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1576DB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31pt;width:112.95pt;height:110.5pt;z-index:251657728;visibility:visible;mso-position-horizontal:center;mso-position-horizontal-relative:margin">
            <v:imagedata r:id="rId8" o:title=""/>
            <w10:wrap type="topAndBottom" anchorx="margin"/>
          </v:shape>
        </w:pict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602351">
        <w:rPr>
          <w:rFonts w:ascii="Times New Roman" w:hAnsi="Times New Roman"/>
          <w:sz w:val="21"/>
          <w:szCs w:val="21"/>
        </w:rPr>
        <w:t>33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602351">
        <w:rPr>
          <w:rFonts w:ascii="Times New Roman" w:hAnsi="Times New Roman"/>
          <w:sz w:val="21"/>
          <w:szCs w:val="21"/>
        </w:rPr>
        <w:t>803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602351">
        <w:rPr>
          <w:rFonts w:ascii="Times New Roman" w:hAnsi="Times New Roman"/>
          <w:smallCaps/>
          <w:color w:val="000000"/>
          <w:sz w:val="28"/>
          <w:szCs w:val="26"/>
        </w:rPr>
        <w:t>Monday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602351">
        <w:rPr>
          <w:rFonts w:ascii="Times New Roman" w:hAnsi="Times New Roman"/>
          <w:smallCaps/>
          <w:color w:val="000000"/>
          <w:sz w:val="28"/>
          <w:szCs w:val="26"/>
        </w:rPr>
        <w:t>20 April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bookmarkStart w:id="0" w:name="_GoBack"/>
    <w:p w:rsidR="00DA21D9" w:rsidRPr="00DA21D9" w:rsidRDefault="00DA21D9" w:rsidP="00DA21D9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lang w:eastAsia="en-US"/>
        </w:rPr>
      </w:pPr>
      <w:r>
        <w:rPr>
          <w:b/>
          <w:bCs/>
          <w:noProof/>
        </w:rPr>
        <w:fldChar w:fldCharType="begin"/>
      </w:r>
      <w:r>
        <w:rPr>
          <w:b/>
          <w:bCs/>
          <w:noProof/>
        </w:rPr>
        <w:instrText xml:space="preserve"> TOC \o "1-3" \h \z \u </w:instrText>
      </w:r>
      <w:r>
        <w:rPr>
          <w:b/>
          <w:bCs/>
          <w:noProof/>
        </w:rPr>
        <w:fldChar w:fldCharType="separate"/>
      </w:r>
      <w:hyperlink w:anchor="_Toc38281936" w:history="1">
        <w:r w:rsidRPr="00DA21D9">
          <w:rPr>
            <w:b/>
            <w:smallCaps/>
            <w:lang w:eastAsia="en-US"/>
          </w:rPr>
          <w:t>Governor’s Instruments</w:t>
        </w:r>
      </w:hyperlink>
    </w:p>
    <w:p w:rsidR="00DA21D9" w:rsidRPr="00DA21D9" w:rsidRDefault="00DA21D9" w:rsidP="00DA21D9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lang w:eastAsia="en-US"/>
        </w:rPr>
      </w:pPr>
      <w:hyperlink w:anchor="_Toc38281937" w:history="1">
        <w:r w:rsidRPr="00DA21D9">
          <w:rPr>
            <w:lang w:eastAsia="en-US"/>
          </w:rPr>
          <w:t>Regulations</w:t>
        </w:r>
      </w:hyperlink>
      <w:r>
        <w:rPr>
          <w:lang w:eastAsia="en-US"/>
        </w:rPr>
        <w:t>—</w:t>
      </w:r>
    </w:p>
    <w:p w:rsidR="00DA21D9" w:rsidRPr="00DA21D9" w:rsidRDefault="00DA21D9" w:rsidP="00DA21D9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ind w:left="320" w:hanging="320"/>
        <w:jc w:val="left"/>
        <w:rPr>
          <w:lang w:eastAsia="en-US"/>
        </w:rPr>
      </w:pPr>
      <w:r>
        <w:rPr>
          <w:lang w:eastAsia="en-US"/>
        </w:rPr>
        <w:tab/>
      </w:r>
      <w:hyperlink w:anchor="_Toc38281938" w:history="1">
        <w:r w:rsidRPr="00DA21D9">
          <w:rPr>
            <w:lang w:eastAsia="en-US"/>
          </w:rPr>
          <w:t xml:space="preserve">COVID-19 Emergency Response (Section 16) </w:t>
        </w:r>
        <w:r>
          <w:rPr>
            <w:lang w:eastAsia="en-US"/>
          </w:rPr>
          <w:br/>
        </w:r>
        <w:r w:rsidRPr="00DA21D9">
          <w:rPr>
            <w:lang w:eastAsia="en-US"/>
          </w:rPr>
          <w:t>Regulations 2020</w:t>
        </w:r>
        <w:r>
          <w:rPr>
            <w:lang w:eastAsia="en-US"/>
          </w:rPr>
          <w:t>—No. 47 of 2020</w:t>
        </w:r>
        <w:r w:rsidRPr="00DA21D9">
          <w:rPr>
            <w:webHidden/>
            <w:lang w:eastAsia="en-US"/>
          </w:rPr>
          <w:tab/>
        </w:r>
        <w:r w:rsidRPr="00DA21D9">
          <w:rPr>
            <w:webHidden/>
            <w:lang w:eastAsia="en-US"/>
          </w:rPr>
          <w:fldChar w:fldCharType="begin"/>
        </w:r>
        <w:r w:rsidRPr="00DA21D9">
          <w:rPr>
            <w:webHidden/>
            <w:lang w:eastAsia="en-US"/>
          </w:rPr>
          <w:instrText xml:space="preserve"> PAGEREF _Toc38281938 \h </w:instrText>
        </w:r>
        <w:r w:rsidRPr="00DA21D9">
          <w:rPr>
            <w:webHidden/>
            <w:lang w:eastAsia="en-US"/>
          </w:rPr>
        </w:r>
        <w:r w:rsidRPr="00DA21D9">
          <w:rPr>
            <w:webHidden/>
            <w:lang w:eastAsia="en-US"/>
          </w:rPr>
          <w:fldChar w:fldCharType="separate"/>
        </w:r>
        <w:r w:rsidRPr="00DA21D9">
          <w:rPr>
            <w:noProof/>
            <w:webHidden/>
            <w:lang w:eastAsia="en-US"/>
          </w:rPr>
          <w:t>804</w:t>
        </w:r>
        <w:r w:rsidRPr="00DA21D9">
          <w:rPr>
            <w:webHidden/>
            <w:lang w:eastAsia="en-US"/>
          </w:rPr>
          <w:fldChar w:fldCharType="end"/>
        </w:r>
      </w:hyperlink>
    </w:p>
    <w:p w:rsidR="00DA21D9" w:rsidRPr="00DA21D9" w:rsidRDefault="00DA21D9" w:rsidP="00DA21D9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ind w:left="320" w:hanging="320"/>
        <w:jc w:val="left"/>
        <w:rPr>
          <w:lang w:eastAsia="en-US"/>
        </w:rPr>
      </w:pPr>
      <w:r>
        <w:rPr>
          <w:lang w:eastAsia="en-US"/>
        </w:rPr>
        <w:tab/>
      </w:r>
      <w:hyperlink w:anchor="_Toc38281939" w:history="1">
        <w:r w:rsidRPr="00DA21D9">
          <w:rPr>
            <w:lang w:eastAsia="en-US"/>
          </w:rPr>
          <w:t xml:space="preserve">COVID-19 Emergency Response (Section 17) </w:t>
        </w:r>
        <w:r>
          <w:rPr>
            <w:lang w:eastAsia="en-US"/>
          </w:rPr>
          <w:br/>
        </w:r>
        <w:r w:rsidRPr="00DA21D9">
          <w:rPr>
            <w:lang w:eastAsia="en-US"/>
          </w:rPr>
          <w:t>Regulations 2020—No. 4</w:t>
        </w:r>
        <w:r>
          <w:rPr>
            <w:lang w:eastAsia="en-US"/>
          </w:rPr>
          <w:t>8</w:t>
        </w:r>
        <w:r w:rsidRPr="00DA21D9">
          <w:rPr>
            <w:lang w:eastAsia="en-US"/>
          </w:rPr>
          <w:t xml:space="preserve"> of 2020</w:t>
        </w:r>
        <w:r w:rsidRPr="00DA21D9">
          <w:rPr>
            <w:webHidden/>
            <w:lang w:eastAsia="en-US"/>
          </w:rPr>
          <w:tab/>
        </w:r>
        <w:r w:rsidRPr="00DA21D9">
          <w:rPr>
            <w:webHidden/>
            <w:lang w:eastAsia="en-US"/>
          </w:rPr>
          <w:fldChar w:fldCharType="begin"/>
        </w:r>
        <w:r w:rsidRPr="00DA21D9">
          <w:rPr>
            <w:webHidden/>
            <w:lang w:eastAsia="en-US"/>
          </w:rPr>
          <w:instrText xml:space="preserve"> PAGEREF _Toc38281939 \h </w:instrText>
        </w:r>
        <w:r w:rsidRPr="00DA21D9">
          <w:rPr>
            <w:webHidden/>
            <w:lang w:eastAsia="en-US"/>
          </w:rPr>
        </w:r>
        <w:r w:rsidRPr="00DA21D9">
          <w:rPr>
            <w:webHidden/>
            <w:lang w:eastAsia="en-US"/>
          </w:rPr>
          <w:fldChar w:fldCharType="separate"/>
        </w:r>
        <w:r w:rsidRPr="00DA21D9">
          <w:rPr>
            <w:noProof/>
            <w:webHidden/>
            <w:lang w:eastAsia="en-US"/>
          </w:rPr>
          <w:t>807</w:t>
        </w:r>
        <w:r w:rsidRPr="00DA21D9">
          <w:rPr>
            <w:webHidden/>
            <w:lang w:eastAsia="en-US"/>
          </w:rPr>
          <w:fldChar w:fldCharType="end"/>
        </w:r>
      </w:hyperlink>
    </w:p>
    <w:p w:rsidR="00842BD5" w:rsidRPr="00DA21D9" w:rsidRDefault="00DA21D9" w:rsidP="00DA21D9">
      <w:r>
        <w:rPr>
          <w:b/>
          <w:bCs/>
          <w:noProof/>
        </w:rPr>
        <w:fldChar w:fldCharType="end"/>
      </w: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Pr="00C32E4F" w:rsidRDefault="00F337C8" w:rsidP="00353563">
      <w:pPr>
        <w:pStyle w:val="Heading1"/>
      </w:pPr>
      <w:bookmarkStart w:id="1" w:name="_Toc38281936"/>
      <w:bookmarkEnd w:id="0"/>
      <w:r w:rsidRPr="009D1E2E">
        <w:lastRenderedPageBreak/>
        <w:t xml:space="preserve">Governor’s </w:t>
      </w:r>
      <w:r w:rsidRPr="00353563">
        <w:t>Instruments</w:t>
      </w:r>
      <w:bookmarkEnd w:id="1"/>
      <w:r>
        <w:t xml:space="preserve"> </w:t>
      </w:r>
    </w:p>
    <w:p w:rsidR="00F337C8" w:rsidRDefault="00854511" w:rsidP="00353563">
      <w:pPr>
        <w:pStyle w:val="Heading2"/>
      </w:pPr>
      <w:bookmarkStart w:id="2" w:name="_Toc38281937"/>
      <w:r w:rsidRPr="00353563">
        <w:t>Regulations</w:t>
      </w:r>
      <w:bookmarkEnd w:id="2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</w:p>
    <w:p w:rsidR="00854511" w:rsidRPr="00854511" w:rsidRDefault="00854511" w:rsidP="00353563">
      <w:pPr>
        <w:pStyle w:val="Heading3"/>
      </w:pPr>
      <w:bookmarkStart w:id="3" w:name="_Toc38281938"/>
      <w:r w:rsidRPr="00854511">
        <w:t>COVID-19 Emergency Response (Section 16) Regulations </w:t>
      </w:r>
      <w:r w:rsidRPr="00DA21D9">
        <w:t>2020</w:t>
      </w:r>
      <w:bookmarkEnd w:id="3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the </w:t>
      </w:r>
      <w:r w:rsidRPr="008545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COVID-19 Emergency Response Act 2020</w:t>
      </w:r>
    </w:p>
    <w:p w:rsidR="00854511" w:rsidRPr="00854511" w:rsidRDefault="00854511" w:rsidP="0085451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1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Commencement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Interpretation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4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Statutory Declarations</w:t>
        </w:r>
      </w:hyperlink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hyperlink w:anchor="idbedb7b9c_558f_45ab_836d_f5f3bfcb5b28_0" w:history="1">
        <w:r w:rsidRPr="00854511">
          <w:rPr>
            <w:rFonts w:ascii="Times New Roman" w:eastAsia="Times New Roman" w:hAnsi="Times New Roman"/>
            <w:color w:val="000000"/>
            <w:sz w:val="28"/>
            <w:szCs w:val="28"/>
            <w:lang w:eastAsia="en-AU"/>
          </w:rPr>
          <w:t>Schedule 1—Persons who may take statutory declarations</w:t>
        </w:r>
      </w:hyperlink>
    </w:p>
    <w:p w:rsidR="00854511" w:rsidRPr="00854511" w:rsidRDefault="00854511" w:rsidP="0085451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4" w:name="Elkera_Print_TOC1"/>
      <w:bookmarkStart w:id="5" w:name="Elkera_Print_BK1"/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  <w:bookmarkEnd w:id="4"/>
      <w:bookmarkEnd w:id="5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These regulations may be cited as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COVID-19 Emergency Response (Section 16) Regulations 2020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6" w:name="Elkera_Print_TOC2"/>
      <w:bookmarkStart w:id="7" w:name="Elkera_Print_BK2"/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  <w:bookmarkEnd w:id="6"/>
      <w:bookmarkEnd w:id="7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These regulations come into operation on the day on which they are made.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8" w:name="Elkera_Print_TOC3"/>
      <w:bookmarkStart w:id="9" w:name="Elkera_Print_BK3"/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  <w:bookmarkEnd w:id="8"/>
      <w:bookmarkEnd w:id="9"/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these regulations, unless the contrary intention appears—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</w:rPr>
        <w:t>Act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means the </w:t>
      </w:r>
      <w:hyperlink r:id="rId17" w:history="1">
        <w:r w:rsidRPr="00854511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COVID-19 Emergency Response Act 2020</w:t>
        </w:r>
      </w:hyperlink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0" w:name="Elkera_Print_TOC4"/>
      <w:bookmarkStart w:id="11" w:name="Elkera_Print_BK4"/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4—Statutory Declarations</w:t>
      </w:r>
      <w:bookmarkEnd w:id="10"/>
      <w:bookmarkEnd w:id="11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accordance with section 16 of the Act, requirements under any Act or law relating to the taking of a statutory declaration are modified such that the persons, and classes of person, who may take the declaration are those listed in Schedule 1.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28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bookmarkStart w:id="12" w:name="Elkera_Print_TOC6"/>
      <w:bookmarkStart w:id="13" w:name="idbedb7b9c_558f_45ab_836d_f5f3bfcb5b28_0"/>
      <w:r w:rsidRPr="0085451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Schedule 1—Persons who may take statutory declarations</w:t>
      </w:r>
      <w:bookmarkEnd w:id="12"/>
      <w:bookmarkEnd w:id="13"/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(a)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persons authorised to take a statutory declaration under the law of the State as in force immediately before the commencement of this Schedule;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(b)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agents of the Australian Postal Corporation in charge of an office supplying postal services to the public;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(c)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Australian Consular Officers or Australian Diplomatic Officers within the meaning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Consular Fees Act 1955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(d)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bailiffs;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(e)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bank officers with 5 or more continuous years of service;</w:t>
      </w:r>
    </w:p>
    <w:p w:rsidR="00854511" w:rsidRPr="00854511" w:rsidRDefault="00353563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br w:type="page"/>
      </w:r>
      <w:r w:rsidR="00854511"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lastRenderedPageBreak/>
        <w:tab/>
        <w:t>(f)</w:t>
      </w:r>
      <w:r w:rsidR="00854511"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building society officers with 5 or more years of continuous service;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(g)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chief executive officers of Commonwealth courts;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(h)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clerks of courts;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commissioners for taking affidavits;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(j)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commissioners for declarations;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(k)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credit union officers with 5 or more years of continuous service;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(l)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employees of the Australian Trade Commission who are—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in a country or place outside Australia; and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authorised under paragraph 3(d)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Consular Fees Act 1955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Commonwealth; and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exercising his or her function in that place;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(m)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employees of the Commonwealth who are—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in a country or place outside Australia; and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authorised under paragraph 3(c)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Consular Fees Act 1955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Commonwealth; and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exercising his or her function in that place;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(n)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fellows of the National Tax and Accountants' Association;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(o)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health practitioners;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(p)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finance company officers with 5 or more years of continuous service;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(q)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holders of a statutory office not specified in another item in this list;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(r)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Judges of courts;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(s)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Justices of the Peace;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(t)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Magistrates;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(u)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marriage celebrants registered under Subdivision C of Division 1 of Part IV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Marriage Act 1961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(v)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Masters of court;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(w)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 Governance Institute of Australia;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(x)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 Engineers Australia, other than at the grade of student;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(y)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 the Association of Taxation and Management Accountants;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 the Australasian Institute of Mining and Metallurgy;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(za)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member of the Australian Defence Force who is—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an officer;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non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noBreakHyphen/>
        <w:t xml:space="preserve">commissioned officer within the meaning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Defence Force Discipline Act 1982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 with 5 or more years of continuous service;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warrant officer within the meaning of that Act;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(zb)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 the Institute of Chartered Accountants in Australia, CPA Australia (Certified Public Accountants) or the Institute of Public Accountants;</w:t>
      </w:r>
    </w:p>
    <w:p w:rsidR="00854511" w:rsidRPr="00854511" w:rsidRDefault="00353563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br w:type="page"/>
      </w:r>
      <w:r w:rsidR="00854511"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lastRenderedPageBreak/>
        <w:tab/>
        <w:t>(zc)</w:t>
      </w:r>
      <w:r w:rsidR="00854511"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Members of—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Parliament of the Commonwealth;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Parliament of a State;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Territory legislature;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(iv)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local government authority of a State or Territory;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(zd)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 xml:space="preserve">ministers of religion registered under Subdivision A of Division 1 of Part IV of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Marriage Act 1961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the Commonwealth;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(ze)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notary public;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(zf)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patent attorneys or trade marks attorneys;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(zg)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permanent employees of the Australian Postal Corporation with 5 or more years of continuous service who are employed in an office supplying postal services to the public;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(zh)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permanent employees of—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Commonwealth or a Commonwealth authority;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State or Territory or a State or Territory authority;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local government authority,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 5 or more years of continuous service who are not specified in another item in this list;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persons enrolled on the roll of the Supreme Court of a State or Territory, or the High Court of Australia, as a legal practitioner (however described);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(zj)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police officers;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(zk)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Registrars, or Deputy Registrars, of a court;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(zl)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Senior Executive Service employees of—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the Commonwealth or a Commonwealth authority; or</w:t>
      </w:r>
    </w:p>
    <w:p w:rsidR="00854511" w:rsidRPr="00854511" w:rsidRDefault="00854511" w:rsidP="00854511">
      <w:pPr>
        <w:keepLines/>
        <w:tabs>
          <w:tab w:val="center" w:pos="1191"/>
          <w:tab w:val="left" w:pos="1588"/>
        </w:tabs>
        <w:autoSpaceDE w:val="0"/>
        <w:autoSpaceDN w:val="0"/>
        <w:adjustRightInd w:val="0"/>
        <w:spacing w:before="120"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(ii)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a State or Territory or a State or Territory authority;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(zm)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sheriffs;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(zn)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sheriff's officers;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(zo)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teachers employed on a full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noBreakHyphen/>
        <w:t>time basis at a school or tertiary education institution;</w:t>
      </w:r>
    </w:p>
    <w:p w:rsidR="00854511" w:rsidRPr="00854511" w:rsidRDefault="00854511" w:rsidP="00854511">
      <w:pPr>
        <w:keepLines/>
        <w:tabs>
          <w:tab w:val="center" w:pos="397"/>
          <w:tab w:val="left" w:pos="794"/>
        </w:tabs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(zp)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ab/>
        <w:t>veterinary surgeons.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Note—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As required by section 10AA(2) of the </w:t>
      </w:r>
      <w:hyperlink r:id="rId18" w:history="1">
        <w:r w:rsidRPr="00854511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Subordinate Legislation Act 1978</w:t>
        </w:r>
      </w:hyperlink>
      <w:r w:rsidRPr="0085451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the Minister has certified that, in the Minister's opinion, it is necessary or appropriate that these regulations come into operation as set out in these regulations.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20 April 2020</w:t>
      </w:r>
    </w:p>
    <w:p w:rsid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No 47 of 2020</w:t>
      </w:r>
    </w:p>
    <w:p w:rsidR="00854511" w:rsidRDefault="00854511" w:rsidP="00854511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854511" w:rsidRDefault="00854511" w:rsidP="00854511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br w:type="page"/>
      </w:r>
      <w:r w:rsidRPr="00854511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lastRenderedPageBreak/>
        <w:t>South Australia</w:t>
      </w:r>
    </w:p>
    <w:p w:rsidR="00854511" w:rsidRPr="00854511" w:rsidRDefault="00854511" w:rsidP="00353563">
      <w:pPr>
        <w:pStyle w:val="Heading3"/>
      </w:pPr>
      <w:bookmarkStart w:id="14" w:name="_Toc38281939"/>
      <w:r w:rsidRPr="00854511">
        <w:t>COVID-19 Emergency Response (Section 17) Regulations 2020</w:t>
      </w:r>
      <w:bookmarkEnd w:id="14"/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under the </w:t>
      </w:r>
      <w:r w:rsidRPr="0085451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COVID-19 Emergency Response Act 2020</w:t>
      </w:r>
    </w:p>
    <w:p w:rsidR="00854511" w:rsidRPr="00854511" w:rsidRDefault="00854511" w:rsidP="0085451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1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Commencement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Interpretation</w:t>
        </w:r>
      </w:hyperlink>
    </w:p>
    <w:p w:rsidR="00854511" w:rsidRPr="00854511" w:rsidRDefault="00854511" w:rsidP="0085451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4" w:history="1">
        <w:r w:rsidRPr="00854511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Pr="00854511">
          <w:rPr>
            <w:rFonts w:ascii="Times New Roman" w:eastAsia="Times New Roman" w:hAnsi="Times New Roman"/>
            <w:color w:val="000000"/>
            <w:lang w:eastAsia="en-AU"/>
          </w:rPr>
          <w:tab/>
          <w:t>Witnessing of documents</w:t>
        </w:r>
      </w:hyperlink>
    </w:p>
    <w:p w:rsidR="00854511" w:rsidRPr="00854511" w:rsidRDefault="00854511" w:rsidP="0085451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These regulations may be cited as the </w:t>
      </w:r>
      <w:r w:rsidRPr="0085451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COVID-19 Emergency Response (Section 17) Regulations 2020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These regulations come into operation on the day on which they are made.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these regulations, unless the contrary intention appears—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</w:rPr>
        <w:t>Act</w:t>
      </w: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means the </w:t>
      </w:r>
      <w:hyperlink r:id="rId19" w:history="1">
        <w:r w:rsidRPr="00854511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COVID-19 Emergency Response Act 2020</w:t>
        </w:r>
      </w:hyperlink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4—Witnessing of documents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Section 17 of the Act does not apply to a requirement that a person be physically present to witness the signing, execution, certification or stamping of a document or to take any oath, affirmation or declaration in relation to a document.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t>Note—</w:t>
      </w:r>
    </w:p>
    <w:p w:rsidR="00854511" w:rsidRPr="00854511" w:rsidRDefault="00854511" w:rsidP="0085451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As required by section 10AA(2) of the </w:t>
      </w:r>
      <w:hyperlink r:id="rId20" w:history="1">
        <w:r w:rsidRPr="00854511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Subordinate Legislation Act 1978</w:t>
        </w:r>
      </w:hyperlink>
      <w:r w:rsidRPr="0085451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the Minister has certified that, in the Minister's opinion, it is necessary or appropriate that these regulations come into operation as set out in these regulations.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85451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 the advice and consent of the Executive Council</w:t>
      </w:r>
    </w:p>
    <w:p w:rsidR="00854511" w:rsidRPr="00854511" w:rsidRDefault="00854511" w:rsidP="00854511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 20 April 2020</w:t>
      </w:r>
    </w:p>
    <w:p w:rsidR="00854511" w:rsidRDefault="00854511" w:rsidP="0085451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85451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No 48 of 2020</w:t>
      </w:r>
    </w:p>
    <w:p w:rsidR="00854511" w:rsidRDefault="00854511" w:rsidP="00854511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854511" w:rsidRDefault="00854511" w:rsidP="00854511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854511" w:rsidRDefault="00854511" w:rsidP="00F337C8">
      <w:pPr>
        <w:pStyle w:val="GG-body"/>
        <w:rPr>
          <w:lang w:val="en-US"/>
        </w:rPr>
      </w:pPr>
    </w:p>
    <w:p w:rsidR="00854511" w:rsidRDefault="00854511" w:rsidP="00F337C8">
      <w:pPr>
        <w:pStyle w:val="GG-body"/>
        <w:rPr>
          <w:lang w:val="en-US"/>
        </w:rPr>
      </w:pPr>
    </w:p>
    <w:p w:rsidR="00854511" w:rsidRDefault="00854511" w:rsidP="00F337C8">
      <w:pPr>
        <w:pStyle w:val="GG-body"/>
        <w:rPr>
          <w:lang w:val="en-US"/>
        </w:rPr>
      </w:pPr>
    </w:p>
    <w:p w:rsidR="00F337C8" w:rsidRDefault="00F337C8" w:rsidP="00F337C8">
      <w:pPr>
        <w:pStyle w:val="GG-body"/>
        <w:rPr>
          <w:lang w:val="en-US"/>
        </w:rPr>
      </w:pPr>
    </w:p>
    <w:p w:rsidR="00F337C8" w:rsidRDefault="00F337C8" w:rsidP="00F337C8">
      <w:pPr>
        <w:pStyle w:val="GG-body"/>
      </w:pPr>
    </w:p>
    <w:p w:rsidR="00854511" w:rsidRDefault="00854511" w:rsidP="00854511">
      <w:pPr>
        <w:pStyle w:val="GG-body"/>
        <w:spacing w:after="240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21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D0446B" w:rsidSect="00602351">
      <w:headerReference w:type="even" r:id="rId22"/>
      <w:headerReference w:type="default" r:id="rId23"/>
      <w:footerReference w:type="default" r:id="rId24"/>
      <w:pgSz w:w="11906" w:h="16838"/>
      <w:pgMar w:top="1674" w:right="1256" w:bottom="1134" w:left="1290" w:header="1134" w:footer="934" w:gutter="0"/>
      <w:pgNumType w:start="804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351" w:rsidRDefault="00602351" w:rsidP="00777F88">
      <w:pPr>
        <w:spacing w:after="0" w:line="240" w:lineRule="auto"/>
      </w:pPr>
      <w:r>
        <w:separator/>
      </w:r>
    </w:p>
  </w:endnote>
  <w:endnote w:type="continuationSeparator" w:id="0">
    <w:p w:rsidR="00602351" w:rsidRDefault="00602351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351" w:rsidRDefault="00602351" w:rsidP="00777F88">
      <w:pPr>
        <w:spacing w:after="0" w:line="240" w:lineRule="auto"/>
      </w:pPr>
      <w:r>
        <w:separator/>
      </w:r>
    </w:p>
  </w:footnote>
  <w:footnote w:type="continuationSeparator" w:id="0">
    <w:p w:rsidR="00602351" w:rsidRDefault="00602351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576DB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2" o:spid="_x0000_s2050" style="position:absolute;margin-left:64.65pt;margin-top:57.55pt;width:468pt;height:26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<v:textbox inset="0,0,0,0">
            <w:txbxContent>
              <w:p w:rsidR="009F15D7" w:rsidRPr="00C032B2" w:rsidRDefault="00E02241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 w:rsidR="00602351">
                  <w:rPr>
                    <w:rStyle w:val="PageNumber"/>
                    <w:rFonts w:ascii="Times New Roman" w:hAnsi="Times New Roman"/>
                    <w:sz w:val="21"/>
                  </w:rPr>
                  <w:t>33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45729D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804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="00602351">
                  <w:rPr>
                    <w:rStyle w:val="PageNumber"/>
                    <w:rFonts w:ascii="Times New Roman" w:hAnsi="Times New Roman"/>
                    <w:sz w:val="21"/>
                  </w:rPr>
                  <w:t>20 April</w:t>
                </w:r>
                <w:r w:rsidR="00301E5B">
                  <w:rPr>
                    <w:rStyle w:val="PageNumber"/>
                    <w:rFonts w:ascii="Times New Roman" w:hAnsi="Times New Roman"/>
                    <w:sz w:val="21"/>
                  </w:rPr>
                  <w:t xml:space="preserve"> 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>20</w:t>
                </w:r>
                <w:r>
                  <w:rPr>
                    <w:rFonts w:ascii="Times New Roman" w:hAnsi="Times New Roman"/>
                    <w:sz w:val="21"/>
                  </w:rPr>
                  <w:t>20</w:t>
                </w:r>
              </w:p>
              <w:p w:rsidR="009F15D7" w:rsidRPr="00C032B2" w:rsidRDefault="009F15D7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1576DB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5" o:spid="_x0000_s2049" style="position:absolute;margin-left:64.65pt;margin-top:57.9pt;width:468pt;height:27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<v:textbox inset="0,0,0,0">
            <w:txbxContent>
              <w:p w:rsidR="009F15D7" w:rsidRPr="00C032B2" w:rsidRDefault="00602351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20 April 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>20</w:t>
                </w:r>
                <w:r w:rsidR="00E02241">
                  <w:rPr>
                    <w:rFonts w:ascii="Times New Roman" w:hAnsi="Times New Roman"/>
                    <w:sz w:val="21"/>
                  </w:rPr>
                  <w:t>20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>33</w:t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45729D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807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</w:p>
              <w:p w:rsidR="009F15D7" w:rsidRPr="00BC4D92" w:rsidRDefault="009F15D7" w:rsidP="00BC4D92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NotTrackMoves/>
  <w:defaultTabStop w:val="160"/>
  <w:evenAndOddHeaders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2351"/>
    <w:rsid w:val="000100A7"/>
    <w:rsid w:val="000104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204C2A"/>
    <w:rsid w:val="00214B74"/>
    <w:rsid w:val="0029410F"/>
    <w:rsid w:val="002977EE"/>
    <w:rsid w:val="002A4530"/>
    <w:rsid w:val="002C2B7C"/>
    <w:rsid w:val="002C2E97"/>
    <w:rsid w:val="002D4754"/>
    <w:rsid w:val="00301E5B"/>
    <w:rsid w:val="0034074D"/>
    <w:rsid w:val="00353563"/>
    <w:rsid w:val="00362C85"/>
    <w:rsid w:val="00372CA3"/>
    <w:rsid w:val="003967FE"/>
    <w:rsid w:val="003D2332"/>
    <w:rsid w:val="003E3565"/>
    <w:rsid w:val="00421804"/>
    <w:rsid w:val="0042678B"/>
    <w:rsid w:val="0043387B"/>
    <w:rsid w:val="00435ECE"/>
    <w:rsid w:val="004535E8"/>
    <w:rsid w:val="0045729D"/>
    <w:rsid w:val="004872C1"/>
    <w:rsid w:val="004A16B7"/>
    <w:rsid w:val="004B1B9B"/>
    <w:rsid w:val="004E545F"/>
    <w:rsid w:val="005115D3"/>
    <w:rsid w:val="00541253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02351"/>
    <w:rsid w:val="00612978"/>
    <w:rsid w:val="00665367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511"/>
    <w:rsid w:val="00854962"/>
    <w:rsid w:val="00856E06"/>
    <w:rsid w:val="00867EF2"/>
    <w:rsid w:val="0087319A"/>
    <w:rsid w:val="00873673"/>
    <w:rsid w:val="0090520A"/>
    <w:rsid w:val="00914649"/>
    <w:rsid w:val="0093079E"/>
    <w:rsid w:val="009369DD"/>
    <w:rsid w:val="00947809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21D9"/>
    <w:rsid w:val="00DA30CF"/>
    <w:rsid w:val="00DA6921"/>
    <w:rsid w:val="00DB5A8F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6F9B"/>
    <w:rsid w:val="00F337C8"/>
    <w:rsid w:val="00F8336F"/>
    <w:rsid w:val="00F84DBC"/>
    <w:rsid w:val="00FB374C"/>
    <w:rsid w:val="00FB48A8"/>
    <w:rsid w:val="00FB5F67"/>
    <w:rsid w:val="00FD49B3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68EB5AB-17FC-4A79-8835-9DD018EFF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353563"/>
    <w:pPr>
      <w:outlineLvl w:val="0"/>
    </w:pPr>
  </w:style>
  <w:style w:type="paragraph" w:styleId="Heading2">
    <w:name w:val="heading 2"/>
    <w:basedOn w:val="GG-Title1"/>
    <w:next w:val="Normal"/>
    <w:link w:val="Heading2Char"/>
    <w:uiPriority w:val="9"/>
    <w:unhideWhenUsed/>
    <w:qFormat/>
    <w:rsid w:val="00353563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3563"/>
    <w:pPr>
      <w:keepLines/>
      <w:autoSpaceDE w:val="0"/>
      <w:autoSpaceDN w:val="0"/>
      <w:adjustRightInd w:val="0"/>
      <w:spacing w:before="120" w:after="200" w:line="240" w:lineRule="auto"/>
      <w:jc w:val="left"/>
      <w:outlineLvl w:val="2"/>
    </w:pPr>
    <w:rPr>
      <w:rFonts w:ascii="Times New Roman" w:eastAsia="Times New Roman" w:hAnsi="Times New Roman"/>
      <w:b/>
      <w:bCs/>
      <w:color w:val="000000"/>
      <w:sz w:val="36"/>
      <w:szCs w:val="36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353563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353563"/>
    <w:rPr>
      <w:rFonts w:ascii="Times New Roman" w:hAnsi="Times New Roman"/>
      <w: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rsid w:val="00353563"/>
    <w:rPr>
      <w:rFonts w:ascii="Times New Roman" w:eastAsia="Times New Roman" w:hAnsi="Times New Roman"/>
      <w:b/>
      <w:bCs/>
      <w:color w:val="000000"/>
      <w:sz w:val="36"/>
      <w:szCs w:val="36"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DA21D9"/>
  </w:style>
  <w:style w:type="paragraph" w:styleId="TOC2">
    <w:name w:val="toc 2"/>
    <w:basedOn w:val="Normal"/>
    <w:next w:val="Normal"/>
    <w:autoRedefine/>
    <w:uiPriority w:val="39"/>
    <w:unhideWhenUsed/>
    <w:rsid w:val="00DA21D9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A21D9"/>
    <w:pPr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legislation.sa.gov.au/index.aspx?action=legref&amp;type=act&amp;legtitle=Subordinate%20Legislation%20Act%201978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governmentgazette.sa.gov.a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act&amp;legtitle=COVID-19%20Emergency%20Response%20Act%202020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legislation.sa.gov.au/index.aspx?action=legref&amp;type=act&amp;legtitle=Subordinate%20Legislation%20Act%20197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header" Target="header6.xml"/><Relationship Id="rId10" Type="http://schemas.openxmlformats.org/officeDocument/2006/relationships/header" Target="header2.xml"/><Relationship Id="rId19" Type="http://schemas.openxmlformats.org/officeDocument/2006/relationships/hyperlink" Target="http://www.legislation.sa.gov.au/index.aspx?action=legref&amp;type=act&amp;legtitle=COVID-19%20Emergency%20Response%20Act%202020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5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AZETTE\TEMPLATES\TEMPLATE_SUPP+CONTENTS_20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BEBE6-5A49-4887-B620-5A0B10A83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TEMPLATE_SUPP+CONTENTS_2020.dot</Template>
  <TotalTime>1</TotalTime>
  <Pages>5</Pages>
  <Words>1302</Words>
  <Characters>6836</Characters>
  <Application>Microsoft Office Word</Application>
  <DocSecurity>0</DocSecurity>
  <Lines>379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33 - Monday, 20 April 2020 (pp. 803–807)</vt:lpstr>
    </vt:vector>
  </TitlesOfParts>
  <Company>SA Government</Company>
  <LinksUpToDate>false</LinksUpToDate>
  <CharactersWithSpaces>7949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33 - Monday, 20 April 2020 (pp. 803–807)</dc:title>
  <dc:subject/>
  <dc:creator>Elyse Ellgar</dc:creator>
  <cp:keywords/>
  <cp:lastModifiedBy>Elyse Ellgar</cp:lastModifiedBy>
  <cp:revision>2</cp:revision>
  <cp:lastPrinted>2017-03-20T23:21:00Z</cp:lastPrinted>
  <dcterms:created xsi:type="dcterms:W3CDTF">2020-04-20T05:08:00Z</dcterms:created>
  <dcterms:modified xsi:type="dcterms:W3CDTF">2020-04-20T05:08:00Z</dcterms:modified>
</cp:coreProperties>
</file>