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 ContentType="image/tif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E7D95" w:rsidRPr="00612978" w:rsidRDefault="00111C2E" w:rsidP="00DA30CF">
      <w:pPr>
        <w:tabs>
          <w:tab w:val="right" w:pos="9360"/>
        </w:tabs>
        <w:spacing w:after="0" w:line="210" w:lineRule="exact"/>
        <w:rPr>
          <w:rFonts w:ascii="Times New Roman" w:hAnsi="Times New Roman"/>
          <w:sz w:val="21"/>
          <w:szCs w:val="21"/>
        </w:rPr>
      </w:pPr>
      <w:bookmarkStart w:id="0" w:name="_GoBack"/>
      <w:bookmarkEnd w:id="0"/>
      <w:r>
        <w:rPr>
          <w:noProof/>
          <w:lang w:eastAsia="en-AU"/>
        </w:rPr>
        <w:drawing>
          <wp:anchor distT="0" distB="0" distL="114300" distR="114300" simplePos="0" relativeHeight="251657728" behindDoc="0" locked="0" layoutInCell="1" allowOverlap="1">
            <wp:simplePos x="0" y="0"/>
            <wp:positionH relativeFrom="margin">
              <wp:align>center</wp:align>
            </wp:positionH>
            <wp:positionV relativeFrom="paragraph">
              <wp:posOffset>393700</wp:posOffset>
            </wp:positionV>
            <wp:extent cx="1434465" cy="1403350"/>
            <wp:effectExtent l="0" t="0" r="0" b="635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4465" cy="1403350"/>
                    </a:xfrm>
                    <a:prstGeom prst="rect">
                      <a:avLst/>
                    </a:prstGeom>
                    <a:noFill/>
                  </pic:spPr>
                </pic:pic>
              </a:graphicData>
            </a:graphic>
            <wp14:sizeRelH relativeFrom="page">
              <wp14:pctWidth>0</wp14:pctWidth>
            </wp14:sizeRelH>
            <wp14:sizeRelV relativeFrom="page">
              <wp14:pctHeight>0</wp14:pctHeight>
            </wp14:sizeRelV>
          </wp:anchor>
        </w:drawing>
      </w:r>
      <w:r w:rsidR="00B152A8" w:rsidRPr="00612978">
        <w:rPr>
          <w:rFonts w:ascii="Times New Roman" w:hAnsi="Times New Roman"/>
          <w:sz w:val="21"/>
          <w:szCs w:val="21"/>
        </w:rPr>
        <w:t xml:space="preserve">No. </w:t>
      </w:r>
      <w:r w:rsidR="00FD2BBA">
        <w:rPr>
          <w:rFonts w:ascii="Times New Roman" w:hAnsi="Times New Roman"/>
          <w:sz w:val="21"/>
          <w:szCs w:val="21"/>
        </w:rPr>
        <w:t>98</w:t>
      </w:r>
      <w:r w:rsidR="00DA30CF" w:rsidRPr="00612978">
        <w:rPr>
          <w:rFonts w:ascii="Times New Roman" w:hAnsi="Times New Roman"/>
          <w:sz w:val="21"/>
          <w:szCs w:val="21"/>
        </w:rPr>
        <w:tab/>
      </w:r>
      <w:r w:rsidR="00575614">
        <w:rPr>
          <w:rFonts w:ascii="Times New Roman" w:hAnsi="Times New Roman"/>
          <w:sz w:val="21"/>
          <w:szCs w:val="21"/>
        </w:rPr>
        <w:t xml:space="preserve">p. </w:t>
      </w:r>
      <w:r w:rsidR="0092454B">
        <w:rPr>
          <w:rFonts w:ascii="Times New Roman" w:hAnsi="Times New Roman"/>
          <w:sz w:val="21"/>
          <w:szCs w:val="21"/>
        </w:rPr>
        <w:t>6023</w:t>
      </w:r>
    </w:p>
    <w:p w:rsidR="00777F88" w:rsidRPr="00612978" w:rsidRDefault="00A54E7C" w:rsidP="00A54E7C">
      <w:pPr>
        <w:spacing w:after="120" w:line="280" w:lineRule="exact"/>
        <w:jc w:val="center"/>
        <w:rPr>
          <w:rFonts w:ascii="Times New Roman" w:hAnsi="Times New Roman"/>
          <w:sz w:val="17"/>
          <w:szCs w:val="17"/>
        </w:rPr>
      </w:pPr>
      <w:r w:rsidRPr="0052708D">
        <w:rPr>
          <w:rFonts w:ascii="Times New Roman" w:eastAsia="Times New Roman" w:hAnsi="Times New Roman"/>
          <w:b/>
          <w:sz w:val="28"/>
          <w:szCs w:val="28"/>
          <w:lang w:eastAsia="en-AU"/>
        </w:rPr>
        <w:t>SUPPLEMENTARY GAZETTE</w:t>
      </w:r>
    </w:p>
    <w:p w:rsidR="009D586E" w:rsidRPr="00612978" w:rsidRDefault="009D586E" w:rsidP="009D586E">
      <w:pPr>
        <w:spacing w:before="320" w:after="240" w:line="360" w:lineRule="exact"/>
        <w:jc w:val="center"/>
        <w:rPr>
          <w:rFonts w:ascii="Times New Roman" w:hAnsi="Times New Roman"/>
          <w:b/>
          <w:smallCaps/>
          <w:color w:val="000000"/>
          <w:sz w:val="36"/>
        </w:rPr>
      </w:pPr>
      <w:r w:rsidRPr="00612978">
        <w:rPr>
          <w:rFonts w:ascii="Times New Roman" w:hAnsi="Times New Roman"/>
          <w:b/>
          <w:smallCaps/>
          <w:color w:val="000000"/>
          <w:sz w:val="36"/>
        </w:rPr>
        <w:t>THE SOUTH AUSTRALIAN</w:t>
      </w:r>
    </w:p>
    <w:p w:rsidR="009D586E" w:rsidRPr="00612978" w:rsidRDefault="009D586E" w:rsidP="009D586E">
      <w:pPr>
        <w:spacing w:after="0" w:line="240" w:lineRule="auto"/>
        <w:jc w:val="center"/>
        <w:rPr>
          <w:rFonts w:ascii="Times New Roman" w:hAnsi="Times New Roman"/>
          <w:b/>
          <w:color w:val="000000"/>
          <w:sz w:val="60"/>
        </w:rPr>
      </w:pPr>
      <w:r w:rsidRPr="00612978">
        <w:rPr>
          <w:rFonts w:ascii="Times New Roman" w:hAnsi="Times New Roman"/>
          <w:b/>
          <w:color w:val="000000"/>
          <w:sz w:val="60"/>
        </w:rPr>
        <w:t>GOVERNMENT GAZETTE</w:t>
      </w:r>
    </w:p>
    <w:p w:rsidR="009D586E" w:rsidRPr="00612978" w:rsidRDefault="009D586E" w:rsidP="009D586E">
      <w:pPr>
        <w:spacing w:before="360" w:after="600" w:line="240" w:lineRule="exact"/>
        <w:jc w:val="center"/>
        <w:rPr>
          <w:rFonts w:ascii="Times New Roman" w:hAnsi="Times New Roman"/>
          <w:b/>
          <w:smallCaps/>
          <w:color w:val="000000"/>
          <w:sz w:val="24"/>
          <w:szCs w:val="24"/>
        </w:rPr>
      </w:pPr>
      <w:r w:rsidRPr="00612978">
        <w:rPr>
          <w:rFonts w:ascii="Times New Roman" w:hAnsi="Times New Roman"/>
          <w:b/>
          <w:smallCaps/>
          <w:color w:val="000000"/>
          <w:sz w:val="24"/>
          <w:szCs w:val="24"/>
        </w:rPr>
        <w:t>Published by Authority</w:t>
      </w:r>
    </w:p>
    <w:p w:rsidR="008008DD" w:rsidRPr="00612978" w:rsidRDefault="008008DD" w:rsidP="008008DD">
      <w:pPr>
        <w:pBdr>
          <w:top w:val="single" w:sz="6" w:space="0" w:color="auto"/>
        </w:pBdr>
        <w:spacing w:after="0" w:line="240" w:lineRule="auto"/>
        <w:jc w:val="center"/>
        <w:rPr>
          <w:rFonts w:ascii="Times New Roman" w:hAnsi="Times New Roman"/>
          <w:color w:val="000000"/>
          <w:sz w:val="20"/>
        </w:rPr>
      </w:pPr>
    </w:p>
    <w:p w:rsidR="008008DD" w:rsidRPr="00612978" w:rsidRDefault="008008DD" w:rsidP="008008DD">
      <w:pPr>
        <w:spacing w:after="0" w:line="240" w:lineRule="auto"/>
        <w:jc w:val="center"/>
        <w:rPr>
          <w:rFonts w:ascii="Times New Roman" w:hAnsi="Times New Roman"/>
          <w:smallCaps/>
          <w:color w:val="000000"/>
          <w:sz w:val="28"/>
          <w:szCs w:val="26"/>
        </w:rPr>
      </w:pPr>
      <w:r w:rsidRPr="00612978">
        <w:rPr>
          <w:rFonts w:ascii="Times New Roman" w:hAnsi="Times New Roman"/>
          <w:smallCaps/>
          <w:color w:val="000000"/>
          <w:sz w:val="28"/>
          <w:szCs w:val="26"/>
        </w:rPr>
        <w:t xml:space="preserve">Adelaide, </w:t>
      </w:r>
      <w:r w:rsidR="00FD2BBA">
        <w:rPr>
          <w:rFonts w:ascii="Times New Roman" w:hAnsi="Times New Roman"/>
          <w:smallCaps/>
          <w:color w:val="000000"/>
          <w:sz w:val="28"/>
          <w:szCs w:val="26"/>
        </w:rPr>
        <w:t>Monday</w:t>
      </w:r>
      <w:r w:rsidRPr="00612978">
        <w:rPr>
          <w:rFonts w:ascii="Times New Roman" w:hAnsi="Times New Roman"/>
          <w:smallCaps/>
          <w:color w:val="000000"/>
          <w:sz w:val="28"/>
          <w:szCs w:val="26"/>
        </w:rPr>
        <w:t xml:space="preserve">, </w:t>
      </w:r>
      <w:r w:rsidR="00FD2BBA">
        <w:rPr>
          <w:rFonts w:ascii="Times New Roman" w:hAnsi="Times New Roman"/>
          <w:smallCaps/>
          <w:color w:val="000000"/>
          <w:sz w:val="28"/>
          <w:szCs w:val="26"/>
        </w:rPr>
        <w:t>21</w:t>
      </w:r>
      <w:r w:rsidR="00E02241">
        <w:rPr>
          <w:rFonts w:ascii="Times New Roman" w:hAnsi="Times New Roman"/>
          <w:smallCaps/>
          <w:color w:val="000000"/>
          <w:sz w:val="28"/>
          <w:szCs w:val="26"/>
        </w:rPr>
        <w:t xml:space="preserve"> </w:t>
      </w:r>
      <w:r w:rsidR="00FD2BBA">
        <w:rPr>
          <w:rFonts w:ascii="Times New Roman" w:hAnsi="Times New Roman"/>
          <w:smallCaps/>
          <w:color w:val="000000"/>
          <w:sz w:val="28"/>
          <w:szCs w:val="26"/>
        </w:rPr>
        <w:t>December</w:t>
      </w:r>
      <w:r w:rsidRPr="00612978">
        <w:rPr>
          <w:rFonts w:ascii="Times New Roman" w:hAnsi="Times New Roman"/>
          <w:smallCaps/>
          <w:color w:val="000000"/>
          <w:sz w:val="28"/>
          <w:szCs w:val="26"/>
        </w:rPr>
        <w:t xml:space="preserve"> 20</w:t>
      </w:r>
      <w:r w:rsidR="00E02241">
        <w:rPr>
          <w:rFonts w:ascii="Times New Roman" w:hAnsi="Times New Roman"/>
          <w:smallCaps/>
          <w:color w:val="000000"/>
          <w:sz w:val="28"/>
          <w:szCs w:val="26"/>
        </w:rPr>
        <w:t>20</w:t>
      </w:r>
    </w:p>
    <w:p w:rsidR="008008DD" w:rsidRPr="00612978" w:rsidRDefault="008008DD" w:rsidP="008008DD">
      <w:pPr>
        <w:spacing w:after="0" w:line="240" w:lineRule="exact"/>
        <w:jc w:val="center"/>
        <w:rPr>
          <w:rFonts w:ascii="Times New Roman" w:hAnsi="Times New Roman"/>
          <w:color w:val="000000"/>
          <w:sz w:val="20"/>
        </w:rPr>
      </w:pPr>
    </w:p>
    <w:p w:rsidR="008008DD" w:rsidRPr="00612978" w:rsidRDefault="008008DD" w:rsidP="008008DD">
      <w:pPr>
        <w:pBdr>
          <w:top w:val="single" w:sz="6" w:space="1" w:color="auto"/>
        </w:pBdr>
        <w:spacing w:after="0" w:line="360" w:lineRule="exact"/>
        <w:jc w:val="center"/>
        <w:rPr>
          <w:rFonts w:ascii="Times New Roman" w:hAnsi="Times New Roman"/>
          <w:color w:val="000000"/>
          <w:sz w:val="20"/>
          <w:szCs w:val="20"/>
        </w:rPr>
      </w:pPr>
    </w:p>
    <w:p w:rsidR="001B7138" w:rsidRPr="008008DD" w:rsidRDefault="001B7138" w:rsidP="001B7138">
      <w:pPr>
        <w:spacing w:after="0" w:line="360" w:lineRule="exact"/>
        <w:jc w:val="center"/>
        <w:rPr>
          <w:rFonts w:ascii="Times New Roman" w:hAnsi="Times New Roman"/>
          <w:b/>
          <w:smallCaps/>
          <w:sz w:val="20"/>
          <w:szCs w:val="20"/>
        </w:rPr>
      </w:pPr>
      <w:r w:rsidRPr="008008DD">
        <w:rPr>
          <w:rFonts w:ascii="Times New Roman" w:hAnsi="Times New Roman"/>
          <w:b/>
          <w:smallCaps/>
          <w:sz w:val="20"/>
          <w:szCs w:val="20"/>
        </w:rPr>
        <w:t>Contents</w:t>
      </w:r>
    </w:p>
    <w:p w:rsidR="001B7138" w:rsidRPr="00FB48A8" w:rsidRDefault="001B7138" w:rsidP="00FB48A8">
      <w:pPr>
        <w:spacing w:after="0" w:line="320" w:lineRule="exact"/>
        <w:ind w:left="2268" w:right="2414" w:firstLine="142"/>
        <w:rPr>
          <w:rFonts w:ascii="Times New Roman" w:hAnsi="Times New Roman"/>
          <w:smallCaps/>
          <w:sz w:val="17"/>
          <w:szCs w:val="17"/>
        </w:rPr>
      </w:pPr>
    </w:p>
    <w:p w:rsidR="00FB48A8" w:rsidRPr="00FB48A8" w:rsidRDefault="00FB48A8" w:rsidP="00FB48A8">
      <w:pPr>
        <w:spacing w:after="0" w:line="320" w:lineRule="exact"/>
        <w:ind w:firstLine="142"/>
        <w:rPr>
          <w:rFonts w:ascii="Times New Roman" w:hAnsi="Times New Roman"/>
          <w:b/>
          <w:smallCaps/>
          <w:sz w:val="17"/>
          <w:szCs w:val="17"/>
        </w:rPr>
        <w:sectPr w:rsidR="00FB48A8" w:rsidRPr="00FB48A8" w:rsidSect="009D586E">
          <w:headerReference w:type="even" r:id="rId9"/>
          <w:headerReference w:type="default" r:id="rId10"/>
          <w:footerReference w:type="default" r:id="rId11"/>
          <w:footerReference w:type="first" r:id="rId12"/>
          <w:pgSz w:w="11906" w:h="16838"/>
          <w:pgMar w:top="1134" w:right="1256" w:bottom="1134" w:left="1290" w:header="708" w:footer="1200" w:gutter="0"/>
          <w:cols w:space="708"/>
          <w:titlePg/>
          <w:docGrid w:linePitch="360"/>
        </w:sectPr>
      </w:pPr>
    </w:p>
    <w:sdt>
      <w:sdtPr>
        <w:id w:val="1530760704"/>
        <w:docPartObj>
          <w:docPartGallery w:val="Table of Contents"/>
          <w:docPartUnique/>
        </w:docPartObj>
      </w:sdtPr>
      <w:sdtEndPr>
        <w:rPr>
          <w:rStyle w:val="Hyperlink"/>
          <w:rFonts w:ascii="Times New Roman" w:hAnsi="Times New Roman"/>
          <w:color w:val="0000FF"/>
          <w:sz w:val="17"/>
          <w:szCs w:val="17"/>
          <w:u w:val="single"/>
        </w:rPr>
      </w:sdtEndPr>
      <w:sdtContent>
        <w:p w:rsidR="00A07095" w:rsidRPr="001D2AD2" w:rsidRDefault="00B51744" w:rsidP="00A07095">
          <w:pPr>
            <w:pStyle w:val="TOC1"/>
            <w:tabs>
              <w:tab w:val="right" w:leader="dot" w:pos="4548"/>
            </w:tabs>
            <w:spacing w:after="0"/>
            <w:jc w:val="left"/>
            <w:rPr>
              <w:rFonts w:ascii="Times New Roman" w:eastAsiaTheme="minorEastAsia" w:hAnsi="Times New Roman"/>
              <w:b/>
              <w:smallCaps/>
              <w:noProof/>
              <w:sz w:val="17"/>
              <w:szCs w:val="17"/>
              <w:lang w:eastAsia="en-AU"/>
            </w:rPr>
          </w:pPr>
          <w:r w:rsidRPr="00BF5D4A">
            <w:rPr>
              <w:rFonts w:ascii="Times New Roman" w:hAnsi="Times New Roman"/>
              <w:b/>
              <w:bCs/>
              <w:noProof/>
              <w:sz w:val="17"/>
              <w:szCs w:val="17"/>
            </w:rPr>
            <w:fldChar w:fldCharType="begin"/>
          </w:r>
          <w:r w:rsidRPr="00BF5D4A">
            <w:rPr>
              <w:rFonts w:ascii="Times New Roman" w:hAnsi="Times New Roman"/>
              <w:b/>
              <w:bCs/>
              <w:noProof/>
              <w:sz w:val="17"/>
              <w:szCs w:val="17"/>
            </w:rPr>
            <w:instrText xml:space="preserve"> TOC \o "1-3" \h \z \u </w:instrText>
          </w:r>
          <w:r w:rsidRPr="00BF5D4A">
            <w:rPr>
              <w:rFonts w:ascii="Times New Roman" w:hAnsi="Times New Roman"/>
              <w:b/>
              <w:bCs/>
              <w:noProof/>
              <w:sz w:val="17"/>
              <w:szCs w:val="17"/>
            </w:rPr>
            <w:fldChar w:fldCharType="separate"/>
          </w:r>
          <w:hyperlink w:anchor="_Toc59441026" w:history="1">
            <w:r w:rsidR="00A07095" w:rsidRPr="001D2AD2">
              <w:rPr>
                <w:rStyle w:val="Hyperlink"/>
                <w:rFonts w:ascii="Times New Roman" w:hAnsi="Times New Roman"/>
                <w:b/>
                <w:smallCaps/>
                <w:noProof/>
                <w:sz w:val="17"/>
                <w:szCs w:val="17"/>
              </w:rPr>
              <w:t>State Government Instruments</w:t>
            </w:r>
          </w:hyperlink>
        </w:p>
        <w:p w:rsidR="00A07095" w:rsidRPr="00A07095" w:rsidRDefault="00030276" w:rsidP="00A07095">
          <w:pPr>
            <w:pStyle w:val="TOC2"/>
            <w:rPr>
              <w:rFonts w:ascii="Times New Roman" w:eastAsiaTheme="minorEastAsia" w:hAnsi="Times New Roman"/>
              <w:noProof/>
              <w:sz w:val="17"/>
              <w:szCs w:val="17"/>
              <w:lang w:eastAsia="en-AU"/>
            </w:rPr>
          </w:pPr>
          <w:hyperlink w:anchor="_Toc59441027" w:history="1">
            <w:r w:rsidR="00A07095" w:rsidRPr="00A07095">
              <w:rPr>
                <w:rStyle w:val="Hyperlink"/>
                <w:rFonts w:ascii="Times New Roman" w:hAnsi="Times New Roman"/>
                <w:noProof/>
                <w:sz w:val="17"/>
                <w:szCs w:val="17"/>
              </w:rPr>
              <w:t>Electricity Act 1996</w:t>
            </w:r>
            <w:r w:rsidR="00A07095" w:rsidRPr="00A07095">
              <w:rPr>
                <w:rFonts w:ascii="Times New Roman" w:hAnsi="Times New Roman"/>
                <w:noProof/>
                <w:webHidden/>
                <w:sz w:val="17"/>
                <w:szCs w:val="17"/>
              </w:rPr>
              <w:tab/>
            </w:r>
            <w:r w:rsidR="00A07095" w:rsidRPr="00A07095">
              <w:rPr>
                <w:rFonts w:ascii="Times New Roman" w:hAnsi="Times New Roman"/>
                <w:noProof/>
                <w:webHidden/>
                <w:sz w:val="17"/>
                <w:szCs w:val="17"/>
              </w:rPr>
              <w:fldChar w:fldCharType="begin"/>
            </w:r>
            <w:r w:rsidR="00A07095" w:rsidRPr="00A07095">
              <w:rPr>
                <w:rFonts w:ascii="Times New Roman" w:hAnsi="Times New Roman"/>
                <w:noProof/>
                <w:webHidden/>
                <w:sz w:val="17"/>
                <w:szCs w:val="17"/>
              </w:rPr>
              <w:instrText xml:space="preserve"> PAGEREF _Toc59441027 \h </w:instrText>
            </w:r>
            <w:r w:rsidR="00A07095" w:rsidRPr="00A07095">
              <w:rPr>
                <w:rFonts w:ascii="Times New Roman" w:hAnsi="Times New Roman"/>
                <w:noProof/>
                <w:webHidden/>
                <w:sz w:val="17"/>
                <w:szCs w:val="17"/>
              </w:rPr>
            </w:r>
            <w:r w:rsidR="00A07095" w:rsidRPr="00A07095">
              <w:rPr>
                <w:rFonts w:ascii="Times New Roman" w:hAnsi="Times New Roman"/>
                <w:noProof/>
                <w:webHidden/>
                <w:sz w:val="17"/>
                <w:szCs w:val="17"/>
              </w:rPr>
              <w:fldChar w:fldCharType="separate"/>
            </w:r>
            <w:r w:rsidR="002F5AB4">
              <w:rPr>
                <w:rFonts w:ascii="Times New Roman" w:hAnsi="Times New Roman"/>
                <w:noProof/>
                <w:webHidden/>
                <w:sz w:val="17"/>
                <w:szCs w:val="17"/>
              </w:rPr>
              <w:t>6024</w:t>
            </w:r>
            <w:r w:rsidR="00A07095" w:rsidRPr="00A07095">
              <w:rPr>
                <w:rFonts w:ascii="Times New Roman" w:hAnsi="Times New Roman"/>
                <w:noProof/>
                <w:webHidden/>
                <w:sz w:val="17"/>
                <w:szCs w:val="17"/>
              </w:rPr>
              <w:fldChar w:fldCharType="end"/>
            </w:r>
          </w:hyperlink>
        </w:p>
        <w:p w:rsidR="00A07095" w:rsidRPr="00A07095" w:rsidRDefault="00030276" w:rsidP="00A07095">
          <w:pPr>
            <w:pStyle w:val="TOC2"/>
            <w:rPr>
              <w:rFonts w:ascii="Times New Roman" w:eastAsiaTheme="minorEastAsia" w:hAnsi="Times New Roman"/>
              <w:noProof/>
              <w:sz w:val="17"/>
              <w:szCs w:val="17"/>
              <w:lang w:eastAsia="en-AU"/>
            </w:rPr>
          </w:pPr>
          <w:hyperlink w:anchor="_Toc59441028" w:history="1">
            <w:r w:rsidR="00A07095" w:rsidRPr="00A07095">
              <w:rPr>
                <w:rStyle w:val="Hyperlink"/>
                <w:rFonts w:ascii="Times New Roman" w:hAnsi="Times New Roman"/>
                <w:noProof/>
                <w:sz w:val="17"/>
                <w:szCs w:val="17"/>
              </w:rPr>
              <w:t>Gas Act 1997</w:t>
            </w:r>
            <w:r w:rsidR="00A07095" w:rsidRPr="00A07095">
              <w:rPr>
                <w:rFonts w:ascii="Times New Roman" w:hAnsi="Times New Roman"/>
                <w:noProof/>
                <w:webHidden/>
                <w:sz w:val="17"/>
                <w:szCs w:val="17"/>
              </w:rPr>
              <w:tab/>
            </w:r>
            <w:r w:rsidR="00A07095" w:rsidRPr="00A07095">
              <w:rPr>
                <w:rFonts w:ascii="Times New Roman" w:hAnsi="Times New Roman"/>
                <w:noProof/>
                <w:webHidden/>
                <w:sz w:val="17"/>
                <w:szCs w:val="17"/>
              </w:rPr>
              <w:fldChar w:fldCharType="begin"/>
            </w:r>
            <w:r w:rsidR="00A07095" w:rsidRPr="00A07095">
              <w:rPr>
                <w:rFonts w:ascii="Times New Roman" w:hAnsi="Times New Roman"/>
                <w:noProof/>
                <w:webHidden/>
                <w:sz w:val="17"/>
                <w:szCs w:val="17"/>
              </w:rPr>
              <w:instrText xml:space="preserve"> PAGEREF _Toc59441028 \h </w:instrText>
            </w:r>
            <w:r w:rsidR="00A07095" w:rsidRPr="00A07095">
              <w:rPr>
                <w:rFonts w:ascii="Times New Roman" w:hAnsi="Times New Roman"/>
                <w:noProof/>
                <w:webHidden/>
                <w:sz w:val="17"/>
                <w:szCs w:val="17"/>
              </w:rPr>
            </w:r>
            <w:r w:rsidR="00A07095" w:rsidRPr="00A07095">
              <w:rPr>
                <w:rFonts w:ascii="Times New Roman" w:hAnsi="Times New Roman"/>
                <w:noProof/>
                <w:webHidden/>
                <w:sz w:val="17"/>
                <w:szCs w:val="17"/>
              </w:rPr>
              <w:fldChar w:fldCharType="separate"/>
            </w:r>
            <w:r w:rsidR="002F5AB4">
              <w:rPr>
                <w:rFonts w:ascii="Times New Roman" w:hAnsi="Times New Roman"/>
                <w:noProof/>
                <w:webHidden/>
                <w:sz w:val="17"/>
                <w:szCs w:val="17"/>
              </w:rPr>
              <w:t>6024</w:t>
            </w:r>
            <w:r w:rsidR="00A07095" w:rsidRPr="00A07095">
              <w:rPr>
                <w:rFonts w:ascii="Times New Roman" w:hAnsi="Times New Roman"/>
                <w:noProof/>
                <w:webHidden/>
                <w:sz w:val="17"/>
                <w:szCs w:val="17"/>
              </w:rPr>
              <w:fldChar w:fldCharType="end"/>
            </w:r>
          </w:hyperlink>
        </w:p>
        <w:p w:rsidR="00A07095" w:rsidRPr="00A07095" w:rsidRDefault="00030276" w:rsidP="00A07095">
          <w:pPr>
            <w:pStyle w:val="TOC2"/>
            <w:rPr>
              <w:rFonts w:ascii="Times New Roman" w:eastAsiaTheme="minorEastAsia" w:hAnsi="Times New Roman"/>
              <w:noProof/>
              <w:sz w:val="17"/>
              <w:szCs w:val="17"/>
              <w:lang w:eastAsia="en-AU"/>
            </w:rPr>
          </w:pPr>
          <w:hyperlink w:anchor="_Toc59441029" w:history="1">
            <w:r w:rsidR="00A07095" w:rsidRPr="00A07095">
              <w:rPr>
                <w:rStyle w:val="Hyperlink"/>
                <w:rFonts w:ascii="Times New Roman" w:hAnsi="Times New Roman"/>
                <w:noProof/>
                <w:sz w:val="17"/>
                <w:szCs w:val="17"/>
              </w:rPr>
              <w:t>Mining Act 1971</w:t>
            </w:r>
            <w:r w:rsidR="00A07095" w:rsidRPr="00A07095">
              <w:rPr>
                <w:rFonts w:ascii="Times New Roman" w:hAnsi="Times New Roman"/>
                <w:noProof/>
                <w:webHidden/>
                <w:sz w:val="17"/>
                <w:szCs w:val="17"/>
              </w:rPr>
              <w:tab/>
            </w:r>
            <w:r w:rsidR="00A07095" w:rsidRPr="00A07095">
              <w:rPr>
                <w:rFonts w:ascii="Times New Roman" w:hAnsi="Times New Roman"/>
                <w:noProof/>
                <w:webHidden/>
                <w:sz w:val="17"/>
                <w:szCs w:val="17"/>
              </w:rPr>
              <w:fldChar w:fldCharType="begin"/>
            </w:r>
            <w:r w:rsidR="00A07095" w:rsidRPr="00A07095">
              <w:rPr>
                <w:rFonts w:ascii="Times New Roman" w:hAnsi="Times New Roman"/>
                <w:noProof/>
                <w:webHidden/>
                <w:sz w:val="17"/>
                <w:szCs w:val="17"/>
              </w:rPr>
              <w:instrText xml:space="preserve"> PAGEREF _Toc59441029 \h </w:instrText>
            </w:r>
            <w:r w:rsidR="00A07095" w:rsidRPr="00A07095">
              <w:rPr>
                <w:rFonts w:ascii="Times New Roman" w:hAnsi="Times New Roman"/>
                <w:noProof/>
                <w:webHidden/>
                <w:sz w:val="17"/>
                <w:szCs w:val="17"/>
              </w:rPr>
            </w:r>
            <w:r w:rsidR="00A07095" w:rsidRPr="00A07095">
              <w:rPr>
                <w:rFonts w:ascii="Times New Roman" w:hAnsi="Times New Roman"/>
                <w:noProof/>
                <w:webHidden/>
                <w:sz w:val="17"/>
                <w:szCs w:val="17"/>
              </w:rPr>
              <w:fldChar w:fldCharType="separate"/>
            </w:r>
            <w:r w:rsidR="002F5AB4">
              <w:rPr>
                <w:rFonts w:ascii="Times New Roman" w:hAnsi="Times New Roman"/>
                <w:noProof/>
                <w:webHidden/>
                <w:sz w:val="17"/>
                <w:szCs w:val="17"/>
              </w:rPr>
              <w:t>6123</w:t>
            </w:r>
            <w:r w:rsidR="00A07095" w:rsidRPr="00A07095">
              <w:rPr>
                <w:rFonts w:ascii="Times New Roman" w:hAnsi="Times New Roman"/>
                <w:noProof/>
                <w:webHidden/>
                <w:sz w:val="17"/>
                <w:szCs w:val="17"/>
              </w:rPr>
              <w:fldChar w:fldCharType="end"/>
            </w:r>
          </w:hyperlink>
        </w:p>
        <w:p w:rsidR="00A07095" w:rsidRDefault="00030276" w:rsidP="00A07095">
          <w:pPr>
            <w:pStyle w:val="TOC2"/>
            <w:rPr>
              <w:rFonts w:asciiTheme="minorHAnsi" w:eastAsiaTheme="minorEastAsia" w:hAnsiTheme="minorHAnsi" w:cstheme="minorBidi"/>
              <w:noProof/>
              <w:lang w:eastAsia="en-AU"/>
            </w:rPr>
          </w:pPr>
          <w:hyperlink w:anchor="_Toc59441030" w:history="1">
            <w:r w:rsidR="00A07095" w:rsidRPr="00A07095">
              <w:rPr>
                <w:rStyle w:val="Hyperlink"/>
                <w:rFonts w:ascii="Times New Roman" w:hAnsi="Times New Roman"/>
                <w:noProof/>
                <w:sz w:val="17"/>
                <w:szCs w:val="17"/>
              </w:rPr>
              <w:t>Mining Regulations 2020</w:t>
            </w:r>
            <w:r w:rsidR="00A07095" w:rsidRPr="00A07095">
              <w:rPr>
                <w:rFonts w:ascii="Times New Roman" w:hAnsi="Times New Roman"/>
                <w:noProof/>
                <w:webHidden/>
                <w:sz w:val="17"/>
                <w:szCs w:val="17"/>
              </w:rPr>
              <w:tab/>
            </w:r>
            <w:r w:rsidR="00A07095" w:rsidRPr="00A07095">
              <w:rPr>
                <w:rFonts w:ascii="Times New Roman" w:hAnsi="Times New Roman"/>
                <w:noProof/>
                <w:webHidden/>
                <w:sz w:val="17"/>
                <w:szCs w:val="17"/>
              </w:rPr>
              <w:fldChar w:fldCharType="begin"/>
            </w:r>
            <w:r w:rsidR="00A07095" w:rsidRPr="00A07095">
              <w:rPr>
                <w:rFonts w:ascii="Times New Roman" w:hAnsi="Times New Roman"/>
                <w:noProof/>
                <w:webHidden/>
                <w:sz w:val="17"/>
                <w:szCs w:val="17"/>
              </w:rPr>
              <w:instrText xml:space="preserve"> PAGEREF _Toc59441030 \h </w:instrText>
            </w:r>
            <w:r w:rsidR="00A07095" w:rsidRPr="00A07095">
              <w:rPr>
                <w:rFonts w:ascii="Times New Roman" w:hAnsi="Times New Roman"/>
                <w:noProof/>
                <w:webHidden/>
                <w:sz w:val="17"/>
                <w:szCs w:val="17"/>
              </w:rPr>
            </w:r>
            <w:r w:rsidR="00A07095" w:rsidRPr="00A07095">
              <w:rPr>
                <w:rFonts w:ascii="Times New Roman" w:hAnsi="Times New Roman"/>
                <w:noProof/>
                <w:webHidden/>
                <w:sz w:val="17"/>
                <w:szCs w:val="17"/>
              </w:rPr>
              <w:fldChar w:fldCharType="separate"/>
            </w:r>
            <w:r w:rsidR="002F5AB4">
              <w:rPr>
                <w:rFonts w:ascii="Times New Roman" w:hAnsi="Times New Roman"/>
                <w:noProof/>
                <w:webHidden/>
                <w:sz w:val="17"/>
                <w:szCs w:val="17"/>
              </w:rPr>
              <w:t>6124</w:t>
            </w:r>
            <w:r w:rsidR="00A07095" w:rsidRPr="00A07095">
              <w:rPr>
                <w:rFonts w:ascii="Times New Roman" w:hAnsi="Times New Roman"/>
                <w:noProof/>
                <w:webHidden/>
                <w:sz w:val="17"/>
                <w:szCs w:val="17"/>
              </w:rPr>
              <w:fldChar w:fldCharType="end"/>
            </w:r>
          </w:hyperlink>
        </w:p>
        <w:p w:rsidR="00B51744" w:rsidRPr="00BF5D4A" w:rsidRDefault="00B51744" w:rsidP="00B51744">
          <w:pPr>
            <w:pStyle w:val="TOC2"/>
            <w:rPr>
              <w:rStyle w:val="Hyperlink"/>
              <w:rFonts w:ascii="Times New Roman" w:hAnsi="Times New Roman"/>
              <w:noProof/>
              <w:color w:val="auto"/>
              <w:sz w:val="17"/>
              <w:szCs w:val="17"/>
            </w:rPr>
          </w:pPr>
          <w:r w:rsidRPr="00BF5D4A">
            <w:rPr>
              <w:rFonts w:ascii="Times New Roman" w:hAnsi="Times New Roman"/>
              <w:b/>
              <w:bCs/>
              <w:noProof/>
              <w:sz w:val="17"/>
              <w:szCs w:val="17"/>
            </w:rPr>
            <w:fldChar w:fldCharType="end"/>
          </w:r>
        </w:p>
      </w:sdtContent>
    </w:sdt>
    <w:p w:rsidR="00842BD5" w:rsidRDefault="00842BD5" w:rsidP="00FB48A8">
      <w:pPr>
        <w:spacing w:after="0"/>
        <w:rPr>
          <w:rFonts w:ascii="Times New Roman" w:hAnsi="Times New Roman"/>
          <w:smallCaps/>
          <w:sz w:val="17"/>
          <w:szCs w:val="17"/>
        </w:rPr>
      </w:pPr>
    </w:p>
    <w:p w:rsidR="00FB48A8" w:rsidRPr="00612978" w:rsidRDefault="00FB48A8" w:rsidP="00FB48A8">
      <w:pPr>
        <w:spacing w:after="0"/>
        <w:rPr>
          <w:rFonts w:ascii="Times New Roman" w:hAnsi="Times New Roman"/>
          <w:smallCaps/>
          <w:sz w:val="17"/>
          <w:szCs w:val="17"/>
        </w:rPr>
        <w:sectPr w:rsidR="00FB48A8" w:rsidRPr="00612978" w:rsidSect="00842BD5">
          <w:headerReference w:type="even" r:id="rId13"/>
          <w:headerReference w:type="default" r:id="rId14"/>
          <w:footerReference w:type="default" r:id="rId15"/>
          <w:footerReference w:type="first" r:id="rId16"/>
          <w:type w:val="continuous"/>
          <w:pgSz w:w="11906" w:h="16838"/>
          <w:pgMar w:top="1134" w:right="3674" w:bottom="1134" w:left="3674" w:header="708" w:footer="708" w:gutter="0"/>
          <w:cols w:space="240"/>
          <w:docGrid w:linePitch="360"/>
        </w:sectPr>
      </w:pPr>
    </w:p>
    <w:p w:rsidR="00F337C8" w:rsidRPr="009D1E2E" w:rsidRDefault="00F337C8" w:rsidP="002D2225">
      <w:pPr>
        <w:pStyle w:val="Heading1"/>
        <w:spacing w:before="0"/>
      </w:pPr>
      <w:bookmarkStart w:id="1" w:name="_Toc59441026"/>
      <w:r w:rsidRPr="009D1E2E">
        <w:lastRenderedPageBreak/>
        <w:t>State Government Instruments</w:t>
      </w:r>
      <w:bookmarkEnd w:id="1"/>
    </w:p>
    <w:p w:rsidR="004F3A8B" w:rsidRPr="004F3A8B" w:rsidRDefault="00A8480C" w:rsidP="00A8480C">
      <w:pPr>
        <w:pStyle w:val="Heading2"/>
        <w:spacing w:after="0"/>
      </w:pPr>
      <w:bookmarkStart w:id="2" w:name="_Toc59441027"/>
      <w:r w:rsidRPr="004F3A8B">
        <w:t>Electricity Act 1996</w:t>
      </w:r>
      <w:bookmarkEnd w:id="2"/>
    </w:p>
    <w:p w:rsidR="004F3A8B" w:rsidRPr="004F3A8B" w:rsidRDefault="00A8480C" w:rsidP="00A8480C">
      <w:pPr>
        <w:pStyle w:val="Heading2"/>
      </w:pPr>
      <w:bookmarkStart w:id="3" w:name="_Toc59441028"/>
      <w:r w:rsidRPr="004F3A8B">
        <w:t>Gas Act 1997</w:t>
      </w:r>
      <w:bookmarkEnd w:id="3"/>
    </w:p>
    <w:p w:rsidR="004F3A8B" w:rsidRPr="004F3A8B" w:rsidRDefault="004F3A8B" w:rsidP="004F3A8B">
      <w:pPr>
        <w:jc w:val="center"/>
        <w:rPr>
          <w:rFonts w:ascii="Times New Roman" w:hAnsi="Times New Roman"/>
          <w:smallCaps/>
          <w:sz w:val="17"/>
          <w:szCs w:val="17"/>
        </w:rPr>
      </w:pPr>
      <w:r w:rsidRPr="004F3A8B">
        <w:rPr>
          <w:rFonts w:ascii="Times New Roman" w:hAnsi="Times New Roman"/>
          <w:smallCaps/>
          <w:sz w:val="17"/>
          <w:szCs w:val="17"/>
        </w:rPr>
        <w:t>Retailer Energy Productivity Scheme</w:t>
      </w:r>
    </w:p>
    <w:p w:rsidR="004F3A8B" w:rsidRPr="004F3A8B" w:rsidRDefault="004F3A8B" w:rsidP="004F3A8B">
      <w:pPr>
        <w:spacing w:after="0"/>
        <w:jc w:val="center"/>
        <w:rPr>
          <w:rFonts w:ascii="Times New Roman" w:hAnsi="Times New Roman"/>
          <w:i/>
          <w:sz w:val="17"/>
          <w:szCs w:val="17"/>
        </w:rPr>
      </w:pPr>
      <w:r w:rsidRPr="004F3A8B">
        <w:rPr>
          <w:rFonts w:ascii="Times New Roman" w:hAnsi="Times New Roman"/>
          <w:i/>
          <w:sz w:val="17"/>
          <w:szCs w:val="17"/>
        </w:rPr>
        <w:t>Ministerial Notice—</w:t>
      </w:r>
    </w:p>
    <w:p w:rsidR="004F3A8B" w:rsidRPr="004F3A8B" w:rsidRDefault="004F3A8B" w:rsidP="004F3A8B">
      <w:pPr>
        <w:jc w:val="center"/>
        <w:rPr>
          <w:rFonts w:ascii="Times New Roman" w:hAnsi="Times New Roman"/>
          <w:i/>
          <w:sz w:val="17"/>
          <w:szCs w:val="17"/>
        </w:rPr>
      </w:pPr>
      <w:r w:rsidRPr="004F3A8B">
        <w:rPr>
          <w:rFonts w:ascii="Times New Roman" w:hAnsi="Times New Roman"/>
          <w:i/>
          <w:sz w:val="17"/>
          <w:szCs w:val="17"/>
        </w:rPr>
        <w:t>Threshold of Obligation for 2021,2022,2023,2024 and 2025</w:t>
      </w:r>
    </w:p>
    <w:p w:rsidR="004F3A8B" w:rsidRPr="004F3A8B" w:rsidRDefault="004F3A8B" w:rsidP="004F3A8B">
      <w:pPr>
        <w:rPr>
          <w:rFonts w:ascii="Times New Roman" w:eastAsia="Times New Roman" w:hAnsi="Times New Roman"/>
          <w:sz w:val="17"/>
          <w:szCs w:val="17"/>
        </w:rPr>
      </w:pPr>
      <w:r w:rsidRPr="004F3A8B">
        <w:rPr>
          <w:rFonts w:ascii="Times New Roman" w:eastAsia="Times New Roman" w:hAnsi="Times New Roman"/>
          <w:sz w:val="17"/>
          <w:szCs w:val="17"/>
        </w:rPr>
        <w:t xml:space="preserve">Pursuant to Regulation 22(2) of the </w:t>
      </w:r>
      <w:r w:rsidRPr="004F3A8B">
        <w:rPr>
          <w:rFonts w:ascii="Times New Roman" w:eastAsia="Times New Roman" w:hAnsi="Times New Roman"/>
          <w:i/>
          <w:sz w:val="17"/>
          <w:szCs w:val="17"/>
        </w:rPr>
        <w:t>Electricity (General) Regulations 2012</w:t>
      </w:r>
      <w:r w:rsidRPr="004F3A8B">
        <w:rPr>
          <w:rFonts w:ascii="Times New Roman" w:eastAsia="Times New Roman" w:hAnsi="Times New Roman"/>
          <w:sz w:val="17"/>
          <w:szCs w:val="17"/>
        </w:rPr>
        <w:t xml:space="preserve"> under the </w:t>
      </w:r>
      <w:r w:rsidRPr="004F3A8B">
        <w:rPr>
          <w:rFonts w:ascii="Times New Roman" w:eastAsia="Times New Roman" w:hAnsi="Times New Roman"/>
          <w:i/>
          <w:sz w:val="17"/>
          <w:szCs w:val="17"/>
        </w:rPr>
        <w:t>Electricity Act 1996</w:t>
      </w:r>
      <w:r w:rsidRPr="004F3A8B">
        <w:rPr>
          <w:rFonts w:ascii="Times New Roman" w:eastAsia="Times New Roman" w:hAnsi="Times New Roman"/>
          <w:sz w:val="17"/>
          <w:szCs w:val="17"/>
        </w:rPr>
        <w:t>, I set the following thresholds:</w:t>
      </w:r>
    </w:p>
    <w:p w:rsidR="004F3A8B" w:rsidRPr="004F3A8B" w:rsidRDefault="004F3A8B" w:rsidP="004F3A8B">
      <w:pPr>
        <w:ind w:left="426" w:hanging="284"/>
        <w:rPr>
          <w:rFonts w:ascii="Times New Roman" w:eastAsia="Times New Roman" w:hAnsi="Times New Roman"/>
          <w:sz w:val="17"/>
          <w:szCs w:val="17"/>
        </w:rPr>
      </w:pPr>
      <w:r w:rsidRPr="004F3A8B">
        <w:rPr>
          <w:rFonts w:ascii="Times New Roman" w:eastAsia="Times New Roman" w:hAnsi="Times New Roman"/>
          <w:sz w:val="17"/>
          <w:szCs w:val="17"/>
        </w:rPr>
        <w:t>•</w:t>
      </w:r>
      <w:r w:rsidRPr="004F3A8B">
        <w:rPr>
          <w:rFonts w:ascii="Times New Roman" w:eastAsia="Times New Roman" w:hAnsi="Times New Roman"/>
          <w:sz w:val="17"/>
          <w:szCs w:val="17"/>
        </w:rPr>
        <w:tab/>
        <w:t>5000 residential customers for the purposes of paragraph (a) of Regulation 22(1)</w:t>
      </w:r>
    </w:p>
    <w:p w:rsidR="004F3A8B" w:rsidRPr="004F3A8B" w:rsidRDefault="004F3A8B" w:rsidP="004F3A8B">
      <w:pPr>
        <w:ind w:left="426" w:hanging="284"/>
        <w:rPr>
          <w:rFonts w:ascii="Times New Roman" w:eastAsia="Times New Roman" w:hAnsi="Times New Roman"/>
          <w:sz w:val="17"/>
          <w:szCs w:val="17"/>
        </w:rPr>
      </w:pPr>
      <w:r w:rsidRPr="004F3A8B">
        <w:rPr>
          <w:rFonts w:ascii="Times New Roman" w:eastAsia="Times New Roman" w:hAnsi="Times New Roman"/>
          <w:sz w:val="17"/>
          <w:szCs w:val="17"/>
        </w:rPr>
        <w:t>•</w:t>
      </w:r>
      <w:r w:rsidRPr="004F3A8B">
        <w:rPr>
          <w:rFonts w:ascii="Times New Roman" w:eastAsia="Times New Roman" w:hAnsi="Times New Roman"/>
          <w:sz w:val="17"/>
          <w:szCs w:val="17"/>
        </w:rPr>
        <w:tab/>
        <w:t>20,000 MWh of electricity for the purposes of paragraph (b) of Regulation 22(1)</w:t>
      </w:r>
    </w:p>
    <w:p w:rsidR="004F3A8B" w:rsidRPr="004F3A8B" w:rsidRDefault="004F3A8B" w:rsidP="004F3A8B">
      <w:pPr>
        <w:rPr>
          <w:rFonts w:ascii="Times New Roman" w:eastAsia="Times New Roman" w:hAnsi="Times New Roman"/>
          <w:sz w:val="17"/>
          <w:szCs w:val="17"/>
        </w:rPr>
      </w:pPr>
      <w:r w:rsidRPr="004F3A8B">
        <w:rPr>
          <w:rFonts w:ascii="Times New Roman" w:eastAsia="Times New Roman" w:hAnsi="Times New Roman"/>
          <w:sz w:val="17"/>
          <w:szCs w:val="17"/>
        </w:rPr>
        <w:t xml:space="preserve">Pursuant to Regulation 16(2) of the </w:t>
      </w:r>
      <w:r w:rsidRPr="004F3A8B">
        <w:rPr>
          <w:rFonts w:ascii="Times New Roman" w:eastAsia="Times New Roman" w:hAnsi="Times New Roman"/>
          <w:i/>
          <w:sz w:val="17"/>
          <w:szCs w:val="17"/>
        </w:rPr>
        <w:t>Gas Regulations 2012</w:t>
      </w:r>
      <w:r w:rsidRPr="004F3A8B">
        <w:rPr>
          <w:rFonts w:ascii="Times New Roman" w:eastAsia="Times New Roman" w:hAnsi="Times New Roman"/>
          <w:sz w:val="17"/>
          <w:szCs w:val="17"/>
        </w:rPr>
        <w:t xml:space="preserve"> under the </w:t>
      </w:r>
      <w:r w:rsidRPr="004F3A8B">
        <w:rPr>
          <w:rFonts w:ascii="Times New Roman" w:eastAsia="Times New Roman" w:hAnsi="Times New Roman"/>
          <w:i/>
          <w:sz w:val="17"/>
          <w:szCs w:val="17"/>
        </w:rPr>
        <w:t>Gas Act 1997</w:t>
      </w:r>
      <w:r w:rsidRPr="004F3A8B">
        <w:rPr>
          <w:rFonts w:ascii="Times New Roman" w:eastAsia="Times New Roman" w:hAnsi="Times New Roman"/>
          <w:sz w:val="17"/>
          <w:szCs w:val="17"/>
        </w:rPr>
        <w:t>, I set the following thresholds:</w:t>
      </w:r>
    </w:p>
    <w:p w:rsidR="004F3A8B" w:rsidRPr="004F3A8B" w:rsidRDefault="004F3A8B" w:rsidP="004F3A8B">
      <w:pPr>
        <w:ind w:left="426" w:hanging="284"/>
        <w:rPr>
          <w:rFonts w:ascii="Times New Roman" w:eastAsia="Times New Roman" w:hAnsi="Times New Roman"/>
          <w:sz w:val="17"/>
          <w:szCs w:val="17"/>
        </w:rPr>
      </w:pPr>
      <w:r w:rsidRPr="004F3A8B">
        <w:rPr>
          <w:rFonts w:ascii="Times New Roman" w:eastAsia="Times New Roman" w:hAnsi="Times New Roman"/>
          <w:sz w:val="17"/>
          <w:szCs w:val="17"/>
        </w:rPr>
        <w:t>•</w:t>
      </w:r>
      <w:r w:rsidRPr="004F3A8B">
        <w:rPr>
          <w:rFonts w:ascii="Times New Roman" w:eastAsia="Times New Roman" w:hAnsi="Times New Roman"/>
          <w:sz w:val="17"/>
          <w:szCs w:val="17"/>
        </w:rPr>
        <w:tab/>
        <w:t>5000 residential customers for the purposes of paragraph (a) of Regulation 16(1)</w:t>
      </w:r>
    </w:p>
    <w:p w:rsidR="004F3A8B" w:rsidRPr="004F3A8B" w:rsidRDefault="004F3A8B" w:rsidP="004F3A8B">
      <w:pPr>
        <w:ind w:left="426" w:hanging="284"/>
        <w:rPr>
          <w:rFonts w:ascii="Times New Roman" w:eastAsia="Times New Roman" w:hAnsi="Times New Roman"/>
          <w:sz w:val="17"/>
          <w:szCs w:val="17"/>
        </w:rPr>
      </w:pPr>
      <w:r w:rsidRPr="004F3A8B">
        <w:rPr>
          <w:rFonts w:ascii="Times New Roman" w:eastAsia="Times New Roman" w:hAnsi="Times New Roman"/>
          <w:sz w:val="17"/>
          <w:szCs w:val="17"/>
        </w:rPr>
        <w:t>•</w:t>
      </w:r>
      <w:r w:rsidRPr="004F3A8B">
        <w:rPr>
          <w:rFonts w:ascii="Times New Roman" w:eastAsia="Times New Roman" w:hAnsi="Times New Roman"/>
          <w:sz w:val="17"/>
          <w:szCs w:val="17"/>
        </w:rPr>
        <w:tab/>
        <w:t>133,000 GJ of gas for the purposes of paragraph (b) of Regulation 16(1)</w:t>
      </w:r>
    </w:p>
    <w:p w:rsidR="004F3A8B" w:rsidRPr="004F3A8B" w:rsidRDefault="004F3A8B" w:rsidP="004F3A8B">
      <w:pPr>
        <w:rPr>
          <w:rFonts w:ascii="Times New Roman" w:eastAsia="Times New Roman" w:hAnsi="Times New Roman"/>
          <w:sz w:val="17"/>
          <w:szCs w:val="17"/>
        </w:rPr>
      </w:pPr>
      <w:r w:rsidRPr="004F3A8B">
        <w:rPr>
          <w:rFonts w:ascii="Times New Roman" w:eastAsia="Times New Roman" w:hAnsi="Times New Roman"/>
          <w:sz w:val="17"/>
          <w:szCs w:val="17"/>
        </w:rPr>
        <w:t>These thresholds will apply for 2021, 2022, 2023, 2024 and 2025.</w:t>
      </w:r>
    </w:p>
    <w:p w:rsidR="004F3A8B" w:rsidRPr="004F3A8B" w:rsidRDefault="004F3A8B" w:rsidP="004F3A8B">
      <w:pPr>
        <w:spacing w:after="0"/>
        <w:rPr>
          <w:rFonts w:ascii="Times New Roman" w:eastAsia="Times New Roman" w:hAnsi="Times New Roman"/>
          <w:sz w:val="17"/>
          <w:szCs w:val="17"/>
        </w:rPr>
      </w:pPr>
      <w:r w:rsidRPr="004F3A8B">
        <w:rPr>
          <w:rFonts w:ascii="Times New Roman" w:eastAsia="Times New Roman" w:hAnsi="Times New Roman"/>
          <w:sz w:val="17"/>
          <w:szCs w:val="17"/>
        </w:rPr>
        <w:t>Dated: 21 December 2020</w:t>
      </w:r>
    </w:p>
    <w:p w:rsidR="004F3A8B" w:rsidRPr="004F3A8B" w:rsidRDefault="004F3A8B" w:rsidP="004F3A8B">
      <w:pPr>
        <w:spacing w:after="0"/>
        <w:jc w:val="right"/>
        <w:rPr>
          <w:rFonts w:ascii="Times New Roman" w:eastAsia="Times New Roman" w:hAnsi="Times New Roman"/>
          <w:smallCaps/>
          <w:sz w:val="17"/>
          <w:szCs w:val="20"/>
        </w:rPr>
      </w:pPr>
      <w:r w:rsidRPr="004F3A8B">
        <w:rPr>
          <w:rFonts w:ascii="Times New Roman" w:eastAsia="Times New Roman" w:hAnsi="Times New Roman"/>
          <w:smallCaps/>
          <w:sz w:val="17"/>
          <w:szCs w:val="20"/>
        </w:rPr>
        <w:t>Dan Van Holst Pellekaan</w:t>
      </w:r>
    </w:p>
    <w:p w:rsidR="004F3A8B" w:rsidRPr="004F3A8B" w:rsidRDefault="004F3A8B" w:rsidP="004F3A8B">
      <w:pPr>
        <w:spacing w:after="0"/>
        <w:jc w:val="right"/>
        <w:rPr>
          <w:rFonts w:ascii="Times New Roman" w:eastAsia="Times New Roman" w:hAnsi="Times New Roman"/>
          <w:sz w:val="17"/>
          <w:szCs w:val="17"/>
        </w:rPr>
      </w:pPr>
      <w:r w:rsidRPr="004F3A8B">
        <w:rPr>
          <w:rFonts w:ascii="Times New Roman" w:eastAsia="Times New Roman" w:hAnsi="Times New Roman"/>
          <w:sz w:val="17"/>
          <w:szCs w:val="17"/>
        </w:rPr>
        <w:t>Minister for Energy and Mining</w:t>
      </w:r>
    </w:p>
    <w:p w:rsidR="004F3A8B" w:rsidRPr="004F3A8B" w:rsidRDefault="004F3A8B" w:rsidP="004F3A8B">
      <w:pPr>
        <w:pBdr>
          <w:top w:val="single" w:sz="4" w:space="1" w:color="auto"/>
        </w:pBdr>
        <w:spacing w:before="100" w:after="0" w:line="14" w:lineRule="exact"/>
        <w:jc w:val="center"/>
        <w:rPr>
          <w:rFonts w:ascii="Times New Roman" w:eastAsia="Times New Roman" w:hAnsi="Times New Roman"/>
          <w:sz w:val="17"/>
          <w:szCs w:val="17"/>
        </w:rPr>
      </w:pPr>
    </w:p>
    <w:p w:rsidR="004F3A8B" w:rsidRPr="004F3A8B" w:rsidRDefault="004F3A8B" w:rsidP="004F3A8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rPr>
          <w:rFonts w:ascii="Times New Roman" w:eastAsia="Times New Roman" w:hAnsi="Times New Roman"/>
          <w:sz w:val="17"/>
          <w:szCs w:val="17"/>
        </w:rPr>
      </w:pPr>
    </w:p>
    <w:p w:rsidR="004F3A8B" w:rsidRPr="004F3A8B" w:rsidRDefault="004F3A8B" w:rsidP="004F3A8B">
      <w:pPr>
        <w:spacing w:after="0"/>
        <w:jc w:val="center"/>
        <w:rPr>
          <w:rFonts w:ascii="Times New Roman" w:hAnsi="Times New Roman"/>
          <w:caps/>
          <w:sz w:val="17"/>
          <w:szCs w:val="17"/>
        </w:rPr>
      </w:pPr>
      <w:r w:rsidRPr="004F3A8B">
        <w:rPr>
          <w:rFonts w:ascii="Times New Roman" w:hAnsi="Times New Roman"/>
          <w:caps/>
          <w:sz w:val="17"/>
          <w:szCs w:val="17"/>
        </w:rPr>
        <w:t>Electricity Act 1996</w:t>
      </w:r>
    </w:p>
    <w:p w:rsidR="004F3A8B" w:rsidRPr="004F3A8B" w:rsidRDefault="004F3A8B" w:rsidP="004F3A8B">
      <w:pPr>
        <w:jc w:val="center"/>
        <w:rPr>
          <w:rFonts w:ascii="Times New Roman" w:hAnsi="Times New Roman"/>
          <w:caps/>
          <w:sz w:val="17"/>
          <w:szCs w:val="17"/>
        </w:rPr>
      </w:pPr>
      <w:r w:rsidRPr="004F3A8B">
        <w:rPr>
          <w:rFonts w:ascii="Times New Roman" w:hAnsi="Times New Roman"/>
          <w:caps/>
          <w:sz w:val="17"/>
          <w:szCs w:val="17"/>
        </w:rPr>
        <w:t>Gas Act 1997</w:t>
      </w:r>
    </w:p>
    <w:p w:rsidR="004F3A8B" w:rsidRPr="004F3A8B" w:rsidRDefault="004F3A8B" w:rsidP="004F3A8B">
      <w:pPr>
        <w:jc w:val="center"/>
        <w:rPr>
          <w:rFonts w:ascii="Times New Roman" w:hAnsi="Times New Roman"/>
          <w:smallCaps/>
          <w:sz w:val="17"/>
          <w:szCs w:val="17"/>
        </w:rPr>
      </w:pPr>
      <w:r w:rsidRPr="004F3A8B">
        <w:rPr>
          <w:rFonts w:ascii="Times New Roman" w:hAnsi="Times New Roman"/>
          <w:smallCaps/>
          <w:sz w:val="17"/>
          <w:szCs w:val="17"/>
        </w:rPr>
        <w:t>Retailer Energy Productivity Scheme</w:t>
      </w:r>
    </w:p>
    <w:p w:rsidR="004F3A8B" w:rsidRPr="004F3A8B" w:rsidRDefault="004F3A8B" w:rsidP="004F3A8B">
      <w:pPr>
        <w:jc w:val="center"/>
        <w:rPr>
          <w:rFonts w:ascii="Times New Roman" w:hAnsi="Times New Roman"/>
          <w:i/>
          <w:sz w:val="17"/>
          <w:szCs w:val="17"/>
        </w:rPr>
      </w:pPr>
      <w:r w:rsidRPr="004F3A8B">
        <w:rPr>
          <w:rFonts w:ascii="Times New Roman" w:hAnsi="Times New Roman"/>
          <w:i/>
          <w:sz w:val="17"/>
          <w:szCs w:val="17"/>
        </w:rPr>
        <w:t>Ministerial Notice—</w:t>
      </w:r>
      <w:r w:rsidRPr="004F3A8B">
        <w:rPr>
          <w:rFonts w:ascii="Times New Roman" w:hAnsi="Times New Roman"/>
          <w:i/>
          <w:sz w:val="17"/>
          <w:szCs w:val="17"/>
        </w:rPr>
        <w:br/>
        <w:t>Annual Targets for 2021, 2022, 2023, 2024 and 2025</w:t>
      </w:r>
    </w:p>
    <w:p w:rsidR="004F3A8B" w:rsidRPr="004F3A8B" w:rsidRDefault="004F3A8B" w:rsidP="004F3A8B">
      <w:pPr>
        <w:rPr>
          <w:rFonts w:ascii="Times New Roman" w:eastAsia="Times New Roman" w:hAnsi="Times New Roman"/>
          <w:sz w:val="17"/>
          <w:szCs w:val="17"/>
        </w:rPr>
      </w:pPr>
      <w:r w:rsidRPr="004F3A8B">
        <w:rPr>
          <w:rFonts w:ascii="Times New Roman" w:eastAsia="Times New Roman" w:hAnsi="Times New Roman"/>
          <w:sz w:val="17"/>
          <w:szCs w:val="17"/>
        </w:rPr>
        <w:t xml:space="preserve">Pursuant to Regulations 24 and 25(2) of the </w:t>
      </w:r>
      <w:r w:rsidRPr="004F3A8B">
        <w:rPr>
          <w:rFonts w:ascii="Times New Roman" w:eastAsia="Times New Roman" w:hAnsi="Times New Roman"/>
          <w:i/>
          <w:sz w:val="17"/>
          <w:szCs w:val="17"/>
        </w:rPr>
        <w:t>Electricity (General) Regulations 2012</w:t>
      </w:r>
      <w:r w:rsidRPr="004F3A8B">
        <w:rPr>
          <w:rFonts w:ascii="Times New Roman" w:eastAsia="Times New Roman" w:hAnsi="Times New Roman"/>
          <w:sz w:val="17"/>
          <w:szCs w:val="17"/>
        </w:rPr>
        <w:t xml:space="preserve"> under the </w:t>
      </w:r>
      <w:r w:rsidRPr="004F3A8B">
        <w:rPr>
          <w:rFonts w:ascii="Times New Roman" w:eastAsia="Times New Roman" w:hAnsi="Times New Roman"/>
          <w:i/>
          <w:sz w:val="17"/>
          <w:szCs w:val="17"/>
        </w:rPr>
        <w:t>Electricity Act 1996</w:t>
      </w:r>
      <w:r w:rsidRPr="004F3A8B">
        <w:rPr>
          <w:rFonts w:ascii="Times New Roman" w:eastAsia="Times New Roman" w:hAnsi="Times New Roman"/>
          <w:sz w:val="17"/>
          <w:szCs w:val="17"/>
        </w:rPr>
        <w:t xml:space="preserve">, and Regulations 18 and 19(2) of the </w:t>
      </w:r>
      <w:r w:rsidRPr="004F3A8B">
        <w:rPr>
          <w:rFonts w:ascii="Times New Roman" w:eastAsia="Times New Roman" w:hAnsi="Times New Roman"/>
          <w:i/>
          <w:sz w:val="17"/>
          <w:szCs w:val="17"/>
        </w:rPr>
        <w:t>Gas Regulations 2012</w:t>
      </w:r>
      <w:r w:rsidRPr="004F3A8B">
        <w:rPr>
          <w:rFonts w:ascii="Times New Roman" w:eastAsia="Times New Roman" w:hAnsi="Times New Roman"/>
          <w:sz w:val="17"/>
          <w:szCs w:val="17"/>
        </w:rPr>
        <w:t xml:space="preserve"> under the </w:t>
      </w:r>
      <w:r w:rsidRPr="004F3A8B">
        <w:rPr>
          <w:rFonts w:ascii="Times New Roman" w:eastAsia="Times New Roman" w:hAnsi="Times New Roman"/>
          <w:i/>
          <w:sz w:val="17"/>
          <w:szCs w:val="17"/>
        </w:rPr>
        <w:t>Gas Act 1997</w:t>
      </w:r>
      <w:r w:rsidRPr="004F3A8B">
        <w:rPr>
          <w:rFonts w:ascii="Times New Roman" w:eastAsia="Times New Roman" w:hAnsi="Times New Roman"/>
          <w:sz w:val="17"/>
          <w:szCs w:val="17"/>
        </w:rPr>
        <w:t xml:space="preserve">, I set the following for the purposes of Part 4 of the </w:t>
      </w:r>
      <w:r w:rsidRPr="004F3A8B">
        <w:rPr>
          <w:rFonts w:ascii="Times New Roman" w:eastAsia="Times New Roman" w:hAnsi="Times New Roman"/>
          <w:i/>
          <w:sz w:val="17"/>
          <w:szCs w:val="17"/>
        </w:rPr>
        <w:t>Electricity (General) Regulations 2012</w:t>
      </w:r>
      <w:r w:rsidRPr="004F3A8B">
        <w:rPr>
          <w:rFonts w:ascii="Times New Roman" w:eastAsia="Times New Roman" w:hAnsi="Times New Roman"/>
          <w:sz w:val="17"/>
          <w:szCs w:val="17"/>
        </w:rPr>
        <w:t xml:space="preserve"> and Part 4 of the </w:t>
      </w:r>
      <w:r w:rsidRPr="004F3A8B">
        <w:rPr>
          <w:rFonts w:ascii="Times New Roman" w:eastAsia="Times New Roman" w:hAnsi="Times New Roman"/>
          <w:i/>
          <w:sz w:val="17"/>
          <w:szCs w:val="17"/>
        </w:rPr>
        <w:t>Gas Regulations 2012</w:t>
      </w:r>
      <w:r w:rsidRPr="004F3A8B">
        <w:rPr>
          <w:rFonts w:ascii="Times New Roman" w:eastAsia="Times New Roman" w:hAnsi="Times New Roman"/>
          <w:sz w:val="17"/>
          <w:szCs w:val="17"/>
        </w:rPr>
        <w:t>:</w:t>
      </w:r>
    </w:p>
    <w:p w:rsidR="004F3A8B" w:rsidRPr="004F3A8B" w:rsidRDefault="004F3A8B" w:rsidP="004F3A8B">
      <w:pPr>
        <w:ind w:left="426" w:hanging="284"/>
        <w:rPr>
          <w:rFonts w:ascii="Times New Roman" w:eastAsia="Times New Roman" w:hAnsi="Times New Roman"/>
          <w:sz w:val="17"/>
          <w:szCs w:val="17"/>
        </w:rPr>
      </w:pPr>
      <w:r w:rsidRPr="004F3A8B">
        <w:rPr>
          <w:rFonts w:ascii="Times New Roman" w:eastAsia="Times New Roman" w:hAnsi="Times New Roman"/>
          <w:sz w:val="17"/>
          <w:szCs w:val="17"/>
        </w:rPr>
        <w:t>•</w:t>
      </w:r>
      <w:r w:rsidRPr="004F3A8B">
        <w:rPr>
          <w:rFonts w:ascii="Times New Roman" w:eastAsia="Times New Roman" w:hAnsi="Times New Roman"/>
          <w:sz w:val="17"/>
          <w:szCs w:val="17"/>
        </w:rPr>
        <w:tab/>
        <w:t>annual energy productivity targets</w:t>
      </w:r>
    </w:p>
    <w:p w:rsidR="004F3A8B" w:rsidRPr="004F3A8B" w:rsidRDefault="004F3A8B" w:rsidP="004F3A8B">
      <w:pPr>
        <w:ind w:left="426" w:hanging="284"/>
        <w:rPr>
          <w:rFonts w:ascii="Times New Roman" w:eastAsia="Times New Roman" w:hAnsi="Times New Roman"/>
          <w:sz w:val="17"/>
          <w:szCs w:val="17"/>
        </w:rPr>
      </w:pPr>
      <w:r w:rsidRPr="004F3A8B">
        <w:rPr>
          <w:rFonts w:ascii="Times New Roman" w:eastAsia="Times New Roman" w:hAnsi="Times New Roman"/>
          <w:sz w:val="17"/>
          <w:szCs w:val="17"/>
        </w:rPr>
        <w:t>•</w:t>
      </w:r>
      <w:r w:rsidRPr="004F3A8B">
        <w:rPr>
          <w:rFonts w:ascii="Times New Roman" w:eastAsia="Times New Roman" w:hAnsi="Times New Roman"/>
          <w:sz w:val="17"/>
          <w:szCs w:val="17"/>
        </w:rPr>
        <w:tab/>
        <w:t>the amount of each annual productivity target that is to be achieved by the provision of energy productivity activities to priority group households</w:t>
      </w:r>
    </w:p>
    <w:p w:rsidR="004F3A8B" w:rsidRPr="004F3A8B" w:rsidRDefault="004F3A8B" w:rsidP="004F3A8B">
      <w:pPr>
        <w:ind w:left="426" w:hanging="284"/>
        <w:rPr>
          <w:rFonts w:ascii="Times New Roman" w:eastAsia="Times New Roman" w:hAnsi="Times New Roman"/>
          <w:sz w:val="17"/>
          <w:szCs w:val="17"/>
        </w:rPr>
      </w:pPr>
      <w:r w:rsidRPr="004F3A8B">
        <w:rPr>
          <w:rFonts w:ascii="Times New Roman" w:eastAsia="Times New Roman" w:hAnsi="Times New Roman"/>
          <w:sz w:val="17"/>
          <w:szCs w:val="17"/>
        </w:rPr>
        <w:t>•</w:t>
      </w:r>
      <w:r w:rsidRPr="004F3A8B">
        <w:rPr>
          <w:rFonts w:ascii="Times New Roman" w:eastAsia="Times New Roman" w:hAnsi="Times New Roman"/>
          <w:sz w:val="17"/>
          <w:szCs w:val="17"/>
        </w:rPr>
        <w:tab/>
        <w:t>the amount of each annual productivity target that is to be achieved by the provision of energy productivity activities to residential households</w:t>
      </w:r>
    </w:p>
    <w:p w:rsidR="004F3A8B" w:rsidRPr="004F3A8B" w:rsidRDefault="004F3A8B" w:rsidP="004F3A8B">
      <w:pPr>
        <w:rPr>
          <w:rFonts w:ascii="Times New Roman" w:eastAsia="Times New Roman" w:hAnsi="Times New Roman"/>
          <w:sz w:val="17"/>
          <w:szCs w:val="17"/>
        </w:rPr>
      </w:pPr>
      <w:r w:rsidRPr="004F3A8B">
        <w:rPr>
          <w:rFonts w:ascii="Times New Roman" w:eastAsia="Times New Roman" w:hAnsi="Times New Roman"/>
          <w:sz w:val="17"/>
          <w:szCs w:val="17"/>
        </w:rPr>
        <w:t>The targets (normalised gigajoules) are set for 2021, 2022, 2023, 2024 and 2025 as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7"/>
        <w:gridCol w:w="2337"/>
        <w:gridCol w:w="2338"/>
        <w:gridCol w:w="2338"/>
      </w:tblGrid>
      <w:tr w:rsidR="004F3A8B" w:rsidRPr="004F3A8B" w:rsidTr="00A07095">
        <w:trPr>
          <w:trHeight w:val="1083"/>
        </w:trPr>
        <w:tc>
          <w:tcPr>
            <w:tcW w:w="2337" w:type="dxa"/>
            <w:tcBorders>
              <w:top w:val="single" w:sz="4" w:space="0" w:color="auto"/>
              <w:left w:val="single" w:sz="4" w:space="0" w:color="auto"/>
              <w:bottom w:val="single" w:sz="4" w:space="0" w:color="auto"/>
              <w:right w:val="single" w:sz="4" w:space="0" w:color="auto"/>
            </w:tcBorders>
            <w:vAlign w:val="center"/>
          </w:tcPr>
          <w:p w:rsidR="004F3A8B" w:rsidRPr="004F3A8B" w:rsidRDefault="004F3A8B" w:rsidP="004F3A8B">
            <w:pPr>
              <w:spacing w:after="0"/>
              <w:jc w:val="center"/>
              <w:rPr>
                <w:b/>
                <w:sz w:val="17"/>
                <w:szCs w:val="17"/>
              </w:rPr>
            </w:pPr>
            <w:r w:rsidRPr="004F3A8B">
              <w:rPr>
                <w:b/>
                <w:sz w:val="17"/>
                <w:szCs w:val="17"/>
              </w:rPr>
              <w:t>Year</w:t>
            </w:r>
          </w:p>
        </w:tc>
        <w:tc>
          <w:tcPr>
            <w:tcW w:w="2337" w:type="dxa"/>
            <w:tcBorders>
              <w:top w:val="single" w:sz="4" w:space="0" w:color="auto"/>
              <w:left w:val="single" w:sz="4" w:space="0" w:color="auto"/>
              <w:bottom w:val="single" w:sz="4" w:space="0" w:color="auto"/>
              <w:right w:val="single" w:sz="4" w:space="0" w:color="auto"/>
            </w:tcBorders>
            <w:vAlign w:val="center"/>
          </w:tcPr>
          <w:p w:rsidR="004F3A8B" w:rsidRPr="004F3A8B" w:rsidRDefault="004F3A8B" w:rsidP="004F3A8B">
            <w:pPr>
              <w:spacing w:after="0"/>
              <w:jc w:val="center"/>
              <w:rPr>
                <w:b/>
                <w:sz w:val="17"/>
                <w:szCs w:val="17"/>
              </w:rPr>
            </w:pPr>
            <w:r w:rsidRPr="004F3A8B">
              <w:rPr>
                <w:b/>
                <w:sz w:val="17"/>
                <w:szCs w:val="17"/>
              </w:rPr>
              <w:t xml:space="preserve">Annual energy </w:t>
            </w:r>
            <w:r w:rsidRPr="004F3A8B">
              <w:rPr>
                <w:b/>
                <w:sz w:val="17"/>
                <w:szCs w:val="17"/>
              </w:rPr>
              <w:br/>
              <w:t>productivity targets</w:t>
            </w:r>
          </w:p>
        </w:tc>
        <w:tc>
          <w:tcPr>
            <w:tcW w:w="2338" w:type="dxa"/>
            <w:tcBorders>
              <w:top w:val="single" w:sz="4" w:space="0" w:color="auto"/>
              <w:left w:val="single" w:sz="4" w:space="0" w:color="auto"/>
              <w:bottom w:val="single" w:sz="4" w:space="0" w:color="auto"/>
              <w:right w:val="single" w:sz="4" w:space="0" w:color="auto"/>
            </w:tcBorders>
            <w:vAlign w:val="center"/>
          </w:tcPr>
          <w:p w:rsidR="004F3A8B" w:rsidRPr="004F3A8B" w:rsidRDefault="004F3A8B" w:rsidP="004F3A8B">
            <w:pPr>
              <w:spacing w:after="0"/>
              <w:jc w:val="center"/>
              <w:rPr>
                <w:b/>
                <w:sz w:val="17"/>
                <w:szCs w:val="17"/>
              </w:rPr>
            </w:pPr>
            <w:r w:rsidRPr="004F3A8B">
              <w:rPr>
                <w:b/>
                <w:sz w:val="17"/>
                <w:szCs w:val="17"/>
              </w:rPr>
              <w:t>The amount of each annual productivity target that is to be achieved by the provision of energy productivity activities to priority group households</w:t>
            </w:r>
          </w:p>
        </w:tc>
        <w:tc>
          <w:tcPr>
            <w:tcW w:w="2338" w:type="dxa"/>
            <w:tcBorders>
              <w:top w:val="single" w:sz="4" w:space="0" w:color="auto"/>
              <w:left w:val="single" w:sz="4" w:space="0" w:color="auto"/>
              <w:bottom w:val="single" w:sz="4" w:space="0" w:color="auto"/>
              <w:right w:val="single" w:sz="4" w:space="0" w:color="auto"/>
            </w:tcBorders>
            <w:vAlign w:val="center"/>
          </w:tcPr>
          <w:p w:rsidR="004F3A8B" w:rsidRPr="004F3A8B" w:rsidRDefault="004F3A8B" w:rsidP="004F3A8B">
            <w:pPr>
              <w:spacing w:after="0"/>
              <w:jc w:val="center"/>
              <w:rPr>
                <w:b/>
                <w:sz w:val="17"/>
                <w:szCs w:val="17"/>
              </w:rPr>
            </w:pPr>
            <w:r w:rsidRPr="004F3A8B">
              <w:rPr>
                <w:b/>
                <w:sz w:val="17"/>
                <w:szCs w:val="17"/>
              </w:rPr>
              <w:t>The amount of each annual productivity target that is to be achieved by the provision of energy productivity activities to residential customers</w:t>
            </w:r>
          </w:p>
        </w:tc>
      </w:tr>
      <w:tr w:rsidR="004F3A8B" w:rsidRPr="004F3A8B" w:rsidTr="00A07095">
        <w:tc>
          <w:tcPr>
            <w:tcW w:w="2337" w:type="dxa"/>
            <w:tcBorders>
              <w:top w:val="single" w:sz="4" w:space="0" w:color="auto"/>
              <w:left w:val="single" w:sz="4" w:space="0" w:color="auto"/>
              <w:right w:val="single" w:sz="4" w:space="0" w:color="auto"/>
            </w:tcBorders>
          </w:tcPr>
          <w:p w:rsidR="004F3A8B" w:rsidRPr="004F3A8B" w:rsidRDefault="004F3A8B" w:rsidP="004F3A8B">
            <w:pPr>
              <w:spacing w:before="80" w:after="0"/>
              <w:jc w:val="center"/>
              <w:rPr>
                <w:sz w:val="17"/>
                <w:szCs w:val="17"/>
              </w:rPr>
            </w:pPr>
            <w:r w:rsidRPr="004F3A8B">
              <w:rPr>
                <w:sz w:val="17"/>
                <w:szCs w:val="17"/>
              </w:rPr>
              <w:t>2021</w:t>
            </w:r>
          </w:p>
        </w:tc>
        <w:tc>
          <w:tcPr>
            <w:tcW w:w="2337" w:type="dxa"/>
            <w:tcBorders>
              <w:top w:val="single" w:sz="4" w:space="0" w:color="auto"/>
              <w:left w:val="single" w:sz="4" w:space="0" w:color="auto"/>
              <w:right w:val="single" w:sz="4" w:space="0" w:color="auto"/>
            </w:tcBorders>
          </w:tcPr>
          <w:p w:rsidR="004F3A8B" w:rsidRPr="004F3A8B" w:rsidRDefault="004F3A8B" w:rsidP="004F3A8B">
            <w:pPr>
              <w:spacing w:before="80" w:after="0"/>
              <w:jc w:val="center"/>
              <w:rPr>
                <w:sz w:val="17"/>
                <w:szCs w:val="17"/>
              </w:rPr>
            </w:pPr>
            <w:r w:rsidRPr="004F3A8B">
              <w:rPr>
                <w:sz w:val="17"/>
                <w:szCs w:val="17"/>
              </w:rPr>
              <w:t>2,500,000</w:t>
            </w:r>
          </w:p>
        </w:tc>
        <w:tc>
          <w:tcPr>
            <w:tcW w:w="2338" w:type="dxa"/>
            <w:tcBorders>
              <w:top w:val="single" w:sz="4" w:space="0" w:color="auto"/>
              <w:left w:val="single" w:sz="4" w:space="0" w:color="auto"/>
              <w:right w:val="single" w:sz="4" w:space="0" w:color="auto"/>
            </w:tcBorders>
          </w:tcPr>
          <w:p w:rsidR="004F3A8B" w:rsidRPr="004F3A8B" w:rsidRDefault="004F3A8B" w:rsidP="004F3A8B">
            <w:pPr>
              <w:spacing w:before="80" w:after="0"/>
              <w:jc w:val="center"/>
              <w:rPr>
                <w:sz w:val="17"/>
                <w:szCs w:val="17"/>
              </w:rPr>
            </w:pPr>
            <w:r w:rsidRPr="004F3A8B">
              <w:rPr>
                <w:sz w:val="17"/>
                <w:szCs w:val="17"/>
              </w:rPr>
              <w:t>500,000</w:t>
            </w:r>
          </w:p>
        </w:tc>
        <w:tc>
          <w:tcPr>
            <w:tcW w:w="2338" w:type="dxa"/>
            <w:tcBorders>
              <w:top w:val="single" w:sz="4" w:space="0" w:color="auto"/>
              <w:left w:val="single" w:sz="4" w:space="0" w:color="auto"/>
              <w:right w:val="single" w:sz="4" w:space="0" w:color="auto"/>
            </w:tcBorders>
          </w:tcPr>
          <w:p w:rsidR="004F3A8B" w:rsidRPr="004F3A8B" w:rsidRDefault="004F3A8B" w:rsidP="004F3A8B">
            <w:pPr>
              <w:spacing w:before="80" w:after="0"/>
              <w:jc w:val="center"/>
              <w:rPr>
                <w:sz w:val="17"/>
                <w:szCs w:val="17"/>
              </w:rPr>
            </w:pPr>
            <w:r w:rsidRPr="004F3A8B">
              <w:rPr>
                <w:sz w:val="17"/>
                <w:szCs w:val="17"/>
              </w:rPr>
              <w:t>500,000</w:t>
            </w:r>
          </w:p>
        </w:tc>
      </w:tr>
      <w:tr w:rsidR="004F3A8B" w:rsidRPr="004F3A8B" w:rsidTr="00A07095">
        <w:tc>
          <w:tcPr>
            <w:tcW w:w="2337" w:type="dxa"/>
            <w:tcBorders>
              <w:left w:val="single" w:sz="4" w:space="0" w:color="auto"/>
              <w:right w:val="single" w:sz="4" w:space="0" w:color="auto"/>
            </w:tcBorders>
          </w:tcPr>
          <w:p w:rsidR="004F3A8B" w:rsidRPr="004F3A8B" w:rsidRDefault="004F3A8B" w:rsidP="004F3A8B">
            <w:pPr>
              <w:spacing w:after="0"/>
              <w:jc w:val="center"/>
              <w:rPr>
                <w:sz w:val="17"/>
                <w:szCs w:val="17"/>
              </w:rPr>
            </w:pPr>
            <w:r w:rsidRPr="004F3A8B">
              <w:rPr>
                <w:sz w:val="17"/>
                <w:szCs w:val="17"/>
              </w:rPr>
              <w:t>2022</w:t>
            </w:r>
          </w:p>
        </w:tc>
        <w:tc>
          <w:tcPr>
            <w:tcW w:w="2337" w:type="dxa"/>
            <w:tcBorders>
              <w:left w:val="single" w:sz="4" w:space="0" w:color="auto"/>
              <w:right w:val="single" w:sz="4" w:space="0" w:color="auto"/>
            </w:tcBorders>
          </w:tcPr>
          <w:p w:rsidR="004F3A8B" w:rsidRPr="004F3A8B" w:rsidRDefault="004F3A8B" w:rsidP="004F3A8B">
            <w:pPr>
              <w:spacing w:after="0"/>
              <w:jc w:val="center"/>
              <w:rPr>
                <w:sz w:val="17"/>
                <w:szCs w:val="17"/>
              </w:rPr>
            </w:pPr>
            <w:r w:rsidRPr="004F3A8B">
              <w:rPr>
                <w:sz w:val="17"/>
                <w:szCs w:val="17"/>
              </w:rPr>
              <w:t>2,812,500</w:t>
            </w:r>
          </w:p>
        </w:tc>
        <w:tc>
          <w:tcPr>
            <w:tcW w:w="2338" w:type="dxa"/>
            <w:tcBorders>
              <w:left w:val="single" w:sz="4" w:space="0" w:color="auto"/>
              <w:right w:val="single" w:sz="4" w:space="0" w:color="auto"/>
            </w:tcBorders>
          </w:tcPr>
          <w:p w:rsidR="004F3A8B" w:rsidRPr="004F3A8B" w:rsidRDefault="004F3A8B" w:rsidP="004F3A8B">
            <w:pPr>
              <w:spacing w:after="0"/>
              <w:jc w:val="center"/>
              <w:rPr>
                <w:sz w:val="17"/>
                <w:szCs w:val="17"/>
              </w:rPr>
            </w:pPr>
            <w:r w:rsidRPr="004F3A8B">
              <w:rPr>
                <w:sz w:val="17"/>
                <w:szCs w:val="17"/>
              </w:rPr>
              <w:t>500,000</w:t>
            </w:r>
          </w:p>
        </w:tc>
        <w:tc>
          <w:tcPr>
            <w:tcW w:w="2338" w:type="dxa"/>
            <w:tcBorders>
              <w:left w:val="single" w:sz="4" w:space="0" w:color="auto"/>
              <w:right w:val="single" w:sz="4" w:space="0" w:color="auto"/>
            </w:tcBorders>
          </w:tcPr>
          <w:p w:rsidR="004F3A8B" w:rsidRPr="004F3A8B" w:rsidRDefault="004F3A8B" w:rsidP="004F3A8B">
            <w:pPr>
              <w:spacing w:after="0"/>
              <w:jc w:val="center"/>
              <w:rPr>
                <w:sz w:val="17"/>
                <w:szCs w:val="17"/>
              </w:rPr>
            </w:pPr>
            <w:r w:rsidRPr="004F3A8B">
              <w:rPr>
                <w:sz w:val="17"/>
                <w:szCs w:val="17"/>
              </w:rPr>
              <w:t>500,000</w:t>
            </w:r>
          </w:p>
        </w:tc>
      </w:tr>
      <w:tr w:rsidR="004F3A8B" w:rsidRPr="004F3A8B" w:rsidTr="00A07095">
        <w:tc>
          <w:tcPr>
            <w:tcW w:w="2337" w:type="dxa"/>
            <w:tcBorders>
              <w:left w:val="single" w:sz="4" w:space="0" w:color="auto"/>
              <w:right w:val="single" w:sz="4" w:space="0" w:color="auto"/>
            </w:tcBorders>
          </w:tcPr>
          <w:p w:rsidR="004F3A8B" w:rsidRPr="004F3A8B" w:rsidRDefault="004F3A8B" w:rsidP="004F3A8B">
            <w:pPr>
              <w:spacing w:after="0"/>
              <w:jc w:val="center"/>
              <w:rPr>
                <w:sz w:val="17"/>
                <w:szCs w:val="17"/>
              </w:rPr>
            </w:pPr>
            <w:r w:rsidRPr="004F3A8B">
              <w:rPr>
                <w:sz w:val="17"/>
                <w:szCs w:val="17"/>
              </w:rPr>
              <w:t>2023</w:t>
            </w:r>
          </w:p>
        </w:tc>
        <w:tc>
          <w:tcPr>
            <w:tcW w:w="2337" w:type="dxa"/>
            <w:tcBorders>
              <w:left w:val="single" w:sz="4" w:space="0" w:color="auto"/>
              <w:right w:val="single" w:sz="4" w:space="0" w:color="auto"/>
            </w:tcBorders>
          </w:tcPr>
          <w:p w:rsidR="004F3A8B" w:rsidRPr="004F3A8B" w:rsidRDefault="004F3A8B" w:rsidP="004F3A8B">
            <w:pPr>
              <w:spacing w:after="0"/>
              <w:jc w:val="center"/>
              <w:rPr>
                <w:sz w:val="17"/>
                <w:szCs w:val="17"/>
              </w:rPr>
            </w:pPr>
            <w:r w:rsidRPr="004F3A8B">
              <w:rPr>
                <w:sz w:val="17"/>
                <w:szCs w:val="17"/>
              </w:rPr>
              <w:t>3,125,000</w:t>
            </w:r>
          </w:p>
        </w:tc>
        <w:tc>
          <w:tcPr>
            <w:tcW w:w="2338" w:type="dxa"/>
            <w:tcBorders>
              <w:left w:val="single" w:sz="4" w:space="0" w:color="auto"/>
              <w:right w:val="single" w:sz="4" w:space="0" w:color="auto"/>
            </w:tcBorders>
          </w:tcPr>
          <w:p w:rsidR="004F3A8B" w:rsidRPr="004F3A8B" w:rsidRDefault="004F3A8B" w:rsidP="004F3A8B">
            <w:pPr>
              <w:spacing w:after="0"/>
              <w:jc w:val="center"/>
              <w:rPr>
                <w:sz w:val="17"/>
                <w:szCs w:val="17"/>
              </w:rPr>
            </w:pPr>
            <w:r w:rsidRPr="004F3A8B">
              <w:rPr>
                <w:sz w:val="17"/>
                <w:szCs w:val="17"/>
              </w:rPr>
              <w:t>500,000</w:t>
            </w:r>
          </w:p>
        </w:tc>
        <w:tc>
          <w:tcPr>
            <w:tcW w:w="2338" w:type="dxa"/>
            <w:tcBorders>
              <w:left w:val="single" w:sz="4" w:space="0" w:color="auto"/>
              <w:right w:val="single" w:sz="4" w:space="0" w:color="auto"/>
            </w:tcBorders>
          </w:tcPr>
          <w:p w:rsidR="004F3A8B" w:rsidRPr="004F3A8B" w:rsidRDefault="004F3A8B" w:rsidP="004F3A8B">
            <w:pPr>
              <w:spacing w:after="0"/>
              <w:jc w:val="center"/>
              <w:rPr>
                <w:sz w:val="17"/>
                <w:szCs w:val="17"/>
              </w:rPr>
            </w:pPr>
            <w:r w:rsidRPr="004F3A8B">
              <w:rPr>
                <w:sz w:val="17"/>
                <w:szCs w:val="17"/>
              </w:rPr>
              <w:t>500,000</w:t>
            </w:r>
          </w:p>
        </w:tc>
      </w:tr>
      <w:tr w:rsidR="004F3A8B" w:rsidRPr="004F3A8B" w:rsidTr="00A07095">
        <w:tc>
          <w:tcPr>
            <w:tcW w:w="2337" w:type="dxa"/>
            <w:tcBorders>
              <w:left w:val="single" w:sz="4" w:space="0" w:color="auto"/>
              <w:right w:val="single" w:sz="4" w:space="0" w:color="auto"/>
            </w:tcBorders>
          </w:tcPr>
          <w:p w:rsidR="004F3A8B" w:rsidRPr="004F3A8B" w:rsidRDefault="004F3A8B" w:rsidP="004F3A8B">
            <w:pPr>
              <w:spacing w:after="0"/>
              <w:jc w:val="center"/>
              <w:rPr>
                <w:sz w:val="17"/>
                <w:szCs w:val="17"/>
              </w:rPr>
            </w:pPr>
            <w:r w:rsidRPr="004F3A8B">
              <w:rPr>
                <w:sz w:val="17"/>
                <w:szCs w:val="17"/>
              </w:rPr>
              <w:t>2024</w:t>
            </w:r>
          </w:p>
        </w:tc>
        <w:tc>
          <w:tcPr>
            <w:tcW w:w="2337" w:type="dxa"/>
            <w:tcBorders>
              <w:left w:val="single" w:sz="4" w:space="0" w:color="auto"/>
              <w:right w:val="single" w:sz="4" w:space="0" w:color="auto"/>
            </w:tcBorders>
          </w:tcPr>
          <w:p w:rsidR="004F3A8B" w:rsidRPr="004F3A8B" w:rsidRDefault="004F3A8B" w:rsidP="004F3A8B">
            <w:pPr>
              <w:spacing w:after="0"/>
              <w:jc w:val="center"/>
              <w:rPr>
                <w:sz w:val="17"/>
                <w:szCs w:val="17"/>
              </w:rPr>
            </w:pPr>
            <w:r w:rsidRPr="004F3A8B">
              <w:rPr>
                <w:sz w:val="17"/>
                <w:szCs w:val="17"/>
              </w:rPr>
              <w:t>3,437,500</w:t>
            </w:r>
          </w:p>
        </w:tc>
        <w:tc>
          <w:tcPr>
            <w:tcW w:w="2338" w:type="dxa"/>
            <w:tcBorders>
              <w:left w:val="single" w:sz="4" w:space="0" w:color="auto"/>
              <w:right w:val="single" w:sz="4" w:space="0" w:color="auto"/>
            </w:tcBorders>
          </w:tcPr>
          <w:p w:rsidR="004F3A8B" w:rsidRPr="004F3A8B" w:rsidRDefault="004F3A8B" w:rsidP="004F3A8B">
            <w:pPr>
              <w:spacing w:after="0"/>
              <w:jc w:val="center"/>
              <w:rPr>
                <w:sz w:val="17"/>
                <w:szCs w:val="17"/>
              </w:rPr>
            </w:pPr>
            <w:r w:rsidRPr="004F3A8B">
              <w:rPr>
                <w:sz w:val="17"/>
                <w:szCs w:val="17"/>
              </w:rPr>
              <w:t>500,000</w:t>
            </w:r>
          </w:p>
        </w:tc>
        <w:tc>
          <w:tcPr>
            <w:tcW w:w="2338" w:type="dxa"/>
            <w:tcBorders>
              <w:left w:val="single" w:sz="4" w:space="0" w:color="auto"/>
              <w:right w:val="single" w:sz="4" w:space="0" w:color="auto"/>
            </w:tcBorders>
          </w:tcPr>
          <w:p w:rsidR="004F3A8B" w:rsidRPr="004F3A8B" w:rsidRDefault="004F3A8B" w:rsidP="004F3A8B">
            <w:pPr>
              <w:spacing w:after="0"/>
              <w:jc w:val="center"/>
              <w:rPr>
                <w:sz w:val="17"/>
                <w:szCs w:val="17"/>
              </w:rPr>
            </w:pPr>
            <w:r w:rsidRPr="004F3A8B">
              <w:rPr>
                <w:sz w:val="17"/>
                <w:szCs w:val="17"/>
              </w:rPr>
              <w:t>500,000</w:t>
            </w:r>
          </w:p>
        </w:tc>
      </w:tr>
      <w:tr w:rsidR="004F3A8B" w:rsidRPr="004F3A8B" w:rsidTr="00A07095">
        <w:tc>
          <w:tcPr>
            <w:tcW w:w="2337" w:type="dxa"/>
            <w:tcBorders>
              <w:left w:val="single" w:sz="4" w:space="0" w:color="auto"/>
              <w:bottom w:val="single" w:sz="4" w:space="0" w:color="auto"/>
              <w:right w:val="single" w:sz="4" w:space="0" w:color="auto"/>
            </w:tcBorders>
          </w:tcPr>
          <w:p w:rsidR="004F3A8B" w:rsidRPr="004F3A8B" w:rsidRDefault="004F3A8B" w:rsidP="004F3A8B">
            <w:pPr>
              <w:jc w:val="center"/>
              <w:rPr>
                <w:sz w:val="17"/>
                <w:szCs w:val="17"/>
              </w:rPr>
            </w:pPr>
            <w:r w:rsidRPr="004F3A8B">
              <w:rPr>
                <w:sz w:val="17"/>
                <w:szCs w:val="17"/>
              </w:rPr>
              <w:t>2025</w:t>
            </w:r>
          </w:p>
        </w:tc>
        <w:tc>
          <w:tcPr>
            <w:tcW w:w="2337" w:type="dxa"/>
            <w:tcBorders>
              <w:left w:val="single" w:sz="4" w:space="0" w:color="auto"/>
              <w:bottom w:val="single" w:sz="4" w:space="0" w:color="auto"/>
              <w:right w:val="single" w:sz="4" w:space="0" w:color="auto"/>
            </w:tcBorders>
          </w:tcPr>
          <w:p w:rsidR="004F3A8B" w:rsidRPr="004F3A8B" w:rsidRDefault="004F3A8B" w:rsidP="004F3A8B">
            <w:pPr>
              <w:jc w:val="center"/>
              <w:rPr>
                <w:sz w:val="17"/>
                <w:szCs w:val="17"/>
              </w:rPr>
            </w:pPr>
            <w:r w:rsidRPr="004F3A8B">
              <w:rPr>
                <w:sz w:val="17"/>
                <w:szCs w:val="17"/>
              </w:rPr>
              <w:t>3,750,000</w:t>
            </w:r>
          </w:p>
        </w:tc>
        <w:tc>
          <w:tcPr>
            <w:tcW w:w="2338" w:type="dxa"/>
            <w:tcBorders>
              <w:left w:val="single" w:sz="4" w:space="0" w:color="auto"/>
              <w:bottom w:val="single" w:sz="4" w:space="0" w:color="auto"/>
              <w:right w:val="single" w:sz="4" w:space="0" w:color="auto"/>
            </w:tcBorders>
          </w:tcPr>
          <w:p w:rsidR="004F3A8B" w:rsidRPr="004F3A8B" w:rsidRDefault="004F3A8B" w:rsidP="004F3A8B">
            <w:pPr>
              <w:jc w:val="center"/>
              <w:rPr>
                <w:sz w:val="17"/>
                <w:szCs w:val="17"/>
              </w:rPr>
            </w:pPr>
            <w:r w:rsidRPr="004F3A8B">
              <w:rPr>
                <w:sz w:val="17"/>
                <w:szCs w:val="17"/>
              </w:rPr>
              <w:t>500,000</w:t>
            </w:r>
          </w:p>
        </w:tc>
        <w:tc>
          <w:tcPr>
            <w:tcW w:w="2338" w:type="dxa"/>
            <w:tcBorders>
              <w:left w:val="single" w:sz="4" w:space="0" w:color="auto"/>
              <w:bottom w:val="single" w:sz="4" w:space="0" w:color="auto"/>
              <w:right w:val="single" w:sz="4" w:space="0" w:color="auto"/>
            </w:tcBorders>
          </w:tcPr>
          <w:p w:rsidR="004F3A8B" w:rsidRPr="004F3A8B" w:rsidRDefault="004F3A8B" w:rsidP="004F3A8B">
            <w:pPr>
              <w:jc w:val="center"/>
              <w:rPr>
                <w:sz w:val="17"/>
                <w:szCs w:val="17"/>
              </w:rPr>
            </w:pPr>
            <w:r w:rsidRPr="004F3A8B">
              <w:rPr>
                <w:sz w:val="17"/>
                <w:szCs w:val="17"/>
              </w:rPr>
              <w:t>500,000</w:t>
            </w:r>
          </w:p>
        </w:tc>
      </w:tr>
      <w:tr w:rsidR="004F3A8B" w:rsidRPr="004F3A8B" w:rsidTr="00A07095">
        <w:trPr>
          <w:trHeight w:val="58"/>
        </w:trPr>
        <w:tc>
          <w:tcPr>
            <w:tcW w:w="2337" w:type="dxa"/>
            <w:tcBorders>
              <w:top w:val="single" w:sz="4" w:space="0" w:color="auto"/>
              <w:right w:val="single" w:sz="4" w:space="0" w:color="auto"/>
            </w:tcBorders>
          </w:tcPr>
          <w:p w:rsidR="004F3A8B" w:rsidRPr="004F3A8B" w:rsidRDefault="004F3A8B" w:rsidP="004F3A8B">
            <w:pPr>
              <w:spacing w:after="0" w:line="80" w:lineRule="exact"/>
              <w:rPr>
                <w:sz w:val="17"/>
                <w:szCs w:val="17"/>
              </w:rPr>
            </w:pPr>
          </w:p>
        </w:tc>
        <w:tc>
          <w:tcPr>
            <w:tcW w:w="2337" w:type="dxa"/>
            <w:tcBorders>
              <w:top w:val="single" w:sz="4" w:space="0" w:color="auto"/>
              <w:left w:val="single" w:sz="4" w:space="0" w:color="auto"/>
            </w:tcBorders>
          </w:tcPr>
          <w:p w:rsidR="004F3A8B" w:rsidRPr="004F3A8B" w:rsidRDefault="004F3A8B" w:rsidP="004F3A8B">
            <w:pPr>
              <w:spacing w:after="0" w:line="80" w:lineRule="exact"/>
              <w:rPr>
                <w:sz w:val="17"/>
                <w:szCs w:val="17"/>
              </w:rPr>
            </w:pPr>
          </w:p>
        </w:tc>
        <w:tc>
          <w:tcPr>
            <w:tcW w:w="2338" w:type="dxa"/>
            <w:tcBorders>
              <w:top w:val="single" w:sz="4" w:space="0" w:color="auto"/>
            </w:tcBorders>
          </w:tcPr>
          <w:p w:rsidR="004F3A8B" w:rsidRPr="004F3A8B" w:rsidRDefault="004F3A8B" w:rsidP="004F3A8B">
            <w:pPr>
              <w:spacing w:after="0" w:line="80" w:lineRule="exact"/>
              <w:rPr>
                <w:sz w:val="17"/>
                <w:szCs w:val="17"/>
              </w:rPr>
            </w:pPr>
          </w:p>
        </w:tc>
        <w:tc>
          <w:tcPr>
            <w:tcW w:w="2338" w:type="dxa"/>
            <w:tcBorders>
              <w:top w:val="single" w:sz="4" w:space="0" w:color="auto"/>
            </w:tcBorders>
          </w:tcPr>
          <w:p w:rsidR="004F3A8B" w:rsidRPr="004F3A8B" w:rsidRDefault="004F3A8B" w:rsidP="004F3A8B">
            <w:pPr>
              <w:spacing w:after="0" w:line="80" w:lineRule="exact"/>
              <w:rPr>
                <w:sz w:val="17"/>
                <w:szCs w:val="17"/>
              </w:rPr>
            </w:pPr>
          </w:p>
        </w:tc>
      </w:tr>
    </w:tbl>
    <w:p w:rsidR="004F3A8B" w:rsidRPr="004F3A8B" w:rsidRDefault="004F3A8B" w:rsidP="004F3A8B">
      <w:pPr>
        <w:spacing w:after="0"/>
        <w:rPr>
          <w:rFonts w:ascii="Times New Roman" w:eastAsia="Times New Roman" w:hAnsi="Times New Roman"/>
          <w:sz w:val="17"/>
          <w:szCs w:val="17"/>
        </w:rPr>
      </w:pPr>
      <w:r w:rsidRPr="004F3A8B">
        <w:rPr>
          <w:rFonts w:ascii="Times New Roman" w:eastAsia="Times New Roman" w:hAnsi="Times New Roman"/>
          <w:sz w:val="17"/>
          <w:szCs w:val="17"/>
        </w:rPr>
        <w:t>Dated: 21 December 2020</w:t>
      </w:r>
    </w:p>
    <w:p w:rsidR="004F3A8B" w:rsidRPr="004F3A8B" w:rsidRDefault="004F3A8B" w:rsidP="004F3A8B">
      <w:pPr>
        <w:spacing w:after="0"/>
        <w:jc w:val="right"/>
        <w:rPr>
          <w:rFonts w:ascii="Times New Roman" w:eastAsia="Times New Roman" w:hAnsi="Times New Roman"/>
          <w:smallCaps/>
          <w:sz w:val="17"/>
          <w:szCs w:val="20"/>
        </w:rPr>
      </w:pPr>
      <w:r w:rsidRPr="004F3A8B">
        <w:rPr>
          <w:rFonts w:ascii="Times New Roman" w:eastAsia="Times New Roman" w:hAnsi="Times New Roman"/>
          <w:smallCaps/>
          <w:sz w:val="17"/>
          <w:szCs w:val="20"/>
        </w:rPr>
        <w:t>Dan Van Holst Pellekaan</w:t>
      </w:r>
    </w:p>
    <w:p w:rsidR="004F3A8B" w:rsidRPr="004F3A8B" w:rsidRDefault="004F3A8B" w:rsidP="004F3A8B">
      <w:pPr>
        <w:spacing w:after="0"/>
        <w:jc w:val="right"/>
        <w:rPr>
          <w:rFonts w:ascii="Times New Roman" w:eastAsia="Times New Roman" w:hAnsi="Times New Roman"/>
          <w:sz w:val="17"/>
          <w:szCs w:val="17"/>
        </w:rPr>
      </w:pPr>
      <w:r w:rsidRPr="004F3A8B">
        <w:rPr>
          <w:rFonts w:ascii="Times New Roman" w:eastAsia="Times New Roman" w:hAnsi="Times New Roman"/>
          <w:sz w:val="17"/>
          <w:szCs w:val="17"/>
        </w:rPr>
        <w:t>Minister for Energy and Mining</w:t>
      </w:r>
    </w:p>
    <w:p w:rsidR="004F3A8B" w:rsidRPr="004F3A8B" w:rsidRDefault="004F3A8B" w:rsidP="004F3A8B">
      <w:pPr>
        <w:pBdr>
          <w:top w:val="single" w:sz="4" w:space="1" w:color="auto"/>
        </w:pBdr>
        <w:spacing w:before="100" w:after="0" w:line="14" w:lineRule="exact"/>
        <w:jc w:val="center"/>
        <w:rPr>
          <w:rFonts w:ascii="Times New Roman" w:eastAsia="Times New Roman" w:hAnsi="Times New Roman"/>
          <w:sz w:val="17"/>
          <w:szCs w:val="17"/>
        </w:rPr>
      </w:pPr>
    </w:p>
    <w:p w:rsidR="004F3A8B" w:rsidRPr="004F3A8B" w:rsidRDefault="004F3A8B" w:rsidP="004F3A8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rPr>
          <w:rFonts w:ascii="Times New Roman" w:eastAsia="Times New Roman" w:hAnsi="Times New Roman"/>
          <w:sz w:val="17"/>
          <w:szCs w:val="17"/>
        </w:rPr>
      </w:pPr>
    </w:p>
    <w:p w:rsidR="00812CCF" w:rsidRDefault="00812CCF">
      <w:pPr>
        <w:spacing w:after="0" w:line="240" w:lineRule="auto"/>
        <w:jc w:val="left"/>
        <w:rPr>
          <w:rFonts w:ascii="Times New Roman" w:hAnsi="Times New Roman"/>
          <w:caps/>
          <w:sz w:val="17"/>
          <w:szCs w:val="17"/>
        </w:rPr>
      </w:pPr>
      <w:r>
        <w:rPr>
          <w:rFonts w:ascii="Times New Roman" w:hAnsi="Times New Roman"/>
          <w:caps/>
          <w:sz w:val="17"/>
          <w:szCs w:val="17"/>
        </w:rPr>
        <w:br w:type="page"/>
      </w:r>
    </w:p>
    <w:p w:rsidR="004F3A8B" w:rsidRPr="004F3A8B" w:rsidRDefault="004F3A8B" w:rsidP="004F3A8B">
      <w:pPr>
        <w:spacing w:after="0"/>
        <w:jc w:val="center"/>
        <w:rPr>
          <w:rFonts w:ascii="Times New Roman" w:hAnsi="Times New Roman"/>
          <w:caps/>
          <w:sz w:val="17"/>
          <w:szCs w:val="17"/>
        </w:rPr>
      </w:pPr>
      <w:r w:rsidRPr="004F3A8B">
        <w:rPr>
          <w:rFonts w:ascii="Times New Roman" w:hAnsi="Times New Roman"/>
          <w:caps/>
          <w:sz w:val="17"/>
          <w:szCs w:val="17"/>
        </w:rPr>
        <w:lastRenderedPageBreak/>
        <w:t>Electricity Act 1996</w:t>
      </w:r>
    </w:p>
    <w:p w:rsidR="004F3A8B" w:rsidRPr="004F3A8B" w:rsidRDefault="004F3A8B" w:rsidP="004F3A8B">
      <w:pPr>
        <w:jc w:val="center"/>
        <w:rPr>
          <w:rFonts w:ascii="Times New Roman" w:hAnsi="Times New Roman"/>
          <w:caps/>
          <w:sz w:val="17"/>
          <w:szCs w:val="17"/>
        </w:rPr>
      </w:pPr>
      <w:r w:rsidRPr="004F3A8B">
        <w:rPr>
          <w:rFonts w:ascii="Times New Roman" w:hAnsi="Times New Roman"/>
          <w:caps/>
          <w:sz w:val="17"/>
          <w:szCs w:val="17"/>
        </w:rPr>
        <w:t>Gas Act 1997</w:t>
      </w:r>
    </w:p>
    <w:p w:rsidR="004F3A8B" w:rsidRPr="004F3A8B" w:rsidRDefault="004F3A8B" w:rsidP="004F3A8B">
      <w:pPr>
        <w:jc w:val="center"/>
        <w:rPr>
          <w:rFonts w:ascii="Times New Roman" w:hAnsi="Times New Roman"/>
          <w:smallCaps/>
          <w:sz w:val="17"/>
          <w:szCs w:val="17"/>
        </w:rPr>
      </w:pPr>
      <w:r w:rsidRPr="004F3A8B">
        <w:rPr>
          <w:rFonts w:ascii="Times New Roman" w:hAnsi="Times New Roman"/>
          <w:smallCaps/>
          <w:sz w:val="17"/>
          <w:szCs w:val="17"/>
        </w:rPr>
        <w:t>Retailer Energy Productivity Scheme</w:t>
      </w:r>
    </w:p>
    <w:p w:rsidR="004F3A8B" w:rsidRPr="004F3A8B" w:rsidRDefault="004F3A8B" w:rsidP="004F3A8B">
      <w:pPr>
        <w:jc w:val="center"/>
        <w:rPr>
          <w:rFonts w:ascii="Times New Roman" w:hAnsi="Times New Roman"/>
          <w:i/>
          <w:sz w:val="17"/>
          <w:szCs w:val="17"/>
        </w:rPr>
      </w:pPr>
      <w:r w:rsidRPr="004F3A8B">
        <w:rPr>
          <w:rFonts w:ascii="Times New Roman" w:hAnsi="Times New Roman"/>
          <w:i/>
          <w:sz w:val="17"/>
          <w:szCs w:val="17"/>
        </w:rPr>
        <w:t>Ministerial Notice—Apportioning of Targets</w:t>
      </w:r>
    </w:p>
    <w:p w:rsidR="004F3A8B" w:rsidRPr="004F3A8B" w:rsidRDefault="004F3A8B" w:rsidP="004F3A8B">
      <w:pPr>
        <w:rPr>
          <w:rFonts w:ascii="Times New Roman" w:eastAsia="Times New Roman" w:hAnsi="Times New Roman"/>
          <w:sz w:val="17"/>
          <w:szCs w:val="17"/>
        </w:rPr>
      </w:pPr>
      <w:r w:rsidRPr="004F3A8B">
        <w:rPr>
          <w:rFonts w:ascii="Times New Roman" w:eastAsia="Times New Roman" w:hAnsi="Times New Roman"/>
          <w:sz w:val="17"/>
          <w:szCs w:val="17"/>
        </w:rPr>
        <w:t xml:space="preserve">Pursuant to Regulation 24(3) of the </w:t>
      </w:r>
      <w:r w:rsidRPr="004F3A8B">
        <w:rPr>
          <w:rFonts w:ascii="Times New Roman" w:eastAsia="Times New Roman" w:hAnsi="Times New Roman"/>
          <w:i/>
          <w:sz w:val="17"/>
          <w:szCs w:val="17"/>
        </w:rPr>
        <w:t>Electricity (General) Regulations 2012</w:t>
      </w:r>
      <w:r w:rsidRPr="004F3A8B">
        <w:rPr>
          <w:rFonts w:ascii="Times New Roman" w:eastAsia="Times New Roman" w:hAnsi="Times New Roman"/>
          <w:sz w:val="17"/>
          <w:szCs w:val="17"/>
        </w:rPr>
        <w:t xml:space="preserve"> under the </w:t>
      </w:r>
      <w:r w:rsidRPr="004F3A8B">
        <w:rPr>
          <w:rFonts w:ascii="Times New Roman" w:eastAsia="Times New Roman" w:hAnsi="Times New Roman"/>
          <w:i/>
          <w:sz w:val="17"/>
          <w:szCs w:val="17"/>
        </w:rPr>
        <w:t>Electricity Act 1996</w:t>
      </w:r>
      <w:r w:rsidRPr="004F3A8B">
        <w:rPr>
          <w:rFonts w:ascii="Times New Roman" w:eastAsia="Times New Roman" w:hAnsi="Times New Roman"/>
          <w:sz w:val="17"/>
          <w:szCs w:val="17"/>
        </w:rPr>
        <w:t>, I require that the annual energy productivity target (EPT) for a calendar year for a relevant electricity retailer is to be calculated using the following formula:</w:t>
      </w:r>
    </w:p>
    <w:p w:rsidR="004F3A8B" w:rsidRPr="004F3A8B" w:rsidRDefault="004F3A8B" w:rsidP="004F3A8B">
      <w:pPr>
        <w:jc w:val="center"/>
        <w:rPr>
          <w:rFonts w:ascii="Times New Roman" w:eastAsia="Times New Roman" w:hAnsi="Times New Roman"/>
          <w:i/>
          <w:sz w:val="17"/>
          <w:szCs w:val="17"/>
        </w:rPr>
      </w:pPr>
      <w:r w:rsidRPr="004F3A8B">
        <w:rPr>
          <w:rFonts w:ascii="Times New Roman" w:eastAsia="Times New Roman" w:hAnsi="Times New Roman"/>
          <w:i/>
          <w:sz w:val="17"/>
          <w:szCs w:val="17"/>
        </w:rPr>
        <w:t>A x (B x N</w:t>
      </w:r>
      <w:r w:rsidRPr="004F3A8B">
        <w:rPr>
          <w:rFonts w:ascii="Times New Roman" w:eastAsia="Times New Roman" w:hAnsi="Times New Roman"/>
          <w:i/>
          <w:sz w:val="17"/>
          <w:szCs w:val="17"/>
          <w:vertAlign w:val="subscript"/>
        </w:rPr>
        <w:t>e</w:t>
      </w:r>
      <w:r w:rsidRPr="004F3A8B">
        <w:rPr>
          <w:rFonts w:ascii="Times New Roman" w:eastAsia="Times New Roman" w:hAnsi="Times New Roman"/>
          <w:i/>
          <w:sz w:val="17"/>
          <w:szCs w:val="17"/>
        </w:rPr>
        <w:t>)÷((C x N</w:t>
      </w:r>
      <w:r w:rsidRPr="004F3A8B">
        <w:rPr>
          <w:rFonts w:ascii="Times New Roman" w:eastAsia="Times New Roman" w:hAnsi="Times New Roman"/>
          <w:i/>
          <w:sz w:val="17"/>
          <w:szCs w:val="17"/>
          <w:vertAlign w:val="subscript"/>
        </w:rPr>
        <w:t>e</w:t>
      </w:r>
      <w:r w:rsidRPr="004F3A8B">
        <w:rPr>
          <w:rFonts w:ascii="Times New Roman" w:eastAsia="Times New Roman" w:hAnsi="Times New Roman"/>
          <w:i/>
          <w:sz w:val="17"/>
          <w:szCs w:val="17"/>
        </w:rPr>
        <w:t>)+(D x N</w:t>
      </w:r>
      <w:r w:rsidRPr="004F3A8B">
        <w:rPr>
          <w:rFonts w:ascii="Times New Roman" w:eastAsia="Times New Roman" w:hAnsi="Times New Roman"/>
          <w:i/>
          <w:sz w:val="17"/>
          <w:szCs w:val="17"/>
          <w:vertAlign w:val="subscript"/>
        </w:rPr>
        <w:t>g</w:t>
      </w:r>
      <w:r w:rsidRPr="004F3A8B">
        <w:rPr>
          <w:rFonts w:ascii="Times New Roman" w:eastAsia="Times New Roman" w:hAnsi="Times New Roman"/>
          <w:i/>
          <w:sz w:val="17"/>
          <w:szCs w:val="17"/>
        </w:rPr>
        <w:t>))</w:t>
      </w:r>
    </w:p>
    <w:p w:rsidR="004F3A8B" w:rsidRPr="004F3A8B" w:rsidRDefault="004F3A8B" w:rsidP="004F3A8B">
      <w:pPr>
        <w:rPr>
          <w:rFonts w:ascii="Times New Roman" w:eastAsia="Times New Roman" w:hAnsi="Times New Roman"/>
          <w:sz w:val="17"/>
          <w:szCs w:val="17"/>
        </w:rPr>
      </w:pPr>
      <w:r w:rsidRPr="004F3A8B">
        <w:rPr>
          <w:rFonts w:ascii="Times New Roman" w:eastAsia="Times New Roman" w:hAnsi="Times New Roman"/>
          <w:sz w:val="17"/>
          <w:szCs w:val="17"/>
        </w:rPr>
        <w:t>Where:</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i/>
          <w:sz w:val="17"/>
          <w:szCs w:val="17"/>
        </w:rPr>
        <w:t xml:space="preserve">A </w:t>
      </w:r>
      <w:r w:rsidRPr="004F3A8B">
        <w:rPr>
          <w:rFonts w:ascii="Times New Roman" w:eastAsia="Times New Roman" w:hAnsi="Times New Roman"/>
          <w:sz w:val="17"/>
          <w:szCs w:val="17"/>
        </w:rPr>
        <w:t xml:space="preserve">is the annual energy productivity target for the calendar year set under Regulation 24(1) of the </w:t>
      </w:r>
      <w:r w:rsidRPr="004F3A8B">
        <w:rPr>
          <w:rFonts w:ascii="Times New Roman" w:eastAsia="Times New Roman" w:hAnsi="Times New Roman"/>
          <w:i/>
          <w:sz w:val="17"/>
          <w:szCs w:val="17"/>
        </w:rPr>
        <w:t>Electricity (General) Regulations 2012</w:t>
      </w:r>
      <w:r w:rsidRPr="004F3A8B">
        <w:rPr>
          <w:rFonts w:ascii="Times New Roman" w:eastAsia="Times New Roman" w:hAnsi="Times New Roman"/>
          <w:sz w:val="17"/>
          <w:szCs w:val="17"/>
        </w:rPr>
        <w:t>. This value is expressed in gigajoules of energy.</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i/>
          <w:sz w:val="17"/>
          <w:szCs w:val="17"/>
        </w:rPr>
        <w:t>B</w:t>
      </w:r>
      <w:r w:rsidRPr="004F3A8B">
        <w:rPr>
          <w:rFonts w:ascii="Times New Roman" w:eastAsia="Times New Roman" w:hAnsi="Times New Roman"/>
          <w:sz w:val="17"/>
          <w:szCs w:val="17"/>
        </w:rPr>
        <w:t xml:space="preserve"> is the relevant electricity retailer’s electricity purchases for retailing to customers within South Australia, for the preceding financial year, excluding designated electricity purchases. This value is expressed in gigajoules of energy purchased.</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i/>
          <w:sz w:val="17"/>
          <w:szCs w:val="17"/>
        </w:rPr>
        <w:t>C</w:t>
      </w:r>
      <w:r w:rsidRPr="004F3A8B">
        <w:rPr>
          <w:rFonts w:ascii="Times New Roman" w:eastAsia="Times New Roman" w:hAnsi="Times New Roman"/>
          <w:sz w:val="17"/>
          <w:szCs w:val="17"/>
        </w:rPr>
        <w:t xml:space="preserve"> is the sum of the electricity purchases made by each relevant electricity retailer for retailing to customers within South Australia, for the preceding financial year, excluding designated electricity purchases. This value is expressed in gigajoules of energy purchased.</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i/>
          <w:sz w:val="17"/>
          <w:szCs w:val="17"/>
        </w:rPr>
        <w:t>D</w:t>
      </w:r>
      <w:r w:rsidRPr="004F3A8B">
        <w:rPr>
          <w:rFonts w:ascii="Times New Roman" w:eastAsia="Times New Roman" w:hAnsi="Times New Roman"/>
          <w:sz w:val="17"/>
          <w:szCs w:val="17"/>
        </w:rPr>
        <w:t xml:space="preserve"> is the sum of the gas purchases made by each relevant gas retailer for retailing to customers within South Australia, for the preceding financial year, excluding designated gas purchases. This value is expressed in gigajoules of energy purchased.</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i/>
          <w:sz w:val="17"/>
          <w:szCs w:val="17"/>
        </w:rPr>
        <w:t>N</w:t>
      </w:r>
      <w:r w:rsidRPr="004F3A8B">
        <w:rPr>
          <w:rFonts w:ascii="Times New Roman" w:eastAsia="Times New Roman" w:hAnsi="Times New Roman"/>
          <w:i/>
          <w:sz w:val="17"/>
          <w:szCs w:val="17"/>
          <w:vertAlign w:val="subscript"/>
        </w:rPr>
        <w:t>e</w:t>
      </w:r>
      <w:r w:rsidRPr="004F3A8B">
        <w:rPr>
          <w:rFonts w:ascii="Times New Roman" w:eastAsia="Times New Roman" w:hAnsi="Times New Roman"/>
          <w:sz w:val="17"/>
          <w:szCs w:val="17"/>
        </w:rPr>
        <w:t xml:space="preserve"> is the REPS electricity normalisation factor and has a value of 1.00.</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i/>
          <w:sz w:val="17"/>
          <w:szCs w:val="17"/>
        </w:rPr>
        <w:t>N</w:t>
      </w:r>
      <w:r w:rsidRPr="004F3A8B">
        <w:rPr>
          <w:rFonts w:ascii="Times New Roman" w:eastAsia="Times New Roman" w:hAnsi="Times New Roman"/>
          <w:i/>
          <w:sz w:val="17"/>
          <w:szCs w:val="17"/>
          <w:vertAlign w:val="subscript"/>
        </w:rPr>
        <w:t>g</w:t>
      </w:r>
      <w:r w:rsidRPr="004F3A8B">
        <w:rPr>
          <w:rFonts w:ascii="Times New Roman" w:eastAsia="Times New Roman" w:hAnsi="Times New Roman"/>
          <w:sz w:val="17"/>
          <w:szCs w:val="17"/>
        </w:rPr>
        <w:t xml:space="preserve"> is the REPS gas normalisation factor and has a value of 0.4.</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i/>
          <w:sz w:val="17"/>
          <w:szCs w:val="17"/>
        </w:rPr>
        <w:t>Relevant electricity retailer</w:t>
      </w:r>
      <w:r w:rsidRPr="004F3A8B">
        <w:rPr>
          <w:rFonts w:ascii="Times New Roman" w:eastAsia="Times New Roman" w:hAnsi="Times New Roman"/>
          <w:sz w:val="17"/>
          <w:szCs w:val="17"/>
        </w:rPr>
        <w:t xml:space="preserve"> has the same meaning as in Regulation 23 of the </w:t>
      </w:r>
      <w:r w:rsidRPr="004F3A8B">
        <w:rPr>
          <w:rFonts w:ascii="Times New Roman" w:eastAsia="Times New Roman" w:hAnsi="Times New Roman"/>
          <w:i/>
          <w:sz w:val="17"/>
          <w:szCs w:val="17"/>
        </w:rPr>
        <w:t>Electricity (General) Regulations 2012</w:t>
      </w:r>
      <w:r w:rsidRPr="004F3A8B">
        <w:rPr>
          <w:rFonts w:ascii="Times New Roman" w:eastAsia="Times New Roman" w:hAnsi="Times New Roman"/>
          <w:sz w:val="17"/>
          <w:szCs w:val="17"/>
        </w:rPr>
        <w:t>.</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i/>
          <w:sz w:val="17"/>
          <w:szCs w:val="17"/>
        </w:rPr>
        <w:t>Designated electricity purchases</w:t>
      </w:r>
      <w:r w:rsidRPr="004F3A8B">
        <w:rPr>
          <w:rFonts w:ascii="Times New Roman" w:eastAsia="Times New Roman" w:hAnsi="Times New Roman"/>
          <w:sz w:val="17"/>
          <w:szCs w:val="17"/>
        </w:rPr>
        <w:t xml:space="preserve"> has the same meaning as in Regulation 22(4) of the </w:t>
      </w:r>
      <w:r w:rsidRPr="004F3A8B">
        <w:rPr>
          <w:rFonts w:ascii="Times New Roman" w:eastAsia="Times New Roman" w:hAnsi="Times New Roman"/>
          <w:i/>
          <w:sz w:val="17"/>
          <w:szCs w:val="17"/>
        </w:rPr>
        <w:t>Electricity (General) Regulations 2012</w:t>
      </w:r>
      <w:r w:rsidRPr="004F3A8B">
        <w:rPr>
          <w:rFonts w:ascii="Times New Roman" w:eastAsia="Times New Roman" w:hAnsi="Times New Roman"/>
          <w:sz w:val="17"/>
          <w:szCs w:val="17"/>
        </w:rPr>
        <w:t>.</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i/>
          <w:sz w:val="17"/>
          <w:szCs w:val="17"/>
        </w:rPr>
        <w:t>Relevant gas retailer</w:t>
      </w:r>
      <w:r w:rsidRPr="004F3A8B">
        <w:rPr>
          <w:rFonts w:ascii="Times New Roman" w:eastAsia="Times New Roman" w:hAnsi="Times New Roman"/>
          <w:sz w:val="17"/>
          <w:szCs w:val="17"/>
        </w:rPr>
        <w:t xml:space="preserve"> has the same meaning as in Regulation 17 of the </w:t>
      </w:r>
      <w:r w:rsidRPr="004F3A8B">
        <w:rPr>
          <w:rFonts w:ascii="Times New Roman" w:eastAsia="Times New Roman" w:hAnsi="Times New Roman"/>
          <w:i/>
          <w:sz w:val="17"/>
          <w:szCs w:val="17"/>
        </w:rPr>
        <w:t>Gas Regulations 2012</w:t>
      </w:r>
      <w:r w:rsidRPr="004F3A8B">
        <w:rPr>
          <w:rFonts w:ascii="Times New Roman" w:eastAsia="Times New Roman" w:hAnsi="Times New Roman"/>
          <w:sz w:val="17"/>
          <w:szCs w:val="17"/>
        </w:rPr>
        <w:t>.</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i/>
          <w:sz w:val="17"/>
          <w:szCs w:val="17"/>
        </w:rPr>
        <w:t>Designated gas purchase</w:t>
      </w:r>
      <w:r w:rsidRPr="004F3A8B">
        <w:rPr>
          <w:rFonts w:ascii="Times New Roman" w:eastAsia="Times New Roman" w:hAnsi="Times New Roman"/>
          <w:sz w:val="17"/>
          <w:szCs w:val="17"/>
        </w:rPr>
        <w:t xml:space="preserve"> has the same meaning as in Regulation 16(4) of the </w:t>
      </w:r>
      <w:r w:rsidRPr="004F3A8B">
        <w:rPr>
          <w:rFonts w:ascii="Times New Roman" w:eastAsia="Times New Roman" w:hAnsi="Times New Roman"/>
          <w:i/>
          <w:sz w:val="17"/>
          <w:szCs w:val="17"/>
        </w:rPr>
        <w:t>Gas Regulations 2012</w:t>
      </w:r>
      <w:r w:rsidRPr="004F3A8B">
        <w:rPr>
          <w:rFonts w:ascii="Times New Roman" w:eastAsia="Times New Roman" w:hAnsi="Times New Roman"/>
          <w:sz w:val="17"/>
          <w:szCs w:val="17"/>
        </w:rPr>
        <w:t>.</w:t>
      </w:r>
    </w:p>
    <w:p w:rsidR="004F3A8B" w:rsidRPr="004F3A8B" w:rsidRDefault="004F3A8B" w:rsidP="004F3A8B">
      <w:pPr>
        <w:pBdr>
          <w:top w:val="single" w:sz="4" w:space="1" w:color="auto"/>
        </w:pBdr>
        <w:spacing w:before="100" w:line="14" w:lineRule="exact"/>
        <w:ind w:left="1080" w:right="1080"/>
        <w:jc w:val="center"/>
        <w:rPr>
          <w:rFonts w:ascii="Times New Roman" w:eastAsia="Times New Roman" w:hAnsi="Times New Roman"/>
          <w:sz w:val="17"/>
          <w:szCs w:val="17"/>
        </w:rPr>
      </w:pPr>
    </w:p>
    <w:p w:rsidR="004F3A8B" w:rsidRPr="004F3A8B" w:rsidRDefault="004F3A8B" w:rsidP="004F3A8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ascii="Times New Roman" w:eastAsia="Times New Roman" w:hAnsi="Times New Roman"/>
          <w:sz w:val="17"/>
          <w:szCs w:val="17"/>
        </w:rPr>
      </w:pPr>
    </w:p>
    <w:p w:rsidR="004F3A8B" w:rsidRPr="004F3A8B" w:rsidRDefault="004F3A8B" w:rsidP="004F3A8B">
      <w:pPr>
        <w:rPr>
          <w:rFonts w:ascii="Times New Roman" w:eastAsia="Times New Roman" w:hAnsi="Times New Roman"/>
          <w:sz w:val="17"/>
          <w:szCs w:val="17"/>
        </w:rPr>
      </w:pPr>
      <w:r w:rsidRPr="004F3A8B">
        <w:rPr>
          <w:rFonts w:ascii="Times New Roman" w:eastAsia="Times New Roman" w:hAnsi="Times New Roman"/>
          <w:sz w:val="17"/>
          <w:szCs w:val="17"/>
        </w:rPr>
        <w:t xml:space="preserve">Pursuant to Regulation 18(3) of the </w:t>
      </w:r>
      <w:r w:rsidRPr="004F3A8B">
        <w:rPr>
          <w:rFonts w:ascii="Times New Roman" w:eastAsia="Times New Roman" w:hAnsi="Times New Roman"/>
          <w:i/>
          <w:sz w:val="17"/>
          <w:szCs w:val="17"/>
        </w:rPr>
        <w:t>Gas Regulations 2012</w:t>
      </w:r>
      <w:r w:rsidRPr="004F3A8B">
        <w:rPr>
          <w:rFonts w:ascii="Times New Roman" w:eastAsia="Times New Roman" w:hAnsi="Times New Roman"/>
          <w:sz w:val="17"/>
          <w:szCs w:val="17"/>
        </w:rPr>
        <w:t xml:space="preserve"> under the </w:t>
      </w:r>
      <w:r w:rsidRPr="004F3A8B">
        <w:rPr>
          <w:rFonts w:ascii="Times New Roman" w:eastAsia="Times New Roman" w:hAnsi="Times New Roman"/>
          <w:i/>
          <w:sz w:val="17"/>
          <w:szCs w:val="17"/>
        </w:rPr>
        <w:t>Gas Act 1997</w:t>
      </w:r>
      <w:r w:rsidRPr="004F3A8B">
        <w:rPr>
          <w:rFonts w:ascii="Times New Roman" w:eastAsia="Times New Roman" w:hAnsi="Times New Roman"/>
          <w:sz w:val="17"/>
          <w:szCs w:val="17"/>
        </w:rPr>
        <w:t>, I require that the annual energy productivity target (EPT) for a calendar year for a relevant gas retailer is to be calculated using the following formula:</w:t>
      </w:r>
    </w:p>
    <w:p w:rsidR="004F3A8B" w:rsidRPr="004F3A8B" w:rsidRDefault="004F3A8B" w:rsidP="004F3A8B">
      <w:pPr>
        <w:jc w:val="center"/>
        <w:rPr>
          <w:rFonts w:ascii="Times New Roman" w:eastAsia="Times New Roman" w:hAnsi="Times New Roman"/>
          <w:i/>
          <w:sz w:val="17"/>
          <w:szCs w:val="17"/>
        </w:rPr>
      </w:pPr>
      <w:r w:rsidRPr="004F3A8B">
        <w:rPr>
          <w:rFonts w:ascii="Times New Roman" w:eastAsia="Times New Roman" w:hAnsi="Times New Roman"/>
          <w:i/>
          <w:sz w:val="17"/>
          <w:szCs w:val="17"/>
        </w:rPr>
        <w:t>A x (B x N</w:t>
      </w:r>
      <w:r w:rsidRPr="004F3A8B">
        <w:rPr>
          <w:rFonts w:ascii="Times New Roman" w:eastAsia="Times New Roman" w:hAnsi="Times New Roman"/>
          <w:i/>
          <w:sz w:val="17"/>
          <w:szCs w:val="17"/>
          <w:vertAlign w:val="subscript"/>
        </w:rPr>
        <w:t>g</w:t>
      </w:r>
      <w:r w:rsidRPr="004F3A8B">
        <w:rPr>
          <w:rFonts w:ascii="Times New Roman" w:eastAsia="Times New Roman" w:hAnsi="Times New Roman"/>
          <w:i/>
          <w:sz w:val="17"/>
          <w:szCs w:val="17"/>
        </w:rPr>
        <w:t>)÷((C x N</w:t>
      </w:r>
      <w:r w:rsidRPr="004F3A8B">
        <w:rPr>
          <w:rFonts w:ascii="Times New Roman" w:eastAsia="Times New Roman" w:hAnsi="Times New Roman"/>
          <w:i/>
          <w:sz w:val="17"/>
          <w:szCs w:val="17"/>
          <w:vertAlign w:val="subscript"/>
        </w:rPr>
        <w:t>e</w:t>
      </w:r>
      <w:r w:rsidRPr="004F3A8B">
        <w:rPr>
          <w:rFonts w:ascii="Times New Roman" w:eastAsia="Times New Roman" w:hAnsi="Times New Roman"/>
          <w:i/>
          <w:sz w:val="17"/>
          <w:szCs w:val="17"/>
        </w:rPr>
        <w:t>)+(D x N</w:t>
      </w:r>
      <w:r w:rsidRPr="004F3A8B">
        <w:rPr>
          <w:rFonts w:ascii="Times New Roman" w:eastAsia="Times New Roman" w:hAnsi="Times New Roman"/>
          <w:i/>
          <w:sz w:val="17"/>
          <w:szCs w:val="17"/>
          <w:vertAlign w:val="subscript"/>
        </w:rPr>
        <w:t>g</w:t>
      </w:r>
      <w:r w:rsidRPr="004F3A8B">
        <w:rPr>
          <w:rFonts w:ascii="Times New Roman" w:eastAsia="Times New Roman" w:hAnsi="Times New Roman"/>
          <w:i/>
          <w:sz w:val="17"/>
          <w:szCs w:val="17"/>
        </w:rPr>
        <w:t>))</w:t>
      </w:r>
    </w:p>
    <w:p w:rsidR="004F3A8B" w:rsidRPr="004F3A8B" w:rsidRDefault="004F3A8B" w:rsidP="004F3A8B">
      <w:pPr>
        <w:rPr>
          <w:rFonts w:ascii="Times New Roman" w:eastAsia="Times New Roman" w:hAnsi="Times New Roman"/>
          <w:sz w:val="17"/>
          <w:szCs w:val="17"/>
        </w:rPr>
      </w:pPr>
      <w:r w:rsidRPr="004F3A8B">
        <w:rPr>
          <w:rFonts w:ascii="Times New Roman" w:eastAsia="Times New Roman" w:hAnsi="Times New Roman"/>
          <w:sz w:val="17"/>
          <w:szCs w:val="17"/>
        </w:rPr>
        <w:t>Where:</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i/>
          <w:sz w:val="17"/>
          <w:szCs w:val="17"/>
        </w:rPr>
        <w:t>A</w:t>
      </w:r>
      <w:r w:rsidRPr="004F3A8B">
        <w:rPr>
          <w:rFonts w:ascii="Times New Roman" w:eastAsia="Times New Roman" w:hAnsi="Times New Roman"/>
          <w:sz w:val="17"/>
          <w:szCs w:val="17"/>
        </w:rPr>
        <w:t xml:space="preserve"> is the annual energy productivity target for the calendar year set under Regulation 18(1) of the </w:t>
      </w:r>
      <w:r w:rsidRPr="004F3A8B">
        <w:rPr>
          <w:rFonts w:ascii="Times New Roman" w:eastAsia="Times New Roman" w:hAnsi="Times New Roman"/>
          <w:i/>
          <w:sz w:val="17"/>
          <w:szCs w:val="17"/>
        </w:rPr>
        <w:t>Gas Regulations 2012</w:t>
      </w:r>
      <w:r w:rsidRPr="004F3A8B">
        <w:rPr>
          <w:rFonts w:ascii="Times New Roman" w:eastAsia="Times New Roman" w:hAnsi="Times New Roman"/>
          <w:sz w:val="17"/>
          <w:szCs w:val="17"/>
        </w:rPr>
        <w:t>. This value is expressed in gigajoules of energy.</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i/>
          <w:sz w:val="17"/>
          <w:szCs w:val="17"/>
        </w:rPr>
        <w:t>B</w:t>
      </w:r>
      <w:r w:rsidRPr="004F3A8B">
        <w:rPr>
          <w:rFonts w:ascii="Times New Roman" w:eastAsia="Times New Roman" w:hAnsi="Times New Roman"/>
          <w:sz w:val="17"/>
          <w:szCs w:val="17"/>
        </w:rPr>
        <w:t xml:space="preserve"> is the relevant gas retailer’s gas purchases for retailing to customers within South Australia, for the preceding financial year, excluding designated gas purchases. This value is expressed in gigajoules of energy purchased.</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i/>
          <w:sz w:val="17"/>
          <w:szCs w:val="17"/>
        </w:rPr>
        <w:t xml:space="preserve">C </w:t>
      </w:r>
      <w:r w:rsidRPr="004F3A8B">
        <w:rPr>
          <w:rFonts w:ascii="Times New Roman" w:eastAsia="Times New Roman" w:hAnsi="Times New Roman"/>
          <w:sz w:val="17"/>
          <w:szCs w:val="17"/>
        </w:rPr>
        <w:t>is the sum of the electricity purchases made by each relevant electricity retailer for retailing to customers within South Australia, for the preceding financial year, excluding designated electricity purchases. This value is expressed in gigajoules of energy purchased.</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i/>
          <w:sz w:val="17"/>
          <w:szCs w:val="17"/>
        </w:rPr>
        <w:t>D</w:t>
      </w:r>
      <w:r w:rsidRPr="004F3A8B">
        <w:rPr>
          <w:rFonts w:ascii="Times New Roman" w:eastAsia="Times New Roman" w:hAnsi="Times New Roman"/>
          <w:sz w:val="17"/>
          <w:szCs w:val="17"/>
        </w:rPr>
        <w:t xml:space="preserve"> is the sum of the gas purchases made by each relevant gas retailer for retailing to customers within South Australia, for the preceding financial year, excluding designated gas purchases. This value is expressed in gigajoules of energy purchased.</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i/>
          <w:sz w:val="17"/>
          <w:szCs w:val="17"/>
        </w:rPr>
        <w:t>N</w:t>
      </w:r>
      <w:r w:rsidRPr="004F3A8B">
        <w:rPr>
          <w:rFonts w:ascii="Times New Roman" w:eastAsia="Times New Roman" w:hAnsi="Times New Roman"/>
          <w:i/>
          <w:sz w:val="17"/>
          <w:szCs w:val="17"/>
          <w:vertAlign w:val="subscript"/>
        </w:rPr>
        <w:t>e</w:t>
      </w:r>
      <w:r w:rsidRPr="004F3A8B">
        <w:rPr>
          <w:rFonts w:ascii="Times New Roman" w:eastAsia="Times New Roman" w:hAnsi="Times New Roman"/>
          <w:i/>
          <w:sz w:val="17"/>
          <w:szCs w:val="17"/>
        </w:rPr>
        <w:t xml:space="preserve"> </w:t>
      </w:r>
      <w:r w:rsidRPr="004F3A8B">
        <w:rPr>
          <w:rFonts w:ascii="Times New Roman" w:eastAsia="Times New Roman" w:hAnsi="Times New Roman"/>
          <w:sz w:val="17"/>
          <w:szCs w:val="17"/>
        </w:rPr>
        <w:t>is the REPS electricity normalisation factor and has a value of 1.00.</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i/>
          <w:sz w:val="17"/>
          <w:szCs w:val="17"/>
        </w:rPr>
        <w:t>N</w:t>
      </w:r>
      <w:r w:rsidRPr="004F3A8B">
        <w:rPr>
          <w:rFonts w:ascii="Times New Roman" w:eastAsia="Times New Roman" w:hAnsi="Times New Roman"/>
          <w:i/>
          <w:sz w:val="17"/>
          <w:szCs w:val="17"/>
          <w:vertAlign w:val="subscript"/>
        </w:rPr>
        <w:t>g</w:t>
      </w:r>
      <w:r w:rsidRPr="004F3A8B">
        <w:rPr>
          <w:rFonts w:ascii="Times New Roman" w:eastAsia="Times New Roman" w:hAnsi="Times New Roman"/>
          <w:sz w:val="17"/>
          <w:szCs w:val="17"/>
        </w:rPr>
        <w:t xml:space="preserve"> is the REPS gas normalisation factor and has a value of 0.4.</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i/>
          <w:sz w:val="17"/>
          <w:szCs w:val="17"/>
        </w:rPr>
        <w:t>Relevant gas retailer</w:t>
      </w:r>
      <w:r w:rsidRPr="004F3A8B">
        <w:rPr>
          <w:rFonts w:ascii="Times New Roman" w:eastAsia="Times New Roman" w:hAnsi="Times New Roman"/>
          <w:sz w:val="17"/>
          <w:szCs w:val="17"/>
        </w:rPr>
        <w:t xml:space="preserve"> has the same meaning as in Regulation 17 of the </w:t>
      </w:r>
      <w:r w:rsidRPr="004F3A8B">
        <w:rPr>
          <w:rFonts w:ascii="Times New Roman" w:eastAsia="Times New Roman" w:hAnsi="Times New Roman"/>
          <w:i/>
          <w:sz w:val="17"/>
          <w:szCs w:val="17"/>
        </w:rPr>
        <w:t>Gas Regulations 2012</w:t>
      </w:r>
      <w:r w:rsidRPr="004F3A8B">
        <w:rPr>
          <w:rFonts w:ascii="Times New Roman" w:eastAsia="Times New Roman" w:hAnsi="Times New Roman"/>
          <w:sz w:val="17"/>
          <w:szCs w:val="17"/>
        </w:rPr>
        <w:t>.</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i/>
          <w:sz w:val="17"/>
          <w:szCs w:val="17"/>
        </w:rPr>
        <w:t>Designated gas purchase</w:t>
      </w:r>
      <w:r w:rsidRPr="004F3A8B">
        <w:rPr>
          <w:rFonts w:ascii="Times New Roman" w:eastAsia="Times New Roman" w:hAnsi="Times New Roman"/>
          <w:sz w:val="17"/>
          <w:szCs w:val="17"/>
        </w:rPr>
        <w:t xml:space="preserve"> has the same meaning as in Regulation 16(4) of the </w:t>
      </w:r>
      <w:r w:rsidRPr="004F3A8B">
        <w:rPr>
          <w:rFonts w:ascii="Times New Roman" w:eastAsia="Times New Roman" w:hAnsi="Times New Roman"/>
          <w:i/>
          <w:sz w:val="17"/>
          <w:szCs w:val="17"/>
        </w:rPr>
        <w:t>Gas Regulations 2012</w:t>
      </w:r>
      <w:r w:rsidRPr="004F3A8B">
        <w:rPr>
          <w:rFonts w:ascii="Times New Roman" w:eastAsia="Times New Roman" w:hAnsi="Times New Roman"/>
          <w:sz w:val="17"/>
          <w:szCs w:val="17"/>
        </w:rPr>
        <w:t>.</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i/>
          <w:sz w:val="17"/>
          <w:szCs w:val="17"/>
        </w:rPr>
        <w:t>Relevant electricity retailer</w:t>
      </w:r>
      <w:r w:rsidRPr="004F3A8B">
        <w:rPr>
          <w:rFonts w:ascii="Times New Roman" w:eastAsia="Times New Roman" w:hAnsi="Times New Roman"/>
          <w:sz w:val="17"/>
          <w:szCs w:val="17"/>
        </w:rPr>
        <w:t xml:space="preserve"> has the same meaning as in Regulation 23 of the </w:t>
      </w:r>
      <w:r w:rsidRPr="004F3A8B">
        <w:rPr>
          <w:rFonts w:ascii="Times New Roman" w:eastAsia="Times New Roman" w:hAnsi="Times New Roman"/>
          <w:i/>
          <w:sz w:val="17"/>
          <w:szCs w:val="17"/>
        </w:rPr>
        <w:t>Electricity (General) Regulations 2012</w:t>
      </w:r>
      <w:r w:rsidRPr="004F3A8B">
        <w:rPr>
          <w:rFonts w:ascii="Times New Roman" w:eastAsia="Times New Roman" w:hAnsi="Times New Roman"/>
          <w:sz w:val="17"/>
          <w:szCs w:val="17"/>
        </w:rPr>
        <w:t>.</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i/>
          <w:sz w:val="17"/>
          <w:szCs w:val="17"/>
        </w:rPr>
        <w:t>Designated electricity purchases</w:t>
      </w:r>
      <w:r w:rsidRPr="004F3A8B">
        <w:rPr>
          <w:rFonts w:ascii="Times New Roman" w:eastAsia="Times New Roman" w:hAnsi="Times New Roman"/>
          <w:sz w:val="17"/>
          <w:szCs w:val="17"/>
        </w:rPr>
        <w:t xml:space="preserve"> has the same meaning as in Regulation 22 (4) of the </w:t>
      </w:r>
      <w:r w:rsidRPr="004F3A8B">
        <w:rPr>
          <w:rFonts w:ascii="Times New Roman" w:eastAsia="Times New Roman" w:hAnsi="Times New Roman"/>
          <w:i/>
          <w:sz w:val="17"/>
          <w:szCs w:val="17"/>
        </w:rPr>
        <w:t>Electricity (General) Regulations 2012</w:t>
      </w:r>
      <w:r w:rsidRPr="004F3A8B">
        <w:rPr>
          <w:rFonts w:ascii="Times New Roman" w:eastAsia="Times New Roman" w:hAnsi="Times New Roman"/>
          <w:sz w:val="17"/>
          <w:szCs w:val="17"/>
        </w:rPr>
        <w:t>.</w:t>
      </w:r>
    </w:p>
    <w:p w:rsidR="004F3A8B" w:rsidRPr="004F3A8B" w:rsidRDefault="004F3A8B" w:rsidP="004F3A8B">
      <w:pPr>
        <w:pBdr>
          <w:top w:val="single" w:sz="4" w:space="1" w:color="auto"/>
        </w:pBdr>
        <w:spacing w:before="100" w:line="14" w:lineRule="exact"/>
        <w:ind w:left="1080" w:right="1080"/>
        <w:jc w:val="center"/>
        <w:rPr>
          <w:rFonts w:ascii="Times New Roman" w:eastAsia="Times New Roman" w:hAnsi="Times New Roman"/>
          <w:sz w:val="17"/>
          <w:szCs w:val="17"/>
        </w:rPr>
      </w:pPr>
    </w:p>
    <w:p w:rsidR="004F3A8B" w:rsidRPr="004F3A8B" w:rsidRDefault="004F3A8B" w:rsidP="004F3A8B">
      <w:pPr>
        <w:spacing w:after="0"/>
        <w:rPr>
          <w:rFonts w:ascii="Times New Roman" w:eastAsia="Times New Roman" w:hAnsi="Times New Roman"/>
          <w:sz w:val="17"/>
          <w:szCs w:val="17"/>
        </w:rPr>
      </w:pPr>
    </w:p>
    <w:p w:rsidR="004F3A8B" w:rsidRPr="004F3A8B" w:rsidRDefault="004F3A8B" w:rsidP="004F3A8B">
      <w:pPr>
        <w:rPr>
          <w:rFonts w:ascii="Times New Roman" w:eastAsia="Times New Roman" w:hAnsi="Times New Roman"/>
          <w:sz w:val="17"/>
          <w:szCs w:val="17"/>
        </w:rPr>
      </w:pPr>
      <w:r w:rsidRPr="004F3A8B">
        <w:rPr>
          <w:rFonts w:ascii="Times New Roman" w:eastAsia="Times New Roman" w:hAnsi="Times New Roman"/>
          <w:sz w:val="17"/>
          <w:szCs w:val="17"/>
        </w:rPr>
        <w:t xml:space="preserve">Pursuant to Regulation 25(4)(a) of the </w:t>
      </w:r>
      <w:r w:rsidRPr="004F3A8B">
        <w:rPr>
          <w:rFonts w:ascii="Times New Roman" w:eastAsia="Times New Roman" w:hAnsi="Times New Roman"/>
          <w:i/>
          <w:sz w:val="17"/>
          <w:szCs w:val="17"/>
        </w:rPr>
        <w:t>Electricity (General) Regulations 2012</w:t>
      </w:r>
      <w:r w:rsidRPr="004F3A8B">
        <w:rPr>
          <w:rFonts w:ascii="Times New Roman" w:eastAsia="Times New Roman" w:hAnsi="Times New Roman"/>
          <w:sz w:val="17"/>
          <w:szCs w:val="17"/>
        </w:rPr>
        <w:t xml:space="preserve"> under the </w:t>
      </w:r>
      <w:r w:rsidRPr="004F3A8B">
        <w:rPr>
          <w:rFonts w:ascii="Times New Roman" w:eastAsia="Times New Roman" w:hAnsi="Times New Roman"/>
          <w:i/>
          <w:sz w:val="17"/>
          <w:szCs w:val="17"/>
        </w:rPr>
        <w:t>Electricity Act 1996</w:t>
      </w:r>
      <w:r w:rsidRPr="004F3A8B">
        <w:rPr>
          <w:rFonts w:ascii="Times New Roman" w:eastAsia="Times New Roman" w:hAnsi="Times New Roman"/>
          <w:sz w:val="17"/>
          <w:szCs w:val="17"/>
        </w:rPr>
        <w:t>, I require that the priority group energy productivity target (PGEPT) for a calendar year for a relevant electricity retailer is to be calculated using the following formula:</w:t>
      </w:r>
    </w:p>
    <w:p w:rsidR="004F3A8B" w:rsidRPr="004F3A8B" w:rsidRDefault="004F3A8B" w:rsidP="004F3A8B">
      <w:pPr>
        <w:jc w:val="center"/>
        <w:rPr>
          <w:rFonts w:ascii="Times New Roman" w:eastAsia="Times New Roman" w:hAnsi="Times New Roman"/>
          <w:i/>
          <w:sz w:val="17"/>
          <w:szCs w:val="17"/>
        </w:rPr>
      </w:pPr>
      <w:r w:rsidRPr="004F3A8B">
        <w:rPr>
          <w:rFonts w:ascii="Times New Roman" w:eastAsia="Times New Roman" w:hAnsi="Times New Roman"/>
          <w:i/>
          <w:sz w:val="17"/>
          <w:szCs w:val="17"/>
        </w:rPr>
        <w:t>(A x B)÷(C+D)</w:t>
      </w:r>
    </w:p>
    <w:p w:rsidR="004F3A8B" w:rsidRPr="004F3A8B" w:rsidRDefault="004F3A8B" w:rsidP="004F3A8B">
      <w:pPr>
        <w:rPr>
          <w:rFonts w:ascii="Times New Roman" w:eastAsia="Times New Roman" w:hAnsi="Times New Roman"/>
          <w:sz w:val="17"/>
          <w:szCs w:val="17"/>
        </w:rPr>
      </w:pPr>
      <w:r w:rsidRPr="004F3A8B">
        <w:rPr>
          <w:rFonts w:ascii="Times New Roman" w:eastAsia="Times New Roman" w:hAnsi="Times New Roman"/>
          <w:sz w:val="17"/>
          <w:szCs w:val="17"/>
        </w:rPr>
        <w:t>Where:</w:t>
      </w:r>
    </w:p>
    <w:p w:rsidR="004F3A8B" w:rsidRPr="004F3A8B" w:rsidRDefault="004F3A8B" w:rsidP="004F3A8B">
      <w:pPr>
        <w:ind w:left="142"/>
        <w:rPr>
          <w:rFonts w:ascii="Times New Roman" w:eastAsia="Times New Roman" w:hAnsi="Times New Roman"/>
          <w:spacing w:val="-2"/>
          <w:sz w:val="17"/>
          <w:szCs w:val="17"/>
        </w:rPr>
      </w:pPr>
      <w:r w:rsidRPr="004F3A8B">
        <w:rPr>
          <w:rFonts w:ascii="Times New Roman" w:eastAsia="Times New Roman" w:hAnsi="Times New Roman"/>
          <w:i/>
          <w:spacing w:val="-2"/>
          <w:sz w:val="17"/>
          <w:szCs w:val="17"/>
        </w:rPr>
        <w:t xml:space="preserve">A </w:t>
      </w:r>
      <w:r w:rsidRPr="004F3A8B">
        <w:rPr>
          <w:rFonts w:ascii="Times New Roman" w:eastAsia="Times New Roman" w:hAnsi="Times New Roman"/>
          <w:spacing w:val="-2"/>
          <w:sz w:val="17"/>
          <w:szCs w:val="17"/>
        </w:rPr>
        <w:t xml:space="preserve">is the specified amount of the annual energy productivity target for the calendar year to be achieved by the provision of energy productivity activities to priority group households, as set under Regulation 25(1) of the </w:t>
      </w:r>
      <w:r w:rsidRPr="004F3A8B">
        <w:rPr>
          <w:rFonts w:ascii="Times New Roman" w:eastAsia="Times New Roman" w:hAnsi="Times New Roman"/>
          <w:i/>
          <w:spacing w:val="-2"/>
          <w:sz w:val="17"/>
          <w:szCs w:val="17"/>
        </w:rPr>
        <w:t>Electricity (General) Regulations 2012</w:t>
      </w:r>
      <w:r w:rsidRPr="004F3A8B">
        <w:rPr>
          <w:rFonts w:ascii="Times New Roman" w:eastAsia="Times New Roman" w:hAnsi="Times New Roman"/>
          <w:spacing w:val="-2"/>
          <w:sz w:val="17"/>
          <w:szCs w:val="17"/>
        </w:rPr>
        <w:t>. This value is expressed in gigajoules of energy.</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i/>
          <w:sz w:val="17"/>
          <w:szCs w:val="17"/>
        </w:rPr>
        <w:t xml:space="preserve">B </w:t>
      </w:r>
      <w:r w:rsidRPr="004F3A8B">
        <w:rPr>
          <w:rFonts w:ascii="Times New Roman" w:eastAsia="Times New Roman" w:hAnsi="Times New Roman"/>
          <w:sz w:val="17"/>
          <w:szCs w:val="17"/>
        </w:rPr>
        <w:t>is the number of residential customers within South Australia, as at 30 June in the preceding year, to whom the relevant electricity retailer sold electricity as a retailer to. This value is expressed in number of customers.</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i/>
          <w:sz w:val="17"/>
          <w:szCs w:val="17"/>
        </w:rPr>
        <w:t>C</w:t>
      </w:r>
      <w:r w:rsidRPr="004F3A8B">
        <w:rPr>
          <w:rFonts w:ascii="Times New Roman" w:eastAsia="Times New Roman" w:hAnsi="Times New Roman"/>
          <w:sz w:val="17"/>
          <w:szCs w:val="17"/>
        </w:rPr>
        <w:t xml:space="preserve"> is the sum of the number of residential customers within South Australia, as at 30 June in the preceding year, to whom each relevant electricity retailer sold electricity as a retailer to. This value is expressed in number of customers.</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i/>
          <w:sz w:val="17"/>
          <w:szCs w:val="17"/>
        </w:rPr>
        <w:t>D</w:t>
      </w:r>
      <w:r w:rsidRPr="004F3A8B">
        <w:rPr>
          <w:rFonts w:ascii="Times New Roman" w:eastAsia="Times New Roman" w:hAnsi="Times New Roman"/>
          <w:sz w:val="17"/>
          <w:szCs w:val="17"/>
        </w:rPr>
        <w:t xml:space="preserve"> is the sum of the number of residential customers within South Australia, as at 30 June in the preceding year, to whom each relevant gas retailer sold gas as a retailer to. This value is expressed in number of customers.</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i/>
          <w:sz w:val="17"/>
          <w:szCs w:val="17"/>
        </w:rPr>
        <w:t>Relevant gas retailer</w:t>
      </w:r>
      <w:r w:rsidRPr="004F3A8B">
        <w:rPr>
          <w:rFonts w:ascii="Times New Roman" w:eastAsia="Times New Roman" w:hAnsi="Times New Roman"/>
          <w:sz w:val="17"/>
          <w:szCs w:val="17"/>
        </w:rPr>
        <w:t xml:space="preserve"> has the same meaning as in Regulation 17 of the </w:t>
      </w:r>
      <w:r w:rsidRPr="004F3A8B">
        <w:rPr>
          <w:rFonts w:ascii="Times New Roman" w:eastAsia="Times New Roman" w:hAnsi="Times New Roman"/>
          <w:i/>
          <w:sz w:val="17"/>
          <w:szCs w:val="17"/>
        </w:rPr>
        <w:t>Gas Regulations 2012</w:t>
      </w:r>
      <w:r w:rsidRPr="004F3A8B">
        <w:rPr>
          <w:rFonts w:ascii="Times New Roman" w:eastAsia="Times New Roman" w:hAnsi="Times New Roman"/>
          <w:sz w:val="17"/>
          <w:szCs w:val="17"/>
        </w:rPr>
        <w:t>.</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i/>
          <w:sz w:val="17"/>
          <w:szCs w:val="17"/>
        </w:rPr>
        <w:t xml:space="preserve">Relevant electricity retailer </w:t>
      </w:r>
      <w:r w:rsidRPr="004F3A8B">
        <w:rPr>
          <w:rFonts w:ascii="Times New Roman" w:eastAsia="Times New Roman" w:hAnsi="Times New Roman"/>
          <w:sz w:val="17"/>
          <w:szCs w:val="17"/>
        </w:rPr>
        <w:t xml:space="preserve">has the same meaning as in Regulation 23 of the </w:t>
      </w:r>
      <w:r w:rsidRPr="004F3A8B">
        <w:rPr>
          <w:rFonts w:ascii="Times New Roman" w:eastAsia="Times New Roman" w:hAnsi="Times New Roman"/>
          <w:i/>
          <w:sz w:val="17"/>
          <w:szCs w:val="17"/>
        </w:rPr>
        <w:t>Electricity (General) Regulations 2012</w:t>
      </w:r>
      <w:r w:rsidRPr="004F3A8B">
        <w:rPr>
          <w:rFonts w:ascii="Times New Roman" w:eastAsia="Times New Roman" w:hAnsi="Times New Roman"/>
          <w:sz w:val="17"/>
          <w:szCs w:val="17"/>
        </w:rPr>
        <w:t>.</w:t>
      </w:r>
    </w:p>
    <w:p w:rsidR="004F3A8B" w:rsidRPr="004F3A8B" w:rsidRDefault="004F3A8B" w:rsidP="004F3A8B">
      <w:pPr>
        <w:pBdr>
          <w:top w:val="single" w:sz="4" w:space="1" w:color="auto"/>
        </w:pBdr>
        <w:spacing w:before="100" w:line="14" w:lineRule="exact"/>
        <w:ind w:left="1080" w:right="1080"/>
        <w:jc w:val="center"/>
        <w:rPr>
          <w:rFonts w:ascii="Times New Roman" w:eastAsia="Times New Roman" w:hAnsi="Times New Roman"/>
          <w:sz w:val="17"/>
          <w:szCs w:val="17"/>
        </w:rPr>
      </w:pPr>
    </w:p>
    <w:p w:rsidR="004F3A8B" w:rsidRPr="004F3A8B" w:rsidRDefault="004F3A8B" w:rsidP="004F3A8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ascii="Times New Roman" w:eastAsia="Times New Roman" w:hAnsi="Times New Roman"/>
          <w:sz w:val="17"/>
          <w:szCs w:val="17"/>
        </w:rPr>
      </w:pPr>
    </w:p>
    <w:p w:rsidR="00812CCF" w:rsidRDefault="00812CCF">
      <w:pPr>
        <w:spacing w:after="0" w:line="240" w:lineRule="auto"/>
        <w:jc w:val="left"/>
        <w:rPr>
          <w:rFonts w:ascii="Times New Roman" w:eastAsia="Times New Roman" w:hAnsi="Times New Roman"/>
          <w:sz w:val="17"/>
          <w:szCs w:val="17"/>
        </w:rPr>
      </w:pPr>
      <w:r>
        <w:rPr>
          <w:rFonts w:ascii="Times New Roman" w:eastAsia="Times New Roman" w:hAnsi="Times New Roman"/>
          <w:sz w:val="17"/>
          <w:szCs w:val="17"/>
        </w:rPr>
        <w:br w:type="page"/>
      </w:r>
    </w:p>
    <w:p w:rsidR="004F3A8B" w:rsidRPr="004F3A8B" w:rsidRDefault="004F3A8B" w:rsidP="004F3A8B">
      <w:pPr>
        <w:rPr>
          <w:rFonts w:ascii="Times New Roman" w:eastAsia="Times New Roman" w:hAnsi="Times New Roman"/>
          <w:sz w:val="17"/>
          <w:szCs w:val="17"/>
        </w:rPr>
      </w:pPr>
      <w:r w:rsidRPr="004F3A8B">
        <w:rPr>
          <w:rFonts w:ascii="Times New Roman" w:eastAsia="Times New Roman" w:hAnsi="Times New Roman"/>
          <w:sz w:val="17"/>
          <w:szCs w:val="17"/>
        </w:rPr>
        <w:lastRenderedPageBreak/>
        <w:t xml:space="preserve">Pursuant to Regulation 19(4)(a) of the </w:t>
      </w:r>
      <w:r w:rsidRPr="004F3A8B">
        <w:rPr>
          <w:rFonts w:ascii="Times New Roman" w:eastAsia="Times New Roman" w:hAnsi="Times New Roman"/>
          <w:i/>
          <w:sz w:val="17"/>
          <w:szCs w:val="17"/>
        </w:rPr>
        <w:t>Gas Regulations 2012</w:t>
      </w:r>
      <w:r w:rsidRPr="004F3A8B">
        <w:rPr>
          <w:rFonts w:ascii="Times New Roman" w:eastAsia="Times New Roman" w:hAnsi="Times New Roman"/>
          <w:sz w:val="17"/>
          <w:szCs w:val="17"/>
        </w:rPr>
        <w:t xml:space="preserve"> under the </w:t>
      </w:r>
      <w:r w:rsidRPr="004F3A8B">
        <w:rPr>
          <w:rFonts w:ascii="Times New Roman" w:eastAsia="Times New Roman" w:hAnsi="Times New Roman"/>
          <w:i/>
          <w:sz w:val="17"/>
          <w:szCs w:val="17"/>
        </w:rPr>
        <w:t>Gas Act 1997</w:t>
      </w:r>
      <w:r w:rsidRPr="004F3A8B">
        <w:rPr>
          <w:rFonts w:ascii="Times New Roman" w:eastAsia="Times New Roman" w:hAnsi="Times New Roman"/>
          <w:sz w:val="17"/>
          <w:szCs w:val="17"/>
        </w:rPr>
        <w:t>, I require that the priority group energy productivity target (PGEPT) for a calendar year for a relevant gas retailer is to be calculated using the following formula:</w:t>
      </w:r>
    </w:p>
    <w:p w:rsidR="004F3A8B" w:rsidRPr="004F3A8B" w:rsidRDefault="004F3A8B" w:rsidP="004F3A8B">
      <w:pPr>
        <w:jc w:val="center"/>
        <w:rPr>
          <w:rFonts w:ascii="Times New Roman" w:eastAsia="Times New Roman" w:hAnsi="Times New Roman"/>
          <w:i/>
          <w:sz w:val="17"/>
          <w:szCs w:val="17"/>
        </w:rPr>
      </w:pPr>
      <w:r w:rsidRPr="004F3A8B">
        <w:rPr>
          <w:rFonts w:ascii="Times New Roman" w:eastAsia="Times New Roman" w:hAnsi="Times New Roman"/>
          <w:i/>
          <w:sz w:val="17"/>
          <w:szCs w:val="17"/>
        </w:rPr>
        <w:t>(A x B)÷(C+D)</w:t>
      </w:r>
    </w:p>
    <w:p w:rsidR="004F3A8B" w:rsidRPr="004F3A8B" w:rsidRDefault="004F3A8B" w:rsidP="004F3A8B">
      <w:pPr>
        <w:rPr>
          <w:rFonts w:ascii="Times New Roman" w:eastAsia="Times New Roman" w:hAnsi="Times New Roman"/>
          <w:sz w:val="17"/>
          <w:szCs w:val="17"/>
        </w:rPr>
      </w:pPr>
      <w:r w:rsidRPr="004F3A8B">
        <w:rPr>
          <w:rFonts w:ascii="Times New Roman" w:eastAsia="Times New Roman" w:hAnsi="Times New Roman"/>
          <w:sz w:val="17"/>
          <w:szCs w:val="17"/>
        </w:rPr>
        <w:t>Where:</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i/>
          <w:sz w:val="17"/>
          <w:szCs w:val="17"/>
        </w:rPr>
        <w:t>A</w:t>
      </w:r>
      <w:r w:rsidRPr="004F3A8B">
        <w:rPr>
          <w:rFonts w:ascii="Times New Roman" w:eastAsia="Times New Roman" w:hAnsi="Times New Roman"/>
          <w:sz w:val="17"/>
          <w:szCs w:val="17"/>
        </w:rPr>
        <w:t xml:space="preserve"> is the specified amount of the annual energy productivity target for the calendar year to be achieved by the provision of energy productivity activities to priority group households, as set under Regulation 19(1) of the </w:t>
      </w:r>
      <w:r w:rsidRPr="004F3A8B">
        <w:rPr>
          <w:rFonts w:ascii="Times New Roman" w:eastAsia="Times New Roman" w:hAnsi="Times New Roman"/>
          <w:i/>
          <w:sz w:val="17"/>
          <w:szCs w:val="17"/>
        </w:rPr>
        <w:t>Gas Regulations 2012</w:t>
      </w:r>
      <w:r w:rsidRPr="004F3A8B">
        <w:rPr>
          <w:rFonts w:ascii="Times New Roman" w:eastAsia="Times New Roman" w:hAnsi="Times New Roman"/>
          <w:sz w:val="17"/>
          <w:szCs w:val="17"/>
        </w:rPr>
        <w:t>. This value is expressed in gigajoules of energy.</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i/>
          <w:sz w:val="17"/>
          <w:szCs w:val="17"/>
        </w:rPr>
        <w:t>B</w:t>
      </w:r>
      <w:r w:rsidRPr="004F3A8B">
        <w:rPr>
          <w:rFonts w:ascii="Times New Roman" w:eastAsia="Times New Roman" w:hAnsi="Times New Roman"/>
          <w:sz w:val="17"/>
          <w:szCs w:val="17"/>
        </w:rPr>
        <w:t xml:space="preserve"> is the number of residential customers within South Australia, as at 30 June in the preceding year, to whom the relevant gas retailer sold gas as a retailer to. This value is expressed in number of customers.</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i/>
          <w:sz w:val="17"/>
          <w:szCs w:val="17"/>
        </w:rPr>
        <w:t>C</w:t>
      </w:r>
      <w:r w:rsidRPr="004F3A8B">
        <w:rPr>
          <w:rFonts w:ascii="Times New Roman" w:eastAsia="Times New Roman" w:hAnsi="Times New Roman"/>
          <w:sz w:val="17"/>
          <w:szCs w:val="17"/>
        </w:rPr>
        <w:t xml:space="preserve"> is the sum of the number of residential customers within South Australia, as at 30 June in the preceding year, to whom each relevant electricity retailer sold electricity as a retailer to. This value is expressed in number of customers.</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i/>
          <w:sz w:val="17"/>
          <w:szCs w:val="17"/>
        </w:rPr>
        <w:t>D</w:t>
      </w:r>
      <w:r w:rsidRPr="004F3A8B">
        <w:rPr>
          <w:rFonts w:ascii="Times New Roman" w:eastAsia="Times New Roman" w:hAnsi="Times New Roman"/>
          <w:sz w:val="17"/>
          <w:szCs w:val="17"/>
        </w:rPr>
        <w:t xml:space="preserve"> is the sum of the number of residential customers within South Australia, as at 30 June in the preceding year, to whom each relevant gas retailer sold gas as a retailer to. This value is expressed in number of customers.</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i/>
          <w:sz w:val="17"/>
          <w:szCs w:val="17"/>
        </w:rPr>
        <w:t>Relevant gas retailer</w:t>
      </w:r>
      <w:r w:rsidRPr="004F3A8B">
        <w:rPr>
          <w:rFonts w:ascii="Times New Roman" w:eastAsia="Times New Roman" w:hAnsi="Times New Roman"/>
          <w:sz w:val="17"/>
          <w:szCs w:val="17"/>
        </w:rPr>
        <w:t xml:space="preserve"> has the same meaning as in Regulation 17 of the </w:t>
      </w:r>
      <w:r w:rsidRPr="004F3A8B">
        <w:rPr>
          <w:rFonts w:ascii="Times New Roman" w:eastAsia="Times New Roman" w:hAnsi="Times New Roman"/>
          <w:i/>
          <w:sz w:val="17"/>
          <w:szCs w:val="17"/>
        </w:rPr>
        <w:t>Gas Regulations 2012</w:t>
      </w:r>
      <w:r w:rsidRPr="004F3A8B">
        <w:rPr>
          <w:rFonts w:ascii="Times New Roman" w:eastAsia="Times New Roman" w:hAnsi="Times New Roman"/>
          <w:sz w:val="17"/>
          <w:szCs w:val="17"/>
        </w:rPr>
        <w:t>.</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i/>
          <w:sz w:val="17"/>
          <w:szCs w:val="17"/>
        </w:rPr>
        <w:t>Relevant electricity retailer</w:t>
      </w:r>
      <w:r w:rsidRPr="004F3A8B">
        <w:rPr>
          <w:rFonts w:ascii="Times New Roman" w:eastAsia="Times New Roman" w:hAnsi="Times New Roman"/>
          <w:sz w:val="17"/>
          <w:szCs w:val="17"/>
        </w:rPr>
        <w:t xml:space="preserve"> has the same meaning as in Regulation 23 of the </w:t>
      </w:r>
      <w:r w:rsidRPr="004F3A8B">
        <w:rPr>
          <w:rFonts w:ascii="Times New Roman" w:eastAsia="Times New Roman" w:hAnsi="Times New Roman"/>
          <w:i/>
          <w:sz w:val="17"/>
          <w:szCs w:val="17"/>
        </w:rPr>
        <w:t>Electricity (General) Regulations 2012</w:t>
      </w:r>
      <w:r w:rsidRPr="004F3A8B">
        <w:rPr>
          <w:rFonts w:ascii="Times New Roman" w:eastAsia="Times New Roman" w:hAnsi="Times New Roman"/>
          <w:sz w:val="17"/>
          <w:szCs w:val="17"/>
        </w:rPr>
        <w:t>.</w:t>
      </w:r>
    </w:p>
    <w:p w:rsidR="004F3A8B" w:rsidRPr="004F3A8B" w:rsidRDefault="004F3A8B" w:rsidP="004F3A8B">
      <w:pPr>
        <w:pBdr>
          <w:top w:val="single" w:sz="4" w:space="1" w:color="auto"/>
        </w:pBdr>
        <w:spacing w:before="100" w:line="14" w:lineRule="exact"/>
        <w:ind w:left="1080" w:right="1080"/>
        <w:jc w:val="center"/>
        <w:rPr>
          <w:rFonts w:ascii="Times New Roman" w:eastAsia="Times New Roman" w:hAnsi="Times New Roman"/>
          <w:sz w:val="17"/>
          <w:szCs w:val="17"/>
        </w:rPr>
      </w:pPr>
    </w:p>
    <w:p w:rsidR="004F3A8B" w:rsidRPr="004F3A8B" w:rsidRDefault="004F3A8B" w:rsidP="004F3A8B">
      <w:pPr>
        <w:spacing w:after="0"/>
        <w:rPr>
          <w:rFonts w:ascii="Times New Roman" w:eastAsia="Times New Roman" w:hAnsi="Times New Roman"/>
          <w:sz w:val="17"/>
          <w:szCs w:val="17"/>
        </w:rPr>
      </w:pPr>
    </w:p>
    <w:p w:rsidR="004F3A8B" w:rsidRPr="004F3A8B" w:rsidRDefault="004F3A8B" w:rsidP="004F3A8B">
      <w:pPr>
        <w:rPr>
          <w:rFonts w:ascii="Times New Roman" w:eastAsia="Times New Roman" w:hAnsi="Times New Roman"/>
          <w:sz w:val="17"/>
          <w:szCs w:val="17"/>
        </w:rPr>
      </w:pPr>
      <w:r w:rsidRPr="004F3A8B">
        <w:rPr>
          <w:rFonts w:ascii="Times New Roman" w:eastAsia="Times New Roman" w:hAnsi="Times New Roman"/>
          <w:sz w:val="17"/>
          <w:szCs w:val="17"/>
        </w:rPr>
        <w:t xml:space="preserve">Pursuant to Regulation 25(4)(a) of the </w:t>
      </w:r>
      <w:r w:rsidRPr="004F3A8B">
        <w:rPr>
          <w:rFonts w:ascii="Times New Roman" w:eastAsia="Times New Roman" w:hAnsi="Times New Roman"/>
          <w:i/>
          <w:sz w:val="17"/>
          <w:szCs w:val="17"/>
        </w:rPr>
        <w:t>Electricity (General) Regulations 2012</w:t>
      </w:r>
      <w:r w:rsidRPr="004F3A8B">
        <w:rPr>
          <w:rFonts w:ascii="Times New Roman" w:eastAsia="Times New Roman" w:hAnsi="Times New Roman"/>
          <w:sz w:val="17"/>
          <w:szCs w:val="17"/>
        </w:rPr>
        <w:t xml:space="preserve"> under the </w:t>
      </w:r>
      <w:r w:rsidRPr="004F3A8B">
        <w:rPr>
          <w:rFonts w:ascii="Times New Roman" w:eastAsia="Times New Roman" w:hAnsi="Times New Roman"/>
          <w:i/>
          <w:sz w:val="17"/>
          <w:szCs w:val="17"/>
        </w:rPr>
        <w:t>Electricity Act 1996</w:t>
      </w:r>
      <w:r w:rsidRPr="004F3A8B">
        <w:rPr>
          <w:rFonts w:ascii="Times New Roman" w:eastAsia="Times New Roman" w:hAnsi="Times New Roman"/>
          <w:sz w:val="17"/>
          <w:szCs w:val="17"/>
        </w:rPr>
        <w:t>, I require that the household energy productivity target (HEPT) for a calendar year for a relevant electricity retailer is to be calculated using the following formula:</w:t>
      </w:r>
    </w:p>
    <w:p w:rsidR="004F3A8B" w:rsidRPr="004F3A8B" w:rsidRDefault="004F3A8B" w:rsidP="004F3A8B">
      <w:pPr>
        <w:jc w:val="center"/>
        <w:rPr>
          <w:rFonts w:ascii="Times New Roman" w:eastAsia="Times New Roman" w:hAnsi="Times New Roman"/>
          <w:i/>
          <w:sz w:val="17"/>
          <w:szCs w:val="17"/>
        </w:rPr>
      </w:pPr>
      <w:r w:rsidRPr="004F3A8B">
        <w:rPr>
          <w:rFonts w:ascii="Times New Roman" w:eastAsia="Times New Roman" w:hAnsi="Times New Roman"/>
          <w:i/>
          <w:sz w:val="17"/>
          <w:szCs w:val="17"/>
        </w:rPr>
        <w:t>(A x B)÷(C+D)</w:t>
      </w:r>
    </w:p>
    <w:p w:rsidR="004F3A8B" w:rsidRPr="004F3A8B" w:rsidRDefault="004F3A8B" w:rsidP="004F3A8B">
      <w:pPr>
        <w:rPr>
          <w:rFonts w:ascii="Times New Roman" w:eastAsia="Times New Roman" w:hAnsi="Times New Roman"/>
          <w:sz w:val="17"/>
          <w:szCs w:val="17"/>
        </w:rPr>
      </w:pPr>
      <w:r w:rsidRPr="004F3A8B">
        <w:rPr>
          <w:rFonts w:ascii="Times New Roman" w:eastAsia="Times New Roman" w:hAnsi="Times New Roman"/>
          <w:sz w:val="17"/>
          <w:szCs w:val="17"/>
        </w:rPr>
        <w:t>Where:</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i/>
          <w:sz w:val="17"/>
          <w:szCs w:val="17"/>
        </w:rPr>
        <w:t>A</w:t>
      </w:r>
      <w:r w:rsidRPr="004F3A8B">
        <w:rPr>
          <w:rFonts w:ascii="Times New Roman" w:eastAsia="Times New Roman" w:hAnsi="Times New Roman"/>
          <w:sz w:val="17"/>
          <w:szCs w:val="17"/>
        </w:rPr>
        <w:t xml:space="preserve"> is the specified amount of the annual energy productivity target for the calendar year to be achieved by the provision of energy productivity activities to residential customers, as set under Regulation 25(1) of the </w:t>
      </w:r>
      <w:r w:rsidRPr="004F3A8B">
        <w:rPr>
          <w:rFonts w:ascii="Times New Roman" w:eastAsia="Times New Roman" w:hAnsi="Times New Roman"/>
          <w:i/>
          <w:sz w:val="17"/>
          <w:szCs w:val="17"/>
        </w:rPr>
        <w:t>Electricity (General) Regulations 2012</w:t>
      </w:r>
      <w:r w:rsidRPr="004F3A8B">
        <w:rPr>
          <w:rFonts w:ascii="Times New Roman" w:eastAsia="Times New Roman" w:hAnsi="Times New Roman"/>
          <w:sz w:val="17"/>
          <w:szCs w:val="17"/>
        </w:rPr>
        <w:t>. This value is expressed in gigajoules of energy.</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i/>
          <w:sz w:val="17"/>
          <w:szCs w:val="17"/>
        </w:rPr>
        <w:t>B</w:t>
      </w:r>
      <w:r w:rsidRPr="004F3A8B">
        <w:rPr>
          <w:rFonts w:ascii="Times New Roman" w:eastAsia="Times New Roman" w:hAnsi="Times New Roman"/>
          <w:sz w:val="17"/>
          <w:szCs w:val="17"/>
        </w:rPr>
        <w:t xml:space="preserve"> is the number of residential customers within South Australia, as at 30 June in the preceding year, to whom the relevant electricity retailer sold electricity as a retailer to. This value is expressed in number of customers.</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i/>
          <w:sz w:val="17"/>
          <w:szCs w:val="17"/>
        </w:rPr>
        <w:t>C</w:t>
      </w:r>
      <w:r w:rsidRPr="004F3A8B">
        <w:rPr>
          <w:rFonts w:ascii="Times New Roman" w:eastAsia="Times New Roman" w:hAnsi="Times New Roman"/>
          <w:sz w:val="17"/>
          <w:szCs w:val="17"/>
        </w:rPr>
        <w:t xml:space="preserve"> is the sum of the number of residential customers within South Australia, as at 30 June in the preceding year, to whom each relevant electricity retailer sold electricity as a retailer to. This value is expressed in number of customers.</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i/>
          <w:sz w:val="17"/>
          <w:szCs w:val="17"/>
        </w:rPr>
        <w:t>D</w:t>
      </w:r>
      <w:r w:rsidRPr="004F3A8B">
        <w:rPr>
          <w:rFonts w:ascii="Times New Roman" w:eastAsia="Times New Roman" w:hAnsi="Times New Roman"/>
          <w:sz w:val="17"/>
          <w:szCs w:val="17"/>
        </w:rPr>
        <w:t xml:space="preserve"> is the sum of the number of residential customers within South Australia, as at 30 June in the preceding year, to whom each relevant gas retailer sold gas as a retailer to. This value is expressed in number of customers.</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i/>
          <w:sz w:val="17"/>
          <w:szCs w:val="17"/>
        </w:rPr>
        <w:t>Relevant gas retailer</w:t>
      </w:r>
      <w:r w:rsidRPr="004F3A8B">
        <w:rPr>
          <w:rFonts w:ascii="Times New Roman" w:eastAsia="Times New Roman" w:hAnsi="Times New Roman"/>
          <w:sz w:val="17"/>
          <w:szCs w:val="17"/>
        </w:rPr>
        <w:t xml:space="preserve"> has the same meaning as in Regulation 17 of the </w:t>
      </w:r>
      <w:r w:rsidRPr="004F3A8B">
        <w:rPr>
          <w:rFonts w:ascii="Times New Roman" w:eastAsia="Times New Roman" w:hAnsi="Times New Roman"/>
          <w:i/>
          <w:sz w:val="17"/>
          <w:szCs w:val="17"/>
        </w:rPr>
        <w:t>Gas Regulations 2012</w:t>
      </w:r>
      <w:r w:rsidRPr="004F3A8B">
        <w:rPr>
          <w:rFonts w:ascii="Times New Roman" w:eastAsia="Times New Roman" w:hAnsi="Times New Roman"/>
          <w:sz w:val="17"/>
          <w:szCs w:val="17"/>
        </w:rPr>
        <w:t>.</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i/>
          <w:sz w:val="17"/>
          <w:szCs w:val="17"/>
        </w:rPr>
        <w:t>Relevant electricity retailer</w:t>
      </w:r>
      <w:r w:rsidRPr="004F3A8B">
        <w:rPr>
          <w:rFonts w:ascii="Times New Roman" w:eastAsia="Times New Roman" w:hAnsi="Times New Roman"/>
          <w:sz w:val="17"/>
          <w:szCs w:val="17"/>
        </w:rPr>
        <w:t xml:space="preserve"> has the same meaning as in Regulation 23 of the </w:t>
      </w:r>
      <w:r w:rsidRPr="004F3A8B">
        <w:rPr>
          <w:rFonts w:ascii="Times New Roman" w:eastAsia="Times New Roman" w:hAnsi="Times New Roman"/>
          <w:i/>
          <w:sz w:val="17"/>
          <w:szCs w:val="17"/>
        </w:rPr>
        <w:t>Electricity (General) Regulations 2012</w:t>
      </w:r>
      <w:r w:rsidRPr="004F3A8B">
        <w:rPr>
          <w:rFonts w:ascii="Times New Roman" w:eastAsia="Times New Roman" w:hAnsi="Times New Roman"/>
          <w:sz w:val="17"/>
          <w:szCs w:val="17"/>
        </w:rPr>
        <w:t>.</w:t>
      </w:r>
    </w:p>
    <w:p w:rsidR="004F3A8B" w:rsidRPr="004F3A8B" w:rsidRDefault="004F3A8B" w:rsidP="004F3A8B">
      <w:pPr>
        <w:pBdr>
          <w:top w:val="single" w:sz="4" w:space="1" w:color="auto"/>
        </w:pBdr>
        <w:spacing w:before="100" w:line="14" w:lineRule="exact"/>
        <w:ind w:left="1080" w:right="1080"/>
        <w:jc w:val="center"/>
        <w:rPr>
          <w:rFonts w:ascii="Times New Roman" w:eastAsia="Times New Roman" w:hAnsi="Times New Roman"/>
          <w:sz w:val="17"/>
          <w:szCs w:val="17"/>
        </w:rPr>
      </w:pPr>
    </w:p>
    <w:p w:rsidR="004F3A8B" w:rsidRPr="004F3A8B" w:rsidRDefault="004F3A8B" w:rsidP="004F3A8B">
      <w:pPr>
        <w:spacing w:after="0"/>
        <w:rPr>
          <w:rFonts w:ascii="Times New Roman" w:eastAsia="Times New Roman" w:hAnsi="Times New Roman"/>
          <w:sz w:val="17"/>
          <w:szCs w:val="17"/>
        </w:rPr>
      </w:pPr>
    </w:p>
    <w:p w:rsidR="004F3A8B" w:rsidRPr="004F3A8B" w:rsidRDefault="004F3A8B" w:rsidP="004F3A8B">
      <w:pPr>
        <w:rPr>
          <w:rFonts w:ascii="Times New Roman" w:eastAsia="Times New Roman" w:hAnsi="Times New Roman"/>
          <w:sz w:val="17"/>
          <w:szCs w:val="17"/>
        </w:rPr>
      </w:pPr>
      <w:r w:rsidRPr="004F3A8B">
        <w:rPr>
          <w:rFonts w:ascii="Times New Roman" w:eastAsia="Times New Roman" w:hAnsi="Times New Roman"/>
          <w:sz w:val="17"/>
          <w:szCs w:val="17"/>
        </w:rPr>
        <w:t xml:space="preserve">Pursuant to Regulation 19(4)(a) of the </w:t>
      </w:r>
      <w:r w:rsidRPr="004F3A8B">
        <w:rPr>
          <w:rFonts w:ascii="Times New Roman" w:eastAsia="Times New Roman" w:hAnsi="Times New Roman"/>
          <w:i/>
          <w:sz w:val="17"/>
          <w:szCs w:val="17"/>
        </w:rPr>
        <w:t>Gas Regulations 2012</w:t>
      </w:r>
      <w:r w:rsidRPr="004F3A8B">
        <w:rPr>
          <w:rFonts w:ascii="Times New Roman" w:eastAsia="Times New Roman" w:hAnsi="Times New Roman"/>
          <w:sz w:val="17"/>
          <w:szCs w:val="17"/>
        </w:rPr>
        <w:t xml:space="preserve"> under the </w:t>
      </w:r>
      <w:r w:rsidRPr="004F3A8B">
        <w:rPr>
          <w:rFonts w:ascii="Times New Roman" w:eastAsia="Times New Roman" w:hAnsi="Times New Roman"/>
          <w:i/>
          <w:sz w:val="17"/>
          <w:szCs w:val="17"/>
        </w:rPr>
        <w:t>Gas Act 1997</w:t>
      </w:r>
      <w:r w:rsidRPr="004F3A8B">
        <w:rPr>
          <w:rFonts w:ascii="Times New Roman" w:eastAsia="Times New Roman" w:hAnsi="Times New Roman"/>
          <w:sz w:val="17"/>
          <w:szCs w:val="17"/>
        </w:rPr>
        <w:t>, I require that the household energy productivity target (HEPT) for a calendar year for a relevant gas retailer is to be calculated using the following formula:</w:t>
      </w:r>
    </w:p>
    <w:p w:rsidR="004F3A8B" w:rsidRPr="004F3A8B" w:rsidRDefault="004F3A8B" w:rsidP="004F3A8B">
      <w:pPr>
        <w:jc w:val="center"/>
        <w:rPr>
          <w:rFonts w:ascii="Times New Roman" w:eastAsia="Times New Roman" w:hAnsi="Times New Roman"/>
          <w:i/>
          <w:sz w:val="17"/>
          <w:szCs w:val="17"/>
        </w:rPr>
      </w:pPr>
      <w:r w:rsidRPr="004F3A8B">
        <w:rPr>
          <w:rFonts w:ascii="Times New Roman" w:eastAsia="Times New Roman" w:hAnsi="Times New Roman"/>
          <w:i/>
          <w:sz w:val="17"/>
          <w:szCs w:val="17"/>
        </w:rPr>
        <w:t>(A x B)÷(C+D)</w:t>
      </w:r>
    </w:p>
    <w:p w:rsidR="004F3A8B" w:rsidRPr="004F3A8B" w:rsidRDefault="004F3A8B" w:rsidP="004F3A8B">
      <w:pPr>
        <w:rPr>
          <w:rFonts w:ascii="Times New Roman" w:eastAsia="Times New Roman" w:hAnsi="Times New Roman"/>
          <w:sz w:val="17"/>
          <w:szCs w:val="17"/>
        </w:rPr>
      </w:pPr>
      <w:r w:rsidRPr="004F3A8B">
        <w:rPr>
          <w:rFonts w:ascii="Times New Roman" w:eastAsia="Times New Roman" w:hAnsi="Times New Roman"/>
          <w:sz w:val="17"/>
          <w:szCs w:val="17"/>
        </w:rPr>
        <w:t>Where:</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i/>
          <w:sz w:val="17"/>
          <w:szCs w:val="17"/>
        </w:rPr>
        <w:t>A</w:t>
      </w:r>
      <w:r w:rsidRPr="004F3A8B">
        <w:rPr>
          <w:rFonts w:ascii="Times New Roman" w:eastAsia="Times New Roman" w:hAnsi="Times New Roman"/>
          <w:sz w:val="17"/>
          <w:szCs w:val="17"/>
        </w:rPr>
        <w:t xml:space="preserve"> is the specified amount of the annual energy productivity target for the calendar year to be achieved by the provision of energy productivity activities to residential customers, as set under Regulation 19(1) of the </w:t>
      </w:r>
      <w:r w:rsidRPr="004F3A8B">
        <w:rPr>
          <w:rFonts w:ascii="Times New Roman" w:eastAsia="Times New Roman" w:hAnsi="Times New Roman"/>
          <w:i/>
          <w:sz w:val="17"/>
          <w:szCs w:val="17"/>
        </w:rPr>
        <w:t>Gas Regulations 2012</w:t>
      </w:r>
      <w:r w:rsidRPr="004F3A8B">
        <w:rPr>
          <w:rFonts w:ascii="Times New Roman" w:eastAsia="Times New Roman" w:hAnsi="Times New Roman"/>
          <w:sz w:val="17"/>
          <w:szCs w:val="17"/>
        </w:rPr>
        <w:t>. This value is expressed in gigajoules of energy.</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i/>
          <w:sz w:val="17"/>
          <w:szCs w:val="17"/>
        </w:rPr>
        <w:t>B</w:t>
      </w:r>
      <w:r w:rsidRPr="004F3A8B">
        <w:rPr>
          <w:rFonts w:ascii="Times New Roman" w:eastAsia="Times New Roman" w:hAnsi="Times New Roman"/>
          <w:sz w:val="17"/>
          <w:szCs w:val="17"/>
        </w:rPr>
        <w:t xml:space="preserve"> is the number of residential customers within South Australia, as at 30 June in the preceding year, to whom the relevant gas retailer sold gas as a retailer to. This value is expressed in number of customers.</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i/>
          <w:sz w:val="17"/>
          <w:szCs w:val="17"/>
        </w:rPr>
        <w:t>C</w:t>
      </w:r>
      <w:r w:rsidRPr="004F3A8B">
        <w:rPr>
          <w:rFonts w:ascii="Times New Roman" w:eastAsia="Times New Roman" w:hAnsi="Times New Roman"/>
          <w:sz w:val="17"/>
          <w:szCs w:val="17"/>
        </w:rPr>
        <w:t xml:space="preserve"> is the sum of the number of residential customers within South Australia, as at 30 June in the preceding year, to whom each relevant electricity retailer sold electricity as a retailer to. This value is expressed in number of customers.</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i/>
          <w:sz w:val="17"/>
          <w:szCs w:val="17"/>
        </w:rPr>
        <w:t>D</w:t>
      </w:r>
      <w:r w:rsidRPr="004F3A8B">
        <w:rPr>
          <w:rFonts w:ascii="Times New Roman" w:eastAsia="Times New Roman" w:hAnsi="Times New Roman"/>
          <w:sz w:val="17"/>
          <w:szCs w:val="17"/>
        </w:rPr>
        <w:t xml:space="preserve"> is the sum of the number of residential customers within South Australia, as at 30 June in the preceding year, to whom each relevant gas retailer sold gas as a retailer to. This value is expressed in number of customers.</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i/>
          <w:sz w:val="17"/>
          <w:szCs w:val="17"/>
        </w:rPr>
        <w:t>Relevant gas retailer</w:t>
      </w:r>
      <w:r w:rsidRPr="004F3A8B">
        <w:rPr>
          <w:rFonts w:ascii="Times New Roman" w:eastAsia="Times New Roman" w:hAnsi="Times New Roman"/>
          <w:sz w:val="17"/>
          <w:szCs w:val="17"/>
        </w:rPr>
        <w:t xml:space="preserve"> has the same meaning as in Regulation 17 of the </w:t>
      </w:r>
      <w:r w:rsidRPr="004F3A8B">
        <w:rPr>
          <w:rFonts w:ascii="Times New Roman" w:eastAsia="Times New Roman" w:hAnsi="Times New Roman"/>
          <w:i/>
          <w:sz w:val="17"/>
          <w:szCs w:val="17"/>
        </w:rPr>
        <w:t>Gas Regulations 2012</w:t>
      </w:r>
      <w:r w:rsidRPr="004F3A8B">
        <w:rPr>
          <w:rFonts w:ascii="Times New Roman" w:eastAsia="Times New Roman" w:hAnsi="Times New Roman"/>
          <w:sz w:val="17"/>
          <w:szCs w:val="17"/>
        </w:rPr>
        <w:t>.</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i/>
          <w:sz w:val="17"/>
          <w:szCs w:val="17"/>
        </w:rPr>
        <w:t>Relevant electricity retailer</w:t>
      </w:r>
      <w:r w:rsidRPr="004F3A8B">
        <w:rPr>
          <w:rFonts w:ascii="Times New Roman" w:eastAsia="Times New Roman" w:hAnsi="Times New Roman"/>
          <w:sz w:val="17"/>
          <w:szCs w:val="17"/>
        </w:rPr>
        <w:t xml:space="preserve"> has the same meaning as in Regulation 23 of the </w:t>
      </w:r>
      <w:r w:rsidRPr="004F3A8B">
        <w:rPr>
          <w:rFonts w:ascii="Times New Roman" w:eastAsia="Times New Roman" w:hAnsi="Times New Roman"/>
          <w:i/>
          <w:sz w:val="17"/>
          <w:szCs w:val="17"/>
        </w:rPr>
        <w:t>Electricity (General) Regulations 2012</w:t>
      </w:r>
      <w:r w:rsidRPr="004F3A8B">
        <w:rPr>
          <w:rFonts w:ascii="Times New Roman" w:eastAsia="Times New Roman" w:hAnsi="Times New Roman"/>
          <w:sz w:val="17"/>
          <w:szCs w:val="17"/>
        </w:rPr>
        <w:t>.</w:t>
      </w:r>
    </w:p>
    <w:p w:rsidR="004F3A8B" w:rsidRPr="004F3A8B" w:rsidRDefault="004F3A8B" w:rsidP="004F3A8B">
      <w:pPr>
        <w:spacing w:after="0"/>
        <w:rPr>
          <w:rFonts w:ascii="Times New Roman" w:eastAsia="Times New Roman" w:hAnsi="Times New Roman"/>
          <w:sz w:val="17"/>
          <w:szCs w:val="17"/>
        </w:rPr>
      </w:pPr>
      <w:r w:rsidRPr="004F3A8B">
        <w:rPr>
          <w:rFonts w:ascii="Times New Roman" w:eastAsia="Times New Roman" w:hAnsi="Times New Roman"/>
          <w:sz w:val="17"/>
          <w:szCs w:val="17"/>
        </w:rPr>
        <w:t>Dated: 21 December 2020</w:t>
      </w:r>
    </w:p>
    <w:p w:rsidR="004F3A8B" w:rsidRPr="004F3A8B" w:rsidRDefault="004F3A8B" w:rsidP="004F3A8B">
      <w:pPr>
        <w:spacing w:after="0"/>
        <w:jc w:val="right"/>
        <w:rPr>
          <w:rFonts w:ascii="Times New Roman" w:eastAsia="Times New Roman" w:hAnsi="Times New Roman"/>
          <w:smallCaps/>
          <w:sz w:val="17"/>
          <w:szCs w:val="20"/>
        </w:rPr>
      </w:pPr>
      <w:r w:rsidRPr="004F3A8B">
        <w:rPr>
          <w:rFonts w:ascii="Times New Roman" w:eastAsia="Times New Roman" w:hAnsi="Times New Roman"/>
          <w:smallCaps/>
          <w:sz w:val="17"/>
          <w:szCs w:val="20"/>
        </w:rPr>
        <w:t>Dan Van Holst Pellekaan</w:t>
      </w:r>
    </w:p>
    <w:p w:rsidR="004F3A8B" w:rsidRPr="004F3A8B" w:rsidRDefault="004F3A8B" w:rsidP="004F3A8B">
      <w:pPr>
        <w:spacing w:after="0"/>
        <w:jc w:val="right"/>
        <w:rPr>
          <w:rFonts w:ascii="Times New Roman" w:eastAsia="Times New Roman" w:hAnsi="Times New Roman"/>
          <w:sz w:val="17"/>
          <w:szCs w:val="17"/>
        </w:rPr>
      </w:pPr>
      <w:r w:rsidRPr="004F3A8B">
        <w:rPr>
          <w:rFonts w:ascii="Times New Roman" w:eastAsia="Times New Roman" w:hAnsi="Times New Roman"/>
          <w:sz w:val="17"/>
          <w:szCs w:val="17"/>
        </w:rPr>
        <w:t>Minister for Energy and Mining</w:t>
      </w:r>
    </w:p>
    <w:p w:rsidR="004F3A8B" w:rsidRPr="004F3A8B" w:rsidRDefault="004F3A8B" w:rsidP="004F3A8B">
      <w:pPr>
        <w:pBdr>
          <w:top w:val="single" w:sz="4" w:space="1" w:color="auto"/>
        </w:pBdr>
        <w:spacing w:before="100" w:after="0" w:line="14" w:lineRule="exact"/>
        <w:jc w:val="center"/>
        <w:rPr>
          <w:rFonts w:ascii="Times New Roman" w:eastAsia="Times New Roman" w:hAnsi="Times New Roman"/>
          <w:sz w:val="17"/>
          <w:szCs w:val="17"/>
        </w:rPr>
      </w:pPr>
    </w:p>
    <w:p w:rsidR="004F3A8B" w:rsidRPr="004F3A8B" w:rsidRDefault="004F3A8B" w:rsidP="004F3A8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rPr>
          <w:rFonts w:ascii="Times New Roman" w:eastAsia="Times New Roman" w:hAnsi="Times New Roman"/>
          <w:sz w:val="17"/>
          <w:szCs w:val="17"/>
        </w:rPr>
      </w:pPr>
    </w:p>
    <w:p w:rsidR="00812CCF" w:rsidRDefault="00812CCF">
      <w:pPr>
        <w:spacing w:after="0" w:line="240" w:lineRule="auto"/>
        <w:jc w:val="left"/>
        <w:rPr>
          <w:rFonts w:ascii="Times New Roman" w:hAnsi="Times New Roman"/>
          <w:caps/>
          <w:sz w:val="17"/>
          <w:szCs w:val="17"/>
        </w:rPr>
      </w:pPr>
      <w:r>
        <w:rPr>
          <w:rFonts w:ascii="Times New Roman" w:hAnsi="Times New Roman"/>
          <w:caps/>
          <w:sz w:val="17"/>
          <w:szCs w:val="17"/>
        </w:rPr>
        <w:br w:type="page"/>
      </w:r>
    </w:p>
    <w:p w:rsidR="004F3A8B" w:rsidRPr="004F3A8B" w:rsidRDefault="004F3A8B" w:rsidP="004F3A8B">
      <w:pPr>
        <w:spacing w:after="0"/>
        <w:jc w:val="center"/>
        <w:rPr>
          <w:rFonts w:ascii="Times New Roman" w:hAnsi="Times New Roman"/>
          <w:caps/>
          <w:sz w:val="17"/>
          <w:szCs w:val="17"/>
        </w:rPr>
      </w:pPr>
      <w:r w:rsidRPr="004F3A8B">
        <w:rPr>
          <w:rFonts w:ascii="Times New Roman" w:hAnsi="Times New Roman"/>
          <w:caps/>
          <w:sz w:val="17"/>
          <w:szCs w:val="17"/>
        </w:rPr>
        <w:lastRenderedPageBreak/>
        <w:t>Electricity Act 1996</w:t>
      </w:r>
    </w:p>
    <w:p w:rsidR="004F3A8B" w:rsidRPr="004F3A8B" w:rsidRDefault="004F3A8B" w:rsidP="004F3A8B">
      <w:pPr>
        <w:jc w:val="center"/>
        <w:rPr>
          <w:rFonts w:ascii="Times New Roman" w:hAnsi="Times New Roman"/>
          <w:caps/>
          <w:sz w:val="17"/>
          <w:szCs w:val="17"/>
        </w:rPr>
      </w:pPr>
      <w:r w:rsidRPr="004F3A8B">
        <w:rPr>
          <w:rFonts w:ascii="Times New Roman" w:hAnsi="Times New Roman"/>
          <w:caps/>
          <w:sz w:val="17"/>
          <w:szCs w:val="17"/>
        </w:rPr>
        <w:t>Gas Act 1997</w:t>
      </w:r>
    </w:p>
    <w:p w:rsidR="004F3A8B" w:rsidRPr="004F3A8B" w:rsidRDefault="004F3A8B" w:rsidP="004F3A8B">
      <w:pPr>
        <w:jc w:val="center"/>
        <w:rPr>
          <w:rFonts w:ascii="Times New Roman" w:hAnsi="Times New Roman"/>
          <w:smallCaps/>
          <w:sz w:val="17"/>
          <w:szCs w:val="17"/>
        </w:rPr>
      </w:pPr>
      <w:r w:rsidRPr="004F3A8B">
        <w:rPr>
          <w:rFonts w:ascii="Times New Roman" w:hAnsi="Times New Roman"/>
          <w:smallCaps/>
          <w:sz w:val="17"/>
          <w:szCs w:val="17"/>
        </w:rPr>
        <w:t>Retailer Energy Productivity Scheme</w:t>
      </w:r>
    </w:p>
    <w:p w:rsidR="004F3A8B" w:rsidRPr="004F3A8B" w:rsidRDefault="004F3A8B" w:rsidP="004F3A8B">
      <w:pPr>
        <w:jc w:val="center"/>
        <w:rPr>
          <w:rFonts w:ascii="Times New Roman" w:hAnsi="Times New Roman"/>
          <w:i/>
          <w:sz w:val="17"/>
          <w:szCs w:val="17"/>
        </w:rPr>
      </w:pPr>
      <w:r w:rsidRPr="004F3A8B">
        <w:rPr>
          <w:rFonts w:ascii="Times New Roman" w:hAnsi="Times New Roman"/>
          <w:i/>
          <w:sz w:val="17"/>
          <w:szCs w:val="17"/>
        </w:rPr>
        <w:t>Ministerial Notice—Maximum Credit Accruals</w:t>
      </w:r>
    </w:p>
    <w:p w:rsidR="004F3A8B" w:rsidRPr="004F3A8B" w:rsidRDefault="004F3A8B" w:rsidP="004F3A8B">
      <w:pPr>
        <w:rPr>
          <w:rFonts w:ascii="Times New Roman" w:eastAsia="Times New Roman" w:hAnsi="Times New Roman"/>
          <w:sz w:val="17"/>
          <w:szCs w:val="17"/>
        </w:rPr>
      </w:pPr>
      <w:r w:rsidRPr="004F3A8B">
        <w:rPr>
          <w:rFonts w:ascii="Times New Roman" w:eastAsia="Times New Roman" w:hAnsi="Times New Roman"/>
          <w:sz w:val="17"/>
          <w:szCs w:val="17"/>
        </w:rPr>
        <w:t xml:space="preserve">Pursuant to Regulations 30(7) and 30(8) of the </w:t>
      </w:r>
      <w:r w:rsidRPr="004F3A8B">
        <w:rPr>
          <w:rFonts w:ascii="Times New Roman" w:eastAsia="Times New Roman" w:hAnsi="Times New Roman"/>
          <w:i/>
          <w:sz w:val="17"/>
          <w:szCs w:val="17"/>
        </w:rPr>
        <w:t>Electricity (General) Regulations 2012</w:t>
      </w:r>
      <w:r w:rsidRPr="004F3A8B">
        <w:rPr>
          <w:rFonts w:ascii="Times New Roman" w:eastAsia="Times New Roman" w:hAnsi="Times New Roman"/>
          <w:sz w:val="17"/>
          <w:szCs w:val="17"/>
        </w:rPr>
        <w:t xml:space="preserve"> under the </w:t>
      </w:r>
      <w:r w:rsidRPr="004F3A8B">
        <w:rPr>
          <w:rFonts w:ascii="Times New Roman" w:eastAsia="Times New Roman" w:hAnsi="Times New Roman"/>
          <w:i/>
          <w:sz w:val="17"/>
          <w:szCs w:val="17"/>
        </w:rPr>
        <w:t>Electricity Act 1996</w:t>
      </w:r>
      <w:r w:rsidRPr="004F3A8B">
        <w:rPr>
          <w:rFonts w:ascii="Times New Roman" w:eastAsia="Times New Roman" w:hAnsi="Times New Roman"/>
          <w:sz w:val="17"/>
          <w:szCs w:val="17"/>
        </w:rPr>
        <w:t xml:space="preserve">, and Regulations 24(7) and 24(8) of the </w:t>
      </w:r>
      <w:r w:rsidRPr="004F3A8B">
        <w:rPr>
          <w:rFonts w:ascii="Times New Roman" w:eastAsia="Times New Roman" w:hAnsi="Times New Roman"/>
          <w:i/>
          <w:sz w:val="17"/>
          <w:szCs w:val="17"/>
        </w:rPr>
        <w:t>Gas Regulations 2012</w:t>
      </w:r>
      <w:r w:rsidRPr="004F3A8B">
        <w:rPr>
          <w:rFonts w:ascii="Times New Roman" w:eastAsia="Times New Roman" w:hAnsi="Times New Roman"/>
          <w:sz w:val="17"/>
          <w:szCs w:val="17"/>
        </w:rPr>
        <w:t xml:space="preserve"> under the </w:t>
      </w:r>
      <w:r w:rsidRPr="004F3A8B">
        <w:rPr>
          <w:rFonts w:ascii="Times New Roman" w:eastAsia="Times New Roman" w:hAnsi="Times New Roman"/>
          <w:i/>
          <w:sz w:val="17"/>
          <w:szCs w:val="17"/>
        </w:rPr>
        <w:t>Gas Act 1997</w:t>
      </w:r>
      <w:r w:rsidRPr="004F3A8B">
        <w:rPr>
          <w:rFonts w:ascii="Times New Roman" w:eastAsia="Times New Roman" w:hAnsi="Times New Roman"/>
          <w:sz w:val="17"/>
          <w:szCs w:val="17"/>
        </w:rPr>
        <w:t>, I set the following maximum energy credit that a retailer may apply to have taken into account in determining whether the retailer has met a target that applies to the retailer in the subsequent year.</w:t>
      </w:r>
    </w:p>
    <w:p w:rsidR="004F3A8B" w:rsidRPr="004F3A8B" w:rsidRDefault="004F3A8B" w:rsidP="004F3A8B">
      <w:pPr>
        <w:rPr>
          <w:rFonts w:ascii="Times New Roman" w:eastAsia="Times New Roman" w:hAnsi="Times New Roman"/>
          <w:sz w:val="17"/>
          <w:szCs w:val="17"/>
        </w:rPr>
      </w:pPr>
      <w:r w:rsidRPr="004F3A8B">
        <w:rPr>
          <w:rFonts w:ascii="Times New Roman" w:eastAsia="Times New Roman" w:hAnsi="Times New Roman"/>
          <w:sz w:val="17"/>
          <w:szCs w:val="17"/>
        </w:rPr>
        <w:t>2022—20 per cent of the retailer’s 2021 Energy Productivity Target</w:t>
      </w:r>
    </w:p>
    <w:p w:rsidR="004F3A8B" w:rsidRPr="004F3A8B" w:rsidRDefault="004F3A8B" w:rsidP="004F3A8B">
      <w:pPr>
        <w:rPr>
          <w:rFonts w:ascii="Times New Roman" w:eastAsia="Times New Roman" w:hAnsi="Times New Roman"/>
          <w:sz w:val="17"/>
          <w:szCs w:val="17"/>
        </w:rPr>
      </w:pPr>
      <w:r w:rsidRPr="004F3A8B">
        <w:rPr>
          <w:rFonts w:ascii="Times New Roman" w:eastAsia="Times New Roman" w:hAnsi="Times New Roman"/>
          <w:sz w:val="17"/>
          <w:szCs w:val="17"/>
        </w:rPr>
        <w:t>2023—20 per cent of the retailer’s 2022 Energy Productivity Target</w:t>
      </w:r>
    </w:p>
    <w:p w:rsidR="004F3A8B" w:rsidRPr="004F3A8B" w:rsidRDefault="004F3A8B" w:rsidP="004F3A8B">
      <w:pPr>
        <w:rPr>
          <w:rFonts w:ascii="Times New Roman" w:eastAsia="Times New Roman" w:hAnsi="Times New Roman"/>
          <w:sz w:val="17"/>
          <w:szCs w:val="17"/>
        </w:rPr>
      </w:pPr>
      <w:r w:rsidRPr="004F3A8B">
        <w:rPr>
          <w:rFonts w:ascii="Times New Roman" w:eastAsia="Times New Roman" w:hAnsi="Times New Roman"/>
          <w:sz w:val="17"/>
          <w:szCs w:val="17"/>
        </w:rPr>
        <w:t>2024—10 per cent of the retailer’s 2023 Energy Productivity Target</w:t>
      </w:r>
    </w:p>
    <w:p w:rsidR="004F3A8B" w:rsidRPr="004F3A8B" w:rsidRDefault="004F3A8B" w:rsidP="004F3A8B">
      <w:pPr>
        <w:rPr>
          <w:rFonts w:ascii="Times New Roman" w:eastAsia="Times New Roman" w:hAnsi="Times New Roman"/>
          <w:sz w:val="17"/>
          <w:szCs w:val="17"/>
        </w:rPr>
      </w:pPr>
      <w:r w:rsidRPr="004F3A8B">
        <w:rPr>
          <w:rFonts w:ascii="Times New Roman" w:eastAsia="Times New Roman" w:hAnsi="Times New Roman"/>
          <w:sz w:val="17"/>
          <w:szCs w:val="17"/>
        </w:rPr>
        <w:t>2025—Zero (0) per cent of the retailer’s 2024 Energy Productivity Target</w:t>
      </w:r>
    </w:p>
    <w:p w:rsidR="004F3A8B" w:rsidRPr="004F3A8B" w:rsidRDefault="004F3A8B" w:rsidP="004F3A8B">
      <w:pPr>
        <w:spacing w:after="0"/>
        <w:rPr>
          <w:rFonts w:ascii="Times New Roman" w:eastAsia="Times New Roman" w:hAnsi="Times New Roman"/>
          <w:sz w:val="17"/>
          <w:szCs w:val="17"/>
        </w:rPr>
      </w:pPr>
      <w:r w:rsidRPr="004F3A8B">
        <w:rPr>
          <w:rFonts w:ascii="Times New Roman" w:eastAsia="Times New Roman" w:hAnsi="Times New Roman"/>
          <w:sz w:val="17"/>
          <w:szCs w:val="17"/>
        </w:rPr>
        <w:t>Dated: 21 December 2020</w:t>
      </w:r>
    </w:p>
    <w:p w:rsidR="004F3A8B" w:rsidRPr="004F3A8B" w:rsidRDefault="004F3A8B" w:rsidP="004F3A8B">
      <w:pPr>
        <w:spacing w:after="0"/>
        <w:jc w:val="right"/>
        <w:rPr>
          <w:rFonts w:ascii="Times New Roman" w:eastAsia="Times New Roman" w:hAnsi="Times New Roman"/>
          <w:smallCaps/>
          <w:sz w:val="17"/>
          <w:szCs w:val="20"/>
        </w:rPr>
      </w:pPr>
      <w:r w:rsidRPr="004F3A8B">
        <w:rPr>
          <w:rFonts w:ascii="Times New Roman" w:eastAsia="Times New Roman" w:hAnsi="Times New Roman"/>
          <w:smallCaps/>
          <w:sz w:val="17"/>
          <w:szCs w:val="20"/>
        </w:rPr>
        <w:t>Dan Van Holst Pellekaan</w:t>
      </w:r>
    </w:p>
    <w:p w:rsidR="004F3A8B" w:rsidRPr="004F3A8B" w:rsidRDefault="004F3A8B" w:rsidP="004F3A8B">
      <w:pPr>
        <w:spacing w:after="0"/>
        <w:jc w:val="right"/>
        <w:rPr>
          <w:rFonts w:ascii="Times New Roman" w:eastAsia="Times New Roman" w:hAnsi="Times New Roman"/>
          <w:sz w:val="17"/>
          <w:szCs w:val="17"/>
        </w:rPr>
      </w:pPr>
      <w:r w:rsidRPr="004F3A8B">
        <w:rPr>
          <w:rFonts w:ascii="Times New Roman" w:eastAsia="Times New Roman" w:hAnsi="Times New Roman"/>
          <w:sz w:val="17"/>
          <w:szCs w:val="17"/>
        </w:rPr>
        <w:t>Minister for Energy and Mining</w:t>
      </w:r>
    </w:p>
    <w:p w:rsidR="004F3A8B" w:rsidRPr="004F3A8B" w:rsidRDefault="004F3A8B" w:rsidP="004F3A8B">
      <w:pPr>
        <w:pBdr>
          <w:top w:val="single" w:sz="4" w:space="1" w:color="auto"/>
        </w:pBdr>
        <w:spacing w:before="100" w:after="0" w:line="14" w:lineRule="exact"/>
        <w:jc w:val="center"/>
        <w:rPr>
          <w:rFonts w:ascii="Times New Roman" w:eastAsia="Times New Roman" w:hAnsi="Times New Roman"/>
          <w:sz w:val="17"/>
          <w:szCs w:val="17"/>
        </w:rPr>
      </w:pPr>
    </w:p>
    <w:p w:rsidR="004F3A8B" w:rsidRPr="004F3A8B" w:rsidRDefault="004F3A8B" w:rsidP="004F3A8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rPr>
          <w:rFonts w:ascii="Times New Roman" w:eastAsia="Times New Roman" w:hAnsi="Times New Roman"/>
          <w:sz w:val="17"/>
          <w:szCs w:val="17"/>
        </w:rPr>
      </w:pPr>
    </w:p>
    <w:p w:rsidR="004F3A8B" w:rsidRPr="004F3A8B" w:rsidRDefault="004F3A8B" w:rsidP="004F3A8B">
      <w:pPr>
        <w:spacing w:after="0"/>
        <w:jc w:val="center"/>
        <w:rPr>
          <w:rFonts w:ascii="Times New Roman" w:hAnsi="Times New Roman"/>
          <w:caps/>
          <w:sz w:val="17"/>
          <w:szCs w:val="17"/>
        </w:rPr>
      </w:pPr>
      <w:r w:rsidRPr="004F3A8B">
        <w:rPr>
          <w:rFonts w:ascii="Times New Roman" w:hAnsi="Times New Roman"/>
          <w:caps/>
          <w:sz w:val="17"/>
          <w:szCs w:val="17"/>
        </w:rPr>
        <w:t>Electricity Act 1996</w:t>
      </w:r>
    </w:p>
    <w:p w:rsidR="004F3A8B" w:rsidRPr="004F3A8B" w:rsidRDefault="004F3A8B" w:rsidP="004F3A8B">
      <w:pPr>
        <w:jc w:val="center"/>
        <w:rPr>
          <w:rFonts w:ascii="Times New Roman" w:hAnsi="Times New Roman"/>
          <w:caps/>
          <w:sz w:val="17"/>
          <w:szCs w:val="17"/>
        </w:rPr>
      </w:pPr>
      <w:r w:rsidRPr="004F3A8B">
        <w:rPr>
          <w:rFonts w:ascii="Times New Roman" w:hAnsi="Times New Roman"/>
          <w:caps/>
          <w:sz w:val="17"/>
          <w:szCs w:val="17"/>
        </w:rPr>
        <w:t>Gas Act 1997</w:t>
      </w:r>
    </w:p>
    <w:p w:rsidR="004F3A8B" w:rsidRPr="004F3A8B" w:rsidRDefault="004F3A8B" w:rsidP="004F3A8B">
      <w:pPr>
        <w:jc w:val="center"/>
        <w:rPr>
          <w:rFonts w:ascii="Times New Roman" w:hAnsi="Times New Roman"/>
          <w:smallCaps/>
          <w:sz w:val="17"/>
          <w:szCs w:val="17"/>
        </w:rPr>
      </w:pPr>
      <w:r w:rsidRPr="004F3A8B">
        <w:rPr>
          <w:rFonts w:ascii="Times New Roman" w:hAnsi="Times New Roman"/>
          <w:smallCaps/>
          <w:sz w:val="17"/>
          <w:szCs w:val="17"/>
        </w:rPr>
        <w:t>Retailer Energy Productivity Scheme</w:t>
      </w:r>
    </w:p>
    <w:p w:rsidR="004F3A8B" w:rsidRPr="004F3A8B" w:rsidRDefault="004F3A8B" w:rsidP="004F3A8B">
      <w:pPr>
        <w:jc w:val="center"/>
        <w:rPr>
          <w:rFonts w:ascii="Times New Roman" w:hAnsi="Times New Roman"/>
          <w:i/>
          <w:sz w:val="17"/>
          <w:szCs w:val="17"/>
        </w:rPr>
      </w:pPr>
      <w:r w:rsidRPr="004F3A8B">
        <w:rPr>
          <w:rFonts w:ascii="Times New Roman" w:hAnsi="Times New Roman"/>
          <w:i/>
          <w:sz w:val="17"/>
          <w:szCs w:val="17"/>
        </w:rPr>
        <w:t>Ministerial Notice—Priority Group Membership</w:t>
      </w:r>
    </w:p>
    <w:p w:rsidR="004F3A8B" w:rsidRPr="004F3A8B" w:rsidRDefault="004F3A8B" w:rsidP="004F3A8B">
      <w:pPr>
        <w:rPr>
          <w:rFonts w:ascii="Times New Roman" w:eastAsia="Times New Roman" w:hAnsi="Times New Roman"/>
          <w:sz w:val="17"/>
          <w:szCs w:val="17"/>
        </w:rPr>
      </w:pPr>
      <w:r w:rsidRPr="004F3A8B">
        <w:rPr>
          <w:rFonts w:ascii="Times New Roman" w:eastAsia="Times New Roman" w:hAnsi="Times New Roman"/>
          <w:sz w:val="17"/>
          <w:szCs w:val="17"/>
        </w:rPr>
        <w:t xml:space="preserve">Pursuant to Regulation 23(1) of the </w:t>
      </w:r>
      <w:r w:rsidRPr="004F3A8B">
        <w:rPr>
          <w:rFonts w:ascii="Times New Roman" w:eastAsia="Times New Roman" w:hAnsi="Times New Roman"/>
          <w:i/>
          <w:sz w:val="17"/>
          <w:szCs w:val="17"/>
        </w:rPr>
        <w:t>Electricity (General) Regulations 2012</w:t>
      </w:r>
      <w:r w:rsidRPr="004F3A8B">
        <w:rPr>
          <w:rFonts w:ascii="Times New Roman" w:eastAsia="Times New Roman" w:hAnsi="Times New Roman"/>
          <w:sz w:val="17"/>
          <w:szCs w:val="17"/>
        </w:rPr>
        <w:t xml:space="preserve"> and Regulation 17(1) of the </w:t>
      </w:r>
      <w:r w:rsidRPr="004F3A8B">
        <w:rPr>
          <w:rFonts w:ascii="Times New Roman" w:eastAsia="Times New Roman" w:hAnsi="Times New Roman"/>
          <w:i/>
          <w:sz w:val="17"/>
          <w:szCs w:val="17"/>
        </w:rPr>
        <w:t>Gas Regulations 2012</w:t>
      </w:r>
      <w:r w:rsidRPr="004F3A8B">
        <w:rPr>
          <w:rFonts w:ascii="Times New Roman" w:eastAsia="Times New Roman" w:hAnsi="Times New Roman"/>
          <w:sz w:val="17"/>
          <w:szCs w:val="17"/>
        </w:rPr>
        <w:t>, I define a priority group household as residential premises in which a person resides who:</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sz w:val="17"/>
          <w:szCs w:val="17"/>
        </w:rPr>
        <w:t>•</w:t>
      </w:r>
      <w:r w:rsidRPr="004F3A8B">
        <w:rPr>
          <w:rFonts w:ascii="Times New Roman" w:eastAsia="Times New Roman" w:hAnsi="Times New Roman"/>
          <w:sz w:val="17"/>
          <w:szCs w:val="17"/>
        </w:rPr>
        <w:tab/>
        <w:t>holds a Commonwealth Government pensioner concession card</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sz w:val="17"/>
          <w:szCs w:val="17"/>
        </w:rPr>
        <w:t>•</w:t>
      </w:r>
      <w:r w:rsidRPr="004F3A8B">
        <w:rPr>
          <w:rFonts w:ascii="Times New Roman" w:eastAsia="Times New Roman" w:hAnsi="Times New Roman"/>
          <w:sz w:val="17"/>
          <w:szCs w:val="17"/>
        </w:rPr>
        <w:tab/>
        <w:t>holds a TPI Gold Repatriation Health Card</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sz w:val="17"/>
          <w:szCs w:val="17"/>
        </w:rPr>
        <w:t>•</w:t>
      </w:r>
      <w:r w:rsidRPr="004F3A8B">
        <w:rPr>
          <w:rFonts w:ascii="Times New Roman" w:eastAsia="Times New Roman" w:hAnsi="Times New Roman"/>
          <w:sz w:val="17"/>
          <w:szCs w:val="17"/>
        </w:rPr>
        <w:tab/>
        <w:t>holds a War Widows Gold Repatriation Health Card</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sz w:val="17"/>
          <w:szCs w:val="17"/>
        </w:rPr>
        <w:t>•</w:t>
      </w:r>
      <w:r w:rsidRPr="004F3A8B">
        <w:rPr>
          <w:rFonts w:ascii="Times New Roman" w:eastAsia="Times New Roman" w:hAnsi="Times New Roman"/>
          <w:sz w:val="17"/>
          <w:szCs w:val="17"/>
        </w:rPr>
        <w:tab/>
        <w:t>holds a Gold Repatriation Health Card (EDA)</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sz w:val="17"/>
          <w:szCs w:val="17"/>
        </w:rPr>
        <w:t>•</w:t>
      </w:r>
      <w:r w:rsidRPr="004F3A8B">
        <w:rPr>
          <w:rFonts w:ascii="Times New Roman" w:eastAsia="Times New Roman" w:hAnsi="Times New Roman"/>
          <w:sz w:val="17"/>
          <w:szCs w:val="17"/>
        </w:rPr>
        <w:tab/>
        <w:t>holds a Health Care Card (including a Low-Income Health Care Card)</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sz w:val="17"/>
          <w:szCs w:val="17"/>
        </w:rPr>
        <w:t>•</w:t>
      </w:r>
      <w:r w:rsidRPr="004F3A8B">
        <w:rPr>
          <w:rFonts w:ascii="Times New Roman" w:eastAsia="Times New Roman" w:hAnsi="Times New Roman"/>
          <w:sz w:val="17"/>
          <w:szCs w:val="17"/>
        </w:rPr>
        <w:tab/>
        <w:t>receives the South Australian government energy bill concession</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sz w:val="17"/>
          <w:szCs w:val="17"/>
        </w:rPr>
        <w:t>•</w:t>
      </w:r>
      <w:r w:rsidRPr="004F3A8B">
        <w:rPr>
          <w:rFonts w:ascii="Times New Roman" w:eastAsia="Times New Roman" w:hAnsi="Times New Roman"/>
          <w:sz w:val="17"/>
          <w:szCs w:val="17"/>
        </w:rPr>
        <w:tab/>
        <w:t>has a residential tenancy agreement with the landlord of the premises and the rent for the premises is $400 or less per week</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sz w:val="17"/>
          <w:szCs w:val="17"/>
        </w:rPr>
        <w:t>•</w:t>
      </w:r>
      <w:r w:rsidRPr="004F3A8B">
        <w:rPr>
          <w:rFonts w:ascii="Times New Roman" w:eastAsia="Times New Roman" w:hAnsi="Times New Roman"/>
          <w:sz w:val="17"/>
          <w:szCs w:val="17"/>
        </w:rPr>
        <w:tab/>
        <w:t>is actively participating in an energy retailer hardship program</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sz w:val="17"/>
          <w:szCs w:val="17"/>
        </w:rPr>
        <w:t>•</w:t>
      </w:r>
      <w:r w:rsidRPr="004F3A8B">
        <w:rPr>
          <w:rFonts w:ascii="Times New Roman" w:eastAsia="Times New Roman" w:hAnsi="Times New Roman"/>
          <w:sz w:val="17"/>
          <w:szCs w:val="17"/>
        </w:rPr>
        <w:tab/>
        <w:t>is actively participating in an energy retailer’s payment plan (offered and applied as per section 50 of the National Energy Retail Law)</w:t>
      </w:r>
    </w:p>
    <w:p w:rsidR="004F3A8B" w:rsidRPr="004F3A8B" w:rsidRDefault="004F3A8B" w:rsidP="004F3A8B">
      <w:pPr>
        <w:ind w:left="142"/>
        <w:rPr>
          <w:rFonts w:ascii="Times New Roman" w:eastAsia="Times New Roman" w:hAnsi="Times New Roman"/>
          <w:sz w:val="17"/>
          <w:szCs w:val="17"/>
        </w:rPr>
      </w:pPr>
      <w:r w:rsidRPr="004F3A8B">
        <w:rPr>
          <w:rFonts w:ascii="Times New Roman" w:eastAsia="Times New Roman" w:hAnsi="Times New Roman"/>
          <w:sz w:val="17"/>
          <w:szCs w:val="17"/>
        </w:rPr>
        <w:t>•</w:t>
      </w:r>
      <w:r w:rsidRPr="004F3A8B">
        <w:rPr>
          <w:rFonts w:ascii="Times New Roman" w:eastAsia="Times New Roman" w:hAnsi="Times New Roman"/>
          <w:sz w:val="17"/>
          <w:szCs w:val="17"/>
        </w:rPr>
        <w:tab/>
        <w:t>has received a referral from a registered member of the South Australian Financial Counsellors Association (SAFCA)</w:t>
      </w:r>
    </w:p>
    <w:p w:rsidR="004F3A8B" w:rsidRPr="004F3A8B" w:rsidRDefault="004F3A8B" w:rsidP="004F3A8B">
      <w:pPr>
        <w:spacing w:after="0"/>
        <w:rPr>
          <w:rFonts w:ascii="Times New Roman" w:eastAsia="Times New Roman" w:hAnsi="Times New Roman"/>
          <w:sz w:val="17"/>
          <w:szCs w:val="17"/>
        </w:rPr>
      </w:pPr>
      <w:r w:rsidRPr="004F3A8B">
        <w:rPr>
          <w:rFonts w:ascii="Times New Roman" w:eastAsia="Times New Roman" w:hAnsi="Times New Roman"/>
          <w:sz w:val="17"/>
          <w:szCs w:val="17"/>
        </w:rPr>
        <w:t>Dated: 21 December 2020</w:t>
      </w:r>
    </w:p>
    <w:p w:rsidR="004F3A8B" w:rsidRPr="004F3A8B" w:rsidRDefault="004F3A8B" w:rsidP="004F3A8B">
      <w:pPr>
        <w:spacing w:after="0"/>
        <w:jc w:val="right"/>
        <w:rPr>
          <w:rFonts w:ascii="Times New Roman" w:eastAsia="Times New Roman" w:hAnsi="Times New Roman"/>
          <w:smallCaps/>
          <w:sz w:val="17"/>
          <w:szCs w:val="20"/>
        </w:rPr>
      </w:pPr>
      <w:r w:rsidRPr="004F3A8B">
        <w:rPr>
          <w:rFonts w:ascii="Times New Roman" w:eastAsia="Times New Roman" w:hAnsi="Times New Roman"/>
          <w:smallCaps/>
          <w:sz w:val="17"/>
          <w:szCs w:val="20"/>
        </w:rPr>
        <w:t>Dan Van Holst Pellekaan</w:t>
      </w:r>
    </w:p>
    <w:p w:rsidR="004F3A8B" w:rsidRPr="004F3A8B" w:rsidRDefault="004F3A8B" w:rsidP="004F3A8B">
      <w:pPr>
        <w:spacing w:after="0"/>
        <w:jc w:val="right"/>
        <w:rPr>
          <w:rFonts w:ascii="Times New Roman" w:eastAsia="Times New Roman" w:hAnsi="Times New Roman"/>
          <w:sz w:val="17"/>
          <w:szCs w:val="17"/>
        </w:rPr>
      </w:pPr>
      <w:r w:rsidRPr="004F3A8B">
        <w:rPr>
          <w:rFonts w:ascii="Times New Roman" w:eastAsia="Times New Roman" w:hAnsi="Times New Roman"/>
          <w:sz w:val="17"/>
          <w:szCs w:val="17"/>
        </w:rPr>
        <w:t>Minister for Energy and Mining</w:t>
      </w:r>
    </w:p>
    <w:p w:rsidR="004F3A8B" w:rsidRPr="004F3A8B" w:rsidRDefault="004F3A8B" w:rsidP="004F3A8B">
      <w:pPr>
        <w:pBdr>
          <w:top w:val="single" w:sz="4" w:space="1" w:color="auto"/>
        </w:pBdr>
        <w:spacing w:before="100" w:after="0" w:line="14" w:lineRule="exact"/>
        <w:jc w:val="center"/>
        <w:rPr>
          <w:rFonts w:ascii="Times New Roman" w:eastAsia="Times New Roman" w:hAnsi="Times New Roman"/>
          <w:sz w:val="17"/>
          <w:szCs w:val="17"/>
        </w:rPr>
      </w:pPr>
    </w:p>
    <w:p w:rsidR="004F3A8B" w:rsidRPr="004F3A8B" w:rsidRDefault="004F3A8B" w:rsidP="004F3A8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ascii="Times New Roman" w:eastAsia="Times New Roman" w:hAnsi="Times New Roman"/>
          <w:sz w:val="17"/>
          <w:szCs w:val="17"/>
        </w:rPr>
      </w:pPr>
    </w:p>
    <w:p w:rsidR="004F3A8B" w:rsidRPr="004F3A8B" w:rsidRDefault="004F3A8B" w:rsidP="004F3A8B">
      <w:pPr>
        <w:spacing w:after="0"/>
        <w:jc w:val="center"/>
        <w:rPr>
          <w:rFonts w:ascii="Times New Roman" w:hAnsi="Times New Roman"/>
          <w:caps/>
          <w:sz w:val="17"/>
          <w:szCs w:val="17"/>
        </w:rPr>
      </w:pPr>
      <w:r w:rsidRPr="004F3A8B">
        <w:rPr>
          <w:rFonts w:ascii="Times New Roman" w:hAnsi="Times New Roman"/>
          <w:caps/>
          <w:sz w:val="17"/>
          <w:szCs w:val="17"/>
        </w:rPr>
        <w:t>Electricity Act 1996</w:t>
      </w:r>
    </w:p>
    <w:p w:rsidR="004F3A8B" w:rsidRPr="004F3A8B" w:rsidRDefault="004F3A8B" w:rsidP="004F3A8B">
      <w:pPr>
        <w:jc w:val="center"/>
        <w:rPr>
          <w:rFonts w:ascii="Times New Roman" w:hAnsi="Times New Roman"/>
          <w:caps/>
          <w:sz w:val="17"/>
          <w:szCs w:val="17"/>
        </w:rPr>
      </w:pPr>
      <w:r w:rsidRPr="004F3A8B">
        <w:rPr>
          <w:rFonts w:ascii="Times New Roman" w:hAnsi="Times New Roman"/>
          <w:caps/>
          <w:sz w:val="17"/>
          <w:szCs w:val="17"/>
        </w:rPr>
        <w:t>Gas Act 1997</w:t>
      </w:r>
    </w:p>
    <w:p w:rsidR="004F3A8B" w:rsidRPr="004F3A8B" w:rsidRDefault="004F3A8B" w:rsidP="004F3A8B">
      <w:pPr>
        <w:jc w:val="center"/>
        <w:rPr>
          <w:rFonts w:ascii="Times New Roman" w:hAnsi="Times New Roman"/>
          <w:smallCaps/>
          <w:sz w:val="17"/>
          <w:szCs w:val="17"/>
        </w:rPr>
      </w:pPr>
      <w:r w:rsidRPr="004F3A8B">
        <w:rPr>
          <w:rFonts w:ascii="Times New Roman" w:hAnsi="Times New Roman"/>
          <w:smallCaps/>
          <w:sz w:val="17"/>
          <w:szCs w:val="17"/>
        </w:rPr>
        <w:t>Retailer Energy Productivity Scheme</w:t>
      </w:r>
    </w:p>
    <w:p w:rsidR="004F3A8B" w:rsidRPr="004F3A8B" w:rsidRDefault="004F3A8B" w:rsidP="004F3A8B">
      <w:pPr>
        <w:jc w:val="center"/>
        <w:rPr>
          <w:rFonts w:ascii="Times New Roman" w:hAnsi="Times New Roman"/>
          <w:i/>
          <w:sz w:val="17"/>
          <w:szCs w:val="17"/>
        </w:rPr>
      </w:pPr>
      <w:r w:rsidRPr="004F3A8B">
        <w:rPr>
          <w:rFonts w:ascii="Times New Roman" w:hAnsi="Times New Roman"/>
          <w:i/>
          <w:sz w:val="17"/>
          <w:szCs w:val="17"/>
        </w:rPr>
        <w:t>Ministerial Notice—Minimum Specifications for Energy Productivity Activities</w:t>
      </w:r>
    </w:p>
    <w:p w:rsidR="004F3A8B" w:rsidRPr="004F3A8B" w:rsidRDefault="004F3A8B" w:rsidP="004F3A8B">
      <w:pPr>
        <w:rPr>
          <w:rFonts w:ascii="Times New Roman" w:eastAsia="Times New Roman" w:hAnsi="Times New Roman"/>
          <w:spacing w:val="-4"/>
          <w:sz w:val="17"/>
          <w:szCs w:val="17"/>
        </w:rPr>
      </w:pPr>
      <w:r w:rsidRPr="004F3A8B">
        <w:rPr>
          <w:rFonts w:ascii="Times New Roman" w:eastAsia="Times New Roman" w:hAnsi="Times New Roman"/>
          <w:sz w:val="17"/>
          <w:szCs w:val="17"/>
        </w:rPr>
        <w:t xml:space="preserve">Pursuant to Regulation 28 of the </w:t>
      </w:r>
      <w:r w:rsidRPr="004F3A8B">
        <w:rPr>
          <w:rFonts w:ascii="Times New Roman" w:eastAsia="Times New Roman" w:hAnsi="Times New Roman"/>
          <w:i/>
          <w:sz w:val="17"/>
          <w:szCs w:val="17"/>
        </w:rPr>
        <w:t>Electricity (General) Regulations 2012</w:t>
      </w:r>
      <w:r w:rsidRPr="004F3A8B">
        <w:rPr>
          <w:rFonts w:ascii="Times New Roman" w:eastAsia="Times New Roman" w:hAnsi="Times New Roman"/>
          <w:sz w:val="17"/>
          <w:szCs w:val="17"/>
        </w:rPr>
        <w:t xml:space="preserve"> and Regulation 22 of the </w:t>
      </w:r>
      <w:r w:rsidRPr="004F3A8B">
        <w:rPr>
          <w:rFonts w:ascii="Times New Roman" w:eastAsia="Times New Roman" w:hAnsi="Times New Roman"/>
          <w:i/>
          <w:sz w:val="17"/>
          <w:szCs w:val="17"/>
        </w:rPr>
        <w:t>Gas Regulations 2012</w:t>
      </w:r>
      <w:r w:rsidRPr="004F3A8B">
        <w:rPr>
          <w:rFonts w:ascii="Times New Roman" w:eastAsia="Times New Roman" w:hAnsi="Times New Roman"/>
          <w:sz w:val="17"/>
          <w:szCs w:val="17"/>
        </w:rPr>
        <w:t>, I determine the activitie</w:t>
      </w:r>
      <w:r w:rsidRPr="004F3A8B">
        <w:rPr>
          <w:rFonts w:ascii="Times New Roman" w:eastAsia="Times New Roman" w:hAnsi="Times New Roman"/>
          <w:spacing w:val="-4"/>
          <w:sz w:val="17"/>
          <w:szCs w:val="17"/>
        </w:rPr>
        <w:t xml:space="preserve">s within the following document to be energy </w:t>
      </w:r>
      <w:r w:rsidR="00812CCF">
        <w:rPr>
          <w:rFonts w:ascii="Times New Roman" w:eastAsia="Times New Roman" w:hAnsi="Times New Roman"/>
          <w:spacing w:val="-4"/>
          <w:sz w:val="17"/>
          <w:szCs w:val="17"/>
        </w:rPr>
        <w:t>productivity</w:t>
      </w:r>
      <w:r w:rsidRPr="004F3A8B">
        <w:rPr>
          <w:rFonts w:ascii="Times New Roman" w:eastAsia="Times New Roman" w:hAnsi="Times New Roman"/>
          <w:spacing w:val="-4"/>
          <w:sz w:val="17"/>
          <w:szCs w:val="17"/>
        </w:rPr>
        <w:t xml:space="preserve"> activities for the purposes of Part 4 of the </w:t>
      </w:r>
      <w:r w:rsidRPr="004F3A8B">
        <w:rPr>
          <w:rFonts w:ascii="Times New Roman" w:eastAsia="Times New Roman" w:hAnsi="Times New Roman"/>
          <w:i/>
          <w:spacing w:val="-4"/>
          <w:sz w:val="17"/>
          <w:szCs w:val="17"/>
        </w:rPr>
        <w:t>Electricity (General) Regulations 2012</w:t>
      </w:r>
      <w:r w:rsidRPr="004F3A8B">
        <w:rPr>
          <w:rFonts w:ascii="Times New Roman" w:eastAsia="Times New Roman" w:hAnsi="Times New Roman"/>
          <w:spacing w:val="-4"/>
          <w:sz w:val="17"/>
          <w:szCs w:val="17"/>
        </w:rPr>
        <w:t xml:space="preserve"> </w:t>
      </w:r>
      <w:r w:rsidRPr="004F3A8B">
        <w:rPr>
          <w:rFonts w:ascii="Times New Roman" w:eastAsia="Times New Roman" w:hAnsi="Times New Roman"/>
          <w:sz w:val="17"/>
          <w:szCs w:val="17"/>
        </w:rPr>
        <w:t xml:space="preserve">and Part 4 of the </w:t>
      </w:r>
      <w:r w:rsidRPr="004F3A8B">
        <w:rPr>
          <w:rFonts w:ascii="Times New Roman" w:eastAsia="Times New Roman" w:hAnsi="Times New Roman"/>
          <w:i/>
          <w:sz w:val="17"/>
          <w:szCs w:val="17"/>
        </w:rPr>
        <w:t>Gas Regulations 2012</w:t>
      </w:r>
      <w:r w:rsidRPr="004F3A8B">
        <w:rPr>
          <w:rFonts w:ascii="Times New Roman" w:eastAsia="Times New Roman" w:hAnsi="Times New Roman"/>
          <w:sz w:val="17"/>
          <w:szCs w:val="17"/>
        </w:rPr>
        <w:t xml:space="preserve"> from 1 January 2021.</w:t>
      </w:r>
    </w:p>
    <w:p w:rsidR="004F3A8B" w:rsidRPr="004F3A8B" w:rsidRDefault="004F3A8B" w:rsidP="004F3A8B">
      <w:pPr>
        <w:rPr>
          <w:rFonts w:ascii="Times New Roman" w:eastAsia="Times New Roman" w:hAnsi="Times New Roman"/>
          <w:sz w:val="17"/>
          <w:szCs w:val="17"/>
        </w:rPr>
      </w:pPr>
      <w:r w:rsidRPr="004F3A8B">
        <w:rPr>
          <w:rFonts w:ascii="Times New Roman" w:eastAsia="Times New Roman" w:hAnsi="Times New Roman"/>
          <w:sz w:val="17"/>
          <w:szCs w:val="17"/>
        </w:rPr>
        <w:t>This notice will take effect on 1 January 2021.</w:t>
      </w:r>
    </w:p>
    <w:p w:rsidR="004F3A8B" w:rsidRPr="004F3A8B" w:rsidRDefault="004F3A8B" w:rsidP="004F3A8B">
      <w:pPr>
        <w:spacing w:after="0"/>
        <w:rPr>
          <w:rFonts w:ascii="Times New Roman" w:eastAsia="Times New Roman" w:hAnsi="Times New Roman"/>
          <w:sz w:val="17"/>
          <w:szCs w:val="17"/>
        </w:rPr>
      </w:pPr>
      <w:r w:rsidRPr="004F3A8B">
        <w:rPr>
          <w:rFonts w:ascii="Times New Roman" w:eastAsia="Times New Roman" w:hAnsi="Times New Roman"/>
          <w:sz w:val="17"/>
          <w:szCs w:val="17"/>
        </w:rPr>
        <w:t>Dated: 21 December 2020</w:t>
      </w:r>
    </w:p>
    <w:p w:rsidR="004F3A8B" w:rsidRPr="004F3A8B" w:rsidRDefault="004F3A8B" w:rsidP="004F3A8B">
      <w:pPr>
        <w:spacing w:after="0"/>
        <w:jc w:val="right"/>
        <w:rPr>
          <w:rFonts w:ascii="Times New Roman" w:eastAsia="Times New Roman" w:hAnsi="Times New Roman"/>
          <w:smallCaps/>
          <w:sz w:val="17"/>
          <w:szCs w:val="20"/>
        </w:rPr>
      </w:pPr>
      <w:r w:rsidRPr="004F3A8B">
        <w:rPr>
          <w:rFonts w:ascii="Times New Roman" w:eastAsia="Times New Roman" w:hAnsi="Times New Roman"/>
          <w:smallCaps/>
          <w:sz w:val="17"/>
          <w:szCs w:val="20"/>
        </w:rPr>
        <w:t>Dan Van Holst Pellekaan</w:t>
      </w:r>
    </w:p>
    <w:p w:rsidR="004F3A8B" w:rsidRPr="004F3A8B" w:rsidRDefault="004F3A8B" w:rsidP="004F3A8B">
      <w:pPr>
        <w:spacing w:after="0"/>
        <w:jc w:val="right"/>
        <w:rPr>
          <w:rFonts w:ascii="Times New Roman" w:eastAsia="Times New Roman" w:hAnsi="Times New Roman"/>
          <w:sz w:val="17"/>
          <w:szCs w:val="17"/>
        </w:rPr>
      </w:pPr>
      <w:r w:rsidRPr="004F3A8B">
        <w:rPr>
          <w:rFonts w:ascii="Times New Roman" w:eastAsia="Times New Roman" w:hAnsi="Times New Roman"/>
          <w:sz w:val="17"/>
          <w:szCs w:val="17"/>
        </w:rPr>
        <w:t>Minister for Energy and Mining</w:t>
      </w:r>
    </w:p>
    <w:p w:rsidR="004F3A8B" w:rsidRPr="004F3A8B" w:rsidRDefault="004F3A8B" w:rsidP="004F3A8B">
      <w:pPr>
        <w:pBdr>
          <w:top w:val="single" w:sz="4" w:space="1" w:color="auto"/>
        </w:pBdr>
        <w:spacing w:before="100" w:line="14" w:lineRule="exact"/>
        <w:ind w:left="1080" w:right="1080"/>
        <w:jc w:val="center"/>
        <w:rPr>
          <w:rFonts w:ascii="Times New Roman" w:eastAsia="Times New Roman" w:hAnsi="Times New Roman"/>
          <w:sz w:val="17"/>
          <w:szCs w:val="17"/>
        </w:rPr>
      </w:pPr>
    </w:p>
    <w:p w:rsidR="004F3A8B" w:rsidRPr="004F3A8B" w:rsidRDefault="004F3A8B" w:rsidP="004F3A8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ascii="Times New Roman" w:eastAsia="Times New Roman" w:hAnsi="Times New Roman"/>
          <w:sz w:val="17"/>
          <w:szCs w:val="17"/>
        </w:rPr>
      </w:pPr>
    </w:p>
    <w:p w:rsidR="007D1247" w:rsidRDefault="004F3A8B" w:rsidP="004F3A8B">
      <w:pPr>
        <w:spacing w:after="0" w:line="240" w:lineRule="auto"/>
        <w:jc w:val="left"/>
        <w:rPr>
          <w:rFonts w:ascii="Times New Roman" w:eastAsia="Times New Roman" w:hAnsi="Times New Roman"/>
          <w:noProof/>
          <w:sz w:val="17"/>
          <w:szCs w:val="20"/>
          <w:lang w:eastAsia="en-AU"/>
        </w:rPr>
      </w:pPr>
      <w:bookmarkStart w:id="4" w:name="_Toc399417814"/>
      <w:bookmarkStart w:id="5" w:name="_Toc358980764"/>
      <w:bookmarkStart w:id="6" w:name="_Toc359486611"/>
      <w:bookmarkStart w:id="7" w:name="_Toc391636682"/>
      <w:bookmarkStart w:id="8" w:name="_Toc393351658"/>
      <w:r w:rsidRPr="004F3A8B">
        <w:rPr>
          <w:rFonts w:ascii="Times New Roman" w:eastAsia="Times New Roman" w:hAnsi="Times New Roman"/>
          <w:sz w:val="17"/>
          <w:szCs w:val="20"/>
        </w:rPr>
        <w:br w:type="page"/>
      </w:r>
      <w:r w:rsidRPr="004F3A8B">
        <w:rPr>
          <w:rFonts w:ascii="Times New Roman" w:eastAsia="Times New Roman" w:hAnsi="Times New Roman"/>
          <w:noProof/>
          <w:sz w:val="17"/>
          <w:szCs w:val="20"/>
          <w:lang w:eastAsia="en-AU"/>
        </w:rPr>
        <w:lastRenderedPageBreak/>
        <w:drawing>
          <wp:inline distT="0" distB="0" distL="0" distR="0" wp14:anchorId="3646782F" wp14:editId="487D805C">
            <wp:extent cx="5940276" cy="8678545"/>
            <wp:effectExtent l="0" t="0" r="3810" b="8255"/>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G:\GAZETTE\SUPPLEMENTARY GAZETTES\SUPP_GG_21.12.2020\Source\Images_Cropped\006_CROPPED_Minister VHP - REPS Attachment 6 specifications_Page_01.tiff"/>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5940276" cy="8678545"/>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11B228BC" wp14:editId="7AD16991">
            <wp:extent cx="5941060" cy="1629410"/>
            <wp:effectExtent l="0" t="0" r="2540" b="8890"/>
            <wp:docPr id="333" name="Picture 333" descr="Source/Images_Cropped/006_CROPPED_Minister%20VHP%20-%20REPS%20Attachment%206%20specifications_Page_0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Source/Images_Cropped/006_CROPPED_Minister%20VHP%20-%20REPS%20Attachment%206%20specifications_Page_02.tif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1060" cy="1629410"/>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4ECBE57F" wp14:editId="7F3022DB">
            <wp:extent cx="5941060" cy="8794750"/>
            <wp:effectExtent l="0" t="0" r="2540" b="6350"/>
            <wp:docPr id="334" name="Picture 334" descr="Source/Images_Cropped/006_CROPPED_Minister%20VHP%20-%20REPS%20Attachment%206%20specifications_Page_03.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Source/Images_Cropped/006_CROPPED_Minister%20VHP%20-%20REPS%20Attachment%206%20specifications_Page_03.tif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1060" cy="8794750"/>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74B63712" wp14:editId="0D6BB623">
            <wp:extent cx="5941060" cy="6816725"/>
            <wp:effectExtent l="0" t="0" r="2540" b="3175"/>
            <wp:docPr id="335" name="Picture 335" descr="Source/Images_Cropped/006_CROPPED_Minister%20VHP%20-%20REPS%20Attachment%206%20specifications_Page_04.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Source/Images_Cropped/006_CROPPED_Minister%20VHP%20-%20REPS%20Attachment%206%20specifications_Page_04.tif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1060" cy="6816725"/>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78371548" wp14:editId="743870AD">
            <wp:extent cx="5941060" cy="2665730"/>
            <wp:effectExtent l="0" t="0" r="2540" b="1270"/>
            <wp:docPr id="336" name="Picture 336" descr="Source/Images_Cropped/006_CROPPED_Minister%20VHP%20-%20REPS%20Attachment%206%20specifications_Page_05.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Source/Images_Cropped/006_CROPPED_Minister%20VHP%20-%20REPS%20Attachment%206%20specifications_Page_05.tif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1060" cy="2665730"/>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34479110" wp14:editId="3894E22A">
            <wp:extent cx="5941060" cy="8695055"/>
            <wp:effectExtent l="0" t="0" r="2540" b="0"/>
            <wp:docPr id="337" name="Picture 337" descr="Source/Images_Cropped/006_CROPPED_Minister%20VHP%20-%20REPS%20Attachment%206%20specifications_Page_06.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Source/Images_Cropped/006_CROPPED_Minister%20VHP%20-%20REPS%20Attachment%206%20specifications_Page_06.tif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1060" cy="8695055"/>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42B52672" wp14:editId="3A90BE4E">
            <wp:extent cx="5941060" cy="8528685"/>
            <wp:effectExtent l="0" t="0" r="2540" b="5715"/>
            <wp:docPr id="338" name="Picture 338" descr="Source/Images_Cropped/006_CROPPED_Minister%20VHP%20-%20REPS%20Attachment%206%20specifications_Page_07.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Source/Images_Cropped/006_CROPPED_Minister%20VHP%20-%20REPS%20Attachment%206%20specifications_Page_07.tif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1060" cy="8528685"/>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5DE17679" wp14:editId="2D8AEC61">
            <wp:extent cx="5941060" cy="4239260"/>
            <wp:effectExtent l="0" t="0" r="2540" b="8890"/>
            <wp:docPr id="339" name="Picture 339" descr="Source/Images_Cropped/006_CROPPED_Minister%20VHP%20-%20REPS%20Attachment%206%20specifications_Page_08.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Source/Images_Cropped/006_CROPPED_Minister%20VHP%20-%20REPS%20Attachment%206%20specifications_Page_08.tif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1060" cy="4239260"/>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459B18B5" wp14:editId="6A0FBEEE">
            <wp:extent cx="5941060" cy="8584565"/>
            <wp:effectExtent l="0" t="0" r="2540" b="6985"/>
            <wp:docPr id="340" name="Picture 340" descr="Source/Images_Cropped/006_CROPPED_Minister%20VHP%20-%20REPS%20Attachment%206%20specifications_Page_09.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Source/Images_Cropped/006_CROPPED_Minister%20VHP%20-%20REPS%20Attachment%206%20specifications_Page_09.tif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1060" cy="8584565"/>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791C8EDE" wp14:editId="57A1D5C1">
            <wp:extent cx="5941060" cy="8445500"/>
            <wp:effectExtent l="0" t="0" r="2540" b="0"/>
            <wp:docPr id="341" name="Picture 341" descr="Source/Images_Cropped/006_CROPPED_Minister%20VHP%20-%20REPS%20Attachment%206%20specifications_Page_10.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Source/Images_Cropped/006_CROPPED_Minister%20VHP%20-%20REPS%20Attachment%206%20specifications_Page_10.tif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1060" cy="8445500"/>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769237BC" wp14:editId="62711357">
            <wp:extent cx="5941060" cy="8562340"/>
            <wp:effectExtent l="0" t="0" r="2540" b="0"/>
            <wp:docPr id="342" name="Picture 342" descr="Source/Images_Cropped/006_CROPPED_Minister%20VHP%20-%20REPS%20Attachment%206%20specifications_Page_1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Source/Images_Cropped/006_CROPPED_Minister%20VHP%20-%20REPS%20Attachment%206%20specifications_Page_11.tif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1060" cy="8562340"/>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26FFEE1D" wp14:editId="435E8B87">
            <wp:extent cx="5941060" cy="8772525"/>
            <wp:effectExtent l="0" t="0" r="2540" b="9525"/>
            <wp:docPr id="343" name="Picture 343" descr="Source/Images_Cropped/006_CROPPED_Minister%20VHP%20-%20REPS%20Attachment%206%20specifications_Page_1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Source/Images_Cropped/006_CROPPED_Minister%20VHP%20-%20REPS%20Attachment%206%20specifications_Page_12.tif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1060" cy="8772525"/>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1D1B8E57" wp14:editId="45306058">
            <wp:extent cx="5813425" cy="3159125"/>
            <wp:effectExtent l="0" t="0" r="0" b="3175"/>
            <wp:docPr id="344" name="Picture 344" descr="Source/Images_Cropped/006_CROPPED_Minister%20VHP%20-%20REPS%20Attachment%206%20specifications_Page_13.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Source/Images_Cropped/006_CROPPED_Minister%20VHP%20-%20REPS%20Attachment%206%20specifications_Page_13.tif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13425" cy="3159125"/>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6BECE768" wp14:editId="7A768002">
            <wp:extent cx="5941060" cy="8794750"/>
            <wp:effectExtent l="0" t="0" r="2540" b="6350"/>
            <wp:docPr id="345" name="Picture 345" descr="Source/Images_Cropped/006_CROPPED_Minister%20VHP%20-%20REPS%20Attachment%206%20specifications_Page_14.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Source/Images_Cropped/006_CROPPED_Minister%20VHP%20-%20REPS%20Attachment%206%20specifications_Page_14.tif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1060" cy="8794750"/>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2F19B70D" wp14:editId="08903DF9">
            <wp:extent cx="5941060" cy="8512175"/>
            <wp:effectExtent l="0" t="0" r="2540" b="3175"/>
            <wp:docPr id="346" name="Picture 346" descr="Source/Images_Cropped/006_CROPPED_Minister%20VHP%20-%20REPS%20Attachment%206%20specifications_Page_15.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Source/Images_Cropped/006_CROPPED_Minister%20VHP%20-%20REPS%20Attachment%206%20specifications_Page_15.tif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1060" cy="8512175"/>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20A6418A" wp14:editId="252D1AEF">
            <wp:extent cx="5941060" cy="1513205"/>
            <wp:effectExtent l="0" t="0" r="2540" b="0"/>
            <wp:docPr id="347" name="Picture 347" descr="Source/Images_Cropped/006_CROPPED_Minister%20VHP%20-%20REPS%20Attachment%206%20specifications_Page_16.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Source/Images_Cropped/006_CROPPED_Minister%20VHP%20-%20REPS%20Attachment%206%20specifications_Page_16.tif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1060" cy="1513205"/>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4E6F0775" wp14:editId="147DFC08">
            <wp:extent cx="5941060" cy="8689340"/>
            <wp:effectExtent l="0" t="0" r="2540" b="0"/>
            <wp:docPr id="348" name="Picture 348" descr="Source/Images_Cropped/006_CROPPED_Minister%20VHP%20-%20REPS%20Attachment%206%20specifications_Page_17.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Source/Images_Cropped/006_CROPPED_Minister%20VHP%20-%20REPS%20Attachment%206%20specifications_Page_17.tif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1060" cy="8689340"/>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403A814B" wp14:editId="1F7EF18A">
            <wp:extent cx="5941060" cy="8849995"/>
            <wp:effectExtent l="0" t="0" r="2540" b="8255"/>
            <wp:docPr id="349" name="Picture 349" descr="Source/Images_Cropped/006_CROPPED_Minister%20VHP%20-%20REPS%20Attachment%206%20specifications_Page_18.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Source/Images_Cropped/006_CROPPED_Minister%20VHP%20-%20REPS%20Attachment%206%20specifications_Page_18.tif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1060" cy="8849995"/>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6405060F" wp14:editId="2FC65FDE">
            <wp:extent cx="5941060" cy="8617585"/>
            <wp:effectExtent l="0" t="0" r="2540" b="0"/>
            <wp:docPr id="350" name="Picture 350" descr="Source/Images_Cropped/006_CROPPED_Minister%20VHP%20-%20REPS%20Attachment%206%20specifications_Page_19.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Source/Images_Cropped/006_CROPPED_Minister%20VHP%20-%20REPS%20Attachment%206%20specifications_Page_19.tiff"/>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1060" cy="8617585"/>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68588922" wp14:editId="2791D41D">
            <wp:extent cx="5941060" cy="8684260"/>
            <wp:effectExtent l="0" t="0" r="2540" b="2540"/>
            <wp:docPr id="351" name="Picture 351" descr="Source/Images_Cropped/006_CROPPED_Minister%20VHP%20-%20REPS%20Attachment%206%20specifications_Page_20.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Source/Images_Cropped/006_CROPPED_Minister%20VHP%20-%20REPS%20Attachment%206%20specifications_Page_20.tif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1060" cy="8684260"/>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2083328E" wp14:editId="64373924">
            <wp:extent cx="5941060" cy="8201660"/>
            <wp:effectExtent l="0" t="0" r="2540" b="8890"/>
            <wp:docPr id="352" name="Picture 352" descr="Source/Images_Cropped/006_CROPPED_Minister%20VHP%20-%20REPS%20Attachment%206%20specifications_Page_2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Source/Images_Cropped/006_CROPPED_Minister%20VHP%20-%20REPS%20Attachment%206%20specifications_Page_21.tif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1060" cy="8201660"/>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359805D3" wp14:editId="24245123">
            <wp:extent cx="5941060" cy="8351520"/>
            <wp:effectExtent l="0" t="0" r="2540" b="0"/>
            <wp:docPr id="353" name="Picture 353" descr="Source/Images_Cropped/006_CROPPED_Minister%20VHP%20-%20REPS%20Attachment%206%20specifications_Page_2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Source/Images_Cropped/006_CROPPED_Minister%20VHP%20-%20REPS%20Attachment%206%20specifications_Page_22.tif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1060" cy="8351520"/>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20496B42" wp14:editId="3BA477A7">
            <wp:extent cx="5941060" cy="8562340"/>
            <wp:effectExtent l="0" t="0" r="2540" b="0"/>
            <wp:docPr id="354" name="Picture 354" descr="Source/Images_Cropped/006_CROPPED_Minister%20VHP%20-%20REPS%20Attachment%206%20specifications_Page_23.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Source/Images_Cropped/006_CROPPED_Minister%20VHP%20-%20REPS%20Attachment%206%20specifications_Page_23.tiff"/>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1060" cy="8562340"/>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2F8F0FBF" wp14:editId="1E5BD034">
            <wp:extent cx="5941060" cy="8523605"/>
            <wp:effectExtent l="0" t="0" r="2540" b="0"/>
            <wp:docPr id="355" name="Picture 355" descr="Source/Images_Cropped/006_CROPPED_Minister%20VHP%20-%20REPS%20Attachment%206%20specifications_Page_24.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Source/Images_Cropped/006_CROPPED_Minister%20VHP%20-%20REPS%20Attachment%206%20specifications_Page_24.tiff"/>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1060" cy="8523605"/>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434F2F1C" wp14:editId="4FCF254E">
            <wp:extent cx="5941060" cy="8806180"/>
            <wp:effectExtent l="0" t="0" r="2540" b="0"/>
            <wp:docPr id="356" name="Picture 356" descr="Source/Images_Cropped/006_CROPPED_Minister%20VHP%20-%20REPS%20Attachment%206%20specifications_Page_25.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Source/Images_Cropped/006_CROPPED_Minister%20VHP%20-%20REPS%20Attachment%206%20specifications_Page_25.tiff"/>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1060" cy="8806180"/>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58D6FCE6" wp14:editId="4AB0DC0B">
            <wp:extent cx="5957570" cy="4976495"/>
            <wp:effectExtent l="0" t="0" r="5080" b="0"/>
            <wp:docPr id="357" name="Picture 357" descr="Source/Images_Cropped/006_CROPPED_Minister%20VHP%20-%20REPS%20Attachment%206%20specifications_Page_26.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Source/Images_Cropped/006_CROPPED_Minister%20VHP%20-%20REPS%20Attachment%206%20specifications_Page_26.tiff"/>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57570" cy="4976495"/>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7DF67FB0" wp14:editId="748D8024">
            <wp:extent cx="5941060" cy="8423275"/>
            <wp:effectExtent l="0" t="0" r="2540" b="0"/>
            <wp:docPr id="358" name="Picture 358" descr="Source/Images_Cropped/006_CROPPED_Minister%20VHP%20-%20REPS%20Attachment%206%20specifications_Page_27.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Source/Images_Cropped/006_CROPPED_Minister%20VHP%20-%20REPS%20Attachment%206%20specifications_Page_27.tiff"/>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1060" cy="8423275"/>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7379D2FF" wp14:editId="23A06C76">
            <wp:extent cx="5941060" cy="8816975"/>
            <wp:effectExtent l="0" t="0" r="2540" b="3175"/>
            <wp:docPr id="359" name="Picture 359" descr="Source/Images_Cropped/006_CROPPED_Minister%20VHP%20-%20REPS%20Attachment%206%20specifications_Page_28.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Source/Images_Cropped/006_CROPPED_Minister%20VHP%20-%20REPS%20Attachment%206%20specifications_Page_28.tiff"/>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1060" cy="8816975"/>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5C6DAD07" wp14:editId="7693CE4A">
            <wp:extent cx="5941060" cy="8689340"/>
            <wp:effectExtent l="0" t="0" r="2540" b="0"/>
            <wp:docPr id="360" name="Picture 360" descr="Source/Images_Cropped/006_CROPPED_Minister%20VHP%20-%20REPS%20Attachment%206%20specifications_Page_29.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Source/Images_Cropped/006_CROPPED_Minister%20VHP%20-%20REPS%20Attachment%206%20specifications_Page_29.tiff"/>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1060" cy="8689340"/>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1F5DEA8A" wp14:editId="70FB7B22">
            <wp:extent cx="5941060" cy="7221220"/>
            <wp:effectExtent l="0" t="0" r="2540" b="0"/>
            <wp:docPr id="361" name="Picture 361" descr="Source/Images_Cropped/006_CROPPED_Minister%20VHP%20-%20REPS%20Attachment%206%20specifications_Page_30.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Source/Images_Cropped/006_CROPPED_Minister%20VHP%20-%20REPS%20Attachment%206%20specifications_Page_30.tiff"/>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1060" cy="7221220"/>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7AAFC0BB" wp14:editId="4381D007">
            <wp:extent cx="5941060" cy="8783955"/>
            <wp:effectExtent l="0" t="0" r="2540" b="0"/>
            <wp:docPr id="362" name="Picture 362" descr="Source/Images_Cropped/006_CROPPED_Minister%20VHP%20-%20REPS%20Attachment%206%20specifications_Page_3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Source/Images_Cropped/006_CROPPED_Minister%20VHP%20-%20REPS%20Attachment%206%20specifications_Page_31.tiff"/>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1060" cy="8783955"/>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66166D63" wp14:editId="056F6ECC">
            <wp:extent cx="5941060" cy="8739505"/>
            <wp:effectExtent l="0" t="0" r="2540" b="4445"/>
            <wp:docPr id="363" name="Picture 363" descr="Source/Images_Cropped/006_CROPPED_Minister%20VHP%20-%20REPS%20Attachment%206%20specifications_Page_3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Source/Images_Cropped/006_CROPPED_Minister%20VHP%20-%20REPS%20Attachment%206%20specifications_Page_32.tiff"/>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1060" cy="8739505"/>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1EFA36F1" wp14:editId="001A8330">
            <wp:extent cx="5941060" cy="8401685"/>
            <wp:effectExtent l="0" t="0" r="2540" b="0"/>
            <wp:docPr id="364" name="Picture 364" descr="Source/Images_Cropped/006_CROPPED_Minister%20VHP%20-%20REPS%20Attachment%206%20specifications_Page_33.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Source/Images_Cropped/006_CROPPED_Minister%20VHP%20-%20REPS%20Attachment%206%20specifications_Page_33.tiff"/>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1060" cy="8401685"/>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14276E6E" wp14:editId="47C428F6">
            <wp:extent cx="5941060" cy="8717280"/>
            <wp:effectExtent l="0" t="0" r="2540" b="7620"/>
            <wp:docPr id="365" name="Picture 365" descr="Source/Images_Cropped/006_CROPPED_Minister%20VHP%20-%20REPS%20Attachment%206%20specifications_Page_34.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Source/Images_Cropped/006_CROPPED_Minister%20VHP%20-%20REPS%20Attachment%206%20specifications_Page_34.tiff"/>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1060" cy="8717280"/>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4B6433A6" wp14:editId="5E1E41E4">
            <wp:extent cx="5941060" cy="8689340"/>
            <wp:effectExtent l="0" t="0" r="2540" b="0"/>
            <wp:docPr id="366" name="Picture 366" descr="Source/Images_Cropped/006_CROPPED_Minister%20VHP%20-%20REPS%20Attachment%206%20specifications_Page_35.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Source/Images_Cropped/006_CROPPED_Minister%20VHP%20-%20REPS%20Attachment%206%20specifications_Page_35.tiff"/>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1060" cy="8689340"/>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49D2B8D2" wp14:editId="340926D5">
            <wp:extent cx="5941060" cy="4483100"/>
            <wp:effectExtent l="0" t="0" r="2540" b="0"/>
            <wp:docPr id="367" name="Picture 367" descr="Source/Images_Cropped/006_CROPPED_Minister%20VHP%20-%20REPS%20Attachment%206%20specifications_Page_36.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Source/Images_Cropped/006_CROPPED_Minister%20VHP%20-%20REPS%20Attachment%206%20specifications_Page_36.tiff"/>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1060" cy="4483100"/>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5E238B59" wp14:editId="14A5CA99">
            <wp:extent cx="5941060" cy="8578850"/>
            <wp:effectExtent l="0" t="0" r="2540" b="0"/>
            <wp:docPr id="368" name="Picture 368" descr="Source/Images_Cropped/006_CROPPED_Minister%20VHP%20-%20REPS%20Attachment%206%20specifications_Page_37.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Source/Images_Cropped/006_CROPPED_Minister%20VHP%20-%20REPS%20Attachment%206%20specifications_Page_37.tiff"/>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1060" cy="8578850"/>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375A0D53" wp14:editId="14BDF668">
            <wp:extent cx="5941060" cy="8628380"/>
            <wp:effectExtent l="0" t="0" r="2540" b="1270"/>
            <wp:docPr id="369" name="Picture 369" descr="Source/Images_Cropped/006_CROPPED_Minister%20VHP%20-%20REPS%20Attachment%206%20specifications_Page_38.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Source/Images_Cropped/006_CROPPED_Minister%20VHP%20-%20REPS%20Attachment%206%20specifications_Page_38.tiff"/>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1060" cy="8628380"/>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56A2B1AC" wp14:editId="3A86EEAC">
            <wp:extent cx="5941060" cy="2266315"/>
            <wp:effectExtent l="0" t="0" r="2540" b="635"/>
            <wp:docPr id="370" name="Picture 370" descr="Source/Images_Cropped/006_CROPPED_Minister%20VHP%20-%20REPS%20Attachment%206%20specifications_Page_39.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Source/Images_Cropped/006_CROPPED_Minister%20VHP%20-%20REPS%20Attachment%206%20specifications_Page_39.tif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1060" cy="2266315"/>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657F187F" wp14:editId="57DB9C13">
            <wp:extent cx="5941060" cy="8428990"/>
            <wp:effectExtent l="0" t="0" r="2540" b="0"/>
            <wp:docPr id="371" name="Picture 371" descr="Source/Images_Cropped/006_CROPPED_Minister%20VHP%20-%20REPS%20Attachment%206%20specifications_Page_40.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Source/Images_Cropped/006_CROPPED_Minister%20VHP%20-%20REPS%20Attachment%206%20specifications_Page_40.tiff"/>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1060" cy="8428990"/>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1EFF59E0" wp14:editId="4527991A">
            <wp:extent cx="5941060" cy="8717280"/>
            <wp:effectExtent l="0" t="0" r="2540" b="7620"/>
            <wp:docPr id="372" name="Picture 372" descr="Source/Images_Cropped/006_CROPPED_Minister%20VHP%20-%20REPS%20Attachment%206%20specifications_Page_4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Source/Images_Cropped/006_CROPPED_Minister%20VHP%20-%20REPS%20Attachment%206%20specifications_Page_41.tiff"/>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1060" cy="8717280"/>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1B29532A" wp14:editId="1B682822">
            <wp:extent cx="5941060" cy="8479155"/>
            <wp:effectExtent l="0" t="0" r="2540" b="0"/>
            <wp:docPr id="373" name="Picture 373" descr="Source/Images_Cropped/006_CROPPED_Minister%20VHP%20-%20REPS%20Attachment%206%20specifications_Page_4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Source/Images_Cropped/006_CROPPED_Minister%20VHP%20-%20REPS%20Attachment%206%20specifications_Page_42.tiff"/>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1060" cy="8479155"/>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05D86AD6" wp14:editId="5A8735FC">
            <wp:extent cx="5941060" cy="8284845"/>
            <wp:effectExtent l="0" t="0" r="2540" b="1905"/>
            <wp:docPr id="374" name="Picture 374" descr="Source/Images_Cropped/006_CROPPED_Minister%20VHP%20-%20REPS%20Attachment%206%20specifications_Page_43.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Source/Images_Cropped/006_CROPPED_Minister%20VHP%20-%20REPS%20Attachment%206%20specifications_Page_43.tiff"/>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1060" cy="8284845"/>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102EDEC4" wp14:editId="7124ACFD">
            <wp:extent cx="5941060" cy="4383405"/>
            <wp:effectExtent l="0" t="0" r="2540" b="0"/>
            <wp:docPr id="375" name="Picture 375" descr="Source/Images_Cropped/006_CROPPED_Minister%20VHP%20-%20REPS%20Attachment%206%20specifications_Page_44.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Source/Images_Cropped/006_CROPPED_Minister%20VHP%20-%20REPS%20Attachment%206%20specifications_Page_44.tiff"/>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1060" cy="4383405"/>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270D510F" wp14:editId="44EB7CB3">
            <wp:extent cx="5941060" cy="8806180"/>
            <wp:effectExtent l="0" t="0" r="2540" b="0"/>
            <wp:docPr id="376" name="Picture 376" descr="Source/Images_Cropped/006_CROPPED_Minister%20VHP%20-%20REPS%20Attachment%206%20specifications_Page_45.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Source/Images_Cropped/006_CROPPED_Minister%20VHP%20-%20REPS%20Attachment%206%20specifications_Page_45.tiff"/>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1060" cy="8806180"/>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191BA71C" wp14:editId="54E6ACF8">
            <wp:extent cx="5941060" cy="8767445"/>
            <wp:effectExtent l="0" t="0" r="2540" b="0"/>
            <wp:docPr id="377" name="Picture 377" descr="Source/Images_Cropped/006_CROPPED_Minister%20VHP%20-%20REPS%20Attachment%206%20specifications_Page_46.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Source/Images_Cropped/006_CROPPED_Minister%20VHP%20-%20REPS%20Attachment%206%20specifications_Page_46.tiff"/>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1060" cy="8767445"/>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30869118" wp14:editId="357907E2">
            <wp:extent cx="5941060" cy="1673860"/>
            <wp:effectExtent l="0" t="0" r="2540" b="2540"/>
            <wp:docPr id="378" name="Picture 378" descr="Source/Images_Cropped/006_CROPPED_Minister%20VHP%20-%20REPS%20Attachment%206%20specifications_Page_47.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Source/Images_Cropped/006_CROPPED_Minister%20VHP%20-%20REPS%20Attachment%206%20specifications_Page_47.tiff"/>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1060" cy="1673860"/>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7F302B7C" wp14:editId="760131B3">
            <wp:extent cx="5941060" cy="8567420"/>
            <wp:effectExtent l="0" t="0" r="2540" b="5080"/>
            <wp:docPr id="379" name="Picture 379" descr="Source/Images_Cropped/006_CROPPED_Minister%20VHP%20-%20REPS%20Attachment%206%20specifications_Page_48.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Source/Images_Cropped/006_CROPPED_Minister%20VHP%20-%20REPS%20Attachment%206%20specifications_Page_48.tiff"/>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1060" cy="8567420"/>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26DC9165" wp14:editId="76C2A2C9">
            <wp:extent cx="5941060" cy="8822690"/>
            <wp:effectExtent l="0" t="0" r="2540" b="0"/>
            <wp:docPr id="380" name="Picture 380" descr="Source/Images_Cropped/006_CROPPED_Minister%20VHP%20-%20REPS%20Attachment%206%20specifications_Page_49.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Source/Images_Cropped/006_CROPPED_Minister%20VHP%20-%20REPS%20Attachment%206%20specifications_Page_49.tiff"/>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1060" cy="8822690"/>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23EBE3B8" wp14:editId="2B8BD67F">
            <wp:extent cx="5941060" cy="2349500"/>
            <wp:effectExtent l="0" t="0" r="2540" b="0"/>
            <wp:docPr id="381" name="Picture 381" descr="Source/Images_Cropped/006_CROPPED_Minister%20VHP%20-%20REPS%20Attachment%206%20specifications_Page_50.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Source/Images_Cropped/006_CROPPED_Minister%20VHP%20-%20REPS%20Attachment%206%20specifications_Page_50.tif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1060" cy="2349500"/>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2EB09902" wp14:editId="47EAB785">
            <wp:extent cx="5941060" cy="7204075"/>
            <wp:effectExtent l="0" t="0" r="2540" b="0"/>
            <wp:docPr id="382" name="Picture 382" descr="Source/Images_Cropped/006_CROPPED_Minister%20VHP%20-%20REPS%20Attachment%206%20specifications_Page_5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Source/Images_Cropped/006_CROPPED_Minister%20VHP%20-%20REPS%20Attachment%206%20specifications_Page_51.tif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1060" cy="7204075"/>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128F4256" wp14:editId="1CF088A1">
            <wp:extent cx="5801995" cy="5380990"/>
            <wp:effectExtent l="0" t="0" r="8255" b="0"/>
            <wp:docPr id="383" name="Picture 383" descr="Source/Images_Cropped/006_CROPPED_Minister%20VHP%20-%20REPS%20Attachment%206%20specifications_Page_5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Source/Images_Cropped/006_CROPPED_Minister%20VHP%20-%20REPS%20Attachment%206%20specifications_Page_52.tif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01995" cy="5380990"/>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52B6427B" wp14:editId="35215927">
            <wp:extent cx="5941060" cy="8434705"/>
            <wp:effectExtent l="0" t="0" r="2540" b="4445"/>
            <wp:docPr id="384" name="Picture 384" descr="Source/Images_Cropped/006_CROPPED_Minister%20VHP%20-%20REPS%20Attachment%206%20specifications_Page_53.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Source/Images_Cropped/006_CROPPED_Minister%20VHP%20-%20REPS%20Attachment%206%20specifications_Page_53.tif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1060" cy="8434705"/>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5B65F94B" wp14:editId="7219A110">
            <wp:extent cx="5862955" cy="3125470"/>
            <wp:effectExtent l="0" t="0" r="4445" b="0"/>
            <wp:docPr id="385" name="Picture 385" descr="Source/Images_Cropped/006_CROPPED_Minister%20VHP%20-%20REPS%20Attachment%206%20specifications_Page_54.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Source/Images_Cropped/006_CROPPED_Minister%20VHP%20-%20REPS%20Attachment%206%20specifications_Page_54.tif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62955" cy="3125470"/>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5C44D574" wp14:editId="57BD99AF">
            <wp:extent cx="5941060" cy="8351520"/>
            <wp:effectExtent l="0" t="0" r="2540" b="0"/>
            <wp:docPr id="386" name="Picture 386" descr="Source/Images_Cropped/006_CROPPED_Minister%20VHP%20-%20REPS%20Attachment%206%20specifications_Page_55.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Source/Images_Cropped/006_CROPPED_Minister%20VHP%20-%20REPS%20Attachment%206%20specifications_Page_55.tif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1060" cy="8351520"/>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1FBDA08C" wp14:editId="48C4E9C2">
            <wp:extent cx="5801995" cy="5159375"/>
            <wp:effectExtent l="0" t="0" r="8255" b="3175"/>
            <wp:docPr id="387" name="Picture 387" descr="Source/Images_Cropped/006_CROPPED_Minister%20VHP%20-%20REPS%20Attachment%206%20specifications_Page_56.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Source/Images_Cropped/006_CROPPED_Minister%20VHP%20-%20REPS%20Attachment%206%20specifications_Page_56.tif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01995" cy="5159375"/>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45489B95" wp14:editId="0D857062">
            <wp:extent cx="5935345" cy="8035925"/>
            <wp:effectExtent l="0" t="0" r="8255" b="3175"/>
            <wp:docPr id="388" name="Picture 388" descr="Source/Images_Cropped/006_CROPPED_Minister%20VHP%20-%20REPS%20Attachment%206%20specifications_Page_57.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Source/Images_Cropped/006_CROPPED_Minister%20VHP%20-%20REPS%20Attachment%206%20specifications_Page_57.tiff"/>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35345" cy="8035925"/>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53351D7E" wp14:editId="37B945F6">
            <wp:extent cx="5941060" cy="6894195"/>
            <wp:effectExtent l="0" t="0" r="2540" b="1905"/>
            <wp:docPr id="389" name="Picture 389" descr="Source/Images_Cropped/006_CROPPED_Minister%20VHP%20-%20REPS%20Attachment%206%20specifications_Page_58.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Source/Images_Cropped/006_CROPPED_Minister%20VHP%20-%20REPS%20Attachment%206%20specifications_Page_58.tiff"/>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1060" cy="6894195"/>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59BDCA61" wp14:editId="6109C72C">
            <wp:extent cx="5885180" cy="6838315"/>
            <wp:effectExtent l="0" t="0" r="1270" b="635"/>
            <wp:docPr id="390" name="Picture 390" descr="Source/Images_Cropped/006_CROPPED_Minister%20VHP%20-%20REPS%20Attachment%206%20specifications_Page_59.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Source/Images_Cropped/006_CROPPED_Minister%20VHP%20-%20REPS%20Attachment%206%20specifications_Page_59.tif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885180" cy="6838315"/>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4F2ADE51" wp14:editId="3A9FA284">
            <wp:extent cx="5941060" cy="4239260"/>
            <wp:effectExtent l="0" t="0" r="2540" b="8890"/>
            <wp:docPr id="391" name="Picture 391" descr="Source/Images_Cropped/006_CROPPED_Minister%20VHP%20-%20REPS%20Attachment%206%20specifications_Page_60.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Source/Images_Cropped/006_CROPPED_Minister%20VHP%20-%20REPS%20Attachment%206%20specifications_Page_60.tif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1060" cy="4239260"/>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192A7AAC" wp14:editId="0DB0CE5C">
            <wp:extent cx="5941060" cy="8240395"/>
            <wp:effectExtent l="0" t="0" r="2540" b="8255"/>
            <wp:docPr id="392" name="Picture 392" descr="Source/Images_Cropped/006_CROPPED_Minister%20VHP%20-%20REPS%20Attachment%206%20specifications_Page_6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Source/Images_Cropped/006_CROPPED_Minister%20VHP%20-%20REPS%20Attachment%206%20specifications_Page_61.tiff"/>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1060" cy="8240395"/>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52E969E6" wp14:editId="5F908B86">
            <wp:extent cx="5935345" cy="8905875"/>
            <wp:effectExtent l="0" t="0" r="8255" b="9525"/>
            <wp:docPr id="393" name="Picture 393" descr="Source/Images_Cropped/006_CROPPED_Minister%20VHP%20-%20REPS%20Attachment%206%20specifications_Page_6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Source/Images_Cropped/006_CROPPED_Minister%20VHP%20-%20REPS%20Attachment%206%20specifications_Page_62.tiff"/>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35345" cy="8905875"/>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47456DE5" wp14:editId="4D95B857">
            <wp:extent cx="5941060" cy="8085513"/>
            <wp:effectExtent l="0" t="0" r="2540" b="0"/>
            <wp:docPr id="394" name="Picture 394" descr="Source/Images_Cropped/006_CROPPED_Minister%20VHP%20-%20REPS%20Attachment%206%20specifications_Page_63.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Source/Images_Cropped/006_CROPPED_Minister%20VHP%20-%20REPS%20Attachment%206%20specifications_Page_63.tiff"/>
                    <pic:cNvPicPr>
                      <a:picLocks noChangeAspect="1" noChangeArrowheads="1"/>
                    </pic:cNvPicPr>
                  </pic:nvPicPr>
                  <pic:blipFill rotWithShape="1">
                    <a:blip r:embed="rId79">
                      <a:extLst>
                        <a:ext uri="{28A0092B-C50C-407E-A947-70E740481C1C}">
                          <a14:useLocalDpi xmlns:a14="http://schemas.microsoft.com/office/drawing/2010/main" val="0"/>
                        </a:ext>
                      </a:extLst>
                    </a:blip>
                    <a:srcRect b="7657"/>
                    <a:stretch/>
                  </pic:blipFill>
                  <pic:spPr bwMode="auto">
                    <a:xfrm>
                      <a:off x="0" y="0"/>
                      <a:ext cx="5941060" cy="8085513"/>
                    </a:xfrm>
                    <a:prstGeom prst="rect">
                      <a:avLst/>
                    </a:prstGeom>
                    <a:noFill/>
                    <a:ln>
                      <a:noFill/>
                    </a:ln>
                    <a:extLst>
                      <a:ext uri="{53640926-AAD7-44D8-BBD7-CCE9431645EC}">
                        <a14:shadowObscured xmlns:a14="http://schemas.microsoft.com/office/drawing/2010/main"/>
                      </a:ext>
                    </a:extLst>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03CDCCC2" wp14:editId="0934D837">
            <wp:extent cx="5932798" cy="1884218"/>
            <wp:effectExtent l="0" t="0" r="0" b="1905"/>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Source/Images_Cropped/006_CROPPED_Minister%20VHP%20-%20REPS%20Attachment%206%20specifications_Page_64.tiff"/>
                    <pic:cNvPicPr>
                      <a:picLocks noChangeAspect="1" noChangeArrowheads="1"/>
                    </pic:cNvPicPr>
                  </pic:nvPicPr>
                  <pic:blipFill>
                    <a:blip r:embed="rId80">
                      <a:extLst>
                        <a:ext uri="{28A0092B-C50C-407E-A947-70E740481C1C}">
                          <a14:useLocalDpi xmlns:a14="http://schemas.microsoft.com/office/drawing/2010/main" val="0"/>
                        </a:ext>
                      </a:extLst>
                    </a:blip>
                    <a:stretch>
                      <a:fillRect/>
                    </a:stretch>
                  </pic:blipFill>
                  <pic:spPr bwMode="auto">
                    <a:xfrm>
                      <a:off x="0" y="0"/>
                      <a:ext cx="5977649" cy="1898462"/>
                    </a:xfrm>
                    <a:prstGeom prst="rect">
                      <a:avLst/>
                    </a:prstGeom>
                    <a:noFill/>
                    <a:ln>
                      <a:noFill/>
                    </a:ln>
                  </pic:spPr>
                </pic:pic>
              </a:graphicData>
            </a:graphic>
          </wp:inline>
        </w:drawing>
      </w:r>
    </w:p>
    <w:p w:rsidR="007D1247" w:rsidRDefault="007D1247">
      <w:pPr>
        <w:spacing w:after="0" w:line="240" w:lineRule="auto"/>
        <w:jc w:val="left"/>
        <w:rPr>
          <w:rFonts w:ascii="Times New Roman" w:eastAsia="Times New Roman" w:hAnsi="Times New Roman"/>
          <w:noProof/>
          <w:sz w:val="17"/>
          <w:szCs w:val="20"/>
          <w:lang w:eastAsia="en-AU"/>
        </w:rPr>
      </w:pPr>
      <w:r>
        <w:rPr>
          <w:rFonts w:ascii="Times New Roman" w:eastAsia="Times New Roman" w:hAnsi="Times New Roman"/>
          <w:noProof/>
          <w:sz w:val="17"/>
          <w:szCs w:val="20"/>
          <w:lang w:eastAsia="en-AU"/>
        </w:rPr>
        <w:br w:type="page"/>
      </w:r>
    </w:p>
    <w:p w:rsidR="004F3A8B" w:rsidRPr="004F3A8B" w:rsidRDefault="004F3A8B" w:rsidP="004F3A8B">
      <w:pPr>
        <w:spacing w:after="0" w:line="240" w:lineRule="auto"/>
        <w:jc w:val="left"/>
        <w:rPr>
          <w:rFonts w:ascii="Times New Roman" w:eastAsia="Times New Roman" w:hAnsi="Times New Roman"/>
          <w:sz w:val="17"/>
          <w:szCs w:val="20"/>
        </w:rPr>
      </w:pPr>
      <w:r w:rsidRPr="004F3A8B">
        <w:rPr>
          <w:rFonts w:ascii="Times New Roman" w:eastAsia="Times New Roman" w:hAnsi="Times New Roman"/>
          <w:noProof/>
          <w:sz w:val="17"/>
          <w:szCs w:val="20"/>
          <w:lang w:eastAsia="en-AU"/>
        </w:rPr>
        <w:lastRenderedPageBreak/>
        <w:drawing>
          <wp:inline distT="0" distB="0" distL="0" distR="0" wp14:anchorId="4B577020" wp14:editId="747553AA">
            <wp:extent cx="5941060" cy="7265035"/>
            <wp:effectExtent l="0" t="0" r="2540" b="0"/>
            <wp:docPr id="396" name="Picture 396" descr="Source/Images_Cropped/006_CROPPED_Minister%20VHP%20-%20REPS%20Attachment%206%20specifications_Page_65.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Source/Images_Cropped/006_CROPPED_Minister%20VHP%20-%20REPS%20Attachment%206%20specifications_Page_65.tiff"/>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1060" cy="7265035"/>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54178B01" wp14:editId="263C9515">
            <wp:extent cx="5941060" cy="2942590"/>
            <wp:effectExtent l="0" t="0" r="2540" b="0"/>
            <wp:docPr id="397" name="Picture 397" descr="Source/Images_Cropped/006_CROPPED_Minister%20VHP%20-%20REPS%20Attachment%206%20specifications_Page_66.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Source/Images_Cropped/006_CROPPED_Minister%20VHP%20-%20REPS%20Attachment%206%20specifications_Page_66.tiff"/>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1060" cy="2942590"/>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7D3019CC" wp14:editId="395A98C7">
            <wp:extent cx="5941060" cy="8689340"/>
            <wp:effectExtent l="0" t="0" r="2540" b="0"/>
            <wp:docPr id="398" name="Picture 398" descr="Source/Images_Cropped/006_CROPPED_Minister%20VHP%20-%20REPS%20Attachment%206%20specifications_Page_67.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Source/Images_Cropped/006_CROPPED_Minister%20VHP%20-%20REPS%20Attachment%206%20specifications_Page_67.tiff"/>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1060" cy="8689340"/>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63A3D2E6" wp14:editId="1EDE9BC5">
            <wp:extent cx="5813425" cy="8905875"/>
            <wp:effectExtent l="0" t="0" r="0" b="9525"/>
            <wp:docPr id="399" name="Picture 399" descr="Source/Images_Cropped/006_CROPPED_Minister%20VHP%20-%20REPS%20Attachment%206%20specifications_Page_68.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Source/Images_Cropped/006_CROPPED_Minister%20VHP%20-%20REPS%20Attachment%206%20specifications_Page_68.tiff"/>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13425" cy="8905875"/>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5D0AA2B7" wp14:editId="7C1131A0">
            <wp:extent cx="5941060" cy="7752715"/>
            <wp:effectExtent l="0" t="0" r="2540" b="635"/>
            <wp:docPr id="400" name="Picture 400" descr="Source/Images_Cropped/006_CROPPED_Minister%20VHP%20-%20REPS%20Attachment%206%20specifications_Page_69.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Source/Images_Cropped/006_CROPPED_Minister%20VHP%20-%20REPS%20Attachment%206%20specifications_Page_69.tiff"/>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1060" cy="7752715"/>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3AA9BD96" wp14:editId="1CDB0414">
            <wp:extent cx="5580380" cy="5480685"/>
            <wp:effectExtent l="0" t="0" r="1270" b="5715"/>
            <wp:docPr id="401" name="Picture 401" descr="Source/Images_Cropped/006_CROPPED_Minister%20VHP%20-%20REPS%20Attachment%206%20specifications_Page_70.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Source/Images_Cropped/006_CROPPED_Minister%20VHP%20-%20REPS%20Attachment%206%20specifications_Page_70.tiff"/>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580380" cy="5480685"/>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19382BEA" wp14:editId="1AF96FC6">
            <wp:extent cx="5941060" cy="8717280"/>
            <wp:effectExtent l="0" t="0" r="2540" b="7620"/>
            <wp:docPr id="402" name="Picture 402" descr="Source/Images_Cropped/006_CROPPED_Minister%20VHP%20-%20REPS%20Attachment%206%20specifications_Page_7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Source/Images_Cropped/006_CROPPED_Minister%20VHP%20-%20REPS%20Attachment%206%20specifications_Page_71.tiff"/>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1060" cy="8717280"/>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6E41C882" wp14:editId="6CB60B4D">
            <wp:extent cx="5941060" cy="4478020"/>
            <wp:effectExtent l="0" t="0" r="2540" b="0"/>
            <wp:docPr id="403" name="Picture 403" descr="Source/Images_Cropped/006_CROPPED_Minister%20VHP%20-%20REPS%20Attachment%206%20specifications_Page_7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Source/Images_Cropped/006_CROPPED_Minister%20VHP%20-%20REPS%20Attachment%206%20specifications_Page_72.tiff"/>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1060" cy="4478020"/>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1EDC6E5A" wp14:editId="09824366">
            <wp:extent cx="5941060" cy="8229600"/>
            <wp:effectExtent l="0" t="0" r="2540" b="0"/>
            <wp:docPr id="404" name="Picture 404" descr="Source/Images_Cropped/006_CROPPED_Minister%20VHP%20-%20REPS%20Attachment%206%20specifications_Page_73.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Source/Images_Cropped/006_CROPPED_Minister%20VHP%20-%20REPS%20Attachment%206%20specifications_Page_73.tiff"/>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1060" cy="8229600"/>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65604538" wp14:editId="394C52C8">
            <wp:extent cx="5758180" cy="1308100"/>
            <wp:effectExtent l="0" t="0" r="0" b="6350"/>
            <wp:docPr id="405" name="Picture 405" descr="Source/Images_Cropped/006_CROPPED_Minister%20VHP%20-%20REPS%20Attachment%206%20specifications_Page_74.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Source/Images_Cropped/006_CROPPED_Minister%20VHP%20-%20REPS%20Attachment%206%20specifications_Page_74.tiff"/>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58180" cy="1308100"/>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4010898A" wp14:editId="55794687">
            <wp:extent cx="5941060" cy="8733790"/>
            <wp:effectExtent l="0" t="0" r="2540" b="0"/>
            <wp:docPr id="406" name="Picture 406" descr="Source/Images_Cropped/006_CROPPED_Minister%20VHP%20-%20REPS%20Attachment%206%20specifications_Page_75.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Source/Images_Cropped/006_CROPPED_Minister%20VHP%20-%20REPS%20Attachment%206%20specifications_Page_75.tiff"/>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1060" cy="8733790"/>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28938941" wp14:editId="3F053EC8">
            <wp:extent cx="5941060" cy="8689340"/>
            <wp:effectExtent l="0" t="0" r="2540" b="0"/>
            <wp:docPr id="407" name="Picture 407" descr="Source/Images_Cropped/006_CROPPED_Minister%20VHP%20-%20REPS%20Attachment%206%20specifications_Page_76.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Source/Images_Cropped/006_CROPPED_Minister%20VHP%20-%20REPS%20Attachment%206%20specifications_Page_76.tiff"/>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41060" cy="8689340"/>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47465306" wp14:editId="6FEBFB3F">
            <wp:extent cx="5941060" cy="7414895"/>
            <wp:effectExtent l="0" t="0" r="2540" b="0"/>
            <wp:docPr id="408" name="Picture 408" descr="Source/Images_Cropped/006_CROPPED_Minister%20VHP%20-%20REPS%20Attachment%206%20specifications_Page_77.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Source/Images_Cropped/006_CROPPED_Minister%20VHP%20-%20REPS%20Attachment%206%20specifications_Page_77.tiff"/>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1060" cy="7414895"/>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4B129992" wp14:editId="239A4F48">
            <wp:extent cx="5941060" cy="8357235"/>
            <wp:effectExtent l="0" t="0" r="2540" b="5715"/>
            <wp:docPr id="409" name="Picture 409" descr="Source/Images_Cropped/006_CROPPED_Minister%20VHP%20-%20REPS%20Attachment%206%20specifications_Page_78.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Source/Images_Cropped/006_CROPPED_Minister%20VHP%20-%20REPS%20Attachment%206%20specifications_Page_78.tiff"/>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1060" cy="8357235"/>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71E03D71" wp14:editId="42A21269">
            <wp:extent cx="5941060" cy="8867140"/>
            <wp:effectExtent l="0" t="0" r="2540" b="0"/>
            <wp:docPr id="410" name="Picture 410" descr="Source/Images_Cropped/006_CROPPED_Minister%20VHP%20-%20REPS%20Attachment%206%20specifications_Page_79.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Source/Images_Cropped/006_CROPPED_Minister%20VHP%20-%20REPS%20Attachment%206%20specifications_Page_79.tiff"/>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41060" cy="8867140"/>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5EA91172" wp14:editId="170F3150">
            <wp:extent cx="5941060" cy="8806180"/>
            <wp:effectExtent l="0" t="0" r="2540" b="0"/>
            <wp:docPr id="411" name="Picture 411" descr="Source/Images_Cropped/006_CROPPED_Minister%20VHP%20-%20REPS%20Attachment%206%20specifications_Page_80.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Source/Images_Cropped/006_CROPPED_Minister%20VHP%20-%20REPS%20Attachment%206%20specifications_Page_80.tiff"/>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41060" cy="8806180"/>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3CE376F2" wp14:editId="7D56F42F">
            <wp:extent cx="5941060" cy="8772525"/>
            <wp:effectExtent l="0" t="0" r="2540" b="9525"/>
            <wp:docPr id="412" name="Picture 412" descr="Source/Images_Cropped/006_CROPPED_Minister%20VHP%20-%20REPS%20Attachment%206%20specifications_Page_8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Source/Images_Cropped/006_CROPPED_Minister%20VHP%20-%20REPS%20Attachment%206%20specifications_Page_81.tiff"/>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41060" cy="8772525"/>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0BE299DA" wp14:editId="0F34ED88">
            <wp:extent cx="5941060" cy="2936875"/>
            <wp:effectExtent l="0" t="0" r="2540" b="0"/>
            <wp:docPr id="413" name="Picture 413" descr="Source/Images_Cropped/006_CROPPED_Minister%20VHP%20-%20REPS%20Attachment%206%20specifications_Page_8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Source/Images_Cropped/006_CROPPED_Minister%20VHP%20-%20REPS%20Attachment%206%20specifications_Page_82.tiff"/>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1060" cy="2936875"/>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7C8929C2" wp14:editId="3513EFE3">
            <wp:extent cx="5941060" cy="7969250"/>
            <wp:effectExtent l="0" t="0" r="2540" b="0"/>
            <wp:docPr id="414" name="Picture 414" descr="Source/Images_Cropped/006_CROPPED_Minister%20VHP%20-%20REPS%20Attachment%206%20specifications_Page_83.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Source/Images_Cropped/006_CROPPED_Minister%20VHP%20-%20REPS%20Attachment%206%20specifications_Page_83.tiff"/>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1060" cy="7969250"/>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58E6AD68" wp14:editId="249755BC">
            <wp:extent cx="5941060" cy="8351520"/>
            <wp:effectExtent l="0" t="0" r="2540" b="0"/>
            <wp:docPr id="415" name="Picture 415" descr="Source/Images_Cropped/006_CROPPED_Minister%20VHP%20-%20REPS%20Attachment%206%20specifications_Page_84.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Source/Images_Cropped/006_CROPPED_Minister%20VHP%20-%20REPS%20Attachment%206%20specifications_Page_84.tiff"/>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41060" cy="8351520"/>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5CC0D6CD" wp14:editId="6CFD5794">
            <wp:extent cx="5941060" cy="8700770"/>
            <wp:effectExtent l="0" t="0" r="2540" b="5080"/>
            <wp:docPr id="416" name="Picture 416" descr="Source/Images_Cropped/006_CROPPED_Minister%20VHP%20-%20REPS%20Attachment%206%20specifications_Page_85.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Source/Images_Cropped/006_CROPPED_Minister%20VHP%20-%20REPS%20Attachment%206%20specifications_Page_85.tiff"/>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41060" cy="8700770"/>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4E15B230" wp14:editId="3161CB28">
            <wp:extent cx="5941060" cy="5652770"/>
            <wp:effectExtent l="0" t="0" r="2540" b="5080"/>
            <wp:docPr id="417" name="Picture 417" descr="Source/Images_Cropped/006_CROPPED_Minister%20VHP%20-%20REPS%20Attachment%206%20specifications_Page_86.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Source/Images_Cropped/006_CROPPED_Minister%20VHP%20-%20REPS%20Attachment%206%20specifications_Page_86.tiff"/>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1060" cy="5652770"/>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0FBB90B4" wp14:editId="29AB14B2">
            <wp:extent cx="5941060" cy="8689340"/>
            <wp:effectExtent l="0" t="0" r="2540" b="0"/>
            <wp:docPr id="418" name="Picture 418" descr="Source/Images_Cropped/006_CROPPED_Minister%20VHP%20-%20REPS%20Attachment%206%20specifications_Page_87.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Source/Images_Cropped/006_CROPPED_Minister%20VHP%20-%20REPS%20Attachment%206%20specifications_Page_87.tiff"/>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41060" cy="8689340"/>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2345B932" wp14:editId="44DE8669">
            <wp:extent cx="5941060" cy="8645525"/>
            <wp:effectExtent l="0" t="0" r="2540" b="3175"/>
            <wp:docPr id="419" name="Picture 419" descr="Source/Images_Cropped/006_CROPPED_Minister%20VHP%20-%20REPS%20Attachment%206%20specifications_Page_88.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Source/Images_Cropped/006_CROPPED_Minister%20VHP%20-%20REPS%20Attachment%206%20specifications_Page_88.tiff"/>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41060" cy="8645525"/>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27D73C6B" wp14:editId="07359949">
            <wp:extent cx="5946140" cy="8894445"/>
            <wp:effectExtent l="0" t="0" r="0" b="1905"/>
            <wp:docPr id="420" name="Picture 420" descr="Source/Images_Cropped/006_CROPPED_Minister%20VHP%20-%20REPS%20Attachment%206%20specifications_Page_89.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Source/Images_Cropped/006_CROPPED_Minister%20VHP%20-%20REPS%20Attachment%206%20specifications_Page_89.tiff"/>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46140" cy="8894445"/>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2E4632C7" wp14:editId="5616CB0B">
            <wp:extent cx="5946140" cy="4921250"/>
            <wp:effectExtent l="0" t="0" r="0" b="0"/>
            <wp:docPr id="421" name="Picture 421" descr="Source/Images_Cropped/006_CROPPED_Minister%20VHP%20-%20REPS%20Attachment%206%20specifications_Page_90.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Source/Images_Cropped/006_CROPPED_Minister%20VHP%20-%20REPS%20Attachment%206%20specifications_Page_90.tiff"/>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46140" cy="4921250"/>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43783B2A" wp14:editId="76828FBF">
            <wp:extent cx="5941060" cy="8722995"/>
            <wp:effectExtent l="0" t="0" r="2540" b="1905"/>
            <wp:docPr id="422" name="Picture 422" descr="Source/Images_Cropped/006_CROPPED_Minister%20VHP%20-%20REPS%20Attachment%206%20specifications_Page_9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Source/Images_Cropped/006_CROPPED_Minister%20VHP%20-%20REPS%20Attachment%206%20specifications_Page_91.tiff"/>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41060" cy="8722995"/>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09D19C42" wp14:editId="49644BD8">
            <wp:extent cx="5941060" cy="8573135"/>
            <wp:effectExtent l="0" t="0" r="2540" b="0"/>
            <wp:docPr id="423" name="Picture 423" descr="Source/Images_Cropped/006_CROPPED_Minister%20VHP%20-%20REPS%20Attachment%206%20specifications_Page_9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Source/Images_Cropped/006_CROPPED_Minister%20VHP%20-%20REPS%20Attachment%206%20specifications_Page_92.tiff"/>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41060" cy="8573135"/>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27BE7C54" wp14:editId="51B47AB5">
            <wp:extent cx="5941060" cy="8573135"/>
            <wp:effectExtent l="0" t="0" r="2540" b="0"/>
            <wp:docPr id="424" name="Picture 424" descr="Source/Images_Cropped/006_CROPPED_Minister%20VHP%20-%20REPS%20Attachment%206%20specifications_Page_93.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Source/Images_Cropped/006_CROPPED_Minister%20VHP%20-%20REPS%20Attachment%206%20specifications_Page_93.tiff"/>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41060" cy="8573135"/>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13D44394" wp14:editId="513145BA">
            <wp:extent cx="5941060" cy="8345805"/>
            <wp:effectExtent l="0" t="0" r="2540" b="0"/>
            <wp:docPr id="425" name="Picture 425" descr="Source/Images_Cropped/006_CROPPED_Minister%20VHP%20-%20REPS%20Attachment%206%20specifications_Page_94.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Source/Images_Cropped/006_CROPPED_Minister%20VHP%20-%20REPS%20Attachment%206%20specifications_Page_94.tiff"/>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41060" cy="8345805"/>
                    </a:xfrm>
                    <a:prstGeom prst="rect">
                      <a:avLst/>
                    </a:prstGeom>
                    <a:noFill/>
                    <a:ln>
                      <a:noFill/>
                    </a:ln>
                  </pic:spPr>
                </pic:pic>
              </a:graphicData>
            </a:graphic>
          </wp:inline>
        </w:drawing>
      </w:r>
      <w:r w:rsidRPr="004F3A8B">
        <w:rPr>
          <w:rFonts w:ascii="Times New Roman" w:eastAsia="Times New Roman" w:hAnsi="Times New Roman"/>
          <w:noProof/>
          <w:sz w:val="17"/>
          <w:szCs w:val="20"/>
          <w:lang w:eastAsia="en-AU"/>
        </w:rPr>
        <w:lastRenderedPageBreak/>
        <w:drawing>
          <wp:inline distT="0" distB="0" distL="0" distR="0" wp14:anchorId="6A4CDCEA" wp14:editId="21C3EFE0">
            <wp:extent cx="5941060" cy="7148830"/>
            <wp:effectExtent l="0" t="0" r="2540" b="0"/>
            <wp:docPr id="426" name="Picture 426" descr="Source/Images_Cropped/006_CROPPED_Minister%20VHP%20-%20REPS%20Attachment%206%20specifications_Page_95.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Source/Images_Cropped/006_CROPPED_Minister%20VHP%20-%20REPS%20Attachment%206%20specifications_Page_95.tiff"/>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41060" cy="7148830"/>
                    </a:xfrm>
                    <a:prstGeom prst="rect">
                      <a:avLst/>
                    </a:prstGeom>
                    <a:noFill/>
                    <a:ln>
                      <a:noFill/>
                    </a:ln>
                  </pic:spPr>
                </pic:pic>
              </a:graphicData>
            </a:graphic>
          </wp:inline>
        </w:drawing>
      </w:r>
    </w:p>
    <w:p w:rsidR="004F3A8B" w:rsidRPr="004F3A8B" w:rsidRDefault="004F3A8B" w:rsidP="004F3A8B">
      <w:pPr>
        <w:spacing w:after="0" w:line="240" w:lineRule="auto"/>
        <w:jc w:val="left"/>
        <w:rPr>
          <w:rFonts w:ascii="Times New Roman" w:eastAsia="Times New Roman" w:hAnsi="Times New Roman"/>
          <w:sz w:val="17"/>
          <w:szCs w:val="20"/>
        </w:rPr>
      </w:pPr>
    </w:p>
    <w:p w:rsidR="004F3A8B" w:rsidRPr="004F3A8B" w:rsidRDefault="004F3A8B" w:rsidP="004F3A8B">
      <w:pPr>
        <w:pBdr>
          <w:bottom w:val="single" w:sz="4" w:space="1" w:color="auto"/>
        </w:pBdr>
        <w:spacing w:after="0" w:line="52" w:lineRule="exact"/>
        <w:jc w:val="center"/>
        <w:rPr>
          <w:rFonts w:ascii="Times New Roman" w:eastAsia="Times New Roman" w:hAnsi="Times New Roman"/>
          <w:sz w:val="17"/>
          <w:szCs w:val="20"/>
        </w:rPr>
      </w:pPr>
    </w:p>
    <w:p w:rsidR="004F3A8B" w:rsidRPr="004F3A8B" w:rsidRDefault="004F3A8B" w:rsidP="004F3A8B">
      <w:pPr>
        <w:pBdr>
          <w:top w:val="single" w:sz="4" w:space="1" w:color="auto"/>
        </w:pBdr>
        <w:spacing w:before="34" w:after="0" w:line="14" w:lineRule="exact"/>
        <w:jc w:val="center"/>
        <w:rPr>
          <w:rFonts w:ascii="Times New Roman" w:eastAsia="Times New Roman" w:hAnsi="Times New Roman"/>
          <w:sz w:val="17"/>
          <w:szCs w:val="20"/>
        </w:rPr>
      </w:pPr>
    </w:p>
    <w:p w:rsidR="004F3A8B" w:rsidRPr="004F3A8B" w:rsidRDefault="004F3A8B" w:rsidP="004F3A8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rPr>
          <w:rFonts w:ascii="Times New Roman" w:eastAsia="Times New Roman" w:hAnsi="Times New Roman"/>
          <w:sz w:val="17"/>
          <w:szCs w:val="17"/>
        </w:rPr>
      </w:pPr>
    </w:p>
    <w:bookmarkEnd w:id="4"/>
    <w:bookmarkEnd w:id="5"/>
    <w:bookmarkEnd w:id="6"/>
    <w:bookmarkEnd w:id="7"/>
    <w:bookmarkEnd w:id="8"/>
    <w:p w:rsidR="004F3A8B" w:rsidRDefault="004F3A8B">
      <w:pPr>
        <w:spacing w:after="0" w:line="240" w:lineRule="auto"/>
        <w:jc w:val="left"/>
        <w:rPr>
          <w:rFonts w:ascii="Times New Roman" w:hAnsi="Times New Roman"/>
          <w:caps/>
          <w:sz w:val="17"/>
          <w:szCs w:val="17"/>
          <w:lang w:val="en-US"/>
        </w:rPr>
      </w:pPr>
      <w:r>
        <w:br w:type="page"/>
      </w:r>
    </w:p>
    <w:p w:rsidR="002D2225" w:rsidRPr="004F3A8B" w:rsidRDefault="000376E4" w:rsidP="004F3A8B">
      <w:pPr>
        <w:pStyle w:val="Heading2"/>
      </w:pPr>
      <w:bookmarkStart w:id="9" w:name="_Toc59441029"/>
      <w:r w:rsidRPr="004F3A8B">
        <w:lastRenderedPageBreak/>
        <w:t>Mining Act 1971</w:t>
      </w:r>
      <w:bookmarkEnd w:id="9"/>
    </w:p>
    <w:p w:rsidR="002D2225" w:rsidRPr="002D2225" w:rsidRDefault="002D2225" w:rsidP="002D2225">
      <w:pPr>
        <w:jc w:val="center"/>
        <w:rPr>
          <w:rFonts w:ascii="Times New Roman" w:hAnsi="Times New Roman"/>
          <w:i/>
          <w:sz w:val="17"/>
          <w:szCs w:val="17"/>
        </w:rPr>
      </w:pPr>
      <w:r w:rsidRPr="002D2225">
        <w:rPr>
          <w:rFonts w:ascii="Times New Roman" w:hAnsi="Times New Roman"/>
          <w:i/>
          <w:sz w:val="17"/>
          <w:szCs w:val="17"/>
        </w:rPr>
        <w:t>Notice under Section 15AC(12) of the Mining Act 1971</w:t>
      </w:r>
    </w:p>
    <w:p w:rsidR="002D2225" w:rsidRPr="002D2225" w:rsidRDefault="002D2225" w:rsidP="002D2225">
      <w:pPr>
        <w:rPr>
          <w:rFonts w:ascii="Times New Roman" w:eastAsia="Times New Roman" w:hAnsi="Times New Roman"/>
          <w:sz w:val="17"/>
          <w:szCs w:val="17"/>
        </w:rPr>
      </w:pPr>
      <w:r w:rsidRPr="002D2225">
        <w:rPr>
          <w:rFonts w:ascii="Times New Roman" w:eastAsia="Times New Roman" w:hAnsi="Times New Roman"/>
          <w:sz w:val="17"/>
          <w:szCs w:val="17"/>
        </w:rPr>
        <w:t xml:space="preserve">NOTICE is hereby given pursuant to the provision of Section 15AC (12) of the </w:t>
      </w:r>
      <w:r w:rsidRPr="002D2225">
        <w:rPr>
          <w:rFonts w:ascii="Times New Roman" w:eastAsia="Times New Roman" w:hAnsi="Times New Roman"/>
          <w:i/>
          <w:sz w:val="17"/>
          <w:szCs w:val="17"/>
        </w:rPr>
        <w:t>Mining Act 1971</w:t>
      </w:r>
      <w:r w:rsidRPr="002D2225">
        <w:rPr>
          <w:rFonts w:ascii="Times New Roman" w:eastAsia="Times New Roman" w:hAnsi="Times New Roman"/>
          <w:sz w:val="17"/>
          <w:szCs w:val="17"/>
        </w:rPr>
        <w:t>, to specify the manner and form an application for the discharge of a mortgage must be made by the Mining Registrar.</w:t>
      </w:r>
    </w:p>
    <w:p w:rsidR="002D2225" w:rsidRPr="002D2225" w:rsidRDefault="002D2225" w:rsidP="002D2225">
      <w:pPr>
        <w:rPr>
          <w:rFonts w:ascii="Times New Roman" w:eastAsia="Times New Roman" w:hAnsi="Times New Roman"/>
          <w:sz w:val="17"/>
          <w:szCs w:val="17"/>
        </w:rPr>
      </w:pPr>
      <w:r w:rsidRPr="002D2225">
        <w:rPr>
          <w:rFonts w:ascii="Times New Roman" w:eastAsia="Times New Roman" w:hAnsi="Times New Roman"/>
          <w:sz w:val="17"/>
          <w:szCs w:val="17"/>
        </w:rPr>
        <w:t xml:space="preserve">TAKE notice that I, Junesse Martin, Mining Registrar, pursuant to section 15AC(12) of the </w:t>
      </w:r>
      <w:r w:rsidRPr="002D2225">
        <w:rPr>
          <w:rFonts w:ascii="Times New Roman" w:eastAsia="Times New Roman" w:hAnsi="Times New Roman"/>
          <w:i/>
          <w:sz w:val="17"/>
          <w:szCs w:val="17"/>
        </w:rPr>
        <w:t>Mining Act 1971</w:t>
      </w:r>
      <w:r w:rsidRPr="002D2225">
        <w:rPr>
          <w:rFonts w:ascii="Times New Roman" w:eastAsia="Times New Roman" w:hAnsi="Times New Roman"/>
          <w:sz w:val="17"/>
          <w:szCs w:val="17"/>
        </w:rPr>
        <w:t xml:space="preserve"> do hereby:</w:t>
      </w:r>
    </w:p>
    <w:p w:rsidR="002D2225" w:rsidRPr="002D2225" w:rsidRDefault="002D2225" w:rsidP="002D2225">
      <w:pPr>
        <w:ind w:left="142"/>
        <w:rPr>
          <w:rFonts w:ascii="Times New Roman" w:eastAsia="Times New Roman" w:hAnsi="Times New Roman"/>
          <w:spacing w:val="-2"/>
          <w:sz w:val="17"/>
          <w:szCs w:val="17"/>
        </w:rPr>
      </w:pPr>
      <w:r w:rsidRPr="002D2225">
        <w:rPr>
          <w:rFonts w:ascii="Times New Roman" w:eastAsia="Times New Roman" w:hAnsi="Times New Roman"/>
          <w:spacing w:val="-2"/>
          <w:sz w:val="17"/>
          <w:szCs w:val="17"/>
        </w:rPr>
        <w:t xml:space="preserve">DETERMINE that an application for the discharge of a mortgage must, in addition to the requirements of section 15AC of the </w:t>
      </w:r>
      <w:r w:rsidRPr="002D2225">
        <w:rPr>
          <w:rFonts w:ascii="Times New Roman" w:eastAsia="Times New Roman" w:hAnsi="Times New Roman"/>
          <w:i/>
          <w:spacing w:val="-2"/>
          <w:sz w:val="17"/>
          <w:szCs w:val="17"/>
        </w:rPr>
        <w:t>Mining Act 1971</w:t>
      </w:r>
      <w:r w:rsidRPr="002D2225">
        <w:rPr>
          <w:rFonts w:ascii="Times New Roman" w:eastAsia="Times New Roman" w:hAnsi="Times New Roman"/>
          <w:spacing w:val="-2"/>
          <w:sz w:val="17"/>
          <w:szCs w:val="17"/>
        </w:rPr>
        <w:t xml:space="preserve"> and any determinations made under regulation 88 of the </w:t>
      </w:r>
      <w:r w:rsidRPr="002D2225">
        <w:rPr>
          <w:rFonts w:ascii="Times New Roman" w:eastAsia="Times New Roman" w:hAnsi="Times New Roman"/>
          <w:i/>
          <w:spacing w:val="-2"/>
          <w:sz w:val="17"/>
          <w:szCs w:val="17"/>
        </w:rPr>
        <w:t>Mining Regulations 2020</w:t>
      </w:r>
      <w:r w:rsidRPr="002D2225">
        <w:rPr>
          <w:rFonts w:ascii="Times New Roman" w:eastAsia="Times New Roman" w:hAnsi="Times New Roman"/>
          <w:spacing w:val="-2"/>
          <w:sz w:val="17"/>
          <w:szCs w:val="17"/>
        </w:rPr>
        <w:t>, be in the following manner and form:</w:t>
      </w:r>
    </w:p>
    <w:p w:rsidR="002D2225" w:rsidRPr="002D2225" w:rsidRDefault="002D2225" w:rsidP="002D2225">
      <w:pPr>
        <w:ind w:left="426" w:hanging="284"/>
        <w:rPr>
          <w:rFonts w:ascii="Times New Roman" w:eastAsia="Times New Roman" w:hAnsi="Times New Roman"/>
          <w:sz w:val="17"/>
          <w:szCs w:val="17"/>
        </w:rPr>
      </w:pPr>
      <w:r w:rsidRPr="002D2225">
        <w:rPr>
          <w:rFonts w:ascii="Times New Roman" w:eastAsia="Times New Roman" w:hAnsi="Times New Roman"/>
          <w:sz w:val="17"/>
          <w:szCs w:val="17"/>
        </w:rPr>
        <w:t>1.</w:t>
      </w:r>
      <w:r w:rsidRPr="002D2225">
        <w:rPr>
          <w:rFonts w:ascii="Times New Roman" w:eastAsia="Times New Roman" w:hAnsi="Times New Roman"/>
          <w:sz w:val="17"/>
          <w:szCs w:val="17"/>
        </w:rPr>
        <w:tab/>
        <w:t>DECLARE the registered instrument number of the mortgage to be discharge from the Mining Register</w:t>
      </w:r>
    </w:p>
    <w:p w:rsidR="002D2225" w:rsidRPr="002D2225" w:rsidRDefault="002D2225" w:rsidP="002D2225">
      <w:pPr>
        <w:ind w:left="426" w:hanging="284"/>
        <w:rPr>
          <w:rFonts w:ascii="Times New Roman" w:eastAsia="Times New Roman" w:hAnsi="Times New Roman"/>
          <w:sz w:val="17"/>
          <w:szCs w:val="17"/>
        </w:rPr>
      </w:pPr>
      <w:r w:rsidRPr="002D2225">
        <w:rPr>
          <w:rFonts w:ascii="Times New Roman" w:eastAsia="Times New Roman" w:hAnsi="Times New Roman"/>
          <w:sz w:val="17"/>
          <w:szCs w:val="17"/>
        </w:rPr>
        <w:t>2.</w:t>
      </w:r>
      <w:r w:rsidRPr="002D2225">
        <w:rPr>
          <w:rFonts w:ascii="Times New Roman" w:eastAsia="Times New Roman" w:hAnsi="Times New Roman"/>
          <w:sz w:val="17"/>
          <w:szCs w:val="17"/>
        </w:rPr>
        <w:tab/>
        <w:t>DECLARE the tenement or tenements the discharge of the mortgage is to be registered in respect to;</w:t>
      </w:r>
    </w:p>
    <w:p w:rsidR="002D2225" w:rsidRPr="002D2225" w:rsidRDefault="002D2225" w:rsidP="002D2225">
      <w:pPr>
        <w:ind w:left="426" w:hanging="284"/>
        <w:rPr>
          <w:rFonts w:ascii="Times New Roman" w:eastAsia="Times New Roman" w:hAnsi="Times New Roman"/>
          <w:sz w:val="17"/>
          <w:szCs w:val="17"/>
        </w:rPr>
      </w:pPr>
      <w:r w:rsidRPr="002D2225">
        <w:rPr>
          <w:rFonts w:ascii="Times New Roman" w:eastAsia="Times New Roman" w:hAnsi="Times New Roman"/>
          <w:sz w:val="17"/>
          <w:szCs w:val="17"/>
        </w:rPr>
        <w:t>3.</w:t>
      </w:r>
      <w:r w:rsidRPr="002D2225">
        <w:rPr>
          <w:rFonts w:ascii="Times New Roman" w:eastAsia="Times New Roman" w:hAnsi="Times New Roman"/>
          <w:sz w:val="17"/>
          <w:szCs w:val="17"/>
        </w:rPr>
        <w:tab/>
        <w:t>DECLARE whether the party seeking to discharge the mortgage is the mortagee, and</w:t>
      </w:r>
    </w:p>
    <w:p w:rsidR="002D2225" w:rsidRPr="002D2225" w:rsidRDefault="002D2225" w:rsidP="002D2225">
      <w:pPr>
        <w:ind w:left="709" w:hanging="283"/>
        <w:rPr>
          <w:rFonts w:ascii="Times New Roman" w:eastAsia="Times New Roman" w:hAnsi="Times New Roman"/>
          <w:sz w:val="17"/>
          <w:szCs w:val="17"/>
        </w:rPr>
      </w:pPr>
      <w:r w:rsidRPr="002D2225">
        <w:rPr>
          <w:rFonts w:ascii="Times New Roman" w:eastAsia="Times New Roman" w:hAnsi="Times New Roman"/>
          <w:sz w:val="17"/>
          <w:szCs w:val="17"/>
        </w:rPr>
        <w:t>a.</w:t>
      </w:r>
      <w:r w:rsidRPr="002D2225">
        <w:rPr>
          <w:rFonts w:ascii="Times New Roman" w:eastAsia="Times New Roman" w:hAnsi="Times New Roman"/>
          <w:sz w:val="17"/>
          <w:szCs w:val="17"/>
        </w:rPr>
        <w:tab/>
        <w:t>where the mortagee is not the party seeking to discharge the mortgage—DECLARE whether the mortgagee consents to the discharge of the mortgage and provide evidence of that consent; or</w:t>
      </w:r>
    </w:p>
    <w:p w:rsidR="002D2225" w:rsidRPr="002D2225" w:rsidRDefault="002D2225" w:rsidP="002D2225">
      <w:pPr>
        <w:ind w:left="709" w:hanging="283"/>
        <w:rPr>
          <w:rFonts w:ascii="Times New Roman" w:eastAsia="Times New Roman" w:hAnsi="Times New Roman"/>
          <w:sz w:val="17"/>
          <w:szCs w:val="17"/>
        </w:rPr>
      </w:pPr>
      <w:r w:rsidRPr="002D2225">
        <w:rPr>
          <w:rFonts w:ascii="Times New Roman" w:eastAsia="Times New Roman" w:hAnsi="Times New Roman"/>
          <w:sz w:val="17"/>
          <w:szCs w:val="17"/>
        </w:rPr>
        <w:t>b.</w:t>
      </w:r>
      <w:r w:rsidRPr="002D2225">
        <w:rPr>
          <w:rFonts w:ascii="Times New Roman" w:eastAsia="Times New Roman" w:hAnsi="Times New Roman"/>
          <w:sz w:val="17"/>
          <w:szCs w:val="17"/>
        </w:rPr>
        <w:tab/>
        <w:t>where the mortagee is not the party seeking to discharge the mortgage provide a court order of a court or tribunal constituted by law.</w:t>
      </w:r>
    </w:p>
    <w:p w:rsidR="002D2225" w:rsidRPr="002D2225" w:rsidRDefault="002D2225" w:rsidP="002D2225">
      <w:pPr>
        <w:rPr>
          <w:rFonts w:ascii="Times New Roman" w:eastAsia="Times New Roman" w:hAnsi="Times New Roman"/>
          <w:sz w:val="17"/>
          <w:szCs w:val="17"/>
        </w:rPr>
      </w:pPr>
      <w:r w:rsidRPr="002D2225">
        <w:rPr>
          <w:rFonts w:ascii="Times New Roman" w:eastAsia="Times New Roman" w:hAnsi="Times New Roman"/>
          <w:sz w:val="17"/>
          <w:szCs w:val="17"/>
        </w:rPr>
        <w:t xml:space="preserve">In accordance with Section 15AC(12) of the </w:t>
      </w:r>
      <w:r w:rsidRPr="002D2225">
        <w:rPr>
          <w:rFonts w:ascii="Times New Roman" w:eastAsia="Times New Roman" w:hAnsi="Times New Roman"/>
          <w:i/>
          <w:sz w:val="17"/>
          <w:szCs w:val="17"/>
        </w:rPr>
        <w:t>Mining Act 1971</w:t>
      </w:r>
      <w:r w:rsidRPr="002D2225">
        <w:rPr>
          <w:rFonts w:ascii="Times New Roman" w:eastAsia="Times New Roman" w:hAnsi="Times New Roman"/>
          <w:sz w:val="17"/>
          <w:szCs w:val="17"/>
        </w:rPr>
        <w:t>, this notice will have effect from 1 January 2021.</w:t>
      </w:r>
    </w:p>
    <w:p w:rsidR="002D2225" w:rsidRPr="002D2225" w:rsidRDefault="002D2225" w:rsidP="002D2225">
      <w:pPr>
        <w:spacing w:after="0"/>
        <w:rPr>
          <w:rFonts w:ascii="Times New Roman" w:eastAsia="Times New Roman" w:hAnsi="Times New Roman"/>
          <w:sz w:val="17"/>
          <w:szCs w:val="17"/>
        </w:rPr>
      </w:pPr>
      <w:r w:rsidRPr="002D2225">
        <w:rPr>
          <w:rFonts w:ascii="Times New Roman" w:eastAsia="Times New Roman" w:hAnsi="Times New Roman"/>
          <w:sz w:val="17"/>
          <w:szCs w:val="17"/>
        </w:rPr>
        <w:t>Dated: 14 December 2020</w:t>
      </w:r>
    </w:p>
    <w:p w:rsidR="002D2225" w:rsidRPr="002D2225" w:rsidRDefault="002D2225" w:rsidP="002D2225">
      <w:pPr>
        <w:spacing w:after="0"/>
        <w:jc w:val="right"/>
        <w:rPr>
          <w:rFonts w:ascii="Times New Roman" w:eastAsia="Times New Roman" w:hAnsi="Times New Roman"/>
          <w:smallCaps/>
          <w:sz w:val="17"/>
          <w:szCs w:val="20"/>
        </w:rPr>
      </w:pPr>
      <w:r w:rsidRPr="002D2225">
        <w:rPr>
          <w:rFonts w:ascii="Times New Roman" w:eastAsia="Times New Roman" w:hAnsi="Times New Roman"/>
          <w:smallCaps/>
          <w:sz w:val="17"/>
          <w:szCs w:val="20"/>
        </w:rPr>
        <w:t>Junesse Martin</w:t>
      </w:r>
    </w:p>
    <w:p w:rsidR="002D2225" w:rsidRPr="002D2225" w:rsidRDefault="002D2225" w:rsidP="002D2225">
      <w:pPr>
        <w:spacing w:after="0"/>
        <w:jc w:val="right"/>
        <w:rPr>
          <w:rFonts w:ascii="Times New Roman" w:eastAsia="Times New Roman" w:hAnsi="Times New Roman"/>
          <w:sz w:val="17"/>
          <w:szCs w:val="17"/>
        </w:rPr>
      </w:pPr>
      <w:r w:rsidRPr="002D2225">
        <w:rPr>
          <w:rFonts w:ascii="Times New Roman" w:eastAsia="Times New Roman" w:hAnsi="Times New Roman"/>
          <w:sz w:val="17"/>
          <w:szCs w:val="17"/>
        </w:rPr>
        <w:t>Mining Registrar</w:t>
      </w:r>
    </w:p>
    <w:p w:rsidR="002D2225" w:rsidRPr="002D2225" w:rsidRDefault="002D2225" w:rsidP="002D2225">
      <w:pPr>
        <w:pBdr>
          <w:top w:val="single" w:sz="4" w:space="1" w:color="auto"/>
        </w:pBdr>
        <w:spacing w:before="100" w:after="0" w:line="14" w:lineRule="exact"/>
        <w:jc w:val="center"/>
        <w:rPr>
          <w:rFonts w:ascii="Times New Roman" w:eastAsia="Times New Roman" w:hAnsi="Times New Roman"/>
          <w:sz w:val="17"/>
          <w:szCs w:val="17"/>
        </w:rPr>
      </w:pPr>
    </w:p>
    <w:p w:rsidR="002D2225" w:rsidRPr="002D2225" w:rsidRDefault="002D2225" w:rsidP="002D2225">
      <w:pPr>
        <w:rPr>
          <w:rFonts w:ascii="Times New Roman" w:eastAsia="Times New Roman" w:hAnsi="Times New Roman"/>
          <w:sz w:val="17"/>
          <w:szCs w:val="17"/>
        </w:rPr>
      </w:pPr>
    </w:p>
    <w:p w:rsidR="002D2225" w:rsidRPr="002D2225" w:rsidRDefault="002D2225" w:rsidP="002D2225">
      <w:pPr>
        <w:jc w:val="center"/>
        <w:rPr>
          <w:rFonts w:ascii="Times New Roman" w:hAnsi="Times New Roman"/>
          <w:caps/>
          <w:sz w:val="17"/>
          <w:szCs w:val="17"/>
        </w:rPr>
      </w:pPr>
      <w:r w:rsidRPr="002D2225">
        <w:rPr>
          <w:rFonts w:ascii="Times New Roman" w:hAnsi="Times New Roman"/>
          <w:caps/>
          <w:sz w:val="17"/>
          <w:szCs w:val="17"/>
        </w:rPr>
        <w:t>Mining Act 1971</w:t>
      </w:r>
    </w:p>
    <w:p w:rsidR="002D2225" w:rsidRPr="002D2225" w:rsidRDefault="002D2225" w:rsidP="002D2225">
      <w:pPr>
        <w:jc w:val="center"/>
        <w:rPr>
          <w:rFonts w:ascii="Times New Roman" w:hAnsi="Times New Roman"/>
          <w:i/>
          <w:sz w:val="17"/>
          <w:szCs w:val="17"/>
        </w:rPr>
      </w:pPr>
      <w:r w:rsidRPr="002D2225">
        <w:rPr>
          <w:rFonts w:ascii="Times New Roman" w:hAnsi="Times New Roman"/>
          <w:i/>
          <w:sz w:val="17"/>
          <w:szCs w:val="17"/>
        </w:rPr>
        <w:t>Notice under Section 15AC(3) of the Mining Act 1971</w:t>
      </w:r>
    </w:p>
    <w:p w:rsidR="002D2225" w:rsidRPr="002D2225" w:rsidRDefault="002D2225" w:rsidP="002D2225">
      <w:pPr>
        <w:rPr>
          <w:rFonts w:ascii="Times New Roman" w:eastAsia="Times New Roman" w:hAnsi="Times New Roman"/>
          <w:sz w:val="17"/>
          <w:szCs w:val="17"/>
        </w:rPr>
      </w:pPr>
      <w:r w:rsidRPr="002D2225">
        <w:rPr>
          <w:rFonts w:ascii="Times New Roman" w:eastAsia="Times New Roman" w:hAnsi="Times New Roman"/>
          <w:sz w:val="17"/>
          <w:szCs w:val="17"/>
        </w:rPr>
        <w:t xml:space="preserve">NOTICE is hereby given pursuant to the provision of Section 15AC(3) of the </w:t>
      </w:r>
      <w:r w:rsidRPr="002D2225">
        <w:rPr>
          <w:rFonts w:ascii="Times New Roman" w:eastAsia="Times New Roman" w:hAnsi="Times New Roman"/>
          <w:i/>
          <w:sz w:val="17"/>
          <w:szCs w:val="17"/>
        </w:rPr>
        <w:t>Mining Act 1971</w:t>
      </w:r>
      <w:r w:rsidRPr="002D2225">
        <w:rPr>
          <w:rFonts w:ascii="Times New Roman" w:eastAsia="Times New Roman" w:hAnsi="Times New Roman"/>
          <w:sz w:val="17"/>
          <w:szCs w:val="17"/>
        </w:rPr>
        <w:t>, to specify the manner and form an application for the registration of a mortgage must be made by the Mining Registrar.</w:t>
      </w:r>
    </w:p>
    <w:p w:rsidR="002D2225" w:rsidRPr="002D2225" w:rsidRDefault="002D2225" w:rsidP="002D2225">
      <w:pPr>
        <w:rPr>
          <w:rFonts w:ascii="Times New Roman" w:eastAsia="Times New Roman" w:hAnsi="Times New Roman"/>
          <w:sz w:val="17"/>
          <w:szCs w:val="17"/>
        </w:rPr>
      </w:pPr>
      <w:r w:rsidRPr="002D2225">
        <w:rPr>
          <w:rFonts w:ascii="Times New Roman" w:eastAsia="Times New Roman" w:hAnsi="Times New Roman"/>
          <w:sz w:val="17"/>
          <w:szCs w:val="17"/>
        </w:rPr>
        <w:t xml:space="preserve">TAKE notice that I, Junesse Martin, Mining Registrar, pursuant to section 15AC(3) of the </w:t>
      </w:r>
      <w:r w:rsidRPr="002D2225">
        <w:rPr>
          <w:rFonts w:ascii="Times New Roman" w:eastAsia="Times New Roman" w:hAnsi="Times New Roman"/>
          <w:i/>
          <w:sz w:val="17"/>
          <w:szCs w:val="17"/>
        </w:rPr>
        <w:t>Mining Act 1971</w:t>
      </w:r>
      <w:r w:rsidRPr="002D2225">
        <w:rPr>
          <w:rFonts w:ascii="Times New Roman" w:eastAsia="Times New Roman" w:hAnsi="Times New Roman"/>
          <w:sz w:val="17"/>
          <w:szCs w:val="17"/>
        </w:rPr>
        <w:t xml:space="preserve"> do hereby:</w:t>
      </w:r>
    </w:p>
    <w:p w:rsidR="002D2225" w:rsidRPr="002D2225" w:rsidRDefault="002D2225" w:rsidP="002D2225">
      <w:pPr>
        <w:ind w:left="142"/>
        <w:rPr>
          <w:rFonts w:ascii="Times New Roman" w:eastAsia="Times New Roman" w:hAnsi="Times New Roman"/>
          <w:spacing w:val="-2"/>
          <w:sz w:val="17"/>
          <w:szCs w:val="17"/>
        </w:rPr>
      </w:pPr>
      <w:r w:rsidRPr="002D2225">
        <w:rPr>
          <w:rFonts w:ascii="Times New Roman" w:eastAsia="Times New Roman" w:hAnsi="Times New Roman"/>
          <w:spacing w:val="-2"/>
          <w:sz w:val="17"/>
          <w:szCs w:val="17"/>
        </w:rPr>
        <w:t xml:space="preserve">DETERMINE that an application for the registration of a mortgage must, in addition to the requirements of section 15AC of the </w:t>
      </w:r>
      <w:r w:rsidRPr="002D2225">
        <w:rPr>
          <w:rFonts w:ascii="Times New Roman" w:eastAsia="Times New Roman" w:hAnsi="Times New Roman"/>
          <w:i/>
          <w:spacing w:val="-2"/>
          <w:sz w:val="17"/>
          <w:szCs w:val="17"/>
        </w:rPr>
        <w:t>Mining Act 1971</w:t>
      </w:r>
      <w:r w:rsidRPr="002D2225">
        <w:rPr>
          <w:rFonts w:ascii="Times New Roman" w:eastAsia="Times New Roman" w:hAnsi="Times New Roman"/>
          <w:spacing w:val="-2"/>
          <w:sz w:val="17"/>
          <w:szCs w:val="17"/>
        </w:rPr>
        <w:t xml:space="preserve"> and any determinations made under regulation 88 of the </w:t>
      </w:r>
      <w:r w:rsidRPr="002D2225">
        <w:rPr>
          <w:rFonts w:ascii="Times New Roman" w:eastAsia="Times New Roman" w:hAnsi="Times New Roman"/>
          <w:i/>
          <w:spacing w:val="-2"/>
          <w:sz w:val="17"/>
          <w:szCs w:val="17"/>
        </w:rPr>
        <w:t>Mining Regulations 2020</w:t>
      </w:r>
      <w:r w:rsidRPr="002D2225">
        <w:rPr>
          <w:rFonts w:ascii="Times New Roman" w:eastAsia="Times New Roman" w:hAnsi="Times New Roman"/>
          <w:spacing w:val="-2"/>
          <w:sz w:val="17"/>
          <w:szCs w:val="17"/>
        </w:rPr>
        <w:t>, be in the following manner and form:</w:t>
      </w:r>
    </w:p>
    <w:p w:rsidR="002D2225" w:rsidRPr="002D2225" w:rsidRDefault="002D2225" w:rsidP="002D2225">
      <w:pPr>
        <w:ind w:left="426" w:hanging="284"/>
        <w:rPr>
          <w:rFonts w:ascii="Times New Roman" w:eastAsia="Times New Roman" w:hAnsi="Times New Roman"/>
          <w:sz w:val="17"/>
          <w:szCs w:val="17"/>
        </w:rPr>
      </w:pPr>
      <w:r w:rsidRPr="002D2225">
        <w:rPr>
          <w:rFonts w:ascii="Times New Roman" w:eastAsia="Times New Roman" w:hAnsi="Times New Roman"/>
          <w:sz w:val="17"/>
          <w:szCs w:val="17"/>
        </w:rPr>
        <w:t>1.</w:t>
      </w:r>
      <w:r w:rsidRPr="002D2225">
        <w:rPr>
          <w:rFonts w:ascii="Times New Roman" w:eastAsia="Times New Roman" w:hAnsi="Times New Roman"/>
          <w:sz w:val="17"/>
          <w:szCs w:val="17"/>
        </w:rPr>
        <w:tab/>
        <w:t>DECLARE the tenement or tenements the mortgage is to be registered in respect to;</w:t>
      </w:r>
    </w:p>
    <w:p w:rsidR="002D2225" w:rsidRPr="002D2225" w:rsidRDefault="002D2225" w:rsidP="002D2225">
      <w:pPr>
        <w:ind w:left="426" w:hanging="284"/>
        <w:rPr>
          <w:rFonts w:ascii="Times New Roman" w:eastAsia="Times New Roman" w:hAnsi="Times New Roman"/>
          <w:sz w:val="17"/>
          <w:szCs w:val="17"/>
        </w:rPr>
      </w:pPr>
      <w:r w:rsidRPr="002D2225">
        <w:rPr>
          <w:rFonts w:ascii="Times New Roman" w:eastAsia="Times New Roman" w:hAnsi="Times New Roman"/>
          <w:sz w:val="17"/>
          <w:szCs w:val="17"/>
        </w:rPr>
        <w:t>2.</w:t>
      </w:r>
      <w:r w:rsidRPr="002D2225">
        <w:rPr>
          <w:rFonts w:ascii="Times New Roman" w:eastAsia="Times New Roman" w:hAnsi="Times New Roman"/>
          <w:sz w:val="17"/>
          <w:szCs w:val="17"/>
        </w:rPr>
        <w:tab/>
        <w:t>DECLARE whether the mortagee is the tenement holder, and</w:t>
      </w:r>
    </w:p>
    <w:p w:rsidR="002D2225" w:rsidRPr="002D2225" w:rsidRDefault="002D2225" w:rsidP="002D2225">
      <w:pPr>
        <w:ind w:left="709" w:hanging="283"/>
        <w:rPr>
          <w:rFonts w:ascii="Times New Roman" w:eastAsia="Times New Roman" w:hAnsi="Times New Roman"/>
          <w:sz w:val="17"/>
          <w:szCs w:val="17"/>
        </w:rPr>
      </w:pPr>
      <w:r w:rsidRPr="002D2225">
        <w:rPr>
          <w:rFonts w:ascii="Times New Roman" w:eastAsia="Times New Roman" w:hAnsi="Times New Roman"/>
          <w:sz w:val="17"/>
          <w:szCs w:val="17"/>
        </w:rPr>
        <w:t>a.</w:t>
      </w:r>
      <w:r w:rsidRPr="002D2225">
        <w:rPr>
          <w:rFonts w:ascii="Times New Roman" w:eastAsia="Times New Roman" w:hAnsi="Times New Roman"/>
          <w:sz w:val="17"/>
          <w:szCs w:val="17"/>
        </w:rPr>
        <w:tab/>
        <w:t>where the mortagee is not the tenement holder—DECLARE whether the tenement holder consents to the registration of the mortgage and provide evidence of that consent.</w:t>
      </w:r>
    </w:p>
    <w:p w:rsidR="002D2225" w:rsidRPr="002D2225" w:rsidRDefault="002D2225" w:rsidP="002D2225">
      <w:pPr>
        <w:rPr>
          <w:rFonts w:ascii="Times New Roman" w:eastAsia="Times New Roman" w:hAnsi="Times New Roman"/>
          <w:sz w:val="17"/>
          <w:szCs w:val="17"/>
        </w:rPr>
      </w:pPr>
      <w:r w:rsidRPr="002D2225">
        <w:rPr>
          <w:rFonts w:ascii="Times New Roman" w:eastAsia="Times New Roman" w:hAnsi="Times New Roman"/>
          <w:sz w:val="17"/>
          <w:szCs w:val="17"/>
        </w:rPr>
        <w:t xml:space="preserve">In accordance with Section 15AC(3) of the </w:t>
      </w:r>
      <w:r w:rsidRPr="002D2225">
        <w:rPr>
          <w:rFonts w:ascii="Times New Roman" w:eastAsia="Times New Roman" w:hAnsi="Times New Roman"/>
          <w:i/>
          <w:sz w:val="17"/>
          <w:szCs w:val="17"/>
        </w:rPr>
        <w:t>Mining Act 1971</w:t>
      </w:r>
      <w:r w:rsidRPr="002D2225">
        <w:rPr>
          <w:rFonts w:ascii="Times New Roman" w:eastAsia="Times New Roman" w:hAnsi="Times New Roman"/>
          <w:sz w:val="17"/>
          <w:szCs w:val="17"/>
        </w:rPr>
        <w:t>, this notice will have effect from 1 January 2021.</w:t>
      </w:r>
    </w:p>
    <w:p w:rsidR="002D2225" w:rsidRPr="002D2225" w:rsidRDefault="002D2225" w:rsidP="002D2225">
      <w:pPr>
        <w:spacing w:after="0"/>
        <w:rPr>
          <w:rFonts w:ascii="Times New Roman" w:eastAsia="Times New Roman" w:hAnsi="Times New Roman"/>
          <w:sz w:val="17"/>
          <w:szCs w:val="17"/>
        </w:rPr>
      </w:pPr>
      <w:r w:rsidRPr="002D2225">
        <w:rPr>
          <w:rFonts w:ascii="Times New Roman" w:eastAsia="Times New Roman" w:hAnsi="Times New Roman"/>
          <w:sz w:val="17"/>
          <w:szCs w:val="17"/>
        </w:rPr>
        <w:t>Dated: 14 December 2020</w:t>
      </w:r>
    </w:p>
    <w:p w:rsidR="002D2225" w:rsidRPr="002D2225" w:rsidRDefault="002D2225" w:rsidP="002D2225">
      <w:pPr>
        <w:spacing w:after="0"/>
        <w:jc w:val="right"/>
        <w:rPr>
          <w:rFonts w:ascii="Times New Roman" w:eastAsia="Times New Roman" w:hAnsi="Times New Roman"/>
          <w:smallCaps/>
          <w:sz w:val="17"/>
          <w:szCs w:val="20"/>
        </w:rPr>
      </w:pPr>
      <w:r w:rsidRPr="002D2225">
        <w:rPr>
          <w:rFonts w:ascii="Times New Roman" w:eastAsia="Times New Roman" w:hAnsi="Times New Roman"/>
          <w:smallCaps/>
          <w:sz w:val="17"/>
          <w:szCs w:val="20"/>
        </w:rPr>
        <w:t>Junesse Martin</w:t>
      </w:r>
    </w:p>
    <w:p w:rsidR="002D2225" w:rsidRPr="002D2225" w:rsidRDefault="002D2225" w:rsidP="002D2225">
      <w:pPr>
        <w:spacing w:after="0"/>
        <w:jc w:val="right"/>
        <w:rPr>
          <w:rFonts w:ascii="Times New Roman" w:eastAsia="Times New Roman" w:hAnsi="Times New Roman"/>
          <w:sz w:val="17"/>
          <w:szCs w:val="17"/>
        </w:rPr>
      </w:pPr>
      <w:r w:rsidRPr="002D2225">
        <w:rPr>
          <w:rFonts w:ascii="Times New Roman" w:eastAsia="Times New Roman" w:hAnsi="Times New Roman"/>
          <w:sz w:val="17"/>
          <w:szCs w:val="17"/>
        </w:rPr>
        <w:t>Mining Registrar</w:t>
      </w:r>
    </w:p>
    <w:p w:rsidR="002D2225" w:rsidRPr="002D2225" w:rsidRDefault="002D2225" w:rsidP="002D2225">
      <w:pPr>
        <w:pBdr>
          <w:top w:val="single" w:sz="4" w:space="1" w:color="auto"/>
        </w:pBdr>
        <w:spacing w:before="100" w:after="0" w:line="14" w:lineRule="exact"/>
        <w:jc w:val="center"/>
        <w:rPr>
          <w:rFonts w:ascii="Times New Roman" w:eastAsia="Times New Roman" w:hAnsi="Times New Roman"/>
          <w:sz w:val="17"/>
          <w:szCs w:val="17"/>
        </w:rPr>
      </w:pPr>
    </w:p>
    <w:p w:rsidR="002D2225" w:rsidRPr="002D2225" w:rsidRDefault="002D2225" w:rsidP="002D2225">
      <w:pPr>
        <w:rPr>
          <w:rFonts w:ascii="Times New Roman" w:eastAsia="Times New Roman" w:hAnsi="Times New Roman"/>
          <w:sz w:val="17"/>
          <w:szCs w:val="17"/>
        </w:rPr>
      </w:pPr>
    </w:p>
    <w:p w:rsidR="002D2225" w:rsidRPr="002D2225" w:rsidRDefault="002D2225" w:rsidP="002D2225">
      <w:pPr>
        <w:jc w:val="center"/>
        <w:rPr>
          <w:rFonts w:ascii="Times New Roman" w:hAnsi="Times New Roman"/>
          <w:caps/>
          <w:sz w:val="17"/>
          <w:szCs w:val="17"/>
        </w:rPr>
      </w:pPr>
      <w:r w:rsidRPr="002D2225">
        <w:rPr>
          <w:rFonts w:ascii="Times New Roman" w:hAnsi="Times New Roman"/>
          <w:caps/>
          <w:sz w:val="17"/>
          <w:szCs w:val="17"/>
        </w:rPr>
        <w:t>Mining Act 1971</w:t>
      </w:r>
    </w:p>
    <w:p w:rsidR="002D2225" w:rsidRPr="002D2225" w:rsidRDefault="002D2225" w:rsidP="002D2225">
      <w:pPr>
        <w:jc w:val="center"/>
        <w:rPr>
          <w:rFonts w:ascii="Times New Roman" w:hAnsi="Times New Roman"/>
          <w:i/>
          <w:sz w:val="17"/>
          <w:szCs w:val="17"/>
        </w:rPr>
      </w:pPr>
      <w:r w:rsidRPr="002D2225">
        <w:rPr>
          <w:rFonts w:ascii="Times New Roman" w:hAnsi="Times New Roman"/>
          <w:i/>
          <w:sz w:val="17"/>
          <w:szCs w:val="17"/>
        </w:rPr>
        <w:t>Notice under Section 15AG(5) of the Mining Act 1971</w:t>
      </w:r>
    </w:p>
    <w:p w:rsidR="002D2225" w:rsidRPr="002D2225" w:rsidRDefault="002D2225" w:rsidP="002D2225">
      <w:pPr>
        <w:rPr>
          <w:rFonts w:ascii="Times New Roman" w:eastAsia="Times New Roman" w:hAnsi="Times New Roman"/>
          <w:sz w:val="17"/>
          <w:szCs w:val="17"/>
        </w:rPr>
      </w:pPr>
      <w:r w:rsidRPr="002D2225">
        <w:rPr>
          <w:rFonts w:ascii="Times New Roman" w:eastAsia="Times New Roman" w:hAnsi="Times New Roman"/>
          <w:sz w:val="17"/>
          <w:szCs w:val="17"/>
        </w:rPr>
        <w:t xml:space="preserve">NOTICE is hereby given pursuant to the provision of section 15AG(5) of the </w:t>
      </w:r>
      <w:r w:rsidRPr="002D2225">
        <w:rPr>
          <w:rFonts w:ascii="Times New Roman" w:eastAsia="Times New Roman" w:hAnsi="Times New Roman"/>
          <w:i/>
          <w:sz w:val="17"/>
          <w:szCs w:val="17"/>
        </w:rPr>
        <w:t>Mining Act 1971</w:t>
      </w:r>
      <w:r w:rsidRPr="002D2225">
        <w:rPr>
          <w:rFonts w:ascii="Times New Roman" w:eastAsia="Times New Roman" w:hAnsi="Times New Roman"/>
          <w:sz w:val="17"/>
          <w:szCs w:val="17"/>
        </w:rPr>
        <w:t xml:space="preserve">, to specify the manner and form of a notice to appoint or cease the appointment of a person other than the tenement holder to carry out authorised operations under section 15AG(3) of the </w:t>
      </w:r>
      <w:r w:rsidRPr="002D2225">
        <w:rPr>
          <w:rFonts w:ascii="Times New Roman" w:eastAsia="Times New Roman" w:hAnsi="Times New Roman"/>
          <w:i/>
          <w:sz w:val="17"/>
          <w:szCs w:val="17"/>
        </w:rPr>
        <w:t>Mining Act 1971</w:t>
      </w:r>
      <w:r w:rsidRPr="002D2225">
        <w:rPr>
          <w:rFonts w:ascii="Times New Roman" w:eastAsia="Times New Roman" w:hAnsi="Times New Roman"/>
          <w:sz w:val="17"/>
          <w:szCs w:val="17"/>
        </w:rPr>
        <w:t>.</w:t>
      </w:r>
    </w:p>
    <w:p w:rsidR="002D2225" w:rsidRPr="002D2225" w:rsidRDefault="002D2225" w:rsidP="002D2225">
      <w:pPr>
        <w:rPr>
          <w:rFonts w:ascii="Times New Roman" w:eastAsia="Times New Roman" w:hAnsi="Times New Roman"/>
          <w:sz w:val="17"/>
          <w:szCs w:val="17"/>
        </w:rPr>
      </w:pPr>
      <w:r w:rsidRPr="002D2225">
        <w:rPr>
          <w:rFonts w:ascii="Times New Roman" w:eastAsia="Times New Roman" w:hAnsi="Times New Roman"/>
          <w:sz w:val="17"/>
          <w:szCs w:val="17"/>
        </w:rPr>
        <w:t xml:space="preserve">TAKE notice that I, Junesse Martin, Mining Registrar, pursuant to section 15AG(5) of the </w:t>
      </w:r>
      <w:r w:rsidRPr="002D2225">
        <w:rPr>
          <w:rFonts w:ascii="Times New Roman" w:eastAsia="Times New Roman" w:hAnsi="Times New Roman"/>
          <w:i/>
          <w:sz w:val="17"/>
          <w:szCs w:val="17"/>
        </w:rPr>
        <w:t>Mining Act 1971</w:t>
      </w:r>
      <w:r w:rsidRPr="002D2225">
        <w:rPr>
          <w:rFonts w:ascii="Times New Roman" w:eastAsia="Times New Roman" w:hAnsi="Times New Roman"/>
          <w:sz w:val="17"/>
          <w:szCs w:val="17"/>
        </w:rPr>
        <w:t xml:space="preserve"> do hereby:</w:t>
      </w:r>
    </w:p>
    <w:p w:rsidR="002D2225" w:rsidRPr="002D2225" w:rsidRDefault="002D2225" w:rsidP="002D2225">
      <w:pPr>
        <w:ind w:left="142"/>
        <w:rPr>
          <w:rFonts w:ascii="Times New Roman" w:eastAsia="Times New Roman" w:hAnsi="Times New Roman"/>
          <w:sz w:val="17"/>
          <w:szCs w:val="17"/>
        </w:rPr>
      </w:pPr>
      <w:r w:rsidRPr="002D2225">
        <w:rPr>
          <w:rFonts w:ascii="Times New Roman" w:eastAsia="Times New Roman" w:hAnsi="Times New Roman"/>
          <w:sz w:val="17"/>
          <w:szCs w:val="17"/>
        </w:rPr>
        <w:t xml:space="preserve">DETERMINE that a notice to appoint or cease the appointment of a person other than the tenement holder to carry out authorised operations under section 15AG(3) of the </w:t>
      </w:r>
      <w:r w:rsidRPr="002D2225">
        <w:rPr>
          <w:rFonts w:ascii="Times New Roman" w:eastAsia="Times New Roman" w:hAnsi="Times New Roman"/>
          <w:i/>
          <w:sz w:val="17"/>
          <w:szCs w:val="17"/>
        </w:rPr>
        <w:t>Mining Act 1971</w:t>
      </w:r>
      <w:r w:rsidRPr="002D2225">
        <w:rPr>
          <w:rFonts w:ascii="Times New Roman" w:eastAsia="Times New Roman" w:hAnsi="Times New Roman"/>
          <w:sz w:val="17"/>
          <w:szCs w:val="17"/>
        </w:rPr>
        <w:t xml:space="preserve"> must be in the following manner and form:</w:t>
      </w:r>
    </w:p>
    <w:p w:rsidR="002D2225" w:rsidRPr="002D2225" w:rsidRDefault="002D2225" w:rsidP="002D2225">
      <w:pPr>
        <w:ind w:left="426" w:hanging="284"/>
        <w:rPr>
          <w:rFonts w:ascii="Times New Roman" w:eastAsia="Times New Roman" w:hAnsi="Times New Roman"/>
          <w:sz w:val="17"/>
          <w:szCs w:val="17"/>
        </w:rPr>
      </w:pPr>
      <w:r w:rsidRPr="002D2225">
        <w:rPr>
          <w:rFonts w:ascii="Times New Roman" w:eastAsia="Times New Roman" w:hAnsi="Times New Roman"/>
          <w:sz w:val="17"/>
          <w:szCs w:val="17"/>
        </w:rPr>
        <w:t>1.</w:t>
      </w:r>
      <w:r w:rsidRPr="002D2225">
        <w:rPr>
          <w:rFonts w:ascii="Times New Roman" w:eastAsia="Times New Roman" w:hAnsi="Times New Roman"/>
          <w:sz w:val="17"/>
          <w:szCs w:val="17"/>
        </w:rPr>
        <w:tab/>
        <w:t>state the full name(s) and address(es), as well as the phone numbers and email addresses (if known) of the person other than the tenement holder who will carry out operations on the tenement (“operator”);</w:t>
      </w:r>
    </w:p>
    <w:p w:rsidR="002D2225" w:rsidRPr="002D2225" w:rsidRDefault="002D2225" w:rsidP="002D2225">
      <w:pPr>
        <w:ind w:left="426" w:hanging="284"/>
        <w:rPr>
          <w:rFonts w:ascii="Times New Roman" w:eastAsia="Times New Roman" w:hAnsi="Times New Roman"/>
          <w:sz w:val="17"/>
          <w:szCs w:val="17"/>
        </w:rPr>
      </w:pPr>
      <w:r w:rsidRPr="002D2225">
        <w:rPr>
          <w:rFonts w:ascii="Times New Roman" w:eastAsia="Times New Roman" w:hAnsi="Times New Roman"/>
          <w:sz w:val="17"/>
          <w:szCs w:val="17"/>
        </w:rPr>
        <w:t>2.</w:t>
      </w:r>
      <w:r w:rsidRPr="002D2225">
        <w:rPr>
          <w:rFonts w:ascii="Times New Roman" w:eastAsia="Times New Roman" w:hAnsi="Times New Roman"/>
          <w:sz w:val="17"/>
          <w:szCs w:val="17"/>
        </w:rPr>
        <w:tab/>
        <w:t>state the full name(s) and business address(es) of the tenement holder(s);</w:t>
      </w:r>
    </w:p>
    <w:p w:rsidR="002D2225" w:rsidRPr="002D2225" w:rsidRDefault="002D2225" w:rsidP="002D2225">
      <w:pPr>
        <w:ind w:left="426" w:hanging="284"/>
        <w:rPr>
          <w:rFonts w:ascii="Times New Roman" w:eastAsia="Times New Roman" w:hAnsi="Times New Roman"/>
          <w:sz w:val="17"/>
          <w:szCs w:val="17"/>
        </w:rPr>
      </w:pPr>
      <w:r w:rsidRPr="002D2225">
        <w:rPr>
          <w:rFonts w:ascii="Times New Roman" w:eastAsia="Times New Roman" w:hAnsi="Times New Roman"/>
          <w:sz w:val="17"/>
          <w:szCs w:val="17"/>
        </w:rPr>
        <w:t>3.</w:t>
      </w:r>
      <w:r w:rsidRPr="002D2225">
        <w:rPr>
          <w:rFonts w:ascii="Times New Roman" w:eastAsia="Times New Roman" w:hAnsi="Times New Roman"/>
          <w:sz w:val="17"/>
          <w:szCs w:val="17"/>
        </w:rPr>
        <w:tab/>
        <w:t>state the tenement number(s);</w:t>
      </w:r>
    </w:p>
    <w:p w:rsidR="002D2225" w:rsidRPr="002D2225" w:rsidRDefault="002D2225" w:rsidP="002D2225">
      <w:pPr>
        <w:ind w:left="426" w:hanging="284"/>
        <w:rPr>
          <w:rFonts w:ascii="Times New Roman" w:eastAsia="Times New Roman" w:hAnsi="Times New Roman"/>
          <w:sz w:val="17"/>
          <w:szCs w:val="17"/>
        </w:rPr>
      </w:pPr>
      <w:r w:rsidRPr="002D2225">
        <w:rPr>
          <w:rFonts w:ascii="Times New Roman" w:eastAsia="Times New Roman" w:hAnsi="Times New Roman"/>
          <w:sz w:val="17"/>
          <w:szCs w:val="17"/>
        </w:rPr>
        <w:t>4.</w:t>
      </w:r>
      <w:r w:rsidRPr="002D2225">
        <w:rPr>
          <w:rFonts w:ascii="Times New Roman" w:eastAsia="Times New Roman" w:hAnsi="Times New Roman"/>
          <w:sz w:val="17"/>
          <w:szCs w:val="17"/>
        </w:rPr>
        <w:tab/>
        <w:t>state the date of commencement or date of cessation of appointment of the operator; and</w:t>
      </w:r>
    </w:p>
    <w:p w:rsidR="002D2225" w:rsidRPr="002D2225" w:rsidRDefault="002D2225" w:rsidP="002D2225">
      <w:pPr>
        <w:ind w:left="426" w:hanging="284"/>
        <w:rPr>
          <w:rFonts w:ascii="Times New Roman" w:eastAsia="Times New Roman" w:hAnsi="Times New Roman"/>
          <w:sz w:val="17"/>
          <w:szCs w:val="17"/>
        </w:rPr>
      </w:pPr>
      <w:r w:rsidRPr="002D2225">
        <w:rPr>
          <w:rFonts w:ascii="Times New Roman" w:eastAsia="Times New Roman" w:hAnsi="Times New Roman"/>
          <w:sz w:val="17"/>
          <w:szCs w:val="17"/>
        </w:rPr>
        <w:t>5.</w:t>
      </w:r>
      <w:r w:rsidRPr="002D2225">
        <w:rPr>
          <w:rFonts w:ascii="Times New Roman" w:eastAsia="Times New Roman" w:hAnsi="Times New Roman"/>
          <w:sz w:val="17"/>
          <w:szCs w:val="17"/>
        </w:rPr>
        <w:tab/>
        <w:t>provide a brief description of the operations the operator is appointed to undertake on the tenement(s).</w:t>
      </w:r>
    </w:p>
    <w:p w:rsidR="002D2225" w:rsidRPr="002D2225" w:rsidRDefault="002D2225" w:rsidP="002D2225">
      <w:pPr>
        <w:rPr>
          <w:rFonts w:ascii="Times New Roman" w:eastAsia="Times New Roman" w:hAnsi="Times New Roman"/>
          <w:sz w:val="17"/>
          <w:szCs w:val="17"/>
        </w:rPr>
      </w:pPr>
      <w:r w:rsidRPr="002D2225">
        <w:rPr>
          <w:rFonts w:ascii="Times New Roman" w:eastAsia="Times New Roman" w:hAnsi="Times New Roman"/>
          <w:sz w:val="17"/>
          <w:szCs w:val="17"/>
        </w:rPr>
        <w:t xml:space="preserve">In accordance with section 15AG(5) of the </w:t>
      </w:r>
      <w:r w:rsidRPr="002D2225">
        <w:rPr>
          <w:rFonts w:ascii="Times New Roman" w:eastAsia="Times New Roman" w:hAnsi="Times New Roman"/>
          <w:i/>
          <w:sz w:val="17"/>
          <w:szCs w:val="17"/>
        </w:rPr>
        <w:t>Mining Act 1971</w:t>
      </w:r>
      <w:r w:rsidRPr="002D2225">
        <w:rPr>
          <w:rFonts w:ascii="Times New Roman" w:eastAsia="Times New Roman" w:hAnsi="Times New Roman"/>
          <w:sz w:val="17"/>
          <w:szCs w:val="17"/>
        </w:rPr>
        <w:t xml:space="preserve"> this notice will have effect from 1 January 2021.</w:t>
      </w:r>
    </w:p>
    <w:p w:rsidR="002D2225" w:rsidRPr="002D2225" w:rsidRDefault="002D2225" w:rsidP="002D2225">
      <w:pPr>
        <w:spacing w:after="0"/>
        <w:rPr>
          <w:rFonts w:ascii="Times New Roman" w:eastAsia="Times New Roman" w:hAnsi="Times New Roman"/>
          <w:sz w:val="17"/>
          <w:szCs w:val="17"/>
        </w:rPr>
      </w:pPr>
      <w:r w:rsidRPr="002D2225">
        <w:rPr>
          <w:rFonts w:ascii="Times New Roman" w:eastAsia="Times New Roman" w:hAnsi="Times New Roman"/>
          <w:sz w:val="17"/>
          <w:szCs w:val="17"/>
        </w:rPr>
        <w:t>Dated: 14 December 2020</w:t>
      </w:r>
    </w:p>
    <w:p w:rsidR="002D2225" w:rsidRPr="002D2225" w:rsidRDefault="002D2225" w:rsidP="002D2225">
      <w:pPr>
        <w:spacing w:after="0"/>
        <w:jc w:val="right"/>
        <w:rPr>
          <w:rFonts w:ascii="Times New Roman" w:eastAsia="Times New Roman" w:hAnsi="Times New Roman"/>
          <w:smallCaps/>
          <w:sz w:val="17"/>
          <w:szCs w:val="20"/>
        </w:rPr>
      </w:pPr>
      <w:r w:rsidRPr="002D2225">
        <w:rPr>
          <w:rFonts w:ascii="Times New Roman" w:eastAsia="Times New Roman" w:hAnsi="Times New Roman"/>
          <w:smallCaps/>
          <w:sz w:val="17"/>
          <w:szCs w:val="20"/>
        </w:rPr>
        <w:t>Junesse Martin</w:t>
      </w:r>
    </w:p>
    <w:p w:rsidR="002D2225" w:rsidRPr="002D2225" w:rsidRDefault="002D2225" w:rsidP="002D2225">
      <w:pPr>
        <w:spacing w:after="0"/>
        <w:jc w:val="right"/>
        <w:rPr>
          <w:rFonts w:ascii="Times New Roman" w:eastAsia="Times New Roman" w:hAnsi="Times New Roman"/>
          <w:sz w:val="17"/>
          <w:szCs w:val="17"/>
        </w:rPr>
      </w:pPr>
      <w:r w:rsidRPr="002D2225">
        <w:rPr>
          <w:rFonts w:ascii="Times New Roman" w:eastAsia="Times New Roman" w:hAnsi="Times New Roman"/>
          <w:sz w:val="17"/>
          <w:szCs w:val="17"/>
        </w:rPr>
        <w:t>Mining Registrar</w:t>
      </w:r>
    </w:p>
    <w:p w:rsidR="002D2225" w:rsidRPr="002D2225" w:rsidRDefault="002D2225" w:rsidP="002D2225">
      <w:pPr>
        <w:pBdr>
          <w:top w:val="single" w:sz="4" w:space="1" w:color="auto"/>
        </w:pBdr>
        <w:spacing w:before="100" w:after="0" w:line="14" w:lineRule="exact"/>
        <w:jc w:val="center"/>
        <w:rPr>
          <w:rFonts w:ascii="Times New Roman" w:eastAsia="Times New Roman" w:hAnsi="Times New Roman"/>
          <w:sz w:val="17"/>
          <w:szCs w:val="17"/>
        </w:rPr>
      </w:pPr>
    </w:p>
    <w:p w:rsidR="002D2225" w:rsidRPr="002D2225" w:rsidRDefault="002D2225" w:rsidP="002D2225">
      <w:pPr>
        <w:rPr>
          <w:rFonts w:ascii="Times New Roman" w:eastAsia="Times New Roman" w:hAnsi="Times New Roman"/>
          <w:sz w:val="17"/>
          <w:szCs w:val="17"/>
        </w:rPr>
      </w:pPr>
    </w:p>
    <w:p w:rsidR="002D2225" w:rsidRDefault="002D2225">
      <w:pPr>
        <w:spacing w:after="0" w:line="240" w:lineRule="auto"/>
        <w:jc w:val="left"/>
        <w:rPr>
          <w:rFonts w:ascii="Times New Roman" w:hAnsi="Times New Roman"/>
          <w:caps/>
          <w:sz w:val="17"/>
          <w:szCs w:val="17"/>
        </w:rPr>
      </w:pPr>
      <w:r>
        <w:rPr>
          <w:rFonts w:ascii="Times New Roman" w:hAnsi="Times New Roman"/>
          <w:caps/>
          <w:sz w:val="17"/>
          <w:szCs w:val="17"/>
        </w:rPr>
        <w:br w:type="page"/>
      </w:r>
    </w:p>
    <w:p w:rsidR="002D2225" w:rsidRPr="002D2225" w:rsidRDefault="002D2225" w:rsidP="002D2225">
      <w:pPr>
        <w:jc w:val="center"/>
        <w:rPr>
          <w:rFonts w:ascii="Times New Roman" w:hAnsi="Times New Roman"/>
          <w:caps/>
          <w:sz w:val="17"/>
          <w:szCs w:val="17"/>
        </w:rPr>
      </w:pPr>
      <w:r w:rsidRPr="002D2225">
        <w:rPr>
          <w:rFonts w:ascii="Times New Roman" w:hAnsi="Times New Roman"/>
          <w:caps/>
          <w:sz w:val="17"/>
          <w:szCs w:val="17"/>
        </w:rPr>
        <w:lastRenderedPageBreak/>
        <w:t>Mining Act 1971</w:t>
      </w:r>
    </w:p>
    <w:p w:rsidR="002D2225" w:rsidRPr="002D2225" w:rsidRDefault="002D2225" w:rsidP="002D2225">
      <w:pPr>
        <w:jc w:val="center"/>
        <w:rPr>
          <w:rFonts w:ascii="Times New Roman" w:hAnsi="Times New Roman"/>
          <w:i/>
          <w:sz w:val="17"/>
          <w:szCs w:val="17"/>
        </w:rPr>
      </w:pPr>
      <w:r w:rsidRPr="002D2225">
        <w:rPr>
          <w:rFonts w:ascii="Times New Roman" w:hAnsi="Times New Roman"/>
          <w:i/>
          <w:sz w:val="17"/>
          <w:szCs w:val="17"/>
        </w:rPr>
        <w:t>Notice under Section 56E(2) of the Mining Act 1971</w:t>
      </w:r>
    </w:p>
    <w:p w:rsidR="002D2225" w:rsidRPr="002D2225" w:rsidRDefault="002D2225" w:rsidP="002D2225">
      <w:pPr>
        <w:rPr>
          <w:rFonts w:ascii="Times New Roman" w:eastAsia="Times New Roman" w:hAnsi="Times New Roman"/>
          <w:sz w:val="17"/>
          <w:szCs w:val="17"/>
        </w:rPr>
      </w:pPr>
      <w:r w:rsidRPr="002D2225">
        <w:rPr>
          <w:rFonts w:ascii="Times New Roman" w:eastAsia="Times New Roman" w:hAnsi="Times New Roman"/>
          <w:sz w:val="17"/>
          <w:szCs w:val="17"/>
        </w:rPr>
        <w:t xml:space="preserve">NOTICE is hereby given in accordance with section 56E(2) of the </w:t>
      </w:r>
      <w:r w:rsidRPr="002D2225">
        <w:rPr>
          <w:rFonts w:ascii="Times New Roman" w:eastAsia="Times New Roman" w:hAnsi="Times New Roman"/>
          <w:i/>
          <w:sz w:val="17"/>
          <w:szCs w:val="17"/>
        </w:rPr>
        <w:t>Mining Act 1971</w:t>
      </w:r>
      <w:r w:rsidRPr="002D2225">
        <w:rPr>
          <w:rFonts w:ascii="Times New Roman" w:eastAsia="Times New Roman" w:hAnsi="Times New Roman"/>
          <w:sz w:val="17"/>
          <w:szCs w:val="17"/>
        </w:rPr>
        <w:t xml:space="preserve"> to declare the manner and form for which an area of a mineral claim must be identified, delineated or defined.</w:t>
      </w:r>
    </w:p>
    <w:p w:rsidR="002D2225" w:rsidRPr="002D2225" w:rsidRDefault="002D2225" w:rsidP="002D2225">
      <w:pPr>
        <w:rPr>
          <w:rFonts w:ascii="Times New Roman" w:eastAsia="Times New Roman" w:hAnsi="Times New Roman"/>
          <w:sz w:val="17"/>
          <w:szCs w:val="17"/>
        </w:rPr>
      </w:pPr>
      <w:r w:rsidRPr="002D2225">
        <w:rPr>
          <w:rFonts w:ascii="Times New Roman" w:eastAsia="Times New Roman" w:hAnsi="Times New Roman"/>
          <w:sz w:val="17"/>
          <w:szCs w:val="17"/>
        </w:rPr>
        <w:t xml:space="preserve">TAKE notice that I, Junesse Martin, Mining Registrar, pursuant to section 56E(2) of the </w:t>
      </w:r>
      <w:r w:rsidRPr="002D2225">
        <w:rPr>
          <w:rFonts w:ascii="Times New Roman" w:eastAsia="Times New Roman" w:hAnsi="Times New Roman"/>
          <w:i/>
          <w:sz w:val="17"/>
          <w:szCs w:val="17"/>
        </w:rPr>
        <w:t>Mining Act 1971</w:t>
      </w:r>
      <w:r w:rsidRPr="002D2225">
        <w:rPr>
          <w:rFonts w:ascii="Times New Roman" w:eastAsia="Times New Roman" w:hAnsi="Times New Roman"/>
          <w:sz w:val="17"/>
          <w:szCs w:val="17"/>
        </w:rPr>
        <w:t xml:space="preserve"> do hereby:</w:t>
      </w:r>
    </w:p>
    <w:p w:rsidR="002D2225" w:rsidRPr="002D2225" w:rsidRDefault="002D2225" w:rsidP="002D2225">
      <w:pPr>
        <w:ind w:left="142"/>
        <w:rPr>
          <w:rFonts w:ascii="Times New Roman" w:eastAsia="Times New Roman" w:hAnsi="Times New Roman"/>
          <w:sz w:val="17"/>
          <w:szCs w:val="17"/>
        </w:rPr>
      </w:pPr>
      <w:r w:rsidRPr="002D2225">
        <w:rPr>
          <w:rFonts w:ascii="Times New Roman" w:eastAsia="Times New Roman" w:hAnsi="Times New Roman"/>
          <w:sz w:val="17"/>
          <w:szCs w:val="17"/>
        </w:rPr>
        <w:t>DECLARE that in order to validly establish a mineral claim, the mineral claim area must:</w:t>
      </w:r>
    </w:p>
    <w:p w:rsidR="002D2225" w:rsidRPr="002D2225" w:rsidRDefault="002D2225" w:rsidP="002D2225">
      <w:pPr>
        <w:ind w:left="426" w:hanging="284"/>
        <w:rPr>
          <w:rFonts w:ascii="Times New Roman" w:eastAsia="Times New Roman" w:hAnsi="Times New Roman"/>
          <w:sz w:val="17"/>
          <w:szCs w:val="17"/>
        </w:rPr>
      </w:pPr>
      <w:r w:rsidRPr="002D2225">
        <w:rPr>
          <w:rFonts w:ascii="Times New Roman" w:eastAsia="Times New Roman" w:hAnsi="Times New Roman"/>
          <w:sz w:val="17"/>
          <w:szCs w:val="17"/>
        </w:rPr>
        <w:t>1.</w:t>
      </w:r>
      <w:r w:rsidRPr="002D2225">
        <w:rPr>
          <w:rFonts w:ascii="Times New Roman" w:eastAsia="Times New Roman" w:hAnsi="Times New Roman"/>
          <w:sz w:val="17"/>
          <w:szCs w:val="17"/>
        </w:rPr>
        <w:tab/>
        <w:t>As far as practicable, approximate a rectangle, the length of the longer side of which must not exceed five times the length of the shorter side. The length of the longest side of the mineral claim must not exceed two kilometres.</w:t>
      </w:r>
    </w:p>
    <w:p w:rsidR="002D2225" w:rsidRPr="002D2225" w:rsidRDefault="002D2225" w:rsidP="002D2225">
      <w:pPr>
        <w:ind w:left="426" w:hanging="284"/>
        <w:rPr>
          <w:rFonts w:ascii="Times New Roman" w:eastAsia="Times New Roman" w:hAnsi="Times New Roman"/>
          <w:sz w:val="17"/>
          <w:szCs w:val="17"/>
        </w:rPr>
      </w:pPr>
      <w:r w:rsidRPr="002D2225">
        <w:rPr>
          <w:rFonts w:ascii="Times New Roman" w:eastAsia="Times New Roman" w:hAnsi="Times New Roman"/>
          <w:sz w:val="17"/>
          <w:szCs w:val="17"/>
        </w:rPr>
        <w:t>2.</w:t>
      </w:r>
      <w:r w:rsidRPr="002D2225">
        <w:rPr>
          <w:rFonts w:ascii="Times New Roman" w:eastAsia="Times New Roman" w:hAnsi="Times New Roman"/>
          <w:sz w:val="17"/>
          <w:szCs w:val="17"/>
        </w:rPr>
        <w:tab/>
        <w:t>If it is not practicable to comply with this determination because of the position of adjoining boundaries of other areas or natural features, an irregularly shaped piece of land may be constituted as a mineral claim.</w:t>
      </w:r>
    </w:p>
    <w:p w:rsidR="002D2225" w:rsidRPr="002D2225" w:rsidRDefault="002D2225" w:rsidP="002D2225">
      <w:pPr>
        <w:ind w:left="142"/>
        <w:rPr>
          <w:rFonts w:ascii="Times New Roman" w:eastAsia="Times New Roman" w:hAnsi="Times New Roman"/>
          <w:sz w:val="17"/>
          <w:szCs w:val="17"/>
        </w:rPr>
      </w:pPr>
      <w:r w:rsidRPr="002D2225">
        <w:rPr>
          <w:rFonts w:ascii="Times New Roman" w:eastAsia="Times New Roman" w:hAnsi="Times New Roman"/>
          <w:sz w:val="17"/>
          <w:szCs w:val="17"/>
        </w:rPr>
        <w:t>DECLARE that the area of a mineral claim can be identified either physically or electronically (alternate manner).</w:t>
      </w:r>
    </w:p>
    <w:p w:rsidR="002D2225" w:rsidRPr="002D2225" w:rsidRDefault="002D2225" w:rsidP="002D2225">
      <w:pPr>
        <w:ind w:left="142"/>
        <w:rPr>
          <w:rFonts w:ascii="Times New Roman" w:eastAsia="Times New Roman" w:hAnsi="Times New Roman"/>
          <w:sz w:val="17"/>
          <w:szCs w:val="17"/>
        </w:rPr>
      </w:pPr>
      <w:r w:rsidRPr="002D2225">
        <w:rPr>
          <w:rFonts w:ascii="Times New Roman" w:eastAsia="Times New Roman" w:hAnsi="Times New Roman"/>
          <w:sz w:val="17"/>
          <w:szCs w:val="17"/>
        </w:rPr>
        <w:t>DECLARE that where a mineral claim is identified physically, the area must:</w:t>
      </w:r>
    </w:p>
    <w:p w:rsidR="002D2225" w:rsidRPr="002D2225" w:rsidRDefault="002D2225" w:rsidP="002D2225">
      <w:pPr>
        <w:ind w:left="426" w:hanging="284"/>
        <w:rPr>
          <w:rFonts w:ascii="Times New Roman" w:eastAsia="Times New Roman" w:hAnsi="Times New Roman"/>
          <w:sz w:val="17"/>
          <w:szCs w:val="17"/>
        </w:rPr>
      </w:pPr>
      <w:r w:rsidRPr="002D2225">
        <w:rPr>
          <w:rFonts w:ascii="Times New Roman" w:eastAsia="Times New Roman" w:hAnsi="Times New Roman"/>
          <w:sz w:val="17"/>
          <w:szCs w:val="17"/>
        </w:rPr>
        <w:t>3.</w:t>
      </w:r>
      <w:r w:rsidRPr="002D2225">
        <w:rPr>
          <w:rFonts w:ascii="Times New Roman" w:eastAsia="Times New Roman" w:hAnsi="Times New Roman"/>
          <w:sz w:val="17"/>
          <w:szCs w:val="17"/>
        </w:rPr>
        <w:tab/>
        <w:t>Be identified by posts that are securely placed in the ground at each corner or turning point of the relevant area. Each post must:</w:t>
      </w:r>
    </w:p>
    <w:p w:rsidR="002D2225" w:rsidRPr="002D2225" w:rsidRDefault="002D2225" w:rsidP="002D2225">
      <w:pPr>
        <w:ind w:left="709" w:hanging="283"/>
        <w:rPr>
          <w:rFonts w:ascii="Times New Roman" w:eastAsia="Times New Roman" w:hAnsi="Times New Roman"/>
          <w:sz w:val="17"/>
          <w:szCs w:val="17"/>
        </w:rPr>
      </w:pPr>
      <w:r w:rsidRPr="002D2225">
        <w:rPr>
          <w:rFonts w:ascii="Times New Roman" w:eastAsia="Times New Roman" w:hAnsi="Times New Roman"/>
          <w:sz w:val="17"/>
          <w:szCs w:val="17"/>
        </w:rPr>
        <w:t>i.</w:t>
      </w:r>
      <w:r w:rsidRPr="002D2225">
        <w:rPr>
          <w:rFonts w:ascii="Times New Roman" w:eastAsia="Times New Roman" w:hAnsi="Times New Roman"/>
          <w:sz w:val="17"/>
          <w:szCs w:val="17"/>
        </w:rPr>
        <w:tab/>
        <w:t>be devoid of marks or writing that refers to a previous pegging</w:t>
      </w:r>
    </w:p>
    <w:p w:rsidR="002D2225" w:rsidRPr="002D2225" w:rsidRDefault="002D2225" w:rsidP="002D2225">
      <w:pPr>
        <w:ind w:left="709" w:hanging="283"/>
        <w:rPr>
          <w:rFonts w:ascii="Times New Roman" w:eastAsia="Times New Roman" w:hAnsi="Times New Roman"/>
          <w:sz w:val="17"/>
          <w:szCs w:val="17"/>
        </w:rPr>
      </w:pPr>
      <w:r w:rsidRPr="002D2225">
        <w:rPr>
          <w:rFonts w:ascii="Times New Roman" w:eastAsia="Times New Roman" w:hAnsi="Times New Roman"/>
          <w:sz w:val="17"/>
          <w:szCs w:val="17"/>
        </w:rPr>
        <w:t>ii.</w:t>
      </w:r>
      <w:r w:rsidRPr="002D2225">
        <w:rPr>
          <w:rFonts w:ascii="Times New Roman" w:eastAsia="Times New Roman" w:hAnsi="Times New Roman"/>
          <w:sz w:val="17"/>
          <w:szCs w:val="17"/>
        </w:rPr>
        <w:tab/>
        <w:t>have a cross-sectional dimension equal to or exceeding seven centimetres</w:t>
      </w:r>
    </w:p>
    <w:p w:rsidR="002D2225" w:rsidRPr="002D2225" w:rsidRDefault="002D2225" w:rsidP="002D2225">
      <w:pPr>
        <w:ind w:left="709" w:hanging="283"/>
        <w:rPr>
          <w:rFonts w:ascii="Times New Roman" w:eastAsia="Times New Roman" w:hAnsi="Times New Roman"/>
          <w:sz w:val="17"/>
          <w:szCs w:val="17"/>
        </w:rPr>
      </w:pPr>
      <w:r w:rsidRPr="002D2225">
        <w:rPr>
          <w:rFonts w:ascii="Times New Roman" w:eastAsia="Times New Roman" w:hAnsi="Times New Roman"/>
          <w:sz w:val="17"/>
          <w:szCs w:val="17"/>
        </w:rPr>
        <w:t>iii.</w:t>
      </w:r>
      <w:r w:rsidRPr="002D2225">
        <w:rPr>
          <w:rFonts w:ascii="Times New Roman" w:eastAsia="Times New Roman" w:hAnsi="Times New Roman"/>
          <w:sz w:val="17"/>
          <w:szCs w:val="17"/>
        </w:rPr>
        <w:tab/>
        <w:t>project at least 75 centimetres above the ground</w:t>
      </w:r>
    </w:p>
    <w:p w:rsidR="002D2225" w:rsidRPr="002D2225" w:rsidRDefault="002D2225" w:rsidP="002D2225">
      <w:pPr>
        <w:ind w:left="709" w:hanging="283"/>
        <w:rPr>
          <w:rFonts w:ascii="Times New Roman" w:eastAsia="Times New Roman" w:hAnsi="Times New Roman"/>
          <w:sz w:val="17"/>
          <w:szCs w:val="17"/>
        </w:rPr>
      </w:pPr>
      <w:r w:rsidRPr="002D2225">
        <w:rPr>
          <w:rFonts w:ascii="Times New Roman" w:eastAsia="Times New Roman" w:hAnsi="Times New Roman"/>
          <w:sz w:val="17"/>
          <w:szCs w:val="17"/>
        </w:rPr>
        <w:t>iv.</w:t>
      </w:r>
      <w:r w:rsidRPr="002D2225">
        <w:rPr>
          <w:rFonts w:ascii="Times New Roman" w:eastAsia="Times New Roman" w:hAnsi="Times New Roman"/>
          <w:sz w:val="17"/>
          <w:szCs w:val="17"/>
        </w:rPr>
        <w:tab/>
        <w:t>clearly show the date of pegging and the name and address of the person establishing the mineral claim (either by direct markings on the post or by the secure weatherproof attachment of a notice to the post), as near to the top of the post as practicable</w:t>
      </w:r>
    </w:p>
    <w:p w:rsidR="002D2225" w:rsidRPr="002D2225" w:rsidRDefault="002D2225" w:rsidP="002D2225">
      <w:pPr>
        <w:ind w:left="709" w:hanging="283"/>
        <w:rPr>
          <w:rFonts w:ascii="Times New Roman" w:eastAsia="Times New Roman" w:hAnsi="Times New Roman"/>
          <w:sz w:val="17"/>
          <w:szCs w:val="17"/>
        </w:rPr>
      </w:pPr>
      <w:r w:rsidRPr="002D2225">
        <w:rPr>
          <w:rFonts w:ascii="Times New Roman" w:eastAsia="Times New Roman" w:hAnsi="Times New Roman"/>
          <w:sz w:val="17"/>
          <w:szCs w:val="17"/>
        </w:rPr>
        <w:t>v.</w:t>
      </w:r>
      <w:r w:rsidRPr="002D2225">
        <w:rPr>
          <w:rFonts w:ascii="Times New Roman" w:eastAsia="Times New Roman" w:hAnsi="Times New Roman"/>
          <w:sz w:val="17"/>
          <w:szCs w:val="17"/>
        </w:rPr>
        <w:tab/>
        <w:t>if pegging out more than one claim on the same parcel of land on the same day, clearly show the number of the mineral claim, as pegged out on that land on that day, using consecutive numbers starting with the number one</w:t>
      </w:r>
    </w:p>
    <w:p w:rsidR="002D2225" w:rsidRPr="002D2225" w:rsidRDefault="002D2225" w:rsidP="002D2225">
      <w:pPr>
        <w:ind w:left="709" w:hanging="283"/>
        <w:rPr>
          <w:rFonts w:ascii="Times New Roman" w:eastAsia="Times New Roman" w:hAnsi="Times New Roman"/>
          <w:sz w:val="17"/>
          <w:szCs w:val="17"/>
        </w:rPr>
      </w:pPr>
      <w:r w:rsidRPr="002D2225">
        <w:rPr>
          <w:rFonts w:ascii="Times New Roman" w:eastAsia="Times New Roman" w:hAnsi="Times New Roman"/>
          <w:sz w:val="17"/>
          <w:szCs w:val="17"/>
        </w:rPr>
        <w:t>vi.</w:t>
      </w:r>
      <w:r w:rsidRPr="002D2225">
        <w:rPr>
          <w:rFonts w:ascii="Times New Roman" w:eastAsia="Times New Roman" w:hAnsi="Times New Roman"/>
          <w:sz w:val="17"/>
          <w:szCs w:val="17"/>
        </w:rPr>
        <w:tab/>
        <w:t>show the direction of the boundaries of the claim with substantial indicator markers fixed to each post or if not practicable by trenches or piles of stones at the base of each post.</w:t>
      </w:r>
    </w:p>
    <w:p w:rsidR="002D2225" w:rsidRPr="002D2225" w:rsidRDefault="002D2225" w:rsidP="002D2225">
      <w:pPr>
        <w:ind w:left="426" w:hanging="284"/>
        <w:rPr>
          <w:rFonts w:ascii="Times New Roman" w:eastAsia="Times New Roman" w:hAnsi="Times New Roman"/>
          <w:sz w:val="17"/>
          <w:szCs w:val="17"/>
        </w:rPr>
      </w:pPr>
      <w:r w:rsidRPr="002D2225">
        <w:rPr>
          <w:rFonts w:ascii="Times New Roman" w:eastAsia="Times New Roman" w:hAnsi="Times New Roman"/>
          <w:sz w:val="17"/>
          <w:szCs w:val="17"/>
        </w:rPr>
        <w:t>4.</w:t>
      </w:r>
      <w:r w:rsidRPr="002D2225">
        <w:rPr>
          <w:rFonts w:ascii="Times New Roman" w:eastAsia="Times New Roman" w:hAnsi="Times New Roman"/>
          <w:sz w:val="17"/>
          <w:szCs w:val="17"/>
        </w:rPr>
        <w:tab/>
        <w:t>In accordance with section 21(7)(f) of the above Act, the Mining Registrar requires a photo of each post showing the items in section 3 (above) to be provided to the Mining Registrar, along with the coordinates of each post, with the application to register the mineral claim.</w:t>
      </w:r>
    </w:p>
    <w:p w:rsidR="002D2225" w:rsidRPr="002D2225" w:rsidRDefault="002D2225" w:rsidP="002D2225">
      <w:pPr>
        <w:ind w:left="142"/>
        <w:rPr>
          <w:rFonts w:ascii="Times New Roman" w:eastAsia="Times New Roman" w:hAnsi="Times New Roman"/>
          <w:sz w:val="17"/>
          <w:szCs w:val="17"/>
        </w:rPr>
      </w:pPr>
      <w:r w:rsidRPr="002D2225">
        <w:rPr>
          <w:rFonts w:ascii="Times New Roman" w:eastAsia="Times New Roman" w:hAnsi="Times New Roman"/>
          <w:sz w:val="17"/>
          <w:szCs w:val="17"/>
        </w:rPr>
        <w:t>DECLARE that where a mineral claim is identified electronically, the area must be identified by a plan prepared by a licensed surveyor and furnished to the Mining Registrar.</w:t>
      </w:r>
    </w:p>
    <w:p w:rsidR="002D2225" w:rsidRPr="002D2225" w:rsidRDefault="002D2225" w:rsidP="002D2225">
      <w:pPr>
        <w:ind w:left="142"/>
        <w:rPr>
          <w:rFonts w:ascii="Times New Roman" w:eastAsia="Times New Roman" w:hAnsi="Times New Roman"/>
          <w:sz w:val="17"/>
          <w:szCs w:val="17"/>
        </w:rPr>
      </w:pPr>
      <w:r w:rsidRPr="002D2225">
        <w:rPr>
          <w:rFonts w:ascii="Times New Roman" w:eastAsia="Times New Roman" w:hAnsi="Times New Roman"/>
          <w:sz w:val="17"/>
          <w:szCs w:val="17"/>
        </w:rPr>
        <w:t xml:space="preserve">DECLARE that the Geocentric Datum of Australia 2020 (GDA2020) must be used to identify (either physically or electronically) the exact boundary of the mineral claim. The GDA2020 has the same meaning as in the National Measurement (Recognized-Value Standard of Measurement of Position) Determination 2017 made under section 8A of the </w:t>
      </w:r>
      <w:r w:rsidRPr="002D2225">
        <w:rPr>
          <w:rFonts w:ascii="Times New Roman" w:eastAsia="Times New Roman" w:hAnsi="Times New Roman"/>
          <w:i/>
          <w:sz w:val="17"/>
          <w:szCs w:val="17"/>
        </w:rPr>
        <w:t>National Measurement Act 1960</w:t>
      </w:r>
      <w:r w:rsidRPr="002D2225">
        <w:rPr>
          <w:rFonts w:ascii="Times New Roman" w:eastAsia="Times New Roman" w:hAnsi="Times New Roman"/>
          <w:sz w:val="17"/>
          <w:szCs w:val="17"/>
        </w:rPr>
        <w:t xml:space="preserve"> of the Commonwealth.</w:t>
      </w:r>
    </w:p>
    <w:p w:rsidR="002D2225" w:rsidRPr="002D2225" w:rsidRDefault="002D2225" w:rsidP="002D2225">
      <w:pPr>
        <w:rPr>
          <w:rFonts w:ascii="Times New Roman" w:eastAsia="Times New Roman" w:hAnsi="Times New Roman"/>
          <w:sz w:val="17"/>
          <w:szCs w:val="17"/>
        </w:rPr>
      </w:pPr>
      <w:r w:rsidRPr="002D2225">
        <w:rPr>
          <w:rFonts w:ascii="Times New Roman" w:eastAsia="Times New Roman" w:hAnsi="Times New Roman"/>
          <w:sz w:val="17"/>
          <w:szCs w:val="17"/>
        </w:rPr>
        <w:t xml:space="preserve">In accordance with Section 56E(2) of the </w:t>
      </w:r>
      <w:r w:rsidRPr="002D2225">
        <w:rPr>
          <w:rFonts w:ascii="Times New Roman" w:eastAsia="Times New Roman" w:hAnsi="Times New Roman"/>
          <w:i/>
          <w:sz w:val="17"/>
          <w:szCs w:val="17"/>
        </w:rPr>
        <w:t>Mining Act 1971</w:t>
      </w:r>
      <w:r w:rsidRPr="002D2225">
        <w:rPr>
          <w:rFonts w:ascii="Times New Roman" w:eastAsia="Times New Roman" w:hAnsi="Times New Roman"/>
          <w:sz w:val="17"/>
          <w:szCs w:val="17"/>
        </w:rPr>
        <w:t>, this notice will have effect from 1 January 2021.</w:t>
      </w:r>
    </w:p>
    <w:p w:rsidR="002D2225" w:rsidRPr="002D2225" w:rsidRDefault="002D2225" w:rsidP="002D2225">
      <w:pPr>
        <w:spacing w:after="0"/>
        <w:rPr>
          <w:rFonts w:ascii="Times New Roman" w:eastAsia="Times New Roman" w:hAnsi="Times New Roman"/>
          <w:sz w:val="17"/>
          <w:szCs w:val="17"/>
        </w:rPr>
      </w:pPr>
      <w:r w:rsidRPr="002D2225">
        <w:rPr>
          <w:rFonts w:ascii="Times New Roman" w:eastAsia="Times New Roman" w:hAnsi="Times New Roman"/>
          <w:sz w:val="17"/>
          <w:szCs w:val="17"/>
        </w:rPr>
        <w:t>Dated: 14 December 2020</w:t>
      </w:r>
    </w:p>
    <w:p w:rsidR="002D2225" w:rsidRPr="002D2225" w:rsidRDefault="002D2225" w:rsidP="002D2225">
      <w:pPr>
        <w:spacing w:after="0"/>
        <w:jc w:val="right"/>
        <w:rPr>
          <w:rFonts w:ascii="Times New Roman" w:eastAsia="Times New Roman" w:hAnsi="Times New Roman"/>
          <w:smallCaps/>
          <w:sz w:val="17"/>
          <w:szCs w:val="20"/>
        </w:rPr>
      </w:pPr>
      <w:r w:rsidRPr="002D2225">
        <w:rPr>
          <w:rFonts w:ascii="Times New Roman" w:eastAsia="Times New Roman" w:hAnsi="Times New Roman"/>
          <w:smallCaps/>
          <w:sz w:val="17"/>
          <w:szCs w:val="20"/>
        </w:rPr>
        <w:t>Junesse Martin</w:t>
      </w:r>
    </w:p>
    <w:p w:rsidR="002D2225" w:rsidRDefault="002D2225" w:rsidP="002D2225">
      <w:pPr>
        <w:spacing w:after="0"/>
        <w:jc w:val="right"/>
        <w:rPr>
          <w:rFonts w:ascii="Times New Roman" w:eastAsia="Times New Roman" w:hAnsi="Times New Roman"/>
          <w:sz w:val="17"/>
          <w:szCs w:val="17"/>
        </w:rPr>
      </w:pPr>
      <w:r w:rsidRPr="002D2225">
        <w:rPr>
          <w:rFonts w:ascii="Times New Roman" w:eastAsia="Times New Roman" w:hAnsi="Times New Roman"/>
          <w:sz w:val="17"/>
          <w:szCs w:val="17"/>
        </w:rPr>
        <w:t>Mining Registrar</w:t>
      </w:r>
    </w:p>
    <w:p w:rsidR="00906E3F" w:rsidRDefault="00906E3F" w:rsidP="00906E3F">
      <w:pPr>
        <w:pStyle w:val="GG-Signature"/>
      </w:pPr>
      <w:r w:rsidRPr="00AE4B9D">
        <w:t>as delegate for the Minister for Energy and Mining</w:t>
      </w:r>
    </w:p>
    <w:p w:rsidR="002D2225" w:rsidRPr="002D2225" w:rsidRDefault="002D2225" w:rsidP="002D2225">
      <w:pPr>
        <w:pBdr>
          <w:top w:val="single" w:sz="4" w:space="1" w:color="auto"/>
        </w:pBdr>
        <w:spacing w:before="100" w:after="0" w:line="14" w:lineRule="exact"/>
        <w:jc w:val="center"/>
        <w:rPr>
          <w:rFonts w:ascii="Times New Roman" w:eastAsia="Times New Roman" w:hAnsi="Times New Roman"/>
          <w:sz w:val="17"/>
          <w:szCs w:val="17"/>
        </w:rPr>
      </w:pPr>
    </w:p>
    <w:p w:rsidR="002D2225" w:rsidRPr="002D2225" w:rsidRDefault="002D2225" w:rsidP="002D2225">
      <w:pPr>
        <w:rPr>
          <w:rFonts w:ascii="Times New Roman" w:eastAsia="Times New Roman" w:hAnsi="Times New Roman"/>
          <w:sz w:val="17"/>
          <w:szCs w:val="17"/>
        </w:rPr>
      </w:pPr>
    </w:p>
    <w:p w:rsidR="002D2225" w:rsidRPr="002D2225" w:rsidRDefault="002D2225" w:rsidP="002D2225">
      <w:pPr>
        <w:spacing w:after="0"/>
        <w:jc w:val="center"/>
        <w:rPr>
          <w:rFonts w:ascii="Times New Roman" w:hAnsi="Times New Roman"/>
          <w:caps/>
          <w:sz w:val="17"/>
          <w:szCs w:val="17"/>
        </w:rPr>
      </w:pPr>
      <w:r w:rsidRPr="002D2225">
        <w:rPr>
          <w:rFonts w:ascii="Times New Roman" w:hAnsi="Times New Roman"/>
          <w:caps/>
          <w:sz w:val="17"/>
          <w:szCs w:val="17"/>
        </w:rPr>
        <w:t>Mining Act 1971</w:t>
      </w:r>
    </w:p>
    <w:p w:rsidR="002D2225" w:rsidRPr="002D2225" w:rsidRDefault="00464D83" w:rsidP="00464D83">
      <w:pPr>
        <w:pStyle w:val="Heading2"/>
      </w:pPr>
      <w:bookmarkStart w:id="10" w:name="_Toc59441030"/>
      <w:r w:rsidRPr="002D2225">
        <w:t>Mining Regulations 2020</w:t>
      </w:r>
      <w:bookmarkEnd w:id="10"/>
    </w:p>
    <w:p w:rsidR="002D2225" w:rsidRPr="002D2225" w:rsidRDefault="002D2225" w:rsidP="002D2225">
      <w:pPr>
        <w:spacing w:after="0"/>
        <w:jc w:val="center"/>
        <w:rPr>
          <w:rFonts w:ascii="Times New Roman" w:hAnsi="Times New Roman"/>
          <w:i/>
          <w:sz w:val="17"/>
          <w:szCs w:val="17"/>
        </w:rPr>
      </w:pPr>
      <w:r w:rsidRPr="002D2225">
        <w:rPr>
          <w:rFonts w:ascii="Times New Roman" w:hAnsi="Times New Roman"/>
          <w:i/>
          <w:sz w:val="17"/>
          <w:szCs w:val="17"/>
        </w:rPr>
        <w:t>Notice under Section 56E(2) of the Mining Act 1971</w:t>
      </w:r>
    </w:p>
    <w:p w:rsidR="002D2225" w:rsidRPr="002D2225" w:rsidRDefault="002D2225" w:rsidP="002D2225">
      <w:pPr>
        <w:jc w:val="center"/>
        <w:rPr>
          <w:rFonts w:ascii="Times New Roman" w:hAnsi="Times New Roman"/>
          <w:i/>
          <w:sz w:val="17"/>
          <w:szCs w:val="17"/>
        </w:rPr>
      </w:pPr>
      <w:r w:rsidRPr="002D2225">
        <w:rPr>
          <w:rFonts w:ascii="Times New Roman" w:hAnsi="Times New Roman"/>
          <w:i/>
          <w:sz w:val="17"/>
          <w:szCs w:val="17"/>
        </w:rPr>
        <w:t>Notice under Regulations 30(1)(G), 31(1)(F) And 37(D) of the Mining Regulations 2020</w:t>
      </w:r>
    </w:p>
    <w:p w:rsidR="002D2225" w:rsidRPr="002D2225" w:rsidRDefault="002D2225" w:rsidP="002D2225">
      <w:pPr>
        <w:rPr>
          <w:rFonts w:ascii="Times New Roman" w:eastAsia="Times New Roman" w:hAnsi="Times New Roman"/>
          <w:sz w:val="17"/>
          <w:szCs w:val="17"/>
        </w:rPr>
      </w:pPr>
      <w:r w:rsidRPr="002D2225">
        <w:rPr>
          <w:rFonts w:ascii="Times New Roman" w:eastAsia="Times New Roman" w:hAnsi="Times New Roman"/>
          <w:sz w:val="17"/>
          <w:szCs w:val="17"/>
        </w:rPr>
        <w:t xml:space="preserve">NOTICE is hereby given in accordance with section 56E(2) of the </w:t>
      </w:r>
      <w:r w:rsidRPr="002D2225">
        <w:rPr>
          <w:rFonts w:ascii="Times New Roman" w:eastAsia="Times New Roman" w:hAnsi="Times New Roman"/>
          <w:i/>
          <w:sz w:val="17"/>
          <w:szCs w:val="17"/>
        </w:rPr>
        <w:t>Mining Act 1971</w:t>
      </w:r>
      <w:r w:rsidRPr="002D2225">
        <w:rPr>
          <w:rFonts w:ascii="Times New Roman" w:eastAsia="Times New Roman" w:hAnsi="Times New Roman"/>
          <w:sz w:val="17"/>
          <w:szCs w:val="17"/>
        </w:rPr>
        <w:t xml:space="preserve"> to declare the manner and form for which an area of a mining lease, retention lease or miscellaneous purposes licence must be identified, delineated or defined.</w:t>
      </w:r>
    </w:p>
    <w:p w:rsidR="002D2225" w:rsidRPr="002D2225" w:rsidRDefault="002D2225" w:rsidP="002D2225">
      <w:pPr>
        <w:rPr>
          <w:rFonts w:ascii="Times New Roman" w:eastAsia="Times New Roman" w:hAnsi="Times New Roman"/>
          <w:sz w:val="17"/>
          <w:szCs w:val="17"/>
        </w:rPr>
      </w:pPr>
      <w:r w:rsidRPr="002D2225">
        <w:rPr>
          <w:rFonts w:ascii="Times New Roman" w:eastAsia="Times New Roman" w:hAnsi="Times New Roman"/>
          <w:sz w:val="17"/>
          <w:szCs w:val="17"/>
        </w:rPr>
        <w:t xml:space="preserve">TAKE notice that I, Junesse Martin, Mining Registrar, pursuant to section 56E(2) of the </w:t>
      </w:r>
      <w:r w:rsidRPr="002D2225">
        <w:rPr>
          <w:rFonts w:ascii="Times New Roman" w:eastAsia="Times New Roman" w:hAnsi="Times New Roman"/>
          <w:i/>
          <w:sz w:val="17"/>
          <w:szCs w:val="17"/>
        </w:rPr>
        <w:t>Mining Act 1971</w:t>
      </w:r>
      <w:r w:rsidRPr="002D2225">
        <w:rPr>
          <w:rFonts w:ascii="Times New Roman" w:eastAsia="Times New Roman" w:hAnsi="Times New Roman"/>
          <w:sz w:val="17"/>
          <w:szCs w:val="17"/>
        </w:rPr>
        <w:t xml:space="preserve"> do hereby:</w:t>
      </w:r>
    </w:p>
    <w:p w:rsidR="002D2225" w:rsidRPr="002D2225" w:rsidRDefault="002D2225" w:rsidP="002D2225">
      <w:pPr>
        <w:ind w:left="142"/>
        <w:rPr>
          <w:rFonts w:ascii="Times New Roman" w:eastAsia="Times New Roman" w:hAnsi="Times New Roman"/>
          <w:sz w:val="17"/>
          <w:szCs w:val="17"/>
        </w:rPr>
      </w:pPr>
      <w:r w:rsidRPr="002D2225">
        <w:rPr>
          <w:rFonts w:ascii="Times New Roman" w:eastAsia="Times New Roman" w:hAnsi="Times New Roman"/>
          <w:sz w:val="17"/>
          <w:szCs w:val="17"/>
        </w:rPr>
        <w:t>DECLARE that in order to validly apply for a mining lease, retention lease or miscellaneous purposes licence, the mining lease, retention lease or miscellaneous purposes licence area must:</w:t>
      </w:r>
    </w:p>
    <w:p w:rsidR="002D2225" w:rsidRPr="002D2225" w:rsidRDefault="002D2225" w:rsidP="002D2225">
      <w:pPr>
        <w:ind w:left="426" w:hanging="284"/>
        <w:rPr>
          <w:rFonts w:ascii="Times New Roman" w:eastAsia="Times New Roman" w:hAnsi="Times New Roman"/>
          <w:sz w:val="17"/>
          <w:szCs w:val="17"/>
        </w:rPr>
      </w:pPr>
      <w:r w:rsidRPr="002D2225">
        <w:rPr>
          <w:rFonts w:ascii="Times New Roman" w:eastAsia="Times New Roman" w:hAnsi="Times New Roman"/>
          <w:sz w:val="17"/>
          <w:szCs w:val="17"/>
        </w:rPr>
        <w:t>1.</w:t>
      </w:r>
      <w:r w:rsidRPr="002D2225">
        <w:rPr>
          <w:rFonts w:ascii="Times New Roman" w:eastAsia="Times New Roman" w:hAnsi="Times New Roman"/>
          <w:sz w:val="17"/>
          <w:szCs w:val="17"/>
        </w:rPr>
        <w:tab/>
        <w:t>As far as practicable, approximate a rectangle; and</w:t>
      </w:r>
    </w:p>
    <w:p w:rsidR="002D2225" w:rsidRPr="002D2225" w:rsidRDefault="002D2225" w:rsidP="002D2225">
      <w:pPr>
        <w:ind w:left="426" w:hanging="284"/>
        <w:rPr>
          <w:rFonts w:ascii="Times New Roman" w:eastAsia="Times New Roman" w:hAnsi="Times New Roman"/>
          <w:sz w:val="17"/>
          <w:szCs w:val="17"/>
        </w:rPr>
      </w:pPr>
      <w:r w:rsidRPr="002D2225">
        <w:rPr>
          <w:rFonts w:ascii="Times New Roman" w:eastAsia="Times New Roman" w:hAnsi="Times New Roman"/>
          <w:sz w:val="17"/>
          <w:szCs w:val="17"/>
        </w:rPr>
        <w:t>2.</w:t>
      </w:r>
      <w:r w:rsidRPr="002D2225">
        <w:rPr>
          <w:rFonts w:ascii="Times New Roman" w:eastAsia="Times New Roman" w:hAnsi="Times New Roman"/>
          <w:sz w:val="17"/>
          <w:szCs w:val="17"/>
        </w:rPr>
        <w:tab/>
        <w:t>If it is not practicable to comply with (1) because of the position of adjoining boundaries of other areas or natural features, an irregularly shaped area may be constituted as a mining lease, retention lease or miscellaneous purposes licence.</w:t>
      </w:r>
    </w:p>
    <w:p w:rsidR="002D2225" w:rsidRPr="002D2225" w:rsidRDefault="002D2225" w:rsidP="002D2225">
      <w:pPr>
        <w:ind w:left="142"/>
        <w:rPr>
          <w:rFonts w:ascii="Times New Roman" w:eastAsia="Times New Roman" w:hAnsi="Times New Roman"/>
          <w:sz w:val="17"/>
          <w:szCs w:val="17"/>
        </w:rPr>
      </w:pPr>
      <w:r w:rsidRPr="002D2225">
        <w:rPr>
          <w:rFonts w:ascii="Times New Roman" w:eastAsia="Times New Roman" w:hAnsi="Times New Roman"/>
          <w:sz w:val="17"/>
          <w:szCs w:val="17"/>
        </w:rPr>
        <w:t>DECLARE that the area of a mining lease, retention lease or miscellaneous purposes licence can be identified either physically or electronically (alternate manner).</w:t>
      </w:r>
    </w:p>
    <w:p w:rsidR="002D2225" w:rsidRPr="002D2225" w:rsidRDefault="002D2225" w:rsidP="002D2225">
      <w:pPr>
        <w:ind w:left="142"/>
        <w:rPr>
          <w:rFonts w:ascii="Times New Roman" w:eastAsia="Times New Roman" w:hAnsi="Times New Roman"/>
          <w:sz w:val="17"/>
          <w:szCs w:val="17"/>
        </w:rPr>
      </w:pPr>
      <w:r w:rsidRPr="002D2225">
        <w:rPr>
          <w:rFonts w:ascii="Times New Roman" w:eastAsia="Times New Roman" w:hAnsi="Times New Roman"/>
          <w:sz w:val="17"/>
          <w:szCs w:val="17"/>
        </w:rPr>
        <w:t>DECLARE that where a mining lease, retention lease or miscellaneous purposes licence is identified physically, the area must:</w:t>
      </w:r>
    </w:p>
    <w:p w:rsidR="002D2225" w:rsidRPr="002D2225" w:rsidRDefault="002D2225" w:rsidP="002D2225">
      <w:pPr>
        <w:ind w:left="426" w:hanging="284"/>
        <w:rPr>
          <w:rFonts w:ascii="Times New Roman" w:eastAsia="Times New Roman" w:hAnsi="Times New Roman"/>
          <w:sz w:val="17"/>
          <w:szCs w:val="17"/>
        </w:rPr>
      </w:pPr>
      <w:r w:rsidRPr="002D2225">
        <w:rPr>
          <w:rFonts w:ascii="Times New Roman" w:eastAsia="Times New Roman" w:hAnsi="Times New Roman"/>
          <w:sz w:val="17"/>
          <w:szCs w:val="17"/>
        </w:rPr>
        <w:t>3.</w:t>
      </w:r>
      <w:r w:rsidRPr="002D2225">
        <w:rPr>
          <w:rFonts w:ascii="Times New Roman" w:eastAsia="Times New Roman" w:hAnsi="Times New Roman"/>
          <w:sz w:val="17"/>
          <w:szCs w:val="17"/>
        </w:rPr>
        <w:tab/>
        <w:t>Be identified by posts that are securely placed in the ground at each corner or turning point of the relevant area. Each post must:</w:t>
      </w:r>
    </w:p>
    <w:p w:rsidR="002D2225" w:rsidRPr="002D2225" w:rsidRDefault="002D2225" w:rsidP="002D2225">
      <w:pPr>
        <w:ind w:left="709" w:hanging="283"/>
        <w:rPr>
          <w:rFonts w:ascii="Times New Roman" w:eastAsia="Times New Roman" w:hAnsi="Times New Roman"/>
          <w:sz w:val="17"/>
          <w:szCs w:val="17"/>
        </w:rPr>
      </w:pPr>
      <w:r w:rsidRPr="002D2225">
        <w:rPr>
          <w:rFonts w:ascii="Times New Roman" w:eastAsia="Times New Roman" w:hAnsi="Times New Roman"/>
          <w:sz w:val="17"/>
          <w:szCs w:val="17"/>
        </w:rPr>
        <w:t>i.</w:t>
      </w:r>
      <w:r w:rsidRPr="002D2225">
        <w:rPr>
          <w:rFonts w:ascii="Times New Roman" w:eastAsia="Times New Roman" w:hAnsi="Times New Roman"/>
          <w:sz w:val="17"/>
          <w:szCs w:val="17"/>
        </w:rPr>
        <w:tab/>
        <w:t>be devoid of marks or writing that refers to a previous pegging</w:t>
      </w:r>
    </w:p>
    <w:p w:rsidR="002D2225" w:rsidRPr="002D2225" w:rsidRDefault="002D2225" w:rsidP="002D2225">
      <w:pPr>
        <w:ind w:left="709" w:hanging="283"/>
        <w:rPr>
          <w:rFonts w:ascii="Times New Roman" w:eastAsia="Times New Roman" w:hAnsi="Times New Roman"/>
          <w:sz w:val="17"/>
          <w:szCs w:val="17"/>
        </w:rPr>
      </w:pPr>
      <w:r w:rsidRPr="002D2225">
        <w:rPr>
          <w:rFonts w:ascii="Times New Roman" w:eastAsia="Times New Roman" w:hAnsi="Times New Roman"/>
          <w:sz w:val="17"/>
          <w:szCs w:val="17"/>
        </w:rPr>
        <w:t>ii.</w:t>
      </w:r>
      <w:r w:rsidRPr="002D2225">
        <w:rPr>
          <w:rFonts w:ascii="Times New Roman" w:eastAsia="Times New Roman" w:hAnsi="Times New Roman"/>
          <w:sz w:val="17"/>
          <w:szCs w:val="17"/>
        </w:rPr>
        <w:tab/>
        <w:t>have a cross-sectional dimension equal to or exceeding seven centimetres</w:t>
      </w:r>
    </w:p>
    <w:p w:rsidR="002D2225" w:rsidRPr="002D2225" w:rsidRDefault="002D2225" w:rsidP="002D2225">
      <w:pPr>
        <w:ind w:left="709" w:hanging="283"/>
        <w:rPr>
          <w:rFonts w:ascii="Times New Roman" w:eastAsia="Times New Roman" w:hAnsi="Times New Roman"/>
          <w:sz w:val="17"/>
          <w:szCs w:val="17"/>
        </w:rPr>
      </w:pPr>
      <w:r w:rsidRPr="002D2225">
        <w:rPr>
          <w:rFonts w:ascii="Times New Roman" w:eastAsia="Times New Roman" w:hAnsi="Times New Roman"/>
          <w:sz w:val="17"/>
          <w:szCs w:val="17"/>
        </w:rPr>
        <w:t>iii.</w:t>
      </w:r>
      <w:r w:rsidRPr="002D2225">
        <w:rPr>
          <w:rFonts w:ascii="Times New Roman" w:eastAsia="Times New Roman" w:hAnsi="Times New Roman"/>
          <w:sz w:val="17"/>
          <w:szCs w:val="17"/>
        </w:rPr>
        <w:tab/>
        <w:t>project at least 75 centimetres above the ground; and</w:t>
      </w:r>
    </w:p>
    <w:p w:rsidR="002D2225" w:rsidRPr="002D2225" w:rsidRDefault="002D2225" w:rsidP="002D2225">
      <w:pPr>
        <w:ind w:left="709" w:hanging="283"/>
        <w:rPr>
          <w:rFonts w:ascii="Times New Roman" w:eastAsia="Times New Roman" w:hAnsi="Times New Roman"/>
          <w:sz w:val="17"/>
          <w:szCs w:val="17"/>
        </w:rPr>
      </w:pPr>
      <w:r w:rsidRPr="002D2225">
        <w:rPr>
          <w:rFonts w:ascii="Times New Roman" w:eastAsia="Times New Roman" w:hAnsi="Times New Roman"/>
          <w:sz w:val="17"/>
          <w:szCs w:val="17"/>
        </w:rPr>
        <w:t>iv.</w:t>
      </w:r>
      <w:r w:rsidRPr="002D2225">
        <w:rPr>
          <w:rFonts w:ascii="Times New Roman" w:eastAsia="Times New Roman" w:hAnsi="Times New Roman"/>
          <w:sz w:val="17"/>
          <w:szCs w:val="17"/>
        </w:rPr>
        <w:tab/>
        <w:t>show the direction of the boundaries of the mining lease, retention lease or miscellaneous purposes licence with substantial indicator markers fixed to each post or if not practicable by trenches or piles of stones at the base of each post.</w:t>
      </w:r>
    </w:p>
    <w:p w:rsidR="002D2225" w:rsidRPr="002D2225" w:rsidRDefault="002D2225" w:rsidP="002D2225">
      <w:pPr>
        <w:ind w:left="142"/>
        <w:rPr>
          <w:rFonts w:ascii="Times New Roman" w:eastAsia="Times New Roman" w:hAnsi="Times New Roman"/>
          <w:sz w:val="17"/>
          <w:szCs w:val="17"/>
        </w:rPr>
      </w:pPr>
      <w:r w:rsidRPr="002D2225">
        <w:rPr>
          <w:rFonts w:ascii="Times New Roman" w:eastAsia="Times New Roman" w:hAnsi="Times New Roman"/>
          <w:sz w:val="17"/>
          <w:szCs w:val="17"/>
        </w:rPr>
        <w:t>DECLARE that where a mining lease, retention lease or miscellaneous purposes licence is identified electronically, the area must be identified by a plan prepared by a licensed surveyor.</w:t>
      </w:r>
    </w:p>
    <w:p w:rsidR="002D2225" w:rsidRPr="002D2225" w:rsidRDefault="002D2225" w:rsidP="002D2225">
      <w:pPr>
        <w:ind w:left="142"/>
        <w:rPr>
          <w:rFonts w:ascii="Times New Roman" w:eastAsia="Times New Roman" w:hAnsi="Times New Roman"/>
          <w:sz w:val="17"/>
          <w:szCs w:val="17"/>
        </w:rPr>
      </w:pPr>
      <w:r w:rsidRPr="002D2225">
        <w:rPr>
          <w:rFonts w:ascii="Times New Roman" w:eastAsia="Times New Roman" w:hAnsi="Times New Roman"/>
          <w:sz w:val="17"/>
          <w:szCs w:val="17"/>
        </w:rPr>
        <w:t xml:space="preserve">DECLARE that the Geocentric Datum of Australia 2020 (GDA2020) must be used to identify (either physically or electronically) the exact boundary of the mining lease, retention lease or miscellaneous purposes licence. The GDA2020 has the same meaning as in the National Measurement (Recognized-Value Standard of Measurement of Position) Determination 2017 made under section 8A of the </w:t>
      </w:r>
      <w:r w:rsidRPr="002D2225">
        <w:rPr>
          <w:rFonts w:ascii="Times New Roman" w:eastAsia="Times New Roman" w:hAnsi="Times New Roman"/>
          <w:i/>
          <w:sz w:val="17"/>
          <w:szCs w:val="17"/>
        </w:rPr>
        <w:t>National Measurement Act 1960</w:t>
      </w:r>
      <w:r w:rsidRPr="002D2225">
        <w:rPr>
          <w:rFonts w:ascii="Times New Roman" w:eastAsia="Times New Roman" w:hAnsi="Times New Roman"/>
          <w:sz w:val="17"/>
          <w:szCs w:val="17"/>
        </w:rPr>
        <w:t xml:space="preserve"> of the Commonwealth.</w:t>
      </w:r>
    </w:p>
    <w:p w:rsidR="002D2225" w:rsidRDefault="002D2225">
      <w:pPr>
        <w:spacing w:after="0" w:line="240" w:lineRule="auto"/>
        <w:jc w:val="left"/>
        <w:rPr>
          <w:rFonts w:ascii="Times New Roman" w:eastAsia="Times New Roman" w:hAnsi="Times New Roman"/>
          <w:sz w:val="17"/>
          <w:szCs w:val="17"/>
        </w:rPr>
      </w:pPr>
      <w:r>
        <w:rPr>
          <w:rFonts w:ascii="Times New Roman" w:eastAsia="Times New Roman" w:hAnsi="Times New Roman"/>
          <w:sz w:val="17"/>
          <w:szCs w:val="17"/>
        </w:rPr>
        <w:br w:type="page"/>
      </w:r>
    </w:p>
    <w:p w:rsidR="002D2225" w:rsidRPr="002D2225" w:rsidRDefault="002D2225" w:rsidP="002D2225">
      <w:pPr>
        <w:rPr>
          <w:rFonts w:ascii="Times New Roman" w:eastAsia="Times New Roman" w:hAnsi="Times New Roman"/>
          <w:sz w:val="17"/>
          <w:szCs w:val="17"/>
        </w:rPr>
      </w:pPr>
      <w:r w:rsidRPr="002D2225">
        <w:rPr>
          <w:rFonts w:ascii="Times New Roman" w:eastAsia="Times New Roman" w:hAnsi="Times New Roman"/>
          <w:sz w:val="17"/>
          <w:szCs w:val="17"/>
        </w:rPr>
        <w:lastRenderedPageBreak/>
        <w:t xml:space="preserve">NOTICE is hereby given in accordance with regulations 30(1)(g), 31(1)(f) and 37(d) of the </w:t>
      </w:r>
      <w:r w:rsidRPr="002D2225">
        <w:rPr>
          <w:rFonts w:ascii="Times New Roman" w:eastAsia="Times New Roman" w:hAnsi="Times New Roman"/>
          <w:i/>
          <w:sz w:val="17"/>
          <w:szCs w:val="17"/>
        </w:rPr>
        <w:t>Mining Regulations 2020</w:t>
      </w:r>
      <w:r w:rsidRPr="002D2225">
        <w:rPr>
          <w:rFonts w:ascii="Times New Roman" w:eastAsia="Times New Roman" w:hAnsi="Times New Roman"/>
          <w:sz w:val="17"/>
          <w:szCs w:val="17"/>
        </w:rPr>
        <w:t xml:space="preserve"> to declare such other information that must be provided with an application for a mining lease, retention lease or miscellaneous purpose licence.</w:t>
      </w:r>
    </w:p>
    <w:p w:rsidR="002D2225" w:rsidRPr="002D2225" w:rsidRDefault="002D2225" w:rsidP="002D2225">
      <w:pPr>
        <w:rPr>
          <w:rFonts w:ascii="Times New Roman" w:eastAsia="Times New Roman" w:hAnsi="Times New Roman"/>
          <w:sz w:val="17"/>
          <w:szCs w:val="17"/>
        </w:rPr>
      </w:pPr>
      <w:r w:rsidRPr="002D2225">
        <w:rPr>
          <w:rFonts w:ascii="Times New Roman" w:eastAsia="Times New Roman" w:hAnsi="Times New Roman"/>
          <w:sz w:val="17"/>
          <w:szCs w:val="17"/>
        </w:rPr>
        <w:t xml:space="preserve">TAKE notice that I, Junesse Martin, as delegate for the Minister for Energy and Mining, pursuant to regulations 30(1)(g), 31(1)(f) and 37(d) of the </w:t>
      </w:r>
      <w:r w:rsidRPr="002D2225">
        <w:rPr>
          <w:rFonts w:ascii="Times New Roman" w:eastAsia="Times New Roman" w:hAnsi="Times New Roman"/>
          <w:i/>
          <w:sz w:val="17"/>
          <w:szCs w:val="17"/>
        </w:rPr>
        <w:t>Mining Regulations 2020</w:t>
      </w:r>
      <w:r w:rsidRPr="002D2225">
        <w:rPr>
          <w:rFonts w:ascii="Times New Roman" w:eastAsia="Times New Roman" w:hAnsi="Times New Roman"/>
          <w:sz w:val="17"/>
          <w:szCs w:val="17"/>
        </w:rPr>
        <w:t xml:space="preserve"> do hereby:</w:t>
      </w:r>
    </w:p>
    <w:p w:rsidR="002D2225" w:rsidRPr="002D2225" w:rsidRDefault="002D2225" w:rsidP="002D2225">
      <w:pPr>
        <w:ind w:left="142"/>
        <w:rPr>
          <w:rFonts w:ascii="Times New Roman" w:eastAsia="Times New Roman" w:hAnsi="Times New Roman"/>
          <w:sz w:val="17"/>
          <w:szCs w:val="17"/>
        </w:rPr>
      </w:pPr>
      <w:r w:rsidRPr="002D2225">
        <w:rPr>
          <w:rFonts w:ascii="Times New Roman" w:eastAsia="Times New Roman" w:hAnsi="Times New Roman"/>
          <w:sz w:val="17"/>
          <w:szCs w:val="17"/>
        </w:rPr>
        <w:t>DECLARE that a photo of each post showing the items in section 3 (above) must be provided, along with the coordinates of each post, with the application to apply for the mining lease, retention lease or miscellaneous purposes licence.</w:t>
      </w:r>
    </w:p>
    <w:p w:rsidR="002D2225" w:rsidRPr="002D2225" w:rsidRDefault="002D2225" w:rsidP="002D2225">
      <w:pPr>
        <w:rPr>
          <w:rFonts w:ascii="Times New Roman" w:eastAsia="Times New Roman" w:hAnsi="Times New Roman"/>
          <w:sz w:val="17"/>
          <w:szCs w:val="17"/>
        </w:rPr>
      </w:pPr>
      <w:r w:rsidRPr="002D2225">
        <w:rPr>
          <w:rFonts w:ascii="Times New Roman" w:eastAsia="Times New Roman" w:hAnsi="Times New Roman"/>
          <w:sz w:val="17"/>
          <w:szCs w:val="17"/>
        </w:rPr>
        <w:t xml:space="preserve">In accordance with section 56E(2) of the </w:t>
      </w:r>
      <w:r w:rsidRPr="002D2225">
        <w:rPr>
          <w:rFonts w:ascii="Times New Roman" w:eastAsia="Times New Roman" w:hAnsi="Times New Roman"/>
          <w:i/>
          <w:sz w:val="17"/>
          <w:szCs w:val="17"/>
        </w:rPr>
        <w:t>Mining Act 1971</w:t>
      </w:r>
      <w:r w:rsidRPr="002D2225">
        <w:rPr>
          <w:rFonts w:ascii="Times New Roman" w:eastAsia="Times New Roman" w:hAnsi="Times New Roman"/>
          <w:sz w:val="17"/>
          <w:szCs w:val="17"/>
        </w:rPr>
        <w:t xml:space="preserve"> and regulations 30(1)(g), 31(1)(f) and 37(d) of the </w:t>
      </w:r>
      <w:r w:rsidRPr="002D2225">
        <w:rPr>
          <w:rFonts w:ascii="Times New Roman" w:eastAsia="Times New Roman" w:hAnsi="Times New Roman"/>
          <w:i/>
          <w:sz w:val="17"/>
          <w:szCs w:val="17"/>
        </w:rPr>
        <w:t>Mining Regulations 2020</w:t>
      </w:r>
      <w:r w:rsidRPr="002D2225">
        <w:rPr>
          <w:rFonts w:ascii="Times New Roman" w:eastAsia="Times New Roman" w:hAnsi="Times New Roman"/>
          <w:sz w:val="17"/>
          <w:szCs w:val="17"/>
        </w:rPr>
        <w:t>, this notice will have effect from 1 January 2021.</w:t>
      </w:r>
    </w:p>
    <w:p w:rsidR="002D2225" w:rsidRPr="002D2225" w:rsidRDefault="002D2225" w:rsidP="002D2225">
      <w:pPr>
        <w:spacing w:after="0"/>
        <w:rPr>
          <w:rFonts w:ascii="Times New Roman" w:eastAsia="Times New Roman" w:hAnsi="Times New Roman"/>
          <w:sz w:val="17"/>
          <w:szCs w:val="17"/>
        </w:rPr>
      </w:pPr>
      <w:r w:rsidRPr="002D2225">
        <w:rPr>
          <w:rFonts w:ascii="Times New Roman" w:eastAsia="Times New Roman" w:hAnsi="Times New Roman"/>
          <w:sz w:val="17"/>
          <w:szCs w:val="17"/>
        </w:rPr>
        <w:t>Dated: 14 December 2020</w:t>
      </w:r>
    </w:p>
    <w:p w:rsidR="002D2225" w:rsidRPr="002D2225" w:rsidRDefault="002D2225" w:rsidP="002D2225">
      <w:pPr>
        <w:spacing w:after="0"/>
        <w:jc w:val="right"/>
        <w:rPr>
          <w:rFonts w:ascii="Times New Roman" w:eastAsia="Times New Roman" w:hAnsi="Times New Roman"/>
          <w:smallCaps/>
          <w:sz w:val="17"/>
          <w:szCs w:val="20"/>
        </w:rPr>
      </w:pPr>
      <w:r w:rsidRPr="002D2225">
        <w:rPr>
          <w:rFonts w:ascii="Times New Roman" w:eastAsia="Times New Roman" w:hAnsi="Times New Roman"/>
          <w:smallCaps/>
          <w:sz w:val="17"/>
          <w:szCs w:val="20"/>
        </w:rPr>
        <w:t>Junesse Martin</w:t>
      </w:r>
    </w:p>
    <w:p w:rsidR="002D2225" w:rsidRPr="002D2225" w:rsidRDefault="002D2225" w:rsidP="002D2225">
      <w:pPr>
        <w:spacing w:after="0"/>
        <w:jc w:val="right"/>
        <w:rPr>
          <w:rFonts w:ascii="Times New Roman" w:eastAsia="Times New Roman" w:hAnsi="Times New Roman"/>
          <w:sz w:val="17"/>
          <w:szCs w:val="17"/>
        </w:rPr>
      </w:pPr>
      <w:r w:rsidRPr="002D2225">
        <w:rPr>
          <w:rFonts w:ascii="Times New Roman" w:eastAsia="Times New Roman" w:hAnsi="Times New Roman"/>
          <w:sz w:val="17"/>
          <w:szCs w:val="17"/>
        </w:rPr>
        <w:t>Mining Registrar</w:t>
      </w:r>
    </w:p>
    <w:p w:rsidR="002D2225" w:rsidRPr="002D2225" w:rsidRDefault="002D2225" w:rsidP="002D2225">
      <w:pPr>
        <w:pBdr>
          <w:top w:val="single" w:sz="4" w:space="1" w:color="auto"/>
        </w:pBdr>
        <w:spacing w:before="100" w:after="0" w:line="14" w:lineRule="exact"/>
        <w:jc w:val="center"/>
        <w:rPr>
          <w:rFonts w:ascii="Times New Roman" w:eastAsia="Times New Roman" w:hAnsi="Times New Roman"/>
          <w:sz w:val="17"/>
          <w:szCs w:val="17"/>
        </w:rPr>
      </w:pPr>
    </w:p>
    <w:p w:rsidR="002D2225" w:rsidRPr="002D2225" w:rsidRDefault="002D2225" w:rsidP="002D2225">
      <w:pPr>
        <w:rPr>
          <w:rFonts w:ascii="Times New Roman" w:eastAsia="Times New Roman" w:hAnsi="Times New Roman"/>
          <w:sz w:val="17"/>
          <w:szCs w:val="17"/>
        </w:rPr>
      </w:pPr>
    </w:p>
    <w:p w:rsidR="002D2225" w:rsidRPr="002D2225" w:rsidRDefault="002D2225" w:rsidP="002D2225">
      <w:pPr>
        <w:jc w:val="center"/>
        <w:rPr>
          <w:rFonts w:ascii="Times New Roman" w:hAnsi="Times New Roman"/>
          <w:caps/>
          <w:sz w:val="17"/>
          <w:szCs w:val="17"/>
        </w:rPr>
      </w:pPr>
      <w:r w:rsidRPr="002D2225">
        <w:rPr>
          <w:rFonts w:ascii="Times New Roman" w:hAnsi="Times New Roman"/>
          <w:caps/>
          <w:sz w:val="17"/>
          <w:szCs w:val="17"/>
        </w:rPr>
        <w:t>Mining Act 1971</w:t>
      </w:r>
    </w:p>
    <w:p w:rsidR="002D2225" w:rsidRPr="002D2225" w:rsidRDefault="002D2225" w:rsidP="002D2225">
      <w:pPr>
        <w:jc w:val="center"/>
        <w:rPr>
          <w:rFonts w:ascii="Times New Roman" w:hAnsi="Times New Roman"/>
          <w:i/>
          <w:sz w:val="17"/>
          <w:szCs w:val="17"/>
        </w:rPr>
      </w:pPr>
      <w:r w:rsidRPr="002D2225">
        <w:rPr>
          <w:rFonts w:ascii="Times New Roman" w:hAnsi="Times New Roman"/>
          <w:i/>
          <w:sz w:val="17"/>
          <w:szCs w:val="17"/>
        </w:rPr>
        <w:t>Notice under Section 56E(2) of the Mining Act 1971</w:t>
      </w:r>
    </w:p>
    <w:p w:rsidR="002D2225" w:rsidRPr="002D2225" w:rsidRDefault="002D2225" w:rsidP="002D2225">
      <w:pPr>
        <w:rPr>
          <w:rFonts w:ascii="Times New Roman" w:eastAsia="Times New Roman" w:hAnsi="Times New Roman"/>
          <w:sz w:val="17"/>
          <w:szCs w:val="17"/>
        </w:rPr>
      </w:pPr>
      <w:r w:rsidRPr="002D2225">
        <w:rPr>
          <w:rFonts w:ascii="Times New Roman" w:eastAsia="Times New Roman" w:hAnsi="Times New Roman"/>
          <w:sz w:val="17"/>
          <w:szCs w:val="17"/>
        </w:rPr>
        <w:t xml:space="preserve">NOTICE is hereby given in accordance with section 56E(2) of the </w:t>
      </w:r>
      <w:r w:rsidRPr="002D2225">
        <w:rPr>
          <w:rFonts w:ascii="Times New Roman" w:eastAsia="Times New Roman" w:hAnsi="Times New Roman"/>
          <w:i/>
          <w:sz w:val="17"/>
          <w:szCs w:val="17"/>
        </w:rPr>
        <w:t>Mining Act 1971</w:t>
      </w:r>
      <w:r w:rsidRPr="002D2225">
        <w:rPr>
          <w:rFonts w:ascii="Times New Roman" w:eastAsia="Times New Roman" w:hAnsi="Times New Roman"/>
          <w:sz w:val="17"/>
          <w:szCs w:val="17"/>
        </w:rPr>
        <w:t xml:space="preserve"> to declare the manner and form for which an area of an exploration licence application or an area for an application for retention status in relation to an exploration licence must be identified, delineated or defined.</w:t>
      </w:r>
    </w:p>
    <w:p w:rsidR="002D2225" w:rsidRPr="002D2225" w:rsidRDefault="002D2225" w:rsidP="002D2225">
      <w:pPr>
        <w:rPr>
          <w:rFonts w:ascii="Times New Roman" w:eastAsia="Times New Roman" w:hAnsi="Times New Roman"/>
          <w:sz w:val="17"/>
          <w:szCs w:val="17"/>
        </w:rPr>
      </w:pPr>
      <w:r w:rsidRPr="002D2225">
        <w:rPr>
          <w:rFonts w:ascii="Times New Roman" w:eastAsia="Times New Roman" w:hAnsi="Times New Roman"/>
          <w:sz w:val="17"/>
          <w:szCs w:val="17"/>
        </w:rPr>
        <w:t xml:space="preserve">TAKE notice that I, Junesse Martin, Mining Registrar, pursuant to section 56E(2) of the </w:t>
      </w:r>
      <w:r w:rsidRPr="002D2225">
        <w:rPr>
          <w:rFonts w:ascii="Times New Roman" w:eastAsia="Times New Roman" w:hAnsi="Times New Roman"/>
          <w:i/>
          <w:sz w:val="17"/>
          <w:szCs w:val="17"/>
        </w:rPr>
        <w:t>Mining Act 1971</w:t>
      </w:r>
      <w:r w:rsidRPr="002D2225">
        <w:rPr>
          <w:rFonts w:ascii="Times New Roman" w:eastAsia="Times New Roman" w:hAnsi="Times New Roman"/>
          <w:sz w:val="17"/>
          <w:szCs w:val="17"/>
        </w:rPr>
        <w:t xml:space="preserve"> do hereby:</w:t>
      </w:r>
    </w:p>
    <w:p w:rsidR="002D2225" w:rsidRPr="002D2225" w:rsidRDefault="002D2225" w:rsidP="002D2225">
      <w:pPr>
        <w:ind w:left="142"/>
        <w:rPr>
          <w:rFonts w:ascii="Times New Roman" w:eastAsia="Times New Roman" w:hAnsi="Times New Roman"/>
          <w:spacing w:val="-2"/>
          <w:sz w:val="17"/>
          <w:szCs w:val="17"/>
        </w:rPr>
      </w:pPr>
      <w:r w:rsidRPr="002D2225">
        <w:rPr>
          <w:rFonts w:ascii="Times New Roman" w:eastAsia="Times New Roman" w:hAnsi="Times New Roman"/>
          <w:spacing w:val="-2"/>
          <w:sz w:val="17"/>
          <w:szCs w:val="17"/>
        </w:rPr>
        <w:t>DECLARE that in order to validly apply for an exploration licence or for retention status in relation to an exploration licence the area must;</w:t>
      </w:r>
    </w:p>
    <w:p w:rsidR="002D2225" w:rsidRPr="002D2225" w:rsidRDefault="002D2225" w:rsidP="002D2225">
      <w:pPr>
        <w:ind w:left="426" w:hanging="284"/>
        <w:rPr>
          <w:rFonts w:ascii="Times New Roman" w:eastAsia="Times New Roman" w:hAnsi="Times New Roman"/>
          <w:sz w:val="17"/>
          <w:szCs w:val="17"/>
        </w:rPr>
      </w:pPr>
      <w:r w:rsidRPr="002D2225">
        <w:rPr>
          <w:rFonts w:ascii="Times New Roman" w:eastAsia="Times New Roman" w:hAnsi="Times New Roman"/>
          <w:sz w:val="17"/>
          <w:szCs w:val="17"/>
        </w:rPr>
        <w:t>1.</w:t>
      </w:r>
      <w:r w:rsidRPr="002D2225">
        <w:rPr>
          <w:rFonts w:ascii="Times New Roman" w:eastAsia="Times New Roman" w:hAnsi="Times New Roman"/>
          <w:sz w:val="17"/>
          <w:szCs w:val="17"/>
        </w:rPr>
        <w:tab/>
        <w:t>as far as practicable, be in whole minutes of latitude and longitude; and</w:t>
      </w:r>
    </w:p>
    <w:p w:rsidR="002D2225" w:rsidRPr="002D2225" w:rsidRDefault="002D2225" w:rsidP="002D2225">
      <w:pPr>
        <w:ind w:left="426" w:hanging="284"/>
        <w:rPr>
          <w:rFonts w:ascii="Times New Roman" w:eastAsia="Times New Roman" w:hAnsi="Times New Roman"/>
          <w:sz w:val="17"/>
          <w:szCs w:val="17"/>
        </w:rPr>
      </w:pPr>
      <w:r w:rsidRPr="002D2225">
        <w:rPr>
          <w:rFonts w:ascii="Times New Roman" w:eastAsia="Times New Roman" w:hAnsi="Times New Roman"/>
          <w:sz w:val="17"/>
          <w:szCs w:val="17"/>
        </w:rPr>
        <w:t>2.</w:t>
      </w:r>
      <w:r w:rsidRPr="002D2225">
        <w:rPr>
          <w:rFonts w:ascii="Times New Roman" w:eastAsia="Times New Roman" w:hAnsi="Times New Roman"/>
          <w:sz w:val="17"/>
          <w:szCs w:val="17"/>
        </w:rPr>
        <w:tab/>
        <w:t>if it is not practicable to comply with (1) because of the position of adjoining boundaries of other areas or natural features, an irregularly shaped area may be constituted as an exploration licence application or an application for retention status in relation to an exploration licence.</w:t>
      </w:r>
    </w:p>
    <w:p w:rsidR="002D2225" w:rsidRPr="002D2225" w:rsidRDefault="002D2225" w:rsidP="002D2225">
      <w:pPr>
        <w:rPr>
          <w:rFonts w:ascii="Times New Roman" w:eastAsia="Times New Roman" w:hAnsi="Times New Roman"/>
          <w:sz w:val="17"/>
          <w:szCs w:val="17"/>
        </w:rPr>
      </w:pPr>
      <w:r w:rsidRPr="002D2225">
        <w:rPr>
          <w:rFonts w:ascii="Times New Roman" w:eastAsia="Times New Roman" w:hAnsi="Times New Roman"/>
          <w:sz w:val="17"/>
          <w:szCs w:val="17"/>
        </w:rPr>
        <w:t xml:space="preserve">DECLARE that the Australian Geodetic Datum of Australia 1966 (AGD66) must be used to identify the exact boundary of an exploration licence application or an application for retention status in relation to an exploration licence. The AGD66 was proclaimed in the </w:t>
      </w:r>
      <w:r w:rsidRPr="002D2225">
        <w:rPr>
          <w:rFonts w:ascii="Times New Roman" w:eastAsia="Times New Roman" w:hAnsi="Times New Roman"/>
          <w:i/>
          <w:sz w:val="17"/>
          <w:szCs w:val="17"/>
        </w:rPr>
        <w:t>Australian Commonwealth Gazette</w:t>
      </w:r>
      <w:r w:rsidRPr="002D2225">
        <w:rPr>
          <w:rFonts w:ascii="Times New Roman" w:eastAsia="Times New Roman" w:hAnsi="Times New Roman"/>
          <w:sz w:val="17"/>
          <w:szCs w:val="17"/>
        </w:rPr>
        <w:t xml:space="preserve"> No. 84 on 6 October 1966.</w:t>
      </w:r>
    </w:p>
    <w:p w:rsidR="002D2225" w:rsidRPr="002D2225" w:rsidRDefault="002D2225" w:rsidP="002D2225">
      <w:pPr>
        <w:rPr>
          <w:rFonts w:ascii="Times New Roman" w:eastAsia="Times New Roman" w:hAnsi="Times New Roman"/>
          <w:sz w:val="17"/>
          <w:szCs w:val="17"/>
        </w:rPr>
      </w:pPr>
      <w:r w:rsidRPr="002D2225">
        <w:rPr>
          <w:rFonts w:ascii="Times New Roman" w:eastAsia="Times New Roman" w:hAnsi="Times New Roman"/>
          <w:sz w:val="17"/>
          <w:szCs w:val="17"/>
        </w:rPr>
        <w:t xml:space="preserve">In accordance with Section 56E(2) of the </w:t>
      </w:r>
      <w:r w:rsidRPr="002D2225">
        <w:rPr>
          <w:rFonts w:ascii="Times New Roman" w:eastAsia="Times New Roman" w:hAnsi="Times New Roman"/>
          <w:i/>
          <w:sz w:val="17"/>
          <w:szCs w:val="17"/>
        </w:rPr>
        <w:t>Mining Act 1971</w:t>
      </w:r>
      <w:r w:rsidRPr="002D2225">
        <w:rPr>
          <w:rFonts w:ascii="Times New Roman" w:eastAsia="Times New Roman" w:hAnsi="Times New Roman"/>
          <w:sz w:val="17"/>
          <w:szCs w:val="17"/>
        </w:rPr>
        <w:t>, this notice will have effect from 1 January 2021.</w:t>
      </w:r>
    </w:p>
    <w:p w:rsidR="002D2225" w:rsidRPr="002D2225" w:rsidRDefault="002D2225" w:rsidP="002D2225">
      <w:pPr>
        <w:spacing w:after="0"/>
        <w:rPr>
          <w:rFonts w:ascii="Times New Roman" w:eastAsia="Times New Roman" w:hAnsi="Times New Roman"/>
          <w:sz w:val="17"/>
          <w:szCs w:val="17"/>
        </w:rPr>
      </w:pPr>
      <w:r w:rsidRPr="002D2225">
        <w:rPr>
          <w:rFonts w:ascii="Times New Roman" w:eastAsia="Times New Roman" w:hAnsi="Times New Roman"/>
          <w:sz w:val="17"/>
          <w:szCs w:val="17"/>
        </w:rPr>
        <w:t>Dated: 14 December 2020</w:t>
      </w:r>
    </w:p>
    <w:p w:rsidR="002D2225" w:rsidRPr="002D2225" w:rsidRDefault="002D2225" w:rsidP="002D2225">
      <w:pPr>
        <w:spacing w:after="0"/>
        <w:jc w:val="right"/>
        <w:rPr>
          <w:rFonts w:ascii="Times New Roman" w:eastAsia="Times New Roman" w:hAnsi="Times New Roman"/>
          <w:smallCaps/>
          <w:sz w:val="17"/>
          <w:szCs w:val="20"/>
        </w:rPr>
      </w:pPr>
      <w:r w:rsidRPr="002D2225">
        <w:rPr>
          <w:rFonts w:ascii="Times New Roman" w:eastAsia="Times New Roman" w:hAnsi="Times New Roman"/>
          <w:smallCaps/>
          <w:sz w:val="17"/>
          <w:szCs w:val="20"/>
        </w:rPr>
        <w:t>Junesse Martin</w:t>
      </w:r>
    </w:p>
    <w:p w:rsidR="002D2225" w:rsidRPr="002D2225" w:rsidRDefault="002D2225" w:rsidP="002D2225">
      <w:pPr>
        <w:spacing w:after="0"/>
        <w:jc w:val="right"/>
        <w:rPr>
          <w:rFonts w:ascii="Times New Roman" w:eastAsia="Times New Roman" w:hAnsi="Times New Roman"/>
          <w:sz w:val="17"/>
          <w:szCs w:val="17"/>
        </w:rPr>
      </w:pPr>
      <w:r w:rsidRPr="002D2225">
        <w:rPr>
          <w:rFonts w:ascii="Times New Roman" w:eastAsia="Times New Roman" w:hAnsi="Times New Roman"/>
          <w:sz w:val="17"/>
          <w:szCs w:val="17"/>
        </w:rPr>
        <w:t>Mining Registrar</w:t>
      </w:r>
    </w:p>
    <w:p w:rsidR="002D2225" w:rsidRPr="002D2225" w:rsidRDefault="002D2225" w:rsidP="002D2225">
      <w:pPr>
        <w:pBdr>
          <w:top w:val="single" w:sz="4" w:space="1" w:color="auto"/>
        </w:pBdr>
        <w:spacing w:before="100" w:after="0" w:line="14" w:lineRule="exact"/>
        <w:jc w:val="center"/>
        <w:rPr>
          <w:rFonts w:ascii="Times New Roman" w:eastAsia="Times New Roman" w:hAnsi="Times New Roman"/>
          <w:sz w:val="17"/>
          <w:szCs w:val="17"/>
        </w:rPr>
      </w:pPr>
    </w:p>
    <w:p w:rsidR="002D2225" w:rsidRPr="002D2225" w:rsidRDefault="002D2225" w:rsidP="002D2225">
      <w:pPr>
        <w:rPr>
          <w:rFonts w:ascii="Times New Roman" w:eastAsia="Times New Roman" w:hAnsi="Times New Roman"/>
          <w:sz w:val="17"/>
          <w:szCs w:val="17"/>
        </w:rPr>
      </w:pPr>
    </w:p>
    <w:p w:rsidR="002D2225" w:rsidRPr="002D2225" w:rsidRDefault="002D2225" w:rsidP="002D2225">
      <w:pPr>
        <w:jc w:val="center"/>
        <w:rPr>
          <w:rFonts w:ascii="Times New Roman" w:hAnsi="Times New Roman"/>
          <w:caps/>
          <w:sz w:val="17"/>
          <w:szCs w:val="17"/>
        </w:rPr>
      </w:pPr>
      <w:r w:rsidRPr="002D2225">
        <w:rPr>
          <w:rFonts w:ascii="Times New Roman" w:hAnsi="Times New Roman"/>
          <w:caps/>
          <w:sz w:val="17"/>
          <w:szCs w:val="17"/>
        </w:rPr>
        <w:t>Mining Act 1971</w:t>
      </w:r>
    </w:p>
    <w:p w:rsidR="002D2225" w:rsidRPr="002D2225" w:rsidRDefault="002D2225" w:rsidP="002D2225">
      <w:pPr>
        <w:jc w:val="center"/>
        <w:rPr>
          <w:rFonts w:ascii="Times New Roman" w:hAnsi="Times New Roman"/>
          <w:smallCaps/>
          <w:sz w:val="17"/>
          <w:szCs w:val="17"/>
        </w:rPr>
      </w:pPr>
      <w:r w:rsidRPr="002D2225">
        <w:rPr>
          <w:rFonts w:ascii="Times New Roman" w:hAnsi="Times New Roman"/>
          <w:smallCaps/>
          <w:sz w:val="17"/>
          <w:szCs w:val="17"/>
        </w:rPr>
        <w:t>Section 15AE(11)</w:t>
      </w:r>
    </w:p>
    <w:p w:rsidR="002D2225" w:rsidRPr="002D2225" w:rsidRDefault="002D2225" w:rsidP="002D2225">
      <w:pPr>
        <w:jc w:val="center"/>
        <w:rPr>
          <w:rFonts w:ascii="Times New Roman" w:hAnsi="Times New Roman"/>
          <w:i/>
          <w:sz w:val="17"/>
          <w:szCs w:val="17"/>
        </w:rPr>
      </w:pPr>
      <w:r w:rsidRPr="002D2225">
        <w:rPr>
          <w:rFonts w:ascii="Times New Roman" w:hAnsi="Times New Roman"/>
          <w:i/>
          <w:sz w:val="17"/>
          <w:szCs w:val="17"/>
        </w:rPr>
        <w:t>Manner and Form of the Application to Notify the Mining Registrar the Registration of a Caveat has Lapsed</w:t>
      </w:r>
    </w:p>
    <w:p w:rsidR="002D2225" w:rsidRPr="002D2225" w:rsidRDefault="002D2225" w:rsidP="002D2225">
      <w:pPr>
        <w:rPr>
          <w:rFonts w:ascii="Times New Roman" w:eastAsia="Times New Roman" w:hAnsi="Times New Roman"/>
          <w:sz w:val="17"/>
          <w:szCs w:val="17"/>
        </w:rPr>
      </w:pPr>
      <w:r w:rsidRPr="002D2225">
        <w:rPr>
          <w:rFonts w:ascii="Times New Roman" w:eastAsia="Times New Roman" w:hAnsi="Times New Roman"/>
          <w:sz w:val="17"/>
          <w:szCs w:val="17"/>
        </w:rPr>
        <w:t xml:space="preserve">NOTICE is hereby given pursuant to the provision of Section 15AE(11) of the </w:t>
      </w:r>
      <w:r w:rsidRPr="002D2225">
        <w:rPr>
          <w:rFonts w:ascii="Times New Roman" w:eastAsia="Times New Roman" w:hAnsi="Times New Roman"/>
          <w:i/>
          <w:sz w:val="17"/>
          <w:szCs w:val="17"/>
        </w:rPr>
        <w:t>Mining Act 1971</w:t>
      </w:r>
      <w:r w:rsidRPr="002D2225">
        <w:rPr>
          <w:rFonts w:ascii="Times New Roman" w:eastAsia="Times New Roman" w:hAnsi="Times New Roman"/>
          <w:sz w:val="17"/>
          <w:szCs w:val="17"/>
        </w:rPr>
        <w:t>, to specify the manner and form an application to notify the Mining Registrar the registration of a caveat has lapsed must be made by the Mining Registrar.</w:t>
      </w:r>
    </w:p>
    <w:p w:rsidR="002D2225" w:rsidRPr="002D2225" w:rsidRDefault="002D2225" w:rsidP="002D2225">
      <w:pPr>
        <w:rPr>
          <w:rFonts w:ascii="Times New Roman" w:eastAsia="Times New Roman" w:hAnsi="Times New Roman"/>
          <w:sz w:val="17"/>
          <w:szCs w:val="17"/>
        </w:rPr>
      </w:pPr>
      <w:r w:rsidRPr="002D2225">
        <w:rPr>
          <w:rFonts w:ascii="Times New Roman" w:eastAsia="Times New Roman" w:hAnsi="Times New Roman"/>
          <w:sz w:val="17"/>
          <w:szCs w:val="17"/>
        </w:rPr>
        <w:t xml:space="preserve">TAKE notice that I, Junesse Martin, Mining Registrar, pursuant to section 15AE(11) of the </w:t>
      </w:r>
      <w:r w:rsidRPr="002D2225">
        <w:rPr>
          <w:rFonts w:ascii="Times New Roman" w:eastAsia="Times New Roman" w:hAnsi="Times New Roman"/>
          <w:i/>
          <w:sz w:val="17"/>
          <w:szCs w:val="17"/>
        </w:rPr>
        <w:t>Mining Act 1971</w:t>
      </w:r>
      <w:r w:rsidRPr="002D2225">
        <w:rPr>
          <w:rFonts w:ascii="Times New Roman" w:eastAsia="Times New Roman" w:hAnsi="Times New Roman"/>
          <w:sz w:val="17"/>
          <w:szCs w:val="17"/>
        </w:rPr>
        <w:t xml:space="preserve"> do hereby:</w:t>
      </w:r>
    </w:p>
    <w:p w:rsidR="002D2225" w:rsidRPr="002D2225" w:rsidRDefault="002D2225" w:rsidP="002D2225">
      <w:pPr>
        <w:ind w:left="142"/>
        <w:rPr>
          <w:rFonts w:ascii="Times New Roman" w:eastAsia="Times New Roman" w:hAnsi="Times New Roman"/>
          <w:sz w:val="17"/>
          <w:szCs w:val="17"/>
        </w:rPr>
      </w:pPr>
      <w:r w:rsidRPr="002D2225">
        <w:rPr>
          <w:rFonts w:ascii="Times New Roman" w:eastAsia="Times New Roman" w:hAnsi="Times New Roman"/>
          <w:sz w:val="17"/>
          <w:szCs w:val="17"/>
        </w:rPr>
        <w:t xml:space="preserve">DETERMINE that an application to notify the Mining Registrar the registration of a caveat has lapsed must, in addition to the requirements of section 15AE of the </w:t>
      </w:r>
      <w:r w:rsidRPr="002D2225">
        <w:rPr>
          <w:rFonts w:ascii="Times New Roman" w:eastAsia="Times New Roman" w:hAnsi="Times New Roman"/>
          <w:i/>
          <w:sz w:val="17"/>
          <w:szCs w:val="17"/>
        </w:rPr>
        <w:t>Mining Act 1971</w:t>
      </w:r>
      <w:r w:rsidRPr="002D2225">
        <w:rPr>
          <w:rFonts w:ascii="Times New Roman" w:eastAsia="Times New Roman" w:hAnsi="Times New Roman"/>
          <w:sz w:val="17"/>
          <w:szCs w:val="17"/>
        </w:rPr>
        <w:t xml:space="preserve"> and any determinations made under regulation 88 of the </w:t>
      </w:r>
      <w:r w:rsidRPr="002D2225">
        <w:rPr>
          <w:rFonts w:ascii="Times New Roman" w:eastAsia="Times New Roman" w:hAnsi="Times New Roman"/>
          <w:i/>
          <w:sz w:val="17"/>
          <w:szCs w:val="17"/>
        </w:rPr>
        <w:t>Mining Regulations 2020</w:t>
      </w:r>
      <w:r w:rsidRPr="002D2225">
        <w:rPr>
          <w:rFonts w:ascii="Times New Roman" w:eastAsia="Times New Roman" w:hAnsi="Times New Roman"/>
          <w:sz w:val="17"/>
          <w:szCs w:val="17"/>
        </w:rPr>
        <w:t>, be in the following manner and form:</w:t>
      </w:r>
    </w:p>
    <w:p w:rsidR="002D2225" w:rsidRPr="002D2225" w:rsidRDefault="002D2225" w:rsidP="002D2225">
      <w:pPr>
        <w:ind w:left="426" w:hanging="284"/>
        <w:rPr>
          <w:rFonts w:ascii="Times New Roman" w:eastAsia="Times New Roman" w:hAnsi="Times New Roman"/>
          <w:sz w:val="17"/>
          <w:szCs w:val="17"/>
        </w:rPr>
      </w:pPr>
      <w:r w:rsidRPr="002D2225">
        <w:rPr>
          <w:rFonts w:ascii="Times New Roman" w:eastAsia="Times New Roman" w:hAnsi="Times New Roman"/>
          <w:sz w:val="17"/>
          <w:szCs w:val="17"/>
        </w:rPr>
        <w:t>1.</w:t>
      </w:r>
      <w:r w:rsidRPr="002D2225">
        <w:rPr>
          <w:rFonts w:ascii="Times New Roman" w:eastAsia="Times New Roman" w:hAnsi="Times New Roman"/>
          <w:sz w:val="17"/>
          <w:szCs w:val="17"/>
        </w:rPr>
        <w:tab/>
        <w:t>DECLARE the registered instrument number of the caveat which has lapsed in the Mining Register.</w:t>
      </w:r>
    </w:p>
    <w:p w:rsidR="002D2225" w:rsidRPr="002D2225" w:rsidRDefault="002D2225" w:rsidP="002D2225">
      <w:pPr>
        <w:ind w:left="426" w:hanging="284"/>
        <w:rPr>
          <w:rFonts w:ascii="Times New Roman" w:eastAsia="Times New Roman" w:hAnsi="Times New Roman"/>
          <w:sz w:val="17"/>
          <w:szCs w:val="17"/>
        </w:rPr>
      </w:pPr>
      <w:r w:rsidRPr="002D2225">
        <w:rPr>
          <w:rFonts w:ascii="Times New Roman" w:eastAsia="Times New Roman" w:hAnsi="Times New Roman"/>
          <w:sz w:val="17"/>
          <w:szCs w:val="17"/>
        </w:rPr>
        <w:t>2.</w:t>
      </w:r>
      <w:r w:rsidRPr="002D2225">
        <w:rPr>
          <w:rFonts w:ascii="Times New Roman" w:eastAsia="Times New Roman" w:hAnsi="Times New Roman"/>
          <w:sz w:val="17"/>
          <w:szCs w:val="17"/>
        </w:rPr>
        <w:tab/>
        <w:t>DECLARE the tenement or tenements the lapse of the caveat is to be registered in respect to.</w:t>
      </w:r>
    </w:p>
    <w:p w:rsidR="002D2225" w:rsidRPr="002D2225" w:rsidRDefault="002D2225" w:rsidP="002D2225">
      <w:pPr>
        <w:ind w:left="426" w:hanging="284"/>
        <w:rPr>
          <w:rFonts w:ascii="Times New Roman" w:eastAsia="Times New Roman" w:hAnsi="Times New Roman"/>
          <w:sz w:val="17"/>
          <w:szCs w:val="17"/>
        </w:rPr>
      </w:pPr>
      <w:r w:rsidRPr="002D2225">
        <w:rPr>
          <w:rFonts w:ascii="Times New Roman" w:eastAsia="Times New Roman" w:hAnsi="Times New Roman"/>
          <w:sz w:val="17"/>
          <w:szCs w:val="17"/>
        </w:rPr>
        <w:t>3.</w:t>
      </w:r>
      <w:r w:rsidRPr="002D2225">
        <w:rPr>
          <w:rFonts w:ascii="Times New Roman" w:eastAsia="Times New Roman" w:hAnsi="Times New Roman"/>
          <w:sz w:val="17"/>
          <w:szCs w:val="17"/>
        </w:rPr>
        <w:tab/>
        <w:t>DECLARE if the caveat expired and if so, specify:</w:t>
      </w:r>
    </w:p>
    <w:p w:rsidR="002D2225" w:rsidRPr="002D2225" w:rsidRDefault="002D2225" w:rsidP="002D2225">
      <w:pPr>
        <w:ind w:left="709" w:hanging="283"/>
        <w:rPr>
          <w:rFonts w:ascii="Times New Roman" w:eastAsia="Times New Roman" w:hAnsi="Times New Roman"/>
          <w:sz w:val="17"/>
          <w:szCs w:val="17"/>
        </w:rPr>
      </w:pPr>
      <w:r w:rsidRPr="002D2225">
        <w:rPr>
          <w:rFonts w:ascii="Times New Roman" w:eastAsia="Times New Roman" w:hAnsi="Times New Roman"/>
          <w:sz w:val="17"/>
          <w:szCs w:val="17"/>
        </w:rPr>
        <w:t>a.</w:t>
      </w:r>
      <w:r w:rsidRPr="002D2225">
        <w:rPr>
          <w:rFonts w:ascii="Times New Roman" w:eastAsia="Times New Roman" w:hAnsi="Times New Roman"/>
          <w:sz w:val="17"/>
          <w:szCs w:val="17"/>
        </w:rPr>
        <w:tab/>
        <w:t>the date it expired, or</w:t>
      </w:r>
    </w:p>
    <w:p w:rsidR="002D2225" w:rsidRPr="002D2225" w:rsidRDefault="002D2225" w:rsidP="002D2225">
      <w:pPr>
        <w:ind w:left="709" w:hanging="283"/>
        <w:rPr>
          <w:rFonts w:ascii="Times New Roman" w:eastAsia="Times New Roman" w:hAnsi="Times New Roman"/>
          <w:sz w:val="17"/>
          <w:szCs w:val="17"/>
        </w:rPr>
      </w:pPr>
      <w:r w:rsidRPr="002D2225">
        <w:rPr>
          <w:rFonts w:ascii="Times New Roman" w:eastAsia="Times New Roman" w:hAnsi="Times New Roman"/>
          <w:sz w:val="17"/>
          <w:szCs w:val="17"/>
        </w:rPr>
        <w:t>b.</w:t>
      </w:r>
      <w:r w:rsidRPr="002D2225">
        <w:rPr>
          <w:rFonts w:ascii="Times New Roman" w:eastAsia="Times New Roman" w:hAnsi="Times New Roman"/>
          <w:sz w:val="17"/>
          <w:szCs w:val="17"/>
        </w:rPr>
        <w:tab/>
        <w:t>the registered instrument number of the transfer or mortgage of a mineral tenement related to the caveat.</w:t>
      </w:r>
    </w:p>
    <w:p w:rsidR="002D2225" w:rsidRPr="002D2225" w:rsidRDefault="002D2225" w:rsidP="002D2225">
      <w:pPr>
        <w:ind w:left="426" w:hanging="284"/>
        <w:rPr>
          <w:rFonts w:ascii="Times New Roman" w:eastAsia="Times New Roman" w:hAnsi="Times New Roman"/>
          <w:sz w:val="17"/>
          <w:szCs w:val="17"/>
        </w:rPr>
      </w:pPr>
      <w:r w:rsidRPr="002D2225">
        <w:rPr>
          <w:rFonts w:ascii="Times New Roman" w:eastAsia="Times New Roman" w:hAnsi="Times New Roman"/>
          <w:sz w:val="17"/>
          <w:szCs w:val="17"/>
        </w:rPr>
        <w:t>4.</w:t>
      </w:r>
      <w:r w:rsidRPr="002D2225">
        <w:rPr>
          <w:rFonts w:ascii="Times New Roman" w:eastAsia="Times New Roman" w:hAnsi="Times New Roman"/>
          <w:sz w:val="17"/>
          <w:szCs w:val="17"/>
        </w:rPr>
        <w:tab/>
        <w:t>DECLARE whether the party seeking to notify the Mining Registrar of the lapse of the caveat is the caveator; or</w:t>
      </w:r>
    </w:p>
    <w:p w:rsidR="002D2225" w:rsidRPr="002D2225" w:rsidRDefault="002D2225" w:rsidP="002D2225">
      <w:pPr>
        <w:ind w:left="709" w:hanging="283"/>
        <w:rPr>
          <w:rFonts w:ascii="Times New Roman" w:eastAsia="Times New Roman" w:hAnsi="Times New Roman"/>
          <w:sz w:val="17"/>
          <w:szCs w:val="17"/>
        </w:rPr>
      </w:pPr>
      <w:r w:rsidRPr="002D2225">
        <w:rPr>
          <w:rFonts w:ascii="Times New Roman" w:eastAsia="Times New Roman" w:hAnsi="Times New Roman"/>
          <w:sz w:val="17"/>
          <w:szCs w:val="17"/>
        </w:rPr>
        <w:t>a.</w:t>
      </w:r>
      <w:r w:rsidRPr="002D2225">
        <w:rPr>
          <w:rFonts w:ascii="Times New Roman" w:eastAsia="Times New Roman" w:hAnsi="Times New Roman"/>
          <w:sz w:val="17"/>
          <w:szCs w:val="17"/>
        </w:rPr>
        <w:tab/>
        <w:t>if the lapse of the caveat is provided by a court order of the Warden’s Court a copy of that order.</w:t>
      </w:r>
    </w:p>
    <w:p w:rsidR="002D2225" w:rsidRPr="002D2225" w:rsidRDefault="002D2225" w:rsidP="002D2225">
      <w:pPr>
        <w:rPr>
          <w:rFonts w:ascii="Times New Roman" w:eastAsia="Times New Roman" w:hAnsi="Times New Roman"/>
          <w:sz w:val="17"/>
          <w:szCs w:val="17"/>
        </w:rPr>
      </w:pPr>
      <w:r w:rsidRPr="002D2225">
        <w:rPr>
          <w:rFonts w:ascii="Times New Roman" w:eastAsia="Times New Roman" w:hAnsi="Times New Roman"/>
          <w:sz w:val="17"/>
          <w:szCs w:val="17"/>
        </w:rPr>
        <w:t xml:space="preserve">In accordance with Section 15AE(11) of the </w:t>
      </w:r>
      <w:r w:rsidRPr="002D2225">
        <w:rPr>
          <w:rFonts w:ascii="Times New Roman" w:eastAsia="Times New Roman" w:hAnsi="Times New Roman"/>
          <w:i/>
          <w:sz w:val="17"/>
          <w:szCs w:val="17"/>
        </w:rPr>
        <w:t>Mining Act 1971</w:t>
      </w:r>
      <w:r w:rsidRPr="002D2225">
        <w:rPr>
          <w:rFonts w:ascii="Times New Roman" w:eastAsia="Times New Roman" w:hAnsi="Times New Roman"/>
          <w:sz w:val="17"/>
          <w:szCs w:val="17"/>
        </w:rPr>
        <w:t xml:space="preserve">, this notice will have effect from 1 January 2021. </w:t>
      </w:r>
    </w:p>
    <w:p w:rsidR="002D2225" w:rsidRPr="002D2225" w:rsidRDefault="002D2225" w:rsidP="002D2225">
      <w:pPr>
        <w:spacing w:after="0"/>
        <w:rPr>
          <w:rFonts w:ascii="Times New Roman" w:eastAsia="Times New Roman" w:hAnsi="Times New Roman"/>
          <w:sz w:val="17"/>
          <w:szCs w:val="17"/>
        </w:rPr>
      </w:pPr>
      <w:r w:rsidRPr="002D2225">
        <w:rPr>
          <w:rFonts w:ascii="Times New Roman" w:eastAsia="Times New Roman" w:hAnsi="Times New Roman"/>
          <w:sz w:val="17"/>
          <w:szCs w:val="17"/>
        </w:rPr>
        <w:t>Dated: 14 December 2020</w:t>
      </w:r>
    </w:p>
    <w:p w:rsidR="002D2225" w:rsidRPr="002D2225" w:rsidRDefault="002D2225" w:rsidP="002D2225">
      <w:pPr>
        <w:spacing w:after="0"/>
        <w:jc w:val="right"/>
        <w:rPr>
          <w:rFonts w:ascii="Times New Roman" w:eastAsia="Times New Roman" w:hAnsi="Times New Roman"/>
          <w:smallCaps/>
          <w:sz w:val="17"/>
          <w:szCs w:val="20"/>
        </w:rPr>
      </w:pPr>
      <w:r w:rsidRPr="002D2225">
        <w:rPr>
          <w:rFonts w:ascii="Times New Roman" w:eastAsia="Times New Roman" w:hAnsi="Times New Roman"/>
          <w:smallCaps/>
          <w:sz w:val="17"/>
          <w:szCs w:val="20"/>
        </w:rPr>
        <w:t>Junesse Martin</w:t>
      </w:r>
    </w:p>
    <w:p w:rsidR="002D2225" w:rsidRPr="002D2225" w:rsidRDefault="002D2225" w:rsidP="002D2225">
      <w:pPr>
        <w:spacing w:after="0"/>
        <w:jc w:val="right"/>
        <w:rPr>
          <w:rFonts w:ascii="Times New Roman" w:eastAsia="Times New Roman" w:hAnsi="Times New Roman"/>
          <w:sz w:val="17"/>
          <w:szCs w:val="17"/>
        </w:rPr>
      </w:pPr>
      <w:r w:rsidRPr="002D2225">
        <w:rPr>
          <w:rFonts w:ascii="Times New Roman" w:eastAsia="Times New Roman" w:hAnsi="Times New Roman"/>
          <w:sz w:val="17"/>
          <w:szCs w:val="17"/>
        </w:rPr>
        <w:t>Mining Registrar</w:t>
      </w:r>
    </w:p>
    <w:p w:rsidR="002D2225" w:rsidRPr="002D2225" w:rsidRDefault="002D2225" w:rsidP="002D2225">
      <w:pPr>
        <w:pBdr>
          <w:top w:val="single" w:sz="4" w:space="1" w:color="auto"/>
        </w:pBdr>
        <w:spacing w:before="100" w:after="0" w:line="14" w:lineRule="exact"/>
        <w:jc w:val="center"/>
        <w:rPr>
          <w:rFonts w:ascii="Times New Roman" w:eastAsia="Times New Roman" w:hAnsi="Times New Roman"/>
          <w:sz w:val="17"/>
          <w:szCs w:val="17"/>
        </w:rPr>
      </w:pPr>
    </w:p>
    <w:p w:rsidR="002D2225" w:rsidRPr="002D2225" w:rsidRDefault="002D2225" w:rsidP="002D2225">
      <w:pPr>
        <w:rPr>
          <w:rFonts w:ascii="Times New Roman" w:eastAsia="Times New Roman" w:hAnsi="Times New Roman"/>
          <w:sz w:val="17"/>
          <w:szCs w:val="17"/>
        </w:rPr>
      </w:pPr>
    </w:p>
    <w:p w:rsidR="002D2225" w:rsidRDefault="002D2225">
      <w:pPr>
        <w:spacing w:after="0" w:line="240" w:lineRule="auto"/>
        <w:jc w:val="left"/>
        <w:rPr>
          <w:rFonts w:ascii="Times New Roman" w:hAnsi="Times New Roman"/>
          <w:caps/>
          <w:sz w:val="17"/>
          <w:szCs w:val="17"/>
        </w:rPr>
      </w:pPr>
      <w:r>
        <w:rPr>
          <w:rFonts w:ascii="Times New Roman" w:hAnsi="Times New Roman"/>
          <w:caps/>
          <w:sz w:val="17"/>
          <w:szCs w:val="17"/>
        </w:rPr>
        <w:br w:type="page"/>
      </w:r>
    </w:p>
    <w:p w:rsidR="002D2225" w:rsidRPr="002D2225" w:rsidRDefault="002D2225" w:rsidP="002D2225">
      <w:pPr>
        <w:jc w:val="center"/>
        <w:rPr>
          <w:rFonts w:ascii="Times New Roman" w:hAnsi="Times New Roman"/>
          <w:caps/>
          <w:sz w:val="17"/>
          <w:szCs w:val="17"/>
        </w:rPr>
      </w:pPr>
      <w:r w:rsidRPr="002D2225">
        <w:rPr>
          <w:rFonts w:ascii="Times New Roman" w:hAnsi="Times New Roman"/>
          <w:caps/>
          <w:sz w:val="17"/>
          <w:szCs w:val="17"/>
        </w:rPr>
        <w:lastRenderedPageBreak/>
        <w:t>Mining Act 1971</w:t>
      </w:r>
    </w:p>
    <w:p w:rsidR="002D2225" w:rsidRPr="002D2225" w:rsidRDefault="002D2225" w:rsidP="002D2225">
      <w:pPr>
        <w:jc w:val="center"/>
        <w:rPr>
          <w:rFonts w:ascii="Times New Roman" w:hAnsi="Times New Roman"/>
          <w:i/>
          <w:sz w:val="17"/>
          <w:szCs w:val="17"/>
        </w:rPr>
      </w:pPr>
      <w:r w:rsidRPr="002D2225">
        <w:rPr>
          <w:rFonts w:ascii="Times New Roman" w:hAnsi="Times New Roman"/>
          <w:i/>
          <w:sz w:val="17"/>
          <w:szCs w:val="17"/>
        </w:rPr>
        <w:t>Notice under Section 15AG(5) of the Mining Act 1971</w:t>
      </w:r>
    </w:p>
    <w:p w:rsidR="002D2225" w:rsidRPr="002D2225" w:rsidRDefault="002D2225" w:rsidP="002D2225">
      <w:pPr>
        <w:rPr>
          <w:rFonts w:ascii="Times New Roman" w:eastAsia="Times New Roman" w:hAnsi="Times New Roman"/>
          <w:sz w:val="17"/>
          <w:szCs w:val="17"/>
        </w:rPr>
      </w:pPr>
      <w:r w:rsidRPr="002D2225">
        <w:rPr>
          <w:rFonts w:ascii="Times New Roman" w:eastAsia="Times New Roman" w:hAnsi="Times New Roman"/>
          <w:sz w:val="17"/>
          <w:szCs w:val="17"/>
        </w:rPr>
        <w:t xml:space="preserve">NOTICE is hereby given pursuant to the provision of Section 15AG(5) of the </w:t>
      </w:r>
      <w:r w:rsidRPr="002D2225">
        <w:rPr>
          <w:rFonts w:ascii="Times New Roman" w:eastAsia="Times New Roman" w:hAnsi="Times New Roman"/>
          <w:i/>
          <w:sz w:val="17"/>
          <w:szCs w:val="17"/>
        </w:rPr>
        <w:t>Mining Act 1971</w:t>
      </w:r>
      <w:r w:rsidRPr="002D2225">
        <w:rPr>
          <w:rFonts w:ascii="Times New Roman" w:eastAsia="Times New Roman" w:hAnsi="Times New Roman"/>
          <w:sz w:val="17"/>
          <w:szCs w:val="17"/>
        </w:rPr>
        <w:t xml:space="preserve">, to specify the manner and form of an application for the registration of a registerable dealing under section 15AG of the </w:t>
      </w:r>
      <w:r w:rsidRPr="002D2225">
        <w:rPr>
          <w:rFonts w:ascii="Times New Roman" w:eastAsia="Times New Roman" w:hAnsi="Times New Roman"/>
          <w:i/>
          <w:sz w:val="17"/>
          <w:szCs w:val="17"/>
        </w:rPr>
        <w:t>Mining Act 1971</w:t>
      </w:r>
      <w:r w:rsidRPr="002D2225">
        <w:rPr>
          <w:rFonts w:ascii="Times New Roman" w:eastAsia="Times New Roman" w:hAnsi="Times New Roman"/>
          <w:sz w:val="17"/>
          <w:szCs w:val="17"/>
        </w:rPr>
        <w:t>.</w:t>
      </w:r>
    </w:p>
    <w:p w:rsidR="002D2225" w:rsidRPr="002D2225" w:rsidRDefault="002D2225" w:rsidP="002D2225">
      <w:pPr>
        <w:rPr>
          <w:rFonts w:ascii="Times New Roman" w:eastAsia="Times New Roman" w:hAnsi="Times New Roman"/>
          <w:sz w:val="17"/>
          <w:szCs w:val="17"/>
        </w:rPr>
      </w:pPr>
      <w:r w:rsidRPr="002D2225">
        <w:rPr>
          <w:rFonts w:ascii="Times New Roman" w:eastAsia="Times New Roman" w:hAnsi="Times New Roman"/>
          <w:sz w:val="17"/>
          <w:szCs w:val="17"/>
        </w:rPr>
        <w:t xml:space="preserve">TAKE notice that I, Junesse Martin, Mining Registrar, pursuant to section 15AG(5) of the </w:t>
      </w:r>
      <w:r w:rsidRPr="002D2225">
        <w:rPr>
          <w:rFonts w:ascii="Times New Roman" w:eastAsia="Times New Roman" w:hAnsi="Times New Roman"/>
          <w:i/>
          <w:sz w:val="17"/>
          <w:szCs w:val="17"/>
        </w:rPr>
        <w:t>Mining Act 1971</w:t>
      </w:r>
      <w:r w:rsidRPr="002D2225">
        <w:rPr>
          <w:rFonts w:ascii="Times New Roman" w:eastAsia="Times New Roman" w:hAnsi="Times New Roman"/>
          <w:sz w:val="17"/>
          <w:szCs w:val="17"/>
        </w:rPr>
        <w:t xml:space="preserve"> do hereby:</w:t>
      </w:r>
    </w:p>
    <w:p w:rsidR="002D2225" w:rsidRPr="002D2225" w:rsidRDefault="002D2225" w:rsidP="002D2225">
      <w:pPr>
        <w:ind w:left="142"/>
        <w:rPr>
          <w:rFonts w:ascii="Times New Roman" w:eastAsia="Times New Roman" w:hAnsi="Times New Roman"/>
          <w:sz w:val="17"/>
          <w:szCs w:val="17"/>
        </w:rPr>
      </w:pPr>
      <w:r w:rsidRPr="002D2225">
        <w:rPr>
          <w:rFonts w:ascii="Times New Roman" w:eastAsia="Times New Roman" w:hAnsi="Times New Roman"/>
          <w:sz w:val="17"/>
          <w:szCs w:val="17"/>
        </w:rPr>
        <w:t>DETERMINE that an application for the registration of a registerable dealing must, be in the following manner and form:</w:t>
      </w:r>
    </w:p>
    <w:p w:rsidR="002D2225" w:rsidRPr="002D2225" w:rsidRDefault="002D2225" w:rsidP="002D2225">
      <w:pPr>
        <w:ind w:left="426" w:hanging="284"/>
        <w:rPr>
          <w:rFonts w:ascii="Times New Roman" w:eastAsia="Times New Roman" w:hAnsi="Times New Roman"/>
          <w:sz w:val="17"/>
          <w:szCs w:val="17"/>
        </w:rPr>
      </w:pPr>
      <w:r w:rsidRPr="002D2225">
        <w:rPr>
          <w:rFonts w:ascii="Times New Roman" w:eastAsia="Times New Roman" w:hAnsi="Times New Roman"/>
          <w:sz w:val="17"/>
          <w:szCs w:val="17"/>
        </w:rPr>
        <w:t>1.</w:t>
      </w:r>
      <w:r w:rsidRPr="002D2225">
        <w:rPr>
          <w:rFonts w:ascii="Times New Roman" w:eastAsia="Times New Roman" w:hAnsi="Times New Roman"/>
          <w:sz w:val="17"/>
          <w:szCs w:val="17"/>
        </w:rPr>
        <w:tab/>
        <w:t>DECLARE the tenement or tenements or interest in the tenement or tenements the registerable dealing is to be registered in respect to; and</w:t>
      </w:r>
    </w:p>
    <w:p w:rsidR="002D2225" w:rsidRPr="002D2225" w:rsidRDefault="002D2225" w:rsidP="002D2225">
      <w:pPr>
        <w:ind w:left="709" w:hanging="284"/>
        <w:rPr>
          <w:rFonts w:ascii="Times New Roman" w:eastAsia="Times New Roman" w:hAnsi="Times New Roman"/>
          <w:sz w:val="17"/>
          <w:szCs w:val="17"/>
        </w:rPr>
      </w:pPr>
      <w:r w:rsidRPr="002D2225">
        <w:rPr>
          <w:rFonts w:ascii="Times New Roman" w:eastAsia="Times New Roman" w:hAnsi="Times New Roman"/>
          <w:sz w:val="17"/>
          <w:szCs w:val="17"/>
        </w:rPr>
        <w:t>1.</w:t>
      </w:r>
      <w:r w:rsidRPr="002D2225">
        <w:rPr>
          <w:rFonts w:ascii="Times New Roman" w:eastAsia="Times New Roman" w:hAnsi="Times New Roman"/>
          <w:sz w:val="17"/>
          <w:szCs w:val="17"/>
        </w:rPr>
        <w:tab/>
        <w:t>state the full name(s) (including Australian Business Number (ABN) or Australian Company Number (ACN)), business address(es) and email address(es) of the tenement holder(s);</w:t>
      </w:r>
    </w:p>
    <w:p w:rsidR="002D2225" w:rsidRPr="002D2225" w:rsidRDefault="002D2225" w:rsidP="002D2225">
      <w:pPr>
        <w:ind w:left="709" w:hanging="284"/>
        <w:rPr>
          <w:rFonts w:ascii="Times New Roman" w:eastAsia="Times New Roman" w:hAnsi="Times New Roman"/>
          <w:sz w:val="17"/>
          <w:szCs w:val="17"/>
        </w:rPr>
      </w:pPr>
      <w:r w:rsidRPr="002D2225">
        <w:rPr>
          <w:rFonts w:ascii="Times New Roman" w:eastAsia="Times New Roman" w:hAnsi="Times New Roman"/>
          <w:sz w:val="17"/>
          <w:szCs w:val="17"/>
        </w:rPr>
        <w:t>2.</w:t>
      </w:r>
      <w:r w:rsidRPr="002D2225">
        <w:rPr>
          <w:rFonts w:ascii="Times New Roman" w:eastAsia="Times New Roman" w:hAnsi="Times New Roman"/>
          <w:sz w:val="17"/>
          <w:szCs w:val="17"/>
        </w:rPr>
        <w:tab/>
        <w:t>state the full name(s) (including ACN or ABN), business address(es) and email address(es) of the party/parties proposing to register to registerable dealing in the mineral tenement(s); and</w:t>
      </w:r>
    </w:p>
    <w:p w:rsidR="002D2225" w:rsidRPr="002D2225" w:rsidRDefault="002D2225" w:rsidP="002D2225">
      <w:pPr>
        <w:ind w:left="709" w:hanging="284"/>
        <w:rPr>
          <w:rFonts w:ascii="Times New Roman" w:eastAsia="Times New Roman" w:hAnsi="Times New Roman"/>
          <w:sz w:val="17"/>
          <w:szCs w:val="17"/>
        </w:rPr>
      </w:pPr>
      <w:r w:rsidRPr="002D2225">
        <w:rPr>
          <w:rFonts w:ascii="Times New Roman" w:eastAsia="Times New Roman" w:hAnsi="Times New Roman"/>
          <w:sz w:val="17"/>
          <w:szCs w:val="17"/>
        </w:rPr>
        <w:t>3.</w:t>
      </w:r>
      <w:r w:rsidRPr="002D2225">
        <w:rPr>
          <w:rFonts w:ascii="Times New Roman" w:eastAsia="Times New Roman" w:hAnsi="Times New Roman"/>
          <w:sz w:val="17"/>
          <w:szCs w:val="17"/>
        </w:rPr>
        <w:tab/>
        <w:t>summarise the interest(s) in the mineral tenement(s) as the basis the registerable dealing relates to.</w:t>
      </w:r>
    </w:p>
    <w:p w:rsidR="002D2225" w:rsidRPr="002D2225" w:rsidRDefault="002D2225" w:rsidP="002D2225">
      <w:pPr>
        <w:rPr>
          <w:rFonts w:ascii="Times New Roman" w:eastAsia="Times New Roman" w:hAnsi="Times New Roman"/>
          <w:sz w:val="17"/>
          <w:szCs w:val="17"/>
        </w:rPr>
      </w:pPr>
      <w:r w:rsidRPr="002D2225">
        <w:rPr>
          <w:rFonts w:ascii="Times New Roman" w:eastAsia="Times New Roman" w:hAnsi="Times New Roman"/>
          <w:sz w:val="17"/>
          <w:szCs w:val="17"/>
        </w:rPr>
        <w:t xml:space="preserve">In accordance with section 15AG (2) (b) of the </w:t>
      </w:r>
      <w:r w:rsidRPr="002D2225">
        <w:rPr>
          <w:rFonts w:ascii="Times New Roman" w:eastAsia="Times New Roman" w:hAnsi="Times New Roman"/>
          <w:i/>
          <w:sz w:val="17"/>
          <w:szCs w:val="17"/>
        </w:rPr>
        <w:t>Mining Act 1971</w:t>
      </w:r>
      <w:r w:rsidRPr="002D2225">
        <w:rPr>
          <w:rFonts w:ascii="Times New Roman" w:eastAsia="Times New Roman" w:hAnsi="Times New Roman"/>
          <w:sz w:val="17"/>
          <w:szCs w:val="17"/>
        </w:rPr>
        <w:t xml:space="preserve"> a registerable dealing does not include:</w:t>
      </w:r>
    </w:p>
    <w:p w:rsidR="002D2225" w:rsidRPr="002D2225" w:rsidRDefault="002D2225" w:rsidP="002D2225">
      <w:pPr>
        <w:ind w:left="426" w:hanging="284"/>
        <w:rPr>
          <w:rFonts w:ascii="Times New Roman" w:eastAsia="Times New Roman" w:hAnsi="Times New Roman"/>
          <w:sz w:val="17"/>
          <w:szCs w:val="17"/>
        </w:rPr>
      </w:pPr>
      <w:r w:rsidRPr="002D2225">
        <w:rPr>
          <w:rFonts w:ascii="Times New Roman" w:eastAsia="Times New Roman" w:hAnsi="Times New Roman"/>
          <w:sz w:val="17"/>
          <w:szCs w:val="17"/>
        </w:rPr>
        <w:t>1.</w:t>
      </w:r>
      <w:r w:rsidRPr="002D2225">
        <w:rPr>
          <w:rFonts w:ascii="Times New Roman" w:eastAsia="Times New Roman" w:hAnsi="Times New Roman"/>
          <w:sz w:val="17"/>
          <w:szCs w:val="17"/>
        </w:rPr>
        <w:tab/>
        <w:t>A dealing for the charge for the repayment of money, discharge of liability, or to secure the performance of an obligation.</w:t>
      </w:r>
    </w:p>
    <w:p w:rsidR="002D2225" w:rsidRPr="002D2225" w:rsidRDefault="002D2225" w:rsidP="002D2225">
      <w:pPr>
        <w:rPr>
          <w:rFonts w:ascii="Times New Roman" w:eastAsia="Times New Roman" w:hAnsi="Times New Roman"/>
          <w:sz w:val="17"/>
          <w:szCs w:val="17"/>
        </w:rPr>
      </w:pPr>
      <w:r w:rsidRPr="002D2225">
        <w:rPr>
          <w:rFonts w:ascii="Times New Roman" w:eastAsia="Times New Roman" w:hAnsi="Times New Roman"/>
          <w:sz w:val="17"/>
          <w:szCs w:val="17"/>
        </w:rPr>
        <w:t xml:space="preserve">In accordance with Section 15AG(5) of the </w:t>
      </w:r>
      <w:r w:rsidRPr="002D2225">
        <w:rPr>
          <w:rFonts w:ascii="Times New Roman" w:eastAsia="Times New Roman" w:hAnsi="Times New Roman"/>
          <w:i/>
          <w:sz w:val="17"/>
          <w:szCs w:val="17"/>
        </w:rPr>
        <w:t>Mining Act 1971</w:t>
      </w:r>
      <w:r w:rsidRPr="002D2225">
        <w:rPr>
          <w:rFonts w:ascii="Times New Roman" w:eastAsia="Times New Roman" w:hAnsi="Times New Roman"/>
          <w:sz w:val="17"/>
          <w:szCs w:val="17"/>
        </w:rPr>
        <w:t xml:space="preserve">, this notice will have effect from 1 January 2021. </w:t>
      </w:r>
    </w:p>
    <w:p w:rsidR="002D2225" w:rsidRPr="002D2225" w:rsidRDefault="002D2225" w:rsidP="002D2225">
      <w:pPr>
        <w:spacing w:after="0"/>
        <w:rPr>
          <w:rFonts w:ascii="Times New Roman" w:eastAsia="Times New Roman" w:hAnsi="Times New Roman"/>
          <w:sz w:val="17"/>
          <w:szCs w:val="17"/>
        </w:rPr>
      </w:pPr>
      <w:r w:rsidRPr="002D2225">
        <w:rPr>
          <w:rFonts w:ascii="Times New Roman" w:eastAsia="Times New Roman" w:hAnsi="Times New Roman"/>
          <w:sz w:val="17"/>
          <w:szCs w:val="17"/>
        </w:rPr>
        <w:t>Dated: 14 December 2020</w:t>
      </w:r>
    </w:p>
    <w:p w:rsidR="002D2225" w:rsidRPr="002D2225" w:rsidRDefault="002D2225" w:rsidP="002D2225">
      <w:pPr>
        <w:spacing w:after="0"/>
        <w:jc w:val="right"/>
        <w:rPr>
          <w:rFonts w:ascii="Times New Roman" w:eastAsia="Times New Roman" w:hAnsi="Times New Roman"/>
          <w:smallCaps/>
          <w:sz w:val="17"/>
          <w:szCs w:val="20"/>
        </w:rPr>
      </w:pPr>
      <w:r w:rsidRPr="002D2225">
        <w:rPr>
          <w:rFonts w:ascii="Times New Roman" w:eastAsia="Times New Roman" w:hAnsi="Times New Roman"/>
          <w:smallCaps/>
          <w:sz w:val="17"/>
          <w:szCs w:val="20"/>
        </w:rPr>
        <w:t>Junesse Martin</w:t>
      </w:r>
    </w:p>
    <w:p w:rsidR="002D2225" w:rsidRPr="002D2225" w:rsidRDefault="002D2225" w:rsidP="002D2225">
      <w:pPr>
        <w:spacing w:after="0"/>
        <w:jc w:val="right"/>
        <w:rPr>
          <w:rFonts w:ascii="Times New Roman" w:eastAsia="Times New Roman" w:hAnsi="Times New Roman"/>
          <w:sz w:val="17"/>
          <w:szCs w:val="17"/>
        </w:rPr>
      </w:pPr>
      <w:r w:rsidRPr="002D2225">
        <w:rPr>
          <w:rFonts w:ascii="Times New Roman" w:eastAsia="Times New Roman" w:hAnsi="Times New Roman"/>
          <w:sz w:val="17"/>
          <w:szCs w:val="17"/>
        </w:rPr>
        <w:t>Mining Registrar</w:t>
      </w:r>
    </w:p>
    <w:p w:rsidR="002D2225" w:rsidRPr="002D2225" w:rsidRDefault="002D2225" w:rsidP="002D2225">
      <w:pPr>
        <w:pBdr>
          <w:top w:val="single" w:sz="4" w:space="1" w:color="auto"/>
        </w:pBdr>
        <w:spacing w:before="100" w:after="0" w:line="14" w:lineRule="exact"/>
        <w:jc w:val="center"/>
        <w:rPr>
          <w:rFonts w:ascii="Times New Roman" w:eastAsia="Times New Roman" w:hAnsi="Times New Roman"/>
          <w:sz w:val="17"/>
          <w:szCs w:val="17"/>
        </w:rPr>
      </w:pPr>
    </w:p>
    <w:p w:rsidR="002D2225" w:rsidRPr="002D2225" w:rsidRDefault="002D2225" w:rsidP="002D2225">
      <w:pPr>
        <w:rPr>
          <w:rFonts w:ascii="Times New Roman" w:eastAsia="Times New Roman" w:hAnsi="Times New Roman"/>
          <w:sz w:val="17"/>
          <w:szCs w:val="17"/>
        </w:rPr>
      </w:pPr>
    </w:p>
    <w:p w:rsidR="002D2225" w:rsidRPr="002D2225" w:rsidRDefault="002D2225" w:rsidP="002D2225">
      <w:pPr>
        <w:jc w:val="center"/>
        <w:rPr>
          <w:rFonts w:ascii="Times New Roman" w:hAnsi="Times New Roman"/>
          <w:caps/>
          <w:sz w:val="17"/>
          <w:szCs w:val="17"/>
        </w:rPr>
      </w:pPr>
      <w:r w:rsidRPr="002D2225">
        <w:rPr>
          <w:rFonts w:ascii="Times New Roman" w:hAnsi="Times New Roman"/>
          <w:caps/>
          <w:sz w:val="17"/>
          <w:szCs w:val="17"/>
        </w:rPr>
        <w:t>Mining Act 1971</w:t>
      </w:r>
    </w:p>
    <w:p w:rsidR="002D2225" w:rsidRPr="002D2225" w:rsidRDefault="002D2225" w:rsidP="002D2225">
      <w:pPr>
        <w:jc w:val="center"/>
        <w:rPr>
          <w:rFonts w:ascii="Times New Roman" w:hAnsi="Times New Roman"/>
          <w:smallCaps/>
          <w:sz w:val="17"/>
          <w:szCs w:val="17"/>
        </w:rPr>
      </w:pPr>
      <w:r w:rsidRPr="002D2225">
        <w:rPr>
          <w:rFonts w:ascii="Times New Roman" w:hAnsi="Times New Roman"/>
          <w:smallCaps/>
          <w:sz w:val="17"/>
          <w:szCs w:val="17"/>
        </w:rPr>
        <w:t>Section 21(6)</w:t>
      </w:r>
    </w:p>
    <w:p w:rsidR="002D2225" w:rsidRPr="002D2225" w:rsidRDefault="002D2225" w:rsidP="002D2225">
      <w:pPr>
        <w:jc w:val="center"/>
        <w:rPr>
          <w:rFonts w:ascii="Times New Roman" w:hAnsi="Times New Roman"/>
          <w:i/>
          <w:sz w:val="17"/>
          <w:szCs w:val="17"/>
        </w:rPr>
      </w:pPr>
      <w:r w:rsidRPr="002D2225">
        <w:rPr>
          <w:rFonts w:ascii="Times New Roman" w:hAnsi="Times New Roman"/>
          <w:i/>
          <w:sz w:val="17"/>
          <w:szCs w:val="17"/>
        </w:rPr>
        <w:t>Manner and Form of the Application for the Registration of Mineral Claim</w:t>
      </w:r>
    </w:p>
    <w:p w:rsidR="002D2225" w:rsidRPr="002D2225" w:rsidRDefault="002D2225" w:rsidP="002D2225">
      <w:pPr>
        <w:rPr>
          <w:rFonts w:ascii="Times New Roman" w:eastAsia="Times New Roman" w:hAnsi="Times New Roman"/>
          <w:sz w:val="17"/>
          <w:szCs w:val="17"/>
        </w:rPr>
      </w:pPr>
      <w:r w:rsidRPr="002D2225">
        <w:rPr>
          <w:rFonts w:ascii="Times New Roman" w:eastAsia="Times New Roman" w:hAnsi="Times New Roman"/>
          <w:sz w:val="17"/>
          <w:szCs w:val="17"/>
        </w:rPr>
        <w:t xml:space="preserve">NOTICE is hereby given pursuant to the provision of section 21(6) of the </w:t>
      </w:r>
      <w:r w:rsidRPr="002D2225">
        <w:rPr>
          <w:rFonts w:ascii="Times New Roman" w:eastAsia="Times New Roman" w:hAnsi="Times New Roman"/>
          <w:i/>
          <w:sz w:val="17"/>
          <w:szCs w:val="17"/>
        </w:rPr>
        <w:t>Mining Act 1971</w:t>
      </w:r>
      <w:r w:rsidRPr="002D2225">
        <w:rPr>
          <w:rFonts w:ascii="Times New Roman" w:eastAsia="Times New Roman" w:hAnsi="Times New Roman"/>
          <w:sz w:val="17"/>
          <w:szCs w:val="17"/>
        </w:rPr>
        <w:t>, to specify the manner and form an application for the registration of a mineral claim.</w:t>
      </w:r>
    </w:p>
    <w:p w:rsidR="002D2225" w:rsidRPr="002D2225" w:rsidRDefault="002D2225" w:rsidP="002D2225">
      <w:pPr>
        <w:rPr>
          <w:rFonts w:ascii="Times New Roman" w:eastAsia="Times New Roman" w:hAnsi="Times New Roman"/>
          <w:sz w:val="17"/>
          <w:szCs w:val="17"/>
        </w:rPr>
      </w:pPr>
      <w:r w:rsidRPr="002D2225">
        <w:rPr>
          <w:rFonts w:ascii="Times New Roman" w:eastAsia="Times New Roman" w:hAnsi="Times New Roman"/>
          <w:sz w:val="17"/>
          <w:szCs w:val="17"/>
        </w:rPr>
        <w:t xml:space="preserve">TAKE notice that I, Junesse Martin, Mining Registrar, pursuant to section 21(6) of the </w:t>
      </w:r>
      <w:r w:rsidRPr="002D2225">
        <w:rPr>
          <w:rFonts w:ascii="Times New Roman" w:eastAsia="Times New Roman" w:hAnsi="Times New Roman"/>
          <w:i/>
          <w:sz w:val="17"/>
          <w:szCs w:val="17"/>
        </w:rPr>
        <w:t>Mining Act 1971</w:t>
      </w:r>
      <w:r w:rsidRPr="002D2225">
        <w:rPr>
          <w:rFonts w:ascii="Times New Roman" w:eastAsia="Times New Roman" w:hAnsi="Times New Roman"/>
          <w:sz w:val="17"/>
          <w:szCs w:val="17"/>
        </w:rPr>
        <w:t xml:space="preserve"> do hereby:</w:t>
      </w:r>
    </w:p>
    <w:p w:rsidR="002D2225" w:rsidRPr="002D2225" w:rsidRDefault="002D2225" w:rsidP="002D2225">
      <w:pPr>
        <w:ind w:left="142"/>
        <w:rPr>
          <w:rFonts w:ascii="Times New Roman" w:eastAsia="Times New Roman" w:hAnsi="Times New Roman"/>
          <w:spacing w:val="-2"/>
          <w:sz w:val="17"/>
          <w:szCs w:val="17"/>
        </w:rPr>
      </w:pPr>
      <w:r w:rsidRPr="002D2225">
        <w:rPr>
          <w:rFonts w:ascii="Times New Roman" w:eastAsia="Times New Roman" w:hAnsi="Times New Roman"/>
          <w:spacing w:val="-2"/>
          <w:sz w:val="17"/>
          <w:szCs w:val="17"/>
        </w:rPr>
        <w:t xml:space="preserve">DETERMINE that an application for the registration of a mineral claim must, in addition to the requirements of section 21 of the </w:t>
      </w:r>
      <w:r w:rsidRPr="002D2225">
        <w:rPr>
          <w:rFonts w:ascii="Times New Roman" w:eastAsia="Times New Roman" w:hAnsi="Times New Roman"/>
          <w:i/>
          <w:spacing w:val="-2"/>
          <w:sz w:val="17"/>
          <w:szCs w:val="17"/>
        </w:rPr>
        <w:t>Mining Act 1971</w:t>
      </w:r>
      <w:r w:rsidRPr="002D2225">
        <w:rPr>
          <w:rFonts w:ascii="Times New Roman" w:eastAsia="Times New Roman" w:hAnsi="Times New Roman"/>
          <w:spacing w:val="-2"/>
          <w:sz w:val="17"/>
          <w:szCs w:val="17"/>
        </w:rPr>
        <w:t xml:space="preserve"> and any determinations made under regulation 88 of the </w:t>
      </w:r>
      <w:r w:rsidRPr="002D2225">
        <w:rPr>
          <w:rFonts w:ascii="Times New Roman" w:eastAsia="Times New Roman" w:hAnsi="Times New Roman"/>
          <w:i/>
          <w:spacing w:val="-2"/>
          <w:sz w:val="17"/>
          <w:szCs w:val="17"/>
        </w:rPr>
        <w:t>Mining Regulations 2020</w:t>
      </w:r>
      <w:r w:rsidRPr="002D2225">
        <w:rPr>
          <w:rFonts w:ascii="Times New Roman" w:eastAsia="Times New Roman" w:hAnsi="Times New Roman"/>
          <w:spacing w:val="-2"/>
          <w:sz w:val="17"/>
          <w:szCs w:val="17"/>
        </w:rPr>
        <w:t>, be in the following manner and form:</w:t>
      </w:r>
    </w:p>
    <w:p w:rsidR="002D2225" w:rsidRPr="002D2225" w:rsidRDefault="002D2225" w:rsidP="002D2225">
      <w:pPr>
        <w:ind w:left="426" w:hanging="284"/>
        <w:rPr>
          <w:rFonts w:ascii="Times New Roman" w:eastAsia="Times New Roman" w:hAnsi="Times New Roman"/>
          <w:sz w:val="17"/>
          <w:szCs w:val="17"/>
        </w:rPr>
      </w:pPr>
      <w:r w:rsidRPr="002D2225">
        <w:rPr>
          <w:rFonts w:ascii="Times New Roman" w:eastAsia="Times New Roman" w:hAnsi="Times New Roman"/>
          <w:sz w:val="17"/>
          <w:szCs w:val="17"/>
        </w:rPr>
        <w:t>1.</w:t>
      </w:r>
      <w:r w:rsidRPr="002D2225">
        <w:rPr>
          <w:rFonts w:ascii="Times New Roman" w:eastAsia="Times New Roman" w:hAnsi="Times New Roman"/>
          <w:sz w:val="17"/>
          <w:szCs w:val="17"/>
        </w:rPr>
        <w:tab/>
        <w:t>DECLARE the applicant(s) name(s) and the percentage ownership of each applicant in the application</w:t>
      </w:r>
    </w:p>
    <w:p w:rsidR="002D2225" w:rsidRPr="002D2225" w:rsidRDefault="002D2225" w:rsidP="002D2225">
      <w:pPr>
        <w:ind w:left="426" w:hanging="284"/>
        <w:rPr>
          <w:rFonts w:ascii="Times New Roman" w:eastAsia="Times New Roman" w:hAnsi="Times New Roman"/>
          <w:sz w:val="17"/>
          <w:szCs w:val="17"/>
        </w:rPr>
      </w:pPr>
      <w:r w:rsidRPr="002D2225">
        <w:rPr>
          <w:rFonts w:ascii="Times New Roman" w:eastAsia="Times New Roman" w:hAnsi="Times New Roman"/>
          <w:sz w:val="17"/>
          <w:szCs w:val="17"/>
        </w:rPr>
        <w:t>2.</w:t>
      </w:r>
      <w:r w:rsidRPr="002D2225">
        <w:rPr>
          <w:rFonts w:ascii="Times New Roman" w:eastAsia="Times New Roman" w:hAnsi="Times New Roman"/>
          <w:sz w:val="17"/>
          <w:szCs w:val="17"/>
        </w:rPr>
        <w:tab/>
        <w:t>if the applicant is an individual—DECLARE the applicant(s):</w:t>
      </w:r>
    </w:p>
    <w:p w:rsidR="002D2225" w:rsidRPr="002D2225" w:rsidRDefault="002D2225" w:rsidP="002D2225">
      <w:pPr>
        <w:ind w:left="709" w:hanging="284"/>
        <w:rPr>
          <w:rFonts w:ascii="Times New Roman" w:eastAsia="Times New Roman" w:hAnsi="Times New Roman"/>
          <w:sz w:val="17"/>
          <w:szCs w:val="17"/>
        </w:rPr>
      </w:pPr>
      <w:r w:rsidRPr="002D2225">
        <w:rPr>
          <w:rFonts w:ascii="Times New Roman" w:eastAsia="Times New Roman" w:hAnsi="Times New Roman"/>
          <w:sz w:val="17"/>
          <w:szCs w:val="17"/>
        </w:rPr>
        <w:t>1.</w:t>
      </w:r>
      <w:r w:rsidRPr="002D2225">
        <w:rPr>
          <w:rFonts w:ascii="Times New Roman" w:eastAsia="Times New Roman" w:hAnsi="Times New Roman"/>
          <w:sz w:val="17"/>
          <w:szCs w:val="17"/>
        </w:rPr>
        <w:tab/>
        <w:t>postal address(es),</w:t>
      </w:r>
    </w:p>
    <w:p w:rsidR="002D2225" w:rsidRPr="002D2225" w:rsidRDefault="002D2225" w:rsidP="002D2225">
      <w:pPr>
        <w:ind w:left="709" w:hanging="284"/>
        <w:rPr>
          <w:rFonts w:ascii="Times New Roman" w:eastAsia="Times New Roman" w:hAnsi="Times New Roman"/>
          <w:sz w:val="17"/>
          <w:szCs w:val="17"/>
        </w:rPr>
      </w:pPr>
      <w:r w:rsidRPr="002D2225">
        <w:rPr>
          <w:rFonts w:ascii="Times New Roman" w:eastAsia="Times New Roman" w:hAnsi="Times New Roman"/>
          <w:sz w:val="17"/>
          <w:szCs w:val="17"/>
        </w:rPr>
        <w:t>2.</w:t>
      </w:r>
      <w:r w:rsidRPr="002D2225">
        <w:rPr>
          <w:rFonts w:ascii="Times New Roman" w:eastAsia="Times New Roman" w:hAnsi="Times New Roman"/>
          <w:sz w:val="17"/>
          <w:szCs w:val="17"/>
        </w:rPr>
        <w:tab/>
        <w:t>email address(es),</w:t>
      </w:r>
    </w:p>
    <w:p w:rsidR="002D2225" w:rsidRPr="002D2225" w:rsidRDefault="002D2225" w:rsidP="002D2225">
      <w:pPr>
        <w:ind w:left="709" w:hanging="284"/>
        <w:rPr>
          <w:rFonts w:ascii="Times New Roman" w:eastAsia="Times New Roman" w:hAnsi="Times New Roman"/>
          <w:sz w:val="17"/>
          <w:szCs w:val="17"/>
        </w:rPr>
      </w:pPr>
      <w:r w:rsidRPr="002D2225">
        <w:rPr>
          <w:rFonts w:ascii="Times New Roman" w:eastAsia="Times New Roman" w:hAnsi="Times New Roman"/>
          <w:sz w:val="17"/>
          <w:szCs w:val="17"/>
        </w:rPr>
        <w:t>3.</w:t>
      </w:r>
      <w:r w:rsidRPr="002D2225">
        <w:rPr>
          <w:rFonts w:ascii="Times New Roman" w:eastAsia="Times New Roman" w:hAnsi="Times New Roman"/>
          <w:sz w:val="17"/>
          <w:szCs w:val="17"/>
        </w:rPr>
        <w:tab/>
        <w:t>website (if applicable),</w:t>
      </w:r>
    </w:p>
    <w:p w:rsidR="002D2225" w:rsidRPr="002D2225" w:rsidRDefault="002D2225" w:rsidP="002D2225">
      <w:pPr>
        <w:ind w:left="709" w:hanging="284"/>
        <w:rPr>
          <w:rFonts w:ascii="Times New Roman" w:eastAsia="Times New Roman" w:hAnsi="Times New Roman"/>
          <w:sz w:val="17"/>
          <w:szCs w:val="17"/>
        </w:rPr>
      </w:pPr>
      <w:r w:rsidRPr="002D2225">
        <w:rPr>
          <w:rFonts w:ascii="Times New Roman" w:eastAsia="Times New Roman" w:hAnsi="Times New Roman"/>
          <w:sz w:val="17"/>
          <w:szCs w:val="17"/>
        </w:rPr>
        <w:t>4.</w:t>
      </w:r>
      <w:r w:rsidRPr="002D2225">
        <w:rPr>
          <w:rFonts w:ascii="Times New Roman" w:eastAsia="Times New Roman" w:hAnsi="Times New Roman"/>
          <w:sz w:val="17"/>
          <w:szCs w:val="17"/>
        </w:rPr>
        <w:tab/>
        <w:t>telephone number(s).</w:t>
      </w:r>
    </w:p>
    <w:p w:rsidR="002D2225" w:rsidRPr="002D2225" w:rsidRDefault="002D2225" w:rsidP="002D2225">
      <w:pPr>
        <w:ind w:left="426" w:hanging="284"/>
        <w:rPr>
          <w:rFonts w:ascii="Times New Roman" w:eastAsia="Times New Roman" w:hAnsi="Times New Roman"/>
          <w:sz w:val="17"/>
          <w:szCs w:val="17"/>
        </w:rPr>
      </w:pPr>
      <w:r w:rsidRPr="002D2225">
        <w:rPr>
          <w:rFonts w:ascii="Times New Roman" w:eastAsia="Times New Roman" w:hAnsi="Times New Roman"/>
          <w:sz w:val="17"/>
          <w:szCs w:val="17"/>
        </w:rPr>
        <w:t>3.</w:t>
      </w:r>
      <w:r w:rsidRPr="002D2225">
        <w:rPr>
          <w:rFonts w:ascii="Times New Roman" w:eastAsia="Times New Roman" w:hAnsi="Times New Roman"/>
          <w:sz w:val="17"/>
          <w:szCs w:val="17"/>
        </w:rPr>
        <w:tab/>
        <w:t>if the applicant is a company—DECLARE the applicant(s):</w:t>
      </w:r>
    </w:p>
    <w:p w:rsidR="002D2225" w:rsidRPr="002D2225" w:rsidRDefault="002D2225" w:rsidP="002D2225">
      <w:pPr>
        <w:ind w:left="709" w:hanging="284"/>
        <w:rPr>
          <w:rFonts w:ascii="Times New Roman" w:eastAsia="Times New Roman" w:hAnsi="Times New Roman"/>
          <w:sz w:val="17"/>
          <w:szCs w:val="17"/>
        </w:rPr>
      </w:pPr>
      <w:r w:rsidRPr="002D2225">
        <w:rPr>
          <w:rFonts w:ascii="Times New Roman" w:eastAsia="Times New Roman" w:hAnsi="Times New Roman"/>
          <w:sz w:val="17"/>
          <w:szCs w:val="17"/>
        </w:rPr>
        <w:t>1.</w:t>
      </w:r>
      <w:r w:rsidRPr="002D2225">
        <w:rPr>
          <w:rFonts w:ascii="Times New Roman" w:eastAsia="Times New Roman" w:hAnsi="Times New Roman"/>
          <w:sz w:val="17"/>
          <w:szCs w:val="17"/>
        </w:rPr>
        <w:tab/>
        <w:t>Australian Business Number (ABN) (if applicable),</w:t>
      </w:r>
    </w:p>
    <w:p w:rsidR="002D2225" w:rsidRPr="002D2225" w:rsidRDefault="002D2225" w:rsidP="002D2225">
      <w:pPr>
        <w:ind w:left="709" w:hanging="284"/>
        <w:rPr>
          <w:rFonts w:ascii="Times New Roman" w:eastAsia="Times New Roman" w:hAnsi="Times New Roman"/>
          <w:sz w:val="17"/>
          <w:szCs w:val="17"/>
        </w:rPr>
      </w:pPr>
      <w:r w:rsidRPr="002D2225">
        <w:rPr>
          <w:rFonts w:ascii="Times New Roman" w:eastAsia="Times New Roman" w:hAnsi="Times New Roman"/>
          <w:sz w:val="17"/>
          <w:szCs w:val="17"/>
        </w:rPr>
        <w:t>2.</w:t>
      </w:r>
      <w:r w:rsidRPr="002D2225">
        <w:rPr>
          <w:rFonts w:ascii="Times New Roman" w:eastAsia="Times New Roman" w:hAnsi="Times New Roman"/>
          <w:sz w:val="17"/>
          <w:szCs w:val="17"/>
        </w:rPr>
        <w:tab/>
        <w:t>Australian Company Number (ACN) (if applicable),</w:t>
      </w:r>
    </w:p>
    <w:p w:rsidR="002D2225" w:rsidRPr="002D2225" w:rsidRDefault="002D2225" w:rsidP="002D2225">
      <w:pPr>
        <w:ind w:left="709" w:hanging="284"/>
        <w:rPr>
          <w:rFonts w:ascii="Times New Roman" w:eastAsia="Times New Roman" w:hAnsi="Times New Roman"/>
          <w:sz w:val="17"/>
          <w:szCs w:val="17"/>
        </w:rPr>
      </w:pPr>
      <w:r w:rsidRPr="002D2225">
        <w:rPr>
          <w:rFonts w:ascii="Times New Roman" w:eastAsia="Times New Roman" w:hAnsi="Times New Roman"/>
          <w:sz w:val="17"/>
          <w:szCs w:val="17"/>
        </w:rPr>
        <w:t>3.</w:t>
      </w:r>
      <w:r w:rsidRPr="002D2225">
        <w:rPr>
          <w:rFonts w:ascii="Times New Roman" w:eastAsia="Times New Roman" w:hAnsi="Times New Roman"/>
          <w:sz w:val="17"/>
          <w:szCs w:val="17"/>
        </w:rPr>
        <w:tab/>
        <w:t>registered business address(es),</w:t>
      </w:r>
    </w:p>
    <w:p w:rsidR="002D2225" w:rsidRPr="002D2225" w:rsidRDefault="002D2225" w:rsidP="002D2225">
      <w:pPr>
        <w:ind w:left="709" w:hanging="284"/>
        <w:rPr>
          <w:rFonts w:ascii="Times New Roman" w:eastAsia="Times New Roman" w:hAnsi="Times New Roman"/>
          <w:sz w:val="17"/>
          <w:szCs w:val="17"/>
        </w:rPr>
      </w:pPr>
      <w:r w:rsidRPr="002D2225">
        <w:rPr>
          <w:rFonts w:ascii="Times New Roman" w:eastAsia="Times New Roman" w:hAnsi="Times New Roman"/>
          <w:sz w:val="17"/>
          <w:szCs w:val="17"/>
        </w:rPr>
        <w:t>4.</w:t>
      </w:r>
      <w:r w:rsidRPr="002D2225">
        <w:rPr>
          <w:rFonts w:ascii="Times New Roman" w:eastAsia="Times New Roman" w:hAnsi="Times New Roman"/>
          <w:sz w:val="17"/>
          <w:szCs w:val="17"/>
        </w:rPr>
        <w:tab/>
        <w:t>email address(es),</w:t>
      </w:r>
    </w:p>
    <w:p w:rsidR="002D2225" w:rsidRPr="002D2225" w:rsidRDefault="002D2225" w:rsidP="002D2225">
      <w:pPr>
        <w:ind w:left="709" w:hanging="284"/>
        <w:rPr>
          <w:rFonts w:ascii="Times New Roman" w:eastAsia="Times New Roman" w:hAnsi="Times New Roman"/>
          <w:sz w:val="17"/>
          <w:szCs w:val="17"/>
        </w:rPr>
      </w:pPr>
      <w:r w:rsidRPr="002D2225">
        <w:rPr>
          <w:rFonts w:ascii="Times New Roman" w:eastAsia="Times New Roman" w:hAnsi="Times New Roman"/>
          <w:sz w:val="17"/>
          <w:szCs w:val="17"/>
        </w:rPr>
        <w:t>5.</w:t>
      </w:r>
      <w:r w:rsidRPr="002D2225">
        <w:rPr>
          <w:rFonts w:ascii="Times New Roman" w:eastAsia="Times New Roman" w:hAnsi="Times New Roman"/>
          <w:sz w:val="17"/>
          <w:szCs w:val="17"/>
        </w:rPr>
        <w:tab/>
        <w:t>telephone number(s).</w:t>
      </w:r>
    </w:p>
    <w:p w:rsidR="002D2225" w:rsidRPr="002D2225" w:rsidRDefault="002D2225" w:rsidP="002D2225">
      <w:pPr>
        <w:ind w:left="426" w:hanging="284"/>
        <w:rPr>
          <w:rFonts w:ascii="Times New Roman" w:eastAsia="Times New Roman" w:hAnsi="Times New Roman"/>
          <w:sz w:val="17"/>
          <w:szCs w:val="17"/>
        </w:rPr>
      </w:pPr>
      <w:r w:rsidRPr="002D2225">
        <w:rPr>
          <w:rFonts w:ascii="Times New Roman" w:eastAsia="Times New Roman" w:hAnsi="Times New Roman"/>
          <w:sz w:val="17"/>
          <w:szCs w:val="17"/>
        </w:rPr>
        <w:t>4.</w:t>
      </w:r>
      <w:r w:rsidRPr="002D2225">
        <w:rPr>
          <w:rFonts w:ascii="Times New Roman" w:eastAsia="Times New Roman" w:hAnsi="Times New Roman"/>
          <w:sz w:val="17"/>
          <w:szCs w:val="17"/>
        </w:rPr>
        <w:tab/>
        <w:t>DECLARE a contact person for each applicant, including:</w:t>
      </w:r>
    </w:p>
    <w:p w:rsidR="002D2225" w:rsidRPr="002D2225" w:rsidRDefault="002D2225" w:rsidP="002D2225">
      <w:pPr>
        <w:ind w:left="709" w:hanging="284"/>
        <w:rPr>
          <w:rFonts w:ascii="Times New Roman" w:eastAsia="Times New Roman" w:hAnsi="Times New Roman"/>
          <w:sz w:val="17"/>
          <w:szCs w:val="17"/>
        </w:rPr>
      </w:pPr>
      <w:r w:rsidRPr="002D2225">
        <w:rPr>
          <w:rFonts w:ascii="Times New Roman" w:eastAsia="Times New Roman" w:hAnsi="Times New Roman"/>
          <w:sz w:val="17"/>
          <w:szCs w:val="17"/>
        </w:rPr>
        <w:t>1.</w:t>
      </w:r>
      <w:r w:rsidRPr="002D2225">
        <w:rPr>
          <w:rFonts w:ascii="Times New Roman" w:eastAsia="Times New Roman" w:hAnsi="Times New Roman"/>
          <w:sz w:val="17"/>
          <w:szCs w:val="17"/>
        </w:rPr>
        <w:tab/>
        <w:t>Name(s),</w:t>
      </w:r>
    </w:p>
    <w:p w:rsidR="002D2225" w:rsidRPr="002D2225" w:rsidRDefault="002D2225" w:rsidP="002D2225">
      <w:pPr>
        <w:ind w:left="709" w:hanging="284"/>
        <w:rPr>
          <w:rFonts w:ascii="Times New Roman" w:eastAsia="Times New Roman" w:hAnsi="Times New Roman"/>
          <w:sz w:val="17"/>
          <w:szCs w:val="17"/>
        </w:rPr>
      </w:pPr>
      <w:r w:rsidRPr="002D2225">
        <w:rPr>
          <w:rFonts w:ascii="Times New Roman" w:eastAsia="Times New Roman" w:hAnsi="Times New Roman"/>
          <w:sz w:val="17"/>
          <w:szCs w:val="17"/>
        </w:rPr>
        <w:t>2.</w:t>
      </w:r>
      <w:r w:rsidRPr="002D2225">
        <w:rPr>
          <w:rFonts w:ascii="Times New Roman" w:eastAsia="Times New Roman" w:hAnsi="Times New Roman"/>
          <w:sz w:val="17"/>
          <w:szCs w:val="17"/>
        </w:rPr>
        <w:tab/>
        <w:t>Position Title(s),</w:t>
      </w:r>
    </w:p>
    <w:p w:rsidR="002D2225" w:rsidRPr="002D2225" w:rsidRDefault="002D2225" w:rsidP="002D2225">
      <w:pPr>
        <w:ind w:left="709" w:hanging="284"/>
        <w:rPr>
          <w:rFonts w:ascii="Times New Roman" w:eastAsia="Times New Roman" w:hAnsi="Times New Roman"/>
          <w:sz w:val="17"/>
          <w:szCs w:val="17"/>
        </w:rPr>
      </w:pPr>
      <w:r w:rsidRPr="002D2225">
        <w:rPr>
          <w:rFonts w:ascii="Times New Roman" w:eastAsia="Times New Roman" w:hAnsi="Times New Roman"/>
          <w:sz w:val="17"/>
          <w:szCs w:val="17"/>
        </w:rPr>
        <w:t>3.</w:t>
      </w:r>
      <w:r w:rsidRPr="002D2225">
        <w:rPr>
          <w:rFonts w:ascii="Times New Roman" w:eastAsia="Times New Roman" w:hAnsi="Times New Roman"/>
          <w:sz w:val="17"/>
          <w:szCs w:val="17"/>
        </w:rPr>
        <w:tab/>
        <w:t>Email address(es),</w:t>
      </w:r>
    </w:p>
    <w:p w:rsidR="002D2225" w:rsidRPr="002D2225" w:rsidRDefault="002D2225" w:rsidP="002D2225">
      <w:pPr>
        <w:ind w:left="709" w:hanging="284"/>
        <w:rPr>
          <w:rFonts w:ascii="Times New Roman" w:eastAsia="Times New Roman" w:hAnsi="Times New Roman"/>
          <w:sz w:val="17"/>
          <w:szCs w:val="17"/>
        </w:rPr>
      </w:pPr>
      <w:r w:rsidRPr="002D2225">
        <w:rPr>
          <w:rFonts w:ascii="Times New Roman" w:eastAsia="Times New Roman" w:hAnsi="Times New Roman"/>
          <w:sz w:val="17"/>
          <w:szCs w:val="17"/>
        </w:rPr>
        <w:t>4.</w:t>
      </w:r>
      <w:r w:rsidRPr="002D2225">
        <w:rPr>
          <w:rFonts w:ascii="Times New Roman" w:eastAsia="Times New Roman" w:hAnsi="Times New Roman"/>
          <w:sz w:val="17"/>
          <w:szCs w:val="17"/>
        </w:rPr>
        <w:tab/>
        <w:t>Telephone number(s).</w:t>
      </w:r>
    </w:p>
    <w:p w:rsidR="002D2225" w:rsidRPr="002D2225" w:rsidRDefault="002D2225" w:rsidP="002D2225">
      <w:pPr>
        <w:ind w:left="426" w:hanging="284"/>
        <w:rPr>
          <w:rFonts w:ascii="Times New Roman" w:eastAsia="Times New Roman" w:hAnsi="Times New Roman"/>
          <w:sz w:val="17"/>
          <w:szCs w:val="17"/>
        </w:rPr>
      </w:pPr>
      <w:r w:rsidRPr="002D2225">
        <w:rPr>
          <w:rFonts w:ascii="Times New Roman" w:eastAsia="Times New Roman" w:hAnsi="Times New Roman"/>
          <w:sz w:val="17"/>
          <w:szCs w:val="17"/>
        </w:rPr>
        <w:t>5.</w:t>
      </w:r>
      <w:r w:rsidRPr="002D2225">
        <w:rPr>
          <w:rFonts w:ascii="Times New Roman" w:eastAsia="Times New Roman" w:hAnsi="Times New Roman"/>
          <w:sz w:val="17"/>
          <w:szCs w:val="17"/>
        </w:rPr>
        <w:tab/>
        <w:t>DECLARE consent to receive electronic correspondence (or otherwise) in relation to the application;</w:t>
      </w:r>
    </w:p>
    <w:p w:rsidR="002D2225" w:rsidRPr="002D2225" w:rsidRDefault="002D2225" w:rsidP="002D2225">
      <w:pPr>
        <w:ind w:left="426" w:hanging="284"/>
        <w:rPr>
          <w:rFonts w:ascii="Times New Roman" w:eastAsia="Times New Roman" w:hAnsi="Times New Roman"/>
          <w:sz w:val="17"/>
          <w:szCs w:val="17"/>
        </w:rPr>
      </w:pPr>
      <w:r w:rsidRPr="002D2225">
        <w:rPr>
          <w:rFonts w:ascii="Times New Roman" w:eastAsia="Times New Roman" w:hAnsi="Times New Roman"/>
          <w:sz w:val="17"/>
          <w:szCs w:val="17"/>
        </w:rPr>
        <w:t>6.</w:t>
      </w:r>
      <w:r w:rsidRPr="002D2225">
        <w:rPr>
          <w:rFonts w:ascii="Times New Roman" w:eastAsia="Times New Roman" w:hAnsi="Times New Roman"/>
          <w:sz w:val="17"/>
          <w:szCs w:val="17"/>
        </w:rPr>
        <w:tab/>
        <w:t>DECLARE the primary mineral type relevant to the application;</w:t>
      </w:r>
    </w:p>
    <w:p w:rsidR="002D2225" w:rsidRPr="002D2225" w:rsidRDefault="002D2225" w:rsidP="002D2225">
      <w:pPr>
        <w:ind w:left="426" w:hanging="284"/>
        <w:rPr>
          <w:rFonts w:ascii="Times New Roman" w:eastAsia="Times New Roman" w:hAnsi="Times New Roman"/>
          <w:sz w:val="17"/>
          <w:szCs w:val="17"/>
        </w:rPr>
      </w:pPr>
      <w:r w:rsidRPr="002D2225">
        <w:rPr>
          <w:rFonts w:ascii="Times New Roman" w:eastAsia="Times New Roman" w:hAnsi="Times New Roman"/>
          <w:sz w:val="17"/>
          <w:szCs w:val="17"/>
        </w:rPr>
        <w:t>7.</w:t>
      </w:r>
      <w:r w:rsidRPr="002D2225">
        <w:rPr>
          <w:rFonts w:ascii="Times New Roman" w:eastAsia="Times New Roman" w:hAnsi="Times New Roman"/>
          <w:sz w:val="17"/>
          <w:szCs w:val="17"/>
        </w:rPr>
        <w:tab/>
        <w:t xml:space="preserve">DECLARE the date the mineral claim was identified in accordance with section 56E of the </w:t>
      </w:r>
      <w:r w:rsidRPr="002D2225">
        <w:rPr>
          <w:rFonts w:ascii="Times New Roman" w:eastAsia="Times New Roman" w:hAnsi="Times New Roman"/>
          <w:i/>
          <w:sz w:val="17"/>
          <w:szCs w:val="17"/>
        </w:rPr>
        <w:t>Mining Act 1971</w:t>
      </w:r>
      <w:r w:rsidRPr="002D2225">
        <w:rPr>
          <w:rFonts w:ascii="Times New Roman" w:eastAsia="Times New Roman" w:hAnsi="Times New Roman"/>
          <w:sz w:val="17"/>
          <w:szCs w:val="17"/>
        </w:rPr>
        <w:t>;</w:t>
      </w:r>
    </w:p>
    <w:p w:rsidR="002D2225" w:rsidRPr="002D2225" w:rsidRDefault="002D2225" w:rsidP="002D2225">
      <w:pPr>
        <w:ind w:left="426" w:hanging="284"/>
        <w:rPr>
          <w:rFonts w:ascii="Times New Roman" w:eastAsia="Times New Roman" w:hAnsi="Times New Roman"/>
          <w:sz w:val="17"/>
          <w:szCs w:val="17"/>
        </w:rPr>
      </w:pPr>
      <w:r w:rsidRPr="002D2225">
        <w:rPr>
          <w:rFonts w:ascii="Times New Roman" w:eastAsia="Times New Roman" w:hAnsi="Times New Roman"/>
          <w:sz w:val="17"/>
          <w:szCs w:val="17"/>
        </w:rPr>
        <w:t>8.</w:t>
      </w:r>
      <w:r w:rsidRPr="002D2225">
        <w:rPr>
          <w:rFonts w:ascii="Times New Roman" w:eastAsia="Times New Roman" w:hAnsi="Times New Roman"/>
          <w:sz w:val="17"/>
          <w:szCs w:val="17"/>
        </w:rPr>
        <w:tab/>
        <w:t>DECLARE if the mineral claim was physically pegged or identified in some other manner</w:t>
      </w:r>
    </w:p>
    <w:p w:rsidR="002D2225" w:rsidRPr="002D2225" w:rsidRDefault="002D2225" w:rsidP="002D2225">
      <w:pPr>
        <w:ind w:left="426" w:hanging="284"/>
        <w:rPr>
          <w:rFonts w:ascii="Times New Roman" w:eastAsia="Times New Roman" w:hAnsi="Times New Roman"/>
          <w:sz w:val="17"/>
          <w:szCs w:val="17"/>
        </w:rPr>
      </w:pPr>
      <w:r w:rsidRPr="002D2225">
        <w:rPr>
          <w:rFonts w:ascii="Times New Roman" w:eastAsia="Times New Roman" w:hAnsi="Times New Roman"/>
          <w:sz w:val="17"/>
          <w:szCs w:val="17"/>
        </w:rPr>
        <w:t>9.</w:t>
      </w:r>
      <w:r w:rsidRPr="002D2225">
        <w:rPr>
          <w:rFonts w:ascii="Times New Roman" w:eastAsia="Times New Roman" w:hAnsi="Times New Roman"/>
          <w:sz w:val="17"/>
          <w:szCs w:val="17"/>
        </w:rPr>
        <w:tab/>
        <w:t>if the mineral claim was physically pegged—DECLARE who</w:t>
      </w:r>
    </w:p>
    <w:p w:rsidR="002D2225" w:rsidRPr="002D2225" w:rsidRDefault="002D2225" w:rsidP="002D2225">
      <w:pPr>
        <w:ind w:left="709" w:hanging="284"/>
        <w:rPr>
          <w:rFonts w:ascii="Times New Roman" w:eastAsia="Times New Roman" w:hAnsi="Times New Roman"/>
          <w:sz w:val="17"/>
          <w:szCs w:val="17"/>
        </w:rPr>
      </w:pPr>
      <w:r w:rsidRPr="002D2225">
        <w:rPr>
          <w:rFonts w:ascii="Times New Roman" w:eastAsia="Times New Roman" w:hAnsi="Times New Roman"/>
          <w:sz w:val="17"/>
          <w:szCs w:val="17"/>
        </w:rPr>
        <w:t>1.</w:t>
      </w:r>
      <w:r w:rsidRPr="002D2225">
        <w:rPr>
          <w:rFonts w:ascii="Times New Roman" w:eastAsia="Times New Roman" w:hAnsi="Times New Roman"/>
          <w:sz w:val="17"/>
          <w:szCs w:val="17"/>
        </w:rPr>
        <w:tab/>
        <w:t>pegged the mineral claim(s), and</w:t>
      </w:r>
    </w:p>
    <w:p w:rsidR="002D2225" w:rsidRPr="002D2225" w:rsidRDefault="002D2225" w:rsidP="002D2225">
      <w:pPr>
        <w:ind w:left="709" w:hanging="284"/>
        <w:rPr>
          <w:rFonts w:ascii="Times New Roman" w:eastAsia="Times New Roman" w:hAnsi="Times New Roman"/>
          <w:sz w:val="17"/>
          <w:szCs w:val="17"/>
        </w:rPr>
      </w:pPr>
      <w:r w:rsidRPr="002D2225">
        <w:rPr>
          <w:rFonts w:ascii="Times New Roman" w:eastAsia="Times New Roman" w:hAnsi="Times New Roman"/>
          <w:sz w:val="17"/>
          <w:szCs w:val="17"/>
        </w:rPr>
        <w:t>2.</w:t>
      </w:r>
      <w:r w:rsidRPr="002D2225">
        <w:rPr>
          <w:rFonts w:ascii="Times New Roman" w:eastAsia="Times New Roman" w:hAnsi="Times New Roman"/>
          <w:sz w:val="17"/>
          <w:szCs w:val="17"/>
        </w:rPr>
        <w:tab/>
        <w:t>what equipment was used to collect the coordinates of each post.</w:t>
      </w:r>
    </w:p>
    <w:p w:rsidR="002D2225" w:rsidRPr="002D2225" w:rsidRDefault="002D2225" w:rsidP="002D2225">
      <w:pPr>
        <w:ind w:left="426" w:hanging="284"/>
        <w:rPr>
          <w:rFonts w:ascii="Times New Roman" w:eastAsia="Times New Roman" w:hAnsi="Times New Roman"/>
          <w:sz w:val="17"/>
          <w:szCs w:val="17"/>
        </w:rPr>
      </w:pPr>
      <w:r w:rsidRPr="002D2225">
        <w:rPr>
          <w:rFonts w:ascii="Times New Roman" w:eastAsia="Times New Roman" w:hAnsi="Times New Roman"/>
          <w:sz w:val="17"/>
          <w:szCs w:val="17"/>
        </w:rPr>
        <w:t>10.</w:t>
      </w:r>
      <w:r w:rsidRPr="002D2225">
        <w:rPr>
          <w:rFonts w:ascii="Times New Roman" w:eastAsia="Times New Roman" w:hAnsi="Times New Roman"/>
          <w:sz w:val="17"/>
          <w:szCs w:val="17"/>
        </w:rPr>
        <w:tab/>
        <w:t>DECLARE who prepared the plan accompanying the application if the mineral claims(s) were pegged in some other manner.</w:t>
      </w:r>
    </w:p>
    <w:p w:rsidR="002D2225" w:rsidRPr="002D2225" w:rsidRDefault="002D2225" w:rsidP="002D2225">
      <w:pPr>
        <w:rPr>
          <w:rFonts w:ascii="Times New Roman" w:eastAsia="Times New Roman" w:hAnsi="Times New Roman"/>
          <w:sz w:val="17"/>
          <w:szCs w:val="17"/>
        </w:rPr>
      </w:pPr>
      <w:r w:rsidRPr="002D2225">
        <w:rPr>
          <w:rFonts w:ascii="Times New Roman" w:eastAsia="Times New Roman" w:hAnsi="Times New Roman"/>
          <w:sz w:val="17"/>
          <w:szCs w:val="17"/>
        </w:rPr>
        <w:t xml:space="preserve">In accordance with Section 21(6) of the </w:t>
      </w:r>
      <w:r w:rsidRPr="002D2225">
        <w:rPr>
          <w:rFonts w:ascii="Times New Roman" w:eastAsia="Times New Roman" w:hAnsi="Times New Roman"/>
          <w:i/>
          <w:sz w:val="17"/>
          <w:szCs w:val="17"/>
        </w:rPr>
        <w:t>Mining Act 1971</w:t>
      </w:r>
      <w:r w:rsidRPr="002D2225">
        <w:rPr>
          <w:rFonts w:ascii="Times New Roman" w:eastAsia="Times New Roman" w:hAnsi="Times New Roman"/>
          <w:sz w:val="17"/>
          <w:szCs w:val="17"/>
        </w:rPr>
        <w:t>, this notice will have effect from 1 January 2021.</w:t>
      </w:r>
    </w:p>
    <w:p w:rsidR="002D2225" w:rsidRPr="002D2225" w:rsidRDefault="002D2225" w:rsidP="002D2225">
      <w:pPr>
        <w:spacing w:after="0"/>
        <w:rPr>
          <w:rFonts w:ascii="Times New Roman" w:eastAsia="Times New Roman" w:hAnsi="Times New Roman"/>
          <w:sz w:val="17"/>
          <w:szCs w:val="17"/>
        </w:rPr>
      </w:pPr>
      <w:r w:rsidRPr="002D2225">
        <w:rPr>
          <w:rFonts w:ascii="Times New Roman" w:eastAsia="Times New Roman" w:hAnsi="Times New Roman"/>
          <w:sz w:val="17"/>
          <w:szCs w:val="17"/>
        </w:rPr>
        <w:t>Dated: 14 December 2020</w:t>
      </w:r>
    </w:p>
    <w:p w:rsidR="002D2225" w:rsidRPr="002D2225" w:rsidRDefault="002D2225" w:rsidP="002D2225">
      <w:pPr>
        <w:spacing w:after="0"/>
        <w:jc w:val="right"/>
        <w:rPr>
          <w:rFonts w:ascii="Times New Roman" w:eastAsia="Times New Roman" w:hAnsi="Times New Roman"/>
          <w:smallCaps/>
          <w:sz w:val="17"/>
          <w:szCs w:val="20"/>
        </w:rPr>
      </w:pPr>
      <w:r w:rsidRPr="002D2225">
        <w:rPr>
          <w:rFonts w:ascii="Times New Roman" w:eastAsia="Times New Roman" w:hAnsi="Times New Roman"/>
          <w:smallCaps/>
          <w:sz w:val="17"/>
          <w:szCs w:val="20"/>
        </w:rPr>
        <w:t>Junesse Martin</w:t>
      </w:r>
    </w:p>
    <w:p w:rsidR="002D2225" w:rsidRPr="002D2225" w:rsidRDefault="002D2225" w:rsidP="002D2225">
      <w:pPr>
        <w:spacing w:after="0"/>
        <w:jc w:val="right"/>
        <w:rPr>
          <w:rFonts w:ascii="Times New Roman" w:eastAsia="Times New Roman" w:hAnsi="Times New Roman"/>
          <w:sz w:val="17"/>
          <w:szCs w:val="17"/>
        </w:rPr>
      </w:pPr>
      <w:r w:rsidRPr="002D2225">
        <w:rPr>
          <w:rFonts w:ascii="Times New Roman" w:eastAsia="Times New Roman" w:hAnsi="Times New Roman"/>
          <w:sz w:val="17"/>
          <w:szCs w:val="17"/>
        </w:rPr>
        <w:t>Mining Registrar</w:t>
      </w:r>
    </w:p>
    <w:p w:rsidR="002D2225" w:rsidRPr="002D2225" w:rsidRDefault="002D2225" w:rsidP="002D2225">
      <w:pPr>
        <w:pBdr>
          <w:top w:val="single" w:sz="4" w:space="1" w:color="auto"/>
        </w:pBdr>
        <w:spacing w:before="100" w:after="0" w:line="14" w:lineRule="exact"/>
        <w:jc w:val="center"/>
        <w:rPr>
          <w:rFonts w:ascii="Times New Roman" w:eastAsia="Times New Roman" w:hAnsi="Times New Roman"/>
          <w:sz w:val="17"/>
          <w:szCs w:val="17"/>
        </w:rPr>
      </w:pPr>
    </w:p>
    <w:p w:rsidR="002D2225" w:rsidRPr="002D2225" w:rsidRDefault="002D2225" w:rsidP="002D2225">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rPr>
          <w:rFonts w:ascii="Times New Roman" w:eastAsia="Times New Roman" w:hAnsi="Times New Roman"/>
          <w:sz w:val="17"/>
          <w:szCs w:val="17"/>
        </w:rPr>
      </w:pPr>
    </w:p>
    <w:p w:rsidR="002D2225" w:rsidRDefault="002D2225">
      <w:pPr>
        <w:spacing w:after="0" w:line="240" w:lineRule="auto"/>
        <w:jc w:val="left"/>
        <w:rPr>
          <w:rFonts w:ascii="Times New Roman" w:hAnsi="Times New Roman"/>
          <w:caps/>
          <w:sz w:val="17"/>
          <w:szCs w:val="17"/>
        </w:rPr>
      </w:pPr>
      <w:r>
        <w:rPr>
          <w:rFonts w:ascii="Times New Roman" w:hAnsi="Times New Roman"/>
          <w:caps/>
          <w:sz w:val="17"/>
          <w:szCs w:val="17"/>
        </w:rPr>
        <w:br w:type="page"/>
      </w:r>
    </w:p>
    <w:p w:rsidR="002D2225" w:rsidRPr="002D2225" w:rsidRDefault="002D2225" w:rsidP="002D2225">
      <w:pPr>
        <w:jc w:val="center"/>
        <w:rPr>
          <w:rFonts w:ascii="Times New Roman" w:hAnsi="Times New Roman"/>
          <w:caps/>
          <w:sz w:val="17"/>
          <w:szCs w:val="17"/>
        </w:rPr>
      </w:pPr>
      <w:r w:rsidRPr="002D2225">
        <w:rPr>
          <w:rFonts w:ascii="Times New Roman" w:hAnsi="Times New Roman"/>
          <w:caps/>
          <w:sz w:val="17"/>
          <w:szCs w:val="17"/>
        </w:rPr>
        <w:lastRenderedPageBreak/>
        <w:t>Mining Act 1971</w:t>
      </w:r>
    </w:p>
    <w:p w:rsidR="002D2225" w:rsidRPr="002D2225" w:rsidRDefault="002D2225" w:rsidP="002D2225">
      <w:pPr>
        <w:jc w:val="center"/>
        <w:rPr>
          <w:rFonts w:ascii="Times New Roman" w:hAnsi="Times New Roman"/>
          <w:smallCaps/>
          <w:sz w:val="17"/>
          <w:szCs w:val="17"/>
        </w:rPr>
      </w:pPr>
      <w:r w:rsidRPr="002D2225">
        <w:rPr>
          <w:rFonts w:ascii="Times New Roman" w:hAnsi="Times New Roman"/>
          <w:smallCaps/>
          <w:sz w:val="17"/>
          <w:szCs w:val="17"/>
        </w:rPr>
        <w:t>Section 21(9)</w:t>
      </w:r>
    </w:p>
    <w:p w:rsidR="002D2225" w:rsidRPr="002D2225" w:rsidRDefault="002D2225" w:rsidP="002D2225">
      <w:pPr>
        <w:jc w:val="center"/>
        <w:rPr>
          <w:rFonts w:ascii="Times New Roman" w:hAnsi="Times New Roman"/>
          <w:i/>
          <w:sz w:val="17"/>
          <w:szCs w:val="17"/>
        </w:rPr>
      </w:pPr>
      <w:r w:rsidRPr="002D2225">
        <w:rPr>
          <w:rFonts w:ascii="Times New Roman" w:hAnsi="Times New Roman"/>
          <w:i/>
          <w:sz w:val="17"/>
          <w:szCs w:val="17"/>
        </w:rPr>
        <w:t>Manner and Form of the Documents to be Provided with an Application for the Registration of Mineral Claim</w:t>
      </w:r>
    </w:p>
    <w:p w:rsidR="002D2225" w:rsidRPr="002D2225" w:rsidRDefault="002D2225" w:rsidP="002D2225">
      <w:pPr>
        <w:rPr>
          <w:rFonts w:ascii="Times New Roman" w:eastAsia="Times New Roman" w:hAnsi="Times New Roman"/>
          <w:sz w:val="17"/>
          <w:szCs w:val="17"/>
        </w:rPr>
      </w:pPr>
      <w:r w:rsidRPr="002D2225">
        <w:rPr>
          <w:rFonts w:ascii="Times New Roman" w:eastAsia="Times New Roman" w:hAnsi="Times New Roman"/>
          <w:sz w:val="17"/>
          <w:szCs w:val="17"/>
        </w:rPr>
        <w:t xml:space="preserve">NOTICE is hereby given pursuant to the provision of Section 21(9) of the </w:t>
      </w:r>
      <w:r w:rsidRPr="002D2225">
        <w:rPr>
          <w:rFonts w:ascii="Times New Roman" w:eastAsia="Times New Roman" w:hAnsi="Times New Roman"/>
          <w:i/>
          <w:sz w:val="17"/>
          <w:szCs w:val="17"/>
        </w:rPr>
        <w:t>Mining Act 1971</w:t>
      </w:r>
      <w:r w:rsidRPr="002D2225">
        <w:rPr>
          <w:rFonts w:ascii="Times New Roman" w:eastAsia="Times New Roman" w:hAnsi="Times New Roman"/>
          <w:sz w:val="17"/>
          <w:szCs w:val="17"/>
        </w:rPr>
        <w:t>, to specify the manner and form of the documents to be provided with an application for the registration of a mineral claim.</w:t>
      </w:r>
    </w:p>
    <w:p w:rsidR="002D2225" w:rsidRPr="002D2225" w:rsidRDefault="002D2225" w:rsidP="002D2225">
      <w:pPr>
        <w:rPr>
          <w:rFonts w:ascii="Times New Roman" w:eastAsia="Times New Roman" w:hAnsi="Times New Roman"/>
          <w:sz w:val="17"/>
          <w:szCs w:val="17"/>
        </w:rPr>
      </w:pPr>
      <w:r w:rsidRPr="002D2225">
        <w:rPr>
          <w:rFonts w:ascii="Times New Roman" w:eastAsia="Times New Roman" w:hAnsi="Times New Roman"/>
          <w:sz w:val="17"/>
          <w:szCs w:val="17"/>
        </w:rPr>
        <w:t xml:space="preserve">TAKE notice that I, Junesse Martin, Mining Registrar, pursuant to section 21(9) of the </w:t>
      </w:r>
      <w:r w:rsidRPr="002D2225">
        <w:rPr>
          <w:rFonts w:ascii="Times New Roman" w:eastAsia="Times New Roman" w:hAnsi="Times New Roman"/>
          <w:i/>
          <w:sz w:val="17"/>
          <w:szCs w:val="17"/>
        </w:rPr>
        <w:t>Mining Act 1971</w:t>
      </w:r>
      <w:r w:rsidRPr="002D2225">
        <w:rPr>
          <w:rFonts w:ascii="Times New Roman" w:eastAsia="Times New Roman" w:hAnsi="Times New Roman"/>
          <w:sz w:val="17"/>
          <w:szCs w:val="17"/>
        </w:rPr>
        <w:t xml:space="preserve"> do hereby:</w:t>
      </w:r>
    </w:p>
    <w:p w:rsidR="002D2225" w:rsidRPr="002D2225" w:rsidRDefault="002D2225" w:rsidP="002D2225">
      <w:pPr>
        <w:ind w:left="142"/>
        <w:rPr>
          <w:rFonts w:ascii="Times New Roman" w:eastAsia="Times New Roman" w:hAnsi="Times New Roman"/>
          <w:sz w:val="17"/>
          <w:szCs w:val="17"/>
        </w:rPr>
      </w:pPr>
      <w:r w:rsidRPr="002D2225">
        <w:rPr>
          <w:rFonts w:ascii="Times New Roman" w:eastAsia="Times New Roman" w:hAnsi="Times New Roman"/>
          <w:sz w:val="17"/>
          <w:szCs w:val="17"/>
        </w:rPr>
        <w:t xml:space="preserve">DETERMINE that the documents to be provided with an application for the registration of a mineral claim must, in addition to the requirements of section 21 of the </w:t>
      </w:r>
      <w:r w:rsidRPr="002D2225">
        <w:rPr>
          <w:rFonts w:ascii="Times New Roman" w:eastAsia="Times New Roman" w:hAnsi="Times New Roman"/>
          <w:i/>
          <w:sz w:val="17"/>
          <w:szCs w:val="17"/>
        </w:rPr>
        <w:t>Mining Act 1971</w:t>
      </w:r>
      <w:r w:rsidRPr="002D2225">
        <w:rPr>
          <w:rFonts w:ascii="Times New Roman" w:eastAsia="Times New Roman" w:hAnsi="Times New Roman"/>
          <w:sz w:val="17"/>
          <w:szCs w:val="17"/>
        </w:rPr>
        <w:t xml:space="preserve"> and any determinations made under regulation 88 of the </w:t>
      </w:r>
      <w:r w:rsidRPr="002D2225">
        <w:rPr>
          <w:rFonts w:ascii="Times New Roman" w:eastAsia="Times New Roman" w:hAnsi="Times New Roman"/>
          <w:i/>
          <w:sz w:val="17"/>
          <w:szCs w:val="17"/>
        </w:rPr>
        <w:t>Mining Regulations 2020</w:t>
      </w:r>
      <w:r w:rsidRPr="002D2225">
        <w:rPr>
          <w:rFonts w:ascii="Times New Roman" w:eastAsia="Times New Roman" w:hAnsi="Times New Roman"/>
          <w:sz w:val="17"/>
          <w:szCs w:val="17"/>
        </w:rPr>
        <w:t>, be in the following manner and form:</w:t>
      </w:r>
    </w:p>
    <w:p w:rsidR="002D2225" w:rsidRPr="002D2225" w:rsidRDefault="002D2225" w:rsidP="002D2225">
      <w:pPr>
        <w:ind w:left="426" w:hanging="284"/>
        <w:rPr>
          <w:rFonts w:ascii="Times New Roman" w:eastAsia="Times New Roman" w:hAnsi="Times New Roman"/>
          <w:sz w:val="17"/>
          <w:szCs w:val="17"/>
        </w:rPr>
      </w:pPr>
      <w:r w:rsidRPr="002D2225">
        <w:rPr>
          <w:rFonts w:ascii="Times New Roman" w:eastAsia="Times New Roman" w:hAnsi="Times New Roman"/>
          <w:sz w:val="17"/>
          <w:szCs w:val="17"/>
        </w:rPr>
        <w:t>1.</w:t>
      </w:r>
      <w:r w:rsidRPr="002D2225">
        <w:rPr>
          <w:rFonts w:ascii="Times New Roman" w:eastAsia="Times New Roman" w:hAnsi="Times New Roman"/>
          <w:sz w:val="17"/>
          <w:szCs w:val="17"/>
        </w:rPr>
        <w:tab/>
        <w:t>DECLARE the plan accompanying the application to register a mineral claim must include:</w:t>
      </w:r>
    </w:p>
    <w:p w:rsidR="002D2225" w:rsidRPr="002D2225" w:rsidRDefault="002D2225" w:rsidP="002D2225">
      <w:pPr>
        <w:ind w:left="709" w:hanging="284"/>
        <w:rPr>
          <w:rFonts w:ascii="Times New Roman" w:eastAsia="Times New Roman" w:hAnsi="Times New Roman"/>
          <w:sz w:val="17"/>
          <w:szCs w:val="17"/>
        </w:rPr>
      </w:pPr>
      <w:r w:rsidRPr="002D2225">
        <w:rPr>
          <w:rFonts w:ascii="Times New Roman" w:eastAsia="Times New Roman" w:hAnsi="Times New Roman"/>
          <w:sz w:val="17"/>
          <w:szCs w:val="17"/>
        </w:rPr>
        <w:t>1.</w:t>
      </w:r>
      <w:r w:rsidRPr="002D2225">
        <w:rPr>
          <w:rFonts w:ascii="Times New Roman" w:eastAsia="Times New Roman" w:hAnsi="Times New Roman"/>
          <w:sz w:val="17"/>
          <w:szCs w:val="17"/>
        </w:rPr>
        <w:tab/>
        <w:t>clearly defined and labelled land ownership boundaries, and</w:t>
      </w:r>
    </w:p>
    <w:p w:rsidR="002D2225" w:rsidRPr="002D2225" w:rsidRDefault="002D2225" w:rsidP="002D2225">
      <w:pPr>
        <w:ind w:left="709" w:hanging="284"/>
        <w:rPr>
          <w:rFonts w:ascii="Times New Roman" w:eastAsia="Times New Roman" w:hAnsi="Times New Roman"/>
          <w:sz w:val="17"/>
          <w:szCs w:val="17"/>
        </w:rPr>
      </w:pPr>
      <w:r w:rsidRPr="002D2225">
        <w:rPr>
          <w:rFonts w:ascii="Times New Roman" w:eastAsia="Times New Roman" w:hAnsi="Times New Roman"/>
          <w:sz w:val="17"/>
          <w:szCs w:val="17"/>
        </w:rPr>
        <w:t>2.</w:t>
      </w:r>
      <w:r w:rsidRPr="002D2225">
        <w:rPr>
          <w:rFonts w:ascii="Times New Roman" w:eastAsia="Times New Roman" w:hAnsi="Times New Roman"/>
          <w:sz w:val="17"/>
          <w:szCs w:val="17"/>
        </w:rPr>
        <w:tab/>
        <w:t>clearly defined and labelled road details, and</w:t>
      </w:r>
    </w:p>
    <w:p w:rsidR="002D2225" w:rsidRPr="002D2225" w:rsidRDefault="002D2225" w:rsidP="002D2225">
      <w:pPr>
        <w:ind w:left="709" w:hanging="284"/>
        <w:rPr>
          <w:rFonts w:ascii="Times New Roman" w:eastAsia="Times New Roman" w:hAnsi="Times New Roman"/>
          <w:sz w:val="17"/>
          <w:szCs w:val="17"/>
        </w:rPr>
      </w:pPr>
      <w:r w:rsidRPr="002D2225">
        <w:rPr>
          <w:rFonts w:ascii="Times New Roman" w:eastAsia="Times New Roman" w:hAnsi="Times New Roman"/>
          <w:sz w:val="17"/>
          <w:szCs w:val="17"/>
        </w:rPr>
        <w:t>3.</w:t>
      </w:r>
      <w:r w:rsidRPr="002D2225">
        <w:rPr>
          <w:rFonts w:ascii="Times New Roman" w:eastAsia="Times New Roman" w:hAnsi="Times New Roman"/>
          <w:sz w:val="17"/>
          <w:szCs w:val="17"/>
        </w:rPr>
        <w:tab/>
        <w:t>clearly define the boundary of the mineral claim(s), and</w:t>
      </w:r>
    </w:p>
    <w:p w:rsidR="002D2225" w:rsidRPr="002D2225" w:rsidRDefault="002D2225" w:rsidP="002D2225">
      <w:pPr>
        <w:ind w:left="709" w:hanging="284"/>
        <w:rPr>
          <w:rFonts w:ascii="Times New Roman" w:eastAsia="Times New Roman" w:hAnsi="Times New Roman"/>
          <w:sz w:val="17"/>
          <w:szCs w:val="17"/>
        </w:rPr>
      </w:pPr>
      <w:r w:rsidRPr="002D2225">
        <w:rPr>
          <w:rFonts w:ascii="Times New Roman" w:eastAsia="Times New Roman" w:hAnsi="Times New Roman"/>
          <w:sz w:val="17"/>
          <w:szCs w:val="17"/>
        </w:rPr>
        <w:t>4.</w:t>
      </w:r>
      <w:r w:rsidRPr="002D2225">
        <w:rPr>
          <w:rFonts w:ascii="Times New Roman" w:eastAsia="Times New Roman" w:hAnsi="Times New Roman"/>
          <w:sz w:val="17"/>
          <w:szCs w:val="17"/>
        </w:rPr>
        <w:tab/>
        <w:t xml:space="preserve">if pegging more than one mineral claim show the number of each mineral claim using consecutive numbers starting with the number one (as identified in accordance with the determination published under section 56E of the </w:t>
      </w:r>
      <w:r w:rsidRPr="002D2225">
        <w:rPr>
          <w:rFonts w:ascii="Times New Roman" w:eastAsia="Times New Roman" w:hAnsi="Times New Roman"/>
          <w:i/>
          <w:sz w:val="17"/>
          <w:szCs w:val="17"/>
        </w:rPr>
        <w:t>Mining Act 1971</w:t>
      </w:r>
      <w:r w:rsidRPr="002D2225">
        <w:rPr>
          <w:rFonts w:ascii="Times New Roman" w:eastAsia="Times New Roman" w:hAnsi="Times New Roman"/>
          <w:sz w:val="17"/>
          <w:szCs w:val="17"/>
        </w:rPr>
        <w:t>), and</w:t>
      </w:r>
    </w:p>
    <w:p w:rsidR="002D2225" w:rsidRPr="002D2225" w:rsidRDefault="002D2225" w:rsidP="002D2225">
      <w:pPr>
        <w:ind w:left="709" w:hanging="284"/>
        <w:rPr>
          <w:rFonts w:ascii="Times New Roman" w:eastAsia="Times New Roman" w:hAnsi="Times New Roman"/>
          <w:sz w:val="17"/>
          <w:szCs w:val="17"/>
        </w:rPr>
      </w:pPr>
      <w:r w:rsidRPr="002D2225">
        <w:rPr>
          <w:rFonts w:ascii="Times New Roman" w:eastAsia="Times New Roman" w:hAnsi="Times New Roman"/>
          <w:sz w:val="17"/>
          <w:szCs w:val="17"/>
        </w:rPr>
        <w:t>5.</w:t>
      </w:r>
      <w:r w:rsidRPr="002D2225">
        <w:rPr>
          <w:rFonts w:ascii="Times New Roman" w:eastAsia="Times New Roman" w:hAnsi="Times New Roman"/>
          <w:sz w:val="17"/>
          <w:szCs w:val="17"/>
        </w:rPr>
        <w:tab/>
        <w:t>the coordinates of each turning point of the boundary of the mineral claim(s), and</w:t>
      </w:r>
    </w:p>
    <w:p w:rsidR="002D2225" w:rsidRPr="002D2225" w:rsidRDefault="002D2225" w:rsidP="002D2225">
      <w:pPr>
        <w:ind w:left="709" w:hanging="284"/>
        <w:rPr>
          <w:rFonts w:ascii="Times New Roman" w:eastAsia="Times New Roman" w:hAnsi="Times New Roman"/>
          <w:sz w:val="17"/>
          <w:szCs w:val="17"/>
        </w:rPr>
      </w:pPr>
      <w:r w:rsidRPr="002D2225">
        <w:rPr>
          <w:rFonts w:ascii="Times New Roman" w:eastAsia="Times New Roman" w:hAnsi="Times New Roman"/>
          <w:sz w:val="17"/>
          <w:szCs w:val="17"/>
        </w:rPr>
        <w:t>6.</w:t>
      </w:r>
      <w:r w:rsidRPr="002D2225">
        <w:rPr>
          <w:rFonts w:ascii="Times New Roman" w:eastAsia="Times New Roman" w:hAnsi="Times New Roman"/>
          <w:sz w:val="17"/>
          <w:szCs w:val="17"/>
        </w:rPr>
        <w:tab/>
        <w:t>a north point.</w:t>
      </w:r>
    </w:p>
    <w:p w:rsidR="002D2225" w:rsidRPr="002D2225" w:rsidRDefault="002D2225" w:rsidP="002D2225">
      <w:pPr>
        <w:rPr>
          <w:rFonts w:ascii="Times New Roman" w:eastAsia="Times New Roman" w:hAnsi="Times New Roman"/>
          <w:sz w:val="17"/>
          <w:szCs w:val="17"/>
        </w:rPr>
      </w:pPr>
      <w:r w:rsidRPr="002D2225">
        <w:rPr>
          <w:rFonts w:ascii="Times New Roman" w:eastAsia="Times New Roman" w:hAnsi="Times New Roman"/>
          <w:sz w:val="17"/>
          <w:szCs w:val="17"/>
        </w:rPr>
        <w:t xml:space="preserve">In accordance with Section 21(9) of the </w:t>
      </w:r>
      <w:r w:rsidRPr="002D2225">
        <w:rPr>
          <w:rFonts w:ascii="Times New Roman" w:eastAsia="Times New Roman" w:hAnsi="Times New Roman"/>
          <w:i/>
          <w:sz w:val="17"/>
          <w:szCs w:val="17"/>
        </w:rPr>
        <w:t>Mining Act 1971</w:t>
      </w:r>
      <w:r w:rsidRPr="002D2225">
        <w:rPr>
          <w:rFonts w:ascii="Times New Roman" w:eastAsia="Times New Roman" w:hAnsi="Times New Roman"/>
          <w:sz w:val="17"/>
          <w:szCs w:val="17"/>
        </w:rPr>
        <w:t>, this notice will have effect from 1 January 2021.</w:t>
      </w:r>
    </w:p>
    <w:p w:rsidR="002D2225" w:rsidRPr="002D2225" w:rsidRDefault="002D2225" w:rsidP="002D2225">
      <w:pPr>
        <w:spacing w:after="0"/>
        <w:rPr>
          <w:rFonts w:ascii="Times New Roman" w:eastAsia="Times New Roman" w:hAnsi="Times New Roman"/>
          <w:sz w:val="17"/>
          <w:szCs w:val="17"/>
        </w:rPr>
      </w:pPr>
      <w:r w:rsidRPr="002D2225">
        <w:rPr>
          <w:rFonts w:ascii="Times New Roman" w:eastAsia="Times New Roman" w:hAnsi="Times New Roman"/>
          <w:sz w:val="17"/>
          <w:szCs w:val="17"/>
        </w:rPr>
        <w:t>Dated: 14 December 2020</w:t>
      </w:r>
    </w:p>
    <w:p w:rsidR="002D2225" w:rsidRPr="002D2225" w:rsidRDefault="002D2225" w:rsidP="002D2225">
      <w:pPr>
        <w:spacing w:after="0"/>
        <w:jc w:val="right"/>
        <w:rPr>
          <w:rFonts w:ascii="Times New Roman" w:eastAsia="Times New Roman" w:hAnsi="Times New Roman"/>
          <w:smallCaps/>
          <w:sz w:val="17"/>
          <w:szCs w:val="20"/>
        </w:rPr>
      </w:pPr>
      <w:r w:rsidRPr="002D2225">
        <w:rPr>
          <w:rFonts w:ascii="Times New Roman" w:eastAsia="Times New Roman" w:hAnsi="Times New Roman"/>
          <w:smallCaps/>
          <w:sz w:val="17"/>
          <w:szCs w:val="20"/>
        </w:rPr>
        <w:t>Junesse Martin</w:t>
      </w:r>
    </w:p>
    <w:p w:rsidR="002D2225" w:rsidRPr="002D2225" w:rsidRDefault="002D2225" w:rsidP="002D2225">
      <w:pPr>
        <w:spacing w:after="0"/>
        <w:jc w:val="right"/>
        <w:rPr>
          <w:rFonts w:ascii="Times New Roman" w:eastAsia="Times New Roman" w:hAnsi="Times New Roman"/>
          <w:sz w:val="17"/>
          <w:szCs w:val="17"/>
        </w:rPr>
      </w:pPr>
      <w:r w:rsidRPr="002D2225">
        <w:rPr>
          <w:rFonts w:ascii="Times New Roman" w:eastAsia="Times New Roman" w:hAnsi="Times New Roman"/>
          <w:sz w:val="17"/>
          <w:szCs w:val="17"/>
        </w:rPr>
        <w:t>Mining Registrar</w:t>
      </w:r>
    </w:p>
    <w:p w:rsidR="002D2225" w:rsidRPr="002D2225" w:rsidRDefault="002D2225" w:rsidP="002D2225">
      <w:pPr>
        <w:pBdr>
          <w:top w:val="single" w:sz="4" w:space="1" w:color="auto"/>
        </w:pBdr>
        <w:spacing w:before="100" w:after="0" w:line="14" w:lineRule="exact"/>
        <w:jc w:val="center"/>
        <w:rPr>
          <w:rFonts w:ascii="Times New Roman" w:eastAsia="Times New Roman" w:hAnsi="Times New Roman"/>
          <w:sz w:val="17"/>
          <w:szCs w:val="17"/>
        </w:rPr>
      </w:pPr>
    </w:p>
    <w:p w:rsidR="002D2225" w:rsidRPr="002D2225" w:rsidRDefault="002D2225" w:rsidP="002D2225">
      <w:pPr>
        <w:rPr>
          <w:rFonts w:ascii="Times New Roman" w:eastAsia="Times New Roman" w:hAnsi="Times New Roman"/>
          <w:sz w:val="17"/>
          <w:szCs w:val="17"/>
        </w:rPr>
      </w:pPr>
    </w:p>
    <w:p w:rsidR="002D2225" w:rsidRPr="002D2225" w:rsidRDefault="002D2225" w:rsidP="002D2225">
      <w:pPr>
        <w:jc w:val="center"/>
        <w:rPr>
          <w:rFonts w:ascii="Times New Roman" w:hAnsi="Times New Roman"/>
          <w:caps/>
          <w:sz w:val="17"/>
          <w:szCs w:val="17"/>
        </w:rPr>
      </w:pPr>
      <w:r w:rsidRPr="002D2225">
        <w:rPr>
          <w:rFonts w:ascii="Times New Roman" w:hAnsi="Times New Roman"/>
          <w:caps/>
          <w:sz w:val="17"/>
          <w:szCs w:val="17"/>
        </w:rPr>
        <w:t>Mining Act 1971</w:t>
      </w:r>
    </w:p>
    <w:p w:rsidR="002D2225" w:rsidRPr="002D2225" w:rsidRDefault="002D2225" w:rsidP="002D2225">
      <w:pPr>
        <w:jc w:val="center"/>
        <w:rPr>
          <w:rFonts w:ascii="Times New Roman" w:hAnsi="Times New Roman"/>
          <w:smallCaps/>
          <w:sz w:val="17"/>
          <w:szCs w:val="17"/>
        </w:rPr>
      </w:pPr>
      <w:r w:rsidRPr="002D2225">
        <w:rPr>
          <w:rFonts w:ascii="Times New Roman" w:hAnsi="Times New Roman"/>
          <w:smallCaps/>
          <w:sz w:val="17"/>
          <w:szCs w:val="17"/>
        </w:rPr>
        <w:t>Section 15AC(9)</w:t>
      </w:r>
    </w:p>
    <w:p w:rsidR="002D2225" w:rsidRPr="002D2225" w:rsidRDefault="002D2225" w:rsidP="002D2225">
      <w:pPr>
        <w:jc w:val="center"/>
        <w:rPr>
          <w:rFonts w:ascii="Times New Roman" w:hAnsi="Times New Roman"/>
          <w:i/>
          <w:sz w:val="17"/>
          <w:szCs w:val="17"/>
        </w:rPr>
      </w:pPr>
      <w:r w:rsidRPr="002D2225">
        <w:rPr>
          <w:rFonts w:ascii="Times New Roman" w:hAnsi="Times New Roman"/>
          <w:i/>
          <w:sz w:val="17"/>
          <w:szCs w:val="17"/>
        </w:rPr>
        <w:t>Procedure to Discharge of a Mortgage</w:t>
      </w:r>
    </w:p>
    <w:p w:rsidR="002D2225" w:rsidRPr="002D2225" w:rsidRDefault="002D2225" w:rsidP="002D2225">
      <w:pPr>
        <w:rPr>
          <w:rFonts w:ascii="Times New Roman" w:eastAsia="Times New Roman" w:hAnsi="Times New Roman"/>
          <w:sz w:val="17"/>
          <w:szCs w:val="17"/>
        </w:rPr>
      </w:pPr>
      <w:r w:rsidRPr="002D2225">
        <w:rPr>
          <w:rFonts w:ascii="Times New Roman" w:eastAsia="Times New Roman" w:hAnsi="Times New Roman"/>
          <w:sz w:val="17"/>
          <w:szCs w:val="17"/>
        </w:rPr>
        <w:t xml:space="preserve">NOTICE is hereby given pursuant to the provision of section 15AC(9) of the </w:t>
      </w:r>
      <w:r w:rsidRPr="002D2225">
        <w:rPr>
          <w:rFonts w:ascii="Times New Roman" w:eastAsia="Times New Roman" w:hAnsi="Times New Roman"/>
          <w:i/>
          <w:sz w:val="17"/>
          <w:szCs w:val="17"/>
        </w:rPr>
        <w:t>Mining Act 1971</w:t>
      </w:r>
      <w:r w:rsidRPr="002D2225">
        <w:rPr>
          <w:rFonts w:ascii="Times New Roman" w:eastAsia="Times New Roman" w:hAnsi="Times New Roman"/>
          <w:sz w:val="17"/>
          <w:szCs w:val="17"/>
        </w:rPr>
        <w:t>, to specify the procedure for the discharge of a mortgage.</w:t>
      </w:r>
    </w:p>
    <w:p w:rsidR="002D2225" w:rsidRPr="002D2225" w:rsidRDefault="002D2225" w:rsidP="002D2225">
      <w:pPr>
        <w:rPr>
          <w:rFonts w:ascii="Times New Roman" w:eastAsia="Times New Roman" w:hAnsi="Times New Roman"/>
          <w:sz w:val="17"/>
          <w:szCs w:val="17"/>
        </w:rPr>
      </w:pPr>
      <w:r w:rsidRPr="002D2225">
        <w:rPr>
          <w:rFonts w:ascii="Times New Roman" w:eastAsia="Times New Roman" w:hAnsi="Times New Roman"/>
          <w:sz w:val="17"/>
          <w:szCs w:val="17"/>
        </w:rPr>
        <w:t xml:space="preserve">TAKE notice that I, Junesse Martin, Mining Registrar, pursuant to section 15AC(9) of the </w:t>
      </w:r>
      <w:r w:rsidRPr="002D2225">
        <w:rPr>
          <w:rFonts w:ascii="Times New Roman" w:eastAsia="Times New Roman" w:hAnsi="Times New Roman"/>
          <w:i/>
          <w:sz w:val="17"/>
          <w:szCs w:val="17"/>
        </w:rPr>
        <w:t>Mining Act 1971</w:t>
      </w:r>
      <w:r w:rsidRPr="002D2225">
        <w:rPr>
          <w:rFonts w:ascii="Times New Roman" w:eastAsia="Times New Roman" w:hAnsi="Times New Roman"/>
          <w:sz w:val="17"/>
          <w:szCs w:val="17"/>
        </w:rPr>
        <w:t xml:space="preserve"> do hereby:</w:t>
      </w:r>
    </w:p>
    <w:p w:rsidR="002D2225" w:rsidRPr="002D2225" w:rsidRDefault="002D2225" w:rsidP="002D2225">
      <w:pPr>
        <w:ind w:left="142"/>
        <w:rPr>
          <w:rFonts w:ascii="Times New Roman" w:eastAsia="Times New Roman" w:hAnsi="Times New Roman"/>
          <w:spacing w:val="-2"/>
          <w:sz w:val="17"/>
          <w:szCs w:val="17"/>
        </w:rPr>
      </w:pPr>
      <w:r w:rsidRPr="002D2225">
        <w:rPr>
          <w:rFonts w:ascii="Times New Roman" w:eastAsia="Times New Roman" w:hAnsi="Times New Roman"/>
          <w:spacing w:val="-2"/>
          <w:sz w:val="17"/>
          <w:szCs w:val="17"/>
        </w:rPr>
        <w:t xml:space="preserve">DETERMINE that an application for the discharge of a mortgage must, in addition to the requirements of section 15AC of the </w:t>
      </w:r>
      <w:r w:rsidRPr="002D2225">
        <w:rPr>
          <w:rFonts w:ascii="Times New Roman" w:eastAsia="Times New Roman" w:hAnsi="Times New Roman"/>
          <w:i/>
          <w:spacing w:val="-2"/>
          <w:sz w:val="17"/>
          <w:szCs w:val="17"/>
        </w:rPr>
        <w:t>Mining Act 1971</w:t>
      </w:r>
      <w:r w:rsidRPr="002D2225">
        <w:rPr>
          <w:rFonts w:ascii="Times New Roman" w:eastAsia="Times New Roman" w:hAnsi="Times New Roman"/>
          <w:spacing w:val="-2"/>
          <w:sz w:val="17"/>
          <w:szCs w:val="17"/>
        </w:rPr>
        <w:t xml:space="preserve"> and any determinations made under regulation 88 of the </w:t>
      </w:r>
      <w:r w:rsidRPr="002D2225">
        <w:rPr>
          <w:rFonts w:ascii="Times New Roman" w:eastAsia="Times New Roman" w:hAnsi="Times New Roman"/>
          <w:i/>
          <w:spacing w:val="-2"/>
          <w:sz w:val="17"/>
          <w:szCs w:val="17"/>
        </w:rPr>
        <w:t>Mining Regulations 2020</w:t>
      </w:r>
      <w:r w:rsidRPr="002D2225">
        <w:rPr>
          <w:rFonts w:ascii="Times New Roman" w:eastAsia="Times New Roman" w:hAnsi="Times New Roman"/>
          <w:spacing w:val="-2"/>
          <w:sz w:val="17"/>
          <w:szCs w:val="17"/>
        </w:rPr>
        <w:t xml:space="preserve">, must furnish an application to discharge a mortgage to the Mining Registrar in accordance with any determination made under section 15AC(12) of the </w:t>
      </w:r>
      <w:r w:rsidRPr="002D2225">
        <w:rPr>
          <w:rFonts w:ascii="Times New Roman" w:eastAsia="Times New Roman" w:hAnsi="Times New Roman"/>
          <w:i/>
          <w:spacing w:val="-2"/>
          <w:sz w:val="17"/>
          <w:szCs w:val="17"/>
        </w:rPr>
        <w:t>Mining Act 1971</w:t>
      </w:r>
      <w:r w:rsidRPr="002D2225">
        <w:rPr>
          <w:rFonts w:ascii="Times New Roman" w:eastAsia="Times New Roman" w:hAnsi="Times New Roman"/>
          <w:spacing w:val="-2"/>
          <w:sz w:val="17"/>
          <w:szCs w:val="17"/>
        </w:rPr>
        <w:t>.</w:t>
      </w:r>
    </w:p>
    <w:p w:rsidR="002D2225" w:rsidRPr="002D2225" w:rsidRDefault="002D2225" w:rsidP="002D2225">
      <w:pPr>
        <w:rPr>
          <w:rFonts w:ascii="Times New Roman" w:eastAsia="Times New Roman" w:hAnsi="Times New Roman"/>
          <w:sz w:val="17"/>
          <w:szCs w:val="17"/>
        </w:rPr>
      </w:pPr>
      <w:r w:rsidRPr="002D2225">
        <w:rPr>
          <w:rFonts w:ascii="Times New Roman" w:eastAsia="Times New Roman" w:hAnsi="Times New Roman"/>
          <w:sz w:val="17"/>
          <w:szCs w:val="17"/>
        </w:rPr>
        <w:t xml:space="preserve">In accordance with Section 15AC(9) of the </w:t>
      </w:r>
      <w:r w:rsidRPr="002D2225">
        <w:rPr>
          <w:rFonts w:ascii="Times New Roman" w:eastAsia="Times New Roman" w:hAnsi="Times New Roman"/>
          <w:i/>
          <w:sz w:val="17"/>
          <w:szCs w:val="17"/>
        </w:rPr>
        <w:t>Mining Act 1971</w:t>
      </w:r>
      <w:r w:rsidRPr="002D2225">
        <w:rPr>
          <w:rFonts w:ascii="Times New Roman" w:eastAsia="Times New Roman" w:hAnsi="Times New Roman"/>
          <w:sz w:val="17"/>
          <w:szCs w:val="17"/>
        </w:rPr>
        <w:t>, this notice will have effect from 1 January 2021.</w:t>
      </w:r>
    </w:p>
    <w:p w:rsidR="002D2225" w:rsidRPr="002D2225" w:rsidRDefault="002D2225" w:rsidP="002D2225">
      <w:pPr>
        <w:spacing w:after="0"/>
        <w:rPr>
          <w:rFonts w:ascii="Times New Roman" w:eastAsia="Times New Roman" w:hAnsi="Times New Roman"/>
          <w:sz w:val="17"/>
          <w:szCs w:val="17"/>
        </w:rPr>
      </w:pPr>
      <w:r w:rsidRPr="002D2225">
        <w:rPr>
          <w:rFonts w:ascii="Times New Roman" w:eastAsia="Times New Roman" w:hAnsi="Times New Roman"/>
          <w:sz w:val="17"/>
          <w:szCs w:val="17"/>
        </w:rPr>
        <w:t>Dated: 14 December 2020</w:t>
      </w:r>
    </w:p>
    <w:p w:rsidR="002D2225" w:rsidRPr="002D2225" w:rsidRDefault="002D2225" w:rsidP="002D2225">
      <w:pPr>
        <w:spacing w:after="0"/>
        <w:jc w:val="right"/>
        <w:rPr>
          <w:rFonts w:ascii="Times New Roman" w:eastAsia="Times New Roman" w:hAnsi="Times New Roman"/>
          <w:smallCaps/>
          <w:sz w:val="17"/>
          <w:szCs w:val="20"/>
        </w:rPr>
      </w:pPr>
      <w:r w:rsidRPr="002D2225">
        <w:rPr>
          <w:rFonts w:ascii="Times New Roman" w:eastAsia="Times New Roman" w:hAnsi="Times New Roman"/>
          <w:smallCaps/>
          <w:sz w:val="17"/>
          <w:szCs w:val="20"/>
        </w:rPr>
        <w:t>Junesse Martin</w:t>
      </w:r>
    </w:p>
    <w:p w:rsidR="00AB4F5D" w:rsidRDefault="002D2225" w:rsidP="00AB4F5D">
      <w:pPr>
        <w:spacing w:after="0"/>
        <w:jc w:val="right"/>
        <w:rPr>
          <w:rFonts w:ascii="Times New Roman" w:eastAsia="Times New Roman" w:hAnsi="Times New Roman"/>
          <w:sz w:val="17"/>
          <w:szCs w:val="17"/>
        </w:rPr>
      </w:pPr>
      <w:r w:rsidRPr="002D2225">
        <w:rPr>
          <w:rFonts w:ascii="Times New Roman" w:eastAsia="Times New Roman" w:hAnsi="Times New Roman"/>
          <w:sz w:val="17"/>
          <w:szCs w:val="17"/>
        </w:rPr>
        <w:t>Mining Registrar</w:t>
      </w:r>
    </w:p>
    <w:p w:rsidR="00AB4F5D" w:rsidRDefault="00AB4F5D" w:rsidP="00AB4F5D">
      <w:pPr>
        <w:pBdr>
          <w:top w:val="single" w:sz="4" w:space="1" w:color="auto"/>
        </w:pBdr>
        <w:spacing w:before="100" w:after="0" w:line="14" w:lineRule="exact"/>
        <w:jc w:val="center"/>
        <w:rPr>
          <w:rFonts w:ascii="Times New Roman" w:hAnsi="Times New Roman"/>
          <w:caps/>
          <w:sz w:val="17"/>
          <w:szCs w:val="17"/>
        </w:rPr>
      </w:pPr>
    </w:p>
    <w:p w:rsidR="00AB4F5D" w:rsidRDefault="00AB4F5D" w:rsidP="00AB4F5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ascii="Times New Roman" w:hAnsi="Times New Roman"/>
          <w:caps/>
          <w:sz w:val="17"/>
          <w:szCs w:val="17"/>
        </w:rPr>
      </w:pPr>
    </w:p>
    <w:p w:rsidR="00AB4F5D" w:rsidRPr="00AB4F5D" w:rsidRDefault="00AB4F5D" w:rsidP="00AB4F5D">
      <w:pPr>
        <w:pStyle w:val="GG-Title1"/>
      </w:pPr>
      <w:r w:rsidRPr="00AB4F5D">
        <w:t>Mining Act 1971</w:t>
      </w:r>
    </w:p>
    <w:p w:rsidR="00AB4F5D" w:rsidRPr="00AB4F5D" w:rsidRDefault="00AB4F5D" w:rsidP="00AB4F5D">
      <w:pPr>
        <w:jc w:val="center"/>
        <w:rPr>
          <w:rFonts w:ascii="Times New Roman" w:hAnsi="Times New Roman"/>
          <w:smallCaps/>
          <w:sz w:val="17"/>
          <w:szCs w:val="17"/>
        </w:rPr>
      </w:pPr>
      <w:r w:rsidRPr="00AB4F5D">
        <w:rPr>
          <w:rFonts w:ascii="Times New Roman" w:hAnsi="Times New Roman"/>
          <w:smallCaps/>
          <w:sz w:val="17"/>
          <w:szCs w:val="17"/>
        </w:rPr>
        <w:t>Part 10A</w:t>
      </w:r>
    </w:p>
    <w:p w:rsidR="00AB4F5D" w:rsidRPr="00AB4F5D" w:rsidRDefault="00AB4F5D" w:rsidP="00AB4F5D">
      <w:pPr>
        <w:jc w:val="center"/>
        <w:rPr>
          <w:rFonts w:ascii="Times New Roman" w:hAnsi="Times New Roman"/>
          <w:i/>
          <w:sz w:val="17"/>
          <w:szCs w:val="17"/>
        </w:rPr>
      </w:pPr>
      <w:r w:rsidRPr="00AB4F5D">
        <w:rPr>
          <w:rFonts w:ascii="Times New Roman" w:hAnsi="Times New Roman"/>
          <w:i/>
          <w:sz w:val="17"/>
          <w:szCs w:val="17"/>
        </w:rPr>
        <w:t>Terms of Reference for Extractive Mineral Quarry PEPRS</w:t>
      </w:r>
    </w:p>
    <w:p w:rsidR="00AB4F5D" w:rsidRPr="00AB4F5D" w:rsidRDefault="00AB4F5D" w:rsidP="00AB4F5D">
      <w:pPr>
        <w:rPr>
          <w:rFonts w:ascii="Times New Roman" w:eastAsia="Times New Roman" w:hAnsi="Times New Roman"/>
          <w:sz w:val="17"/>
          <w:szCs w:val="17"/>
        </w:rPr>
      </w:pPr>
      <w:r w:rsidRPr="00AB4F5D">
        <w:rPr>
          <w:rFonts w:ascii="Times New Roman" w:eastAsia="Times New Roman" w:hAnsi="Times New Roman"/>
          <w:sz w:val="17"/>
          <w:szCs w:val="17"/>
        </w:rPr>
        <w:t xml:space="preserve">A Program for Environment Protection and Rehabilitation (PEPR) under Part 10A of the </w:t>
      </w:r>
      <w:r w:rsidRPr="00AB4F5D">
        <w:rPr>
          <w:rFonts w:ascii="Times New Roman" w:eastAsia="Times New Roman" w:hAnsi="Times New Roman"/>
          <w:i/>
          <w:sz w:val="17"/>
          <w:szCs w:val="17"/>
        </w:rPr>
        <w:t>Mining Act 1971</w:t>
      </w:r>
      <w:r w:rsidRPr="00AB4F5D">
        <w:rPr>
          <w:rFonts w:ascii="Times New Roman" w:eastAsia="Times New Roman" w:hAnsi="Times New Roman"/>
          <w:sz w:val="17"/>
          <w:szCs w:val="17"/>
        </w:rPr>
        <w:t xml:space="preserve"> for the recovery of extractive minerals must:</w:t>
      </w:r>
    </w:p>
    <w:p w:rsidR="00AB4F5D" w:rsidRPr="00AB4F5D" w:rsidRDefault="00AB4F5D" w:rsidP="00AB4F5D">
      <w:pPr>
        <w:ind w:left="284" w:hanging="284"/>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comply with sections 70B and 70C of the</w:t>
      </w:r>
      <w:r w:rsidRPr="00AB4F5D">
        <w:rPr>
          <w:rFonts w:ascii="Times New Roman" w:eastAsia="Times New Roman" w:hAnsi="Times New Roman"/>
          <w:i/>
          <w:sz w:val="17"/>
          <w:szCs w:val="17"/>
        </w:rPr>
        <w:t xml:space="preserve"> Mining Act 1971</w:t>
      </w:r>
      <w:r w:rsidRPr="00AB4F5D">
        <w:rPr>
          <w:rFonts w:ascii="Times New Roman" w:eastAsia="Times New Roman" w:hAnsi="Times New Roman"/>
          <w:sz w:val="17"/>
          <w:szCs w:val="17"/>
        </w:rPr>
        <w:t xml:space="preserve">, regulations 63, 64 and 66 of the </w:t>
      </w:r>
      <w:r w:rsidRPr="00AB4F5D">
        <w:rPr>
          <w:rFonts w:ascii="Times New Roman" w:eastAsia="Times New Roman" w:hAnsi="Times New Roman"/>
          <w:i/>
          <w:sz w:val="17"/>
          <w:szCs w:val="17"/>
        </w:rPr>
        <w:t>Mining Regulations 2020</w:t>
      </w:r>
      <w:r w:rsidRPr="00AB4F5D">
        <w:rPr>
          <w:rFonts w:ascii="Times New Roman" w:eastAsia="Times New Roman" w:hAnsi="Times New Roman"/>
          <w:sz w:val="17"/>
          <w:szCs w:val="17"/>
        </w:rPr>
        <w:t xml:space="preserve"> and any determinations set out in this Terms of Reference; and</w:t>
      </w:r>
    </w:p>
    <w:p w:rsidR="00AB4F5D" w:rsidRPr="00AB4F5D" w:rsidRDefault="00AB4F5D" w:rsidP="00AB4F5D">
      <w:pPr>
        <w:ind w:left="284" w:hanging="284"/>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 xml:space="preserve">be accompanied by a declaration of accuracy that complies with regulation 84 of the </w:t>
      </w:r>
      <w:r w:rsidRPr="00AB4F5D">
        <w:rPr>
          <w:rFonts w:ascii="Times New Roman" w:eastAsia="Times New Roman" w:hAnsi="Times New Roman"/>
          <w:i/>
          <w:sz w:val="17"/>
          <w:szCs w:val="17"/>
        </w:rPr>
        <w:t>Mining Regulations 2020</w:t>
      </w:r>
      <w:r w:rsidRPr="00AB4F5D">
        <w:rPr>
          <w:rFonts w:ascii="Times New Roman" w:eastAsia="Times New Roman" w:hAnsi="Times New Roman"/>
          <w:sz w:val="17"/>
          <w:szCs w:val="17"/>
        </w:rPr>
        <w:t>; and</w:t>
      </w:r>
    </w:p>
    <w:p w:rsidR="00AB4F5D" w:rsidRPr="00AB4F5D" w:rsidRDefault="00AB4F5D" w:rsidP="00AB4F5D">
      <w:pPr>
        <w:ind w:left="284" w:hanging="284"/>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be accompanied by the relevant application fee.</w:t>
      </w:r>
    </w:p>
    <w:p w:rsidR="00AB4F5D" w:rsidRPr="00AB4F5D" w:rsidRDefault="00AB4F5D" w:rsidP="00AB4F5D">
      <w:pPr>
        <w:rPr>
          <w:rFonts w:ascii="Times New Roman" w:eastAsia="Times New Roman" w:hAnsi="Times New Roman"/>
          <w:sz w:val="17"/>
          <w:szCs w:val="17"/>
        </w:rPr>
      </w:pPr>
      <w:r w:rsidRPr="00AB4F5D">
        <w:rPr>
          <w:rFonts w:ascii="Times New Roman" w:eastAsia="Times New Roman" w:hAnsi="Times New Roman"/>
          <w:sz w:val="17"/>
          <w:szCs w:val="17"/>
        </w:rPr>
        <w:t>In accordance with Part 10A of the Mining Act this notice will have effect from 1 January 2021.</w:t>
      </w:r>
    </w:p>
    <w:p w:rsidR="00AB4F5D" w:rsidRPr="00AB4F5D" w:rsidRDefault="00AB4F5D" w:rsidP="00AB4F5D">
      <w:pPr>
        <w:rPr>
          <w:rFonts w:ascii="Times New Roman" w:eastAsia="Times New Roman" w:hAnsi="Times New Roman"/>
          <w:b/>
          <w:sz w:val="17"/>
          <w:szCs w:val="17"/>
        </w:rPr>
      </w:pPr>
      <w:r w:rsidRPr="00AB4F5D">
        <w:rPr>
          <w:rFonts w:ascii="Times New Roman" w:eastAsia="Times New Roman" w:hAnsi="Times New Roman"/>
          <w:b/>
          <w:sz w:val="17"/>
          <w:szCs w:val="17"/>
        </w:rPr>
        <w:t>FORM OF THE PEPR</w:t>
      </w:r>
    </w:p>
    <w:p w:rsidR="00AB4F5D" w:rsidRPr="00AB4F5D" w:rsidRDefault="00AB4F5D" w:rsidP="00AB4F5D">
      <w:pPr>
        <w:ind w:left="142"/>
        <w:rPr>
          <w:rFonts w:ascii="Times New Roman" w:eastAsia="Times New Roman" w:hAnsi="Times New Roman"/>
          <w:sz w:val="17"/>
          <w:szCs w:val="17"/>
        </w:rPr>
      </w:pPr>
      <w:r w:rsidRPr="00AB4F5D">
        <w:rPr>
          <w:rFonts w:ascii="Times New Roman" w:eastAsia="Times New Roman" w:hAnsi="Times New Roman"/>
          <w:sz w:val="17"/>
          <w:szCs w:val="17"/>
        </w:rPr>
        <w:t xml:space="preserve">A PEPR for a ML and/or MPL for extractive minerals must in accordance with section 70B(4a) of the </w:t>
      </w:r>
      <w:r w:rsidRPr="00AB4F5D">
        <w:rPr>
          <w:rFonts w:ascii="Times New Roman" w:eastAsia="Times New Roman" w:hAnsi="Times New Roman"/>
          <w:i/>
          <w:sz w:val="17"/>
          <w:szCs w:val="17"/>
        </w:rPr>
        <w:t>Mining Act 1971</w:t>
      </w:r>
      <w:r w:rsidRPr="00AB4F5D">
        <w:rPr>
          <w:rFonts w:ascii="Times New Roman" w:eastAsia="Times New Roman" w:hAnsi="Times New Roman"/>
          <w:sz w:val="17"/>
          <w:szCs w:val="17"/>
        </w:rPr>
        <w:t xml:space="preserve"> be submitted to the Minister for approval in the following form, unless otherwise specified by the Director of Mines or an authorised officer:</w:t>
      </w:r>
    </w:p>
    <w:p w:rsidR="00AB4F5D" w:rsidRPr="00AB4F5D" w:rsidRDefault="00AB4F5D" w:rsidP="00AB4F5D">
      <w:pPr>
        <w:ind w:left="426" w:hanging="284"/>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 xml:space="preserve">an electronic version of the PEPR must be submitted online through the relevant government website, or if approved by the Director Mines or an authorised officer, submitted via email, post or courier and should be marked ‘Attention: Mining Assessments’; </w:t>
      </w:r>
    </w:p>
    <w:p w:rsidR="00AB4F5D" w:rsidRPr="00AB4F5D" w:rsidRDefault="00AB4F5D" w:rsidP="00AB4F5D">
      <w:pPr>
        <w:ind w:left="426" w:hanging="284"/>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each page, plan or other separate sheet must include the tenement number(s), date of the PEPR preparation and</w:t>
      </w:r>
      <w:r>
        <w:rPr>
          <w:rFonts w:ascii="Times New Roman" w:eastAsia="Times New Roman" w:hAnsi="Times New Roman"/>
          <w:sz w:val="17"/>
          <w:szCs w:val="17"/>
        </w:rPr>
        <w:t xml:space="preserve"> sequential page numbering; and</w:t>
      </w:r>
    </w:p>
    <w:p w:rsidR="00AB4F5D" w:rsidRPr="00AB4F5D" w:rsidRDefault="00AB4F5D" w:rsidP="00AB4F5D">
      <w:pPr>
        <w:ind w:left="426" w:hanging="284"/>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the electronic version must be submitted in one single Acrobat PDF file or if requested by the Director of Mines or an authorised officer, Microsoft Word compatible files must be submitted.</w:t>
      </w:r>
    </w:p>
    <w:p w:rsidR="00AB4F5D" w:rsidRPr="00AB4F5D" w:rsidRDefault="00AB4F5D" w:rsidP="00AB4F5D">
      <w:pPr>
        <w:ind w:left="142"/>
        <w:rPr>
          <w:rFonts w:ascii="Times New Roman" w:eastAsia="Times New Roman" w:hAnsi="Times New Roman"/>
          <w:sz w:val="17"/>
          <w:szCs w:val="17"/>
        </w:rPr>
      </w:pPr>
      <w:r w:rsidRPr="00AB4F5D">
        <w:rPr>
          <w:rFonts w:ascii="Times New Roman" w:eastAsia="Times New Roman" w:hAnsi="Times New Roman"/>
          <w:sz w:val="17"/>
          <w:szCs w:val="17"/>
        </w:rPr>
        <w:t xml:space="preserve">A reviewed PEPR submitted to the Minister for approval under section 70C of the </w:t>
      </w:r>
      <w:r w:rsidRPr="00AB4F5D">
        <w:rPr>
          <w:rFonts w:ascii="Times New Roman" w:eastAsia="Times New Roman" w:hAnsi="Times New Roman"/>
          <w:i/>
          <w:sz w:val="17"/>
          <w:szCs w:val="17"/>
        </w:rPr>
        <w:t>Mining Act 1971</w:t>
      </w:r>
      <w:r w:rsidRPr="00AB4F5D">
        <w:rPr>
          <w:rFonts w:ascii="Times New Roman" w:eastAsia="Times New Roman" w:hAnsi="Times New Roman"/>
          <w:sz w:val="17"/>
          <w:szCs w:val="17"/>
        </w:rPr>
        <w:t xml:space="preserve">, must in accordance with regulation 63(1)(e) include a description or summary of all content changes made to the submitted PEPR. </w:t>
      </w:r>
    </w:p>
    <w:p w:rsidR="00AB4F5D" w:rsidRDefault="00AB4F5D">
      <w:pPr>
        <w:spacing w:after="0" w:line="240" w:lineRule="auto"/>
        <w:jc w:val="left"/>
        <w:rPr>
          <w:rFonts w:ascii="Times New Roman" w:eastAsia="Times New Roman" w:hAnsi="Times New Roman"/>
          <w:b/>
          <w:sz w:val="17"/>
          <w:szCs w:val="17"/>
        </w:rPr>
      </w:pPr>
      <w:r>
        <w:rPr>
          <w:rFonts w:ascii="Times New Roman" w:eastAsia="Times New Roman" w:hAnsi="Times New Roman"/>
          <w:b/>
          <w:sz w:val="17"/>
          <w:szCs w:val="17"/>
        </w:rPr>
        <w:br w:type="page"/>
      </w:r>
    </w:p>
    <w:p w:rsidR="00AB4F5D" w:rsidRPr="00AB4F5D" w:rsidRDefault="00AB4F5D" w:rsidP="00AB4F5D">
      <w:pPr>
        <w:rPr>
          <w:rFonts w:ascii="Times New Roman" w:eastAsia="Times New Roman" w:hAnsi="Times New Roman"/>
          <w:b/>
          <w:sz w:val="17"/>
          <w:szCs w:val="17"/>
        </w:rPr>
      </w:pPr>
      <w:r w:rsidRPr="00AB4F5D">
        <w:rPr>
          <w:rFonts w:ascii="Times New Roman" w:eastAsia="Times New Roman" w:hAnsi="Times New Roman"/>
          <w:b/>
          <w:sz w:val="17"/>
          <w:szCs w:val="17"/>
        </w:rPr>
        <w:lastRenderedPageBreak/>
        <w:t>PEPR</w:t>
      </w:r>
    </w:p>
    <w:p w:rsidR="00AB4F5D" w:rsidRPr="00AB4F5D" w:rsidRDefault="00AB4F5D" w:rsidP="00AB4F5D">
      <w:pPr>
        <w:ind w:left="142"/>
        <w:rPr>
          <w:rFonts w:ascii="Times New Roman" w:eastAsia="Times New Roman" w:hAnsi="Times New Roman"/>
          <w:sz w:val="17"/>
          <w:szCs w:val="17"/>
        </w:rPr>
      </w:pPr>
      <w:r w:rsidRPr="00AB4F5D">
        <w:rPr>
          <w:rFonts w:ascii="Times New Roman" w:eastAsia="Times New Roman" w:hAnsi="Times New Roman"/>
          <w:sz w:val="17"/>
          <w:szCs w:val="17"/>
        </w:rPr>
        <w:t>A PEPR for an EML and/or MPL must comply sections 70B and 70C of the</w:t>
      </w:r>
      <w:r w:rsidRPr="00AB4F5D">
        <w:rPr>
          <w:rFonts w:ascii="Times New Roman" w:eastAsia="Times New Roman" w:hAnsi="Times New Roman"/>
          <w:i/>
          <w:sz w:val="17"/>
          <w:szCs w:val="17"/>
        </w:rPr>
        <w:t xml:space="preserve"> Mining Act 1971</w:t>
      </w:r>
      <w:r w:rsidRPr="00AB4F5D">
        <w:rPr>
          <w:rFonts w:ascii="Times New Roman" w:eastAsia="Times New Roman" w:hAnsi="Times New Roman"/>
          <w:sz w:val="17"/>
          <w:szCs w:val="17"/>
        </w:rPr>
        <w:t xml:space="preserve"> and regulations 63, 64 and 66 of the</w:t>
      </w:r>
      <w:r w:rsidRPr="00AB4F5D">
        <w:rPr>
          <w:rFonts w:ascii="Times New Roman" w:eastAsia="Times New Roman" w:hAnsi="Times New Roman"/>
          <w:i/>
          <w:sz w:val="17"/>
          <w:szCs w:val="17"/>
        </w:rPr>
        <w:t xml:space="preserve"> Mining Regulations 2020</w:t>
      </w:r>
      <w:r w:rsidRPr="00AB4F5D">
        <w:rPr>
          <w:rFonts w:ascii="Times New Roman" w:eastAsia="Times New Roman" w:hAnsi="Times New Roman"/>
          <w:sz w:val="17"/>
          <w:szCs w:val="17"/>
        </w:rPr>
        <w:t xml:space="preserve">, and must comply with the following determinations of this Terms of Reference as set out below: </w:t>
      </w:r>
    </w:p>
    <w:p w:rsidR="00AB4F5D" w:rsidRPr="00AB4F5D" w:rsidRDefault="00AB4F5D" w:rsidP="00AB4F5D">
      <w:pPr>
        <w:ind w:left="426" w:hanging="284"/>
        <w:rPr>
          <w:rFonts w:ascii="Times New Roman" w:eastAsia="Times New Roman" w:hAnsi="Times New Roman"/>
          <w:b/>
          <w:sz w:val="17"/>
          <w:szCs w:val="17"/>
        </w:rPr>
      </w:pPr>
      <w:r w:rsidRPr="00AB4F5D">
        <w:rPr>
          <w:rFonts w:ascii="Times New Roman" w:eastAsia="Times New Roman" w:hAnsi="Times New Roman"/>
          <w:b/>
          <w:sz w:val="17"/>
          <w:szCs w:val="17"/>
        </w:rPr>
        <w:t>1.</w:t>
      </w:r>
      <w:r w:rsidRPr="00AB4F5D">
        <w:rPr>
          <w:rFonts w:ascii="Times New Roman" w:eastAsia="Times New Roman" w:hAnsi="Times New Roman"/>
          <w:b/>
          <w:sz w:val="17"/>
          <w:szCs w:val="17"/>
        </w:rPr>
        <w:tab/>
        <w:t>DESCRIPTION OF THE ENVIRONMENT</w:t>
      </w:r>
    </w:p>
    <w:p w:rsidR="00AB4F5D" w:rsidRPr="00AB4F5D" w:rsidRDefault="00AB4F5D" w:rsidP="00AB4F5D">
      <w:pPr>
        <w:ind w:left="426"/>
        <w:rPr>
          <w:rFonts w:ascii="Times New Roman" w:eastAsia="Times New Roman" w:hAnsi="Times New Roman"/>
          <w:sz w:val="17"/>
          <w:szCs w:val="17"/>
        </w:rPr>
      </w:pPr>
      <w:r w:rsidRPr="00AB4F5D">
        <w:rPr>
          <w:rFonts w:ascii="Times New Roman" w:eastAsia="Times New Roman" w:hAnsi="Times New Roman"/>
          <w:sz w:val="17"/>
          <w:szCs w:val="17"/>
        </w:rPr>
        <w:t>In setting out a statement of criteria in accordance with section 70B(2)(b) of the</w:t>
      </w:r>
      <w:r w:rsidRPr="00AB4F5D">
        <w:rPr>
          <w:rFonts w:ascii="Times New Roman" w:eastAsia="Times New Roman" w:hAnsi="Times New Roman"/>
          <w:i/>
          <w:sz w:val="17"/>
          <w:szCs w:val="17"/>
        </w:rPr>
        <w:t xml:space="preserve"> Mining Act 1971</w:t>
      </w:r>
      <w:r w:rsidRPr="00AB4F5D">
        <w:rPr>
          <w:rFonts w:ascii="Times New Roman" w:eastAsia="Times New Roman" w:hAnsi="Times New Roman"/>
          <w:sz w:val="17"/>
          <w:szCs w:val="17"/>
        </w:rPr>
        <w:t xml:space="preserve"> and setting out strategies and criteria in accordance with regulation 63(b) and (c) of the</w:t>
      </w:r>
      <w:r w:rsidRPr="00AB4F5D">
        <w:rPr>
          <w:rFonts w:ascii="Times New Roman" w:eastAsia="Times New Roman" w:hAnsi="Times New Roman"/>
          <w:i/>
          <w:sz w:val="17"/>
          <w:szCs w:val="17"/>
        </w:rPr>
        <w:t xml:space="preserve"> Mining Regulations 2020</w:t>
      </w:r>
      <w:r w:rsidRPr="00AB4F5D">
        <w:rPr>
          <w:rFonts w:ascii="Times New Roman" w:eastAsia="Times New Roman" w:hAnsi="Times New Roman"/>
          <w:sz w:val="17"/>
          <w:szCs w:val="17"/>
        </w:rPr>
        <w:t>, the Minister determines in accordance with regulation 63(1)(e) of the</w:t>
      </w:r>
      <w:r w:rsidRPr="00AB4F5D">
        <w:rPr>
          <w:rFonts w:ascii="Times New Roman" w:eastAsia="Times New Roman" w:hAnsi="Times New Roman"/>
          <w:i/>
          <w:sz w:val="17"/>
          <w:szCs w:val="17"/>
        </w:rPr>
        <w:t xml:space="preserve"> Mining Regulations 2020</w:t>
      </w:r>
      <w:r w:rsidRPr="00AB4F5D">
        <w:rPr>
          <w:rFonts w:ascii="Times New Roman" w:eastAsia="Times New Roman" w:hAnsi="Times New Roman"/>
          <w:sz w:val="17"/>
          <w:szCs w:val="17"/>
        </w:rPr>
        <w:t xml:space="preserve"> that a PEPR must include any new baseline environmental data relevant to the control strategies or criteria set out in clause 4, since the previous description of the environment or criteria was provided (in a proposal, approved PEPR or change to operations proposal).</w:t>
      </w:r>
    </w:p>
    <w:p w:rsidR="00AB4F5D" w:rsidRPr="00AB4F5D" w:rsidRDefault="00AB4F5D" w:rsidP="00AB4F5D">
      <w:pPr>
        <w:ind w:left="426"/>
        <w:rPr>
          <w:rFonts w:ascii="Times New Roman" w:eastAsia="Times New Roman" w:hAnsi="Times New Roman"/>
          <w:sz w:val="17"/>
          <w:szCs w:val="17"/>
        </w:rPr>
      </w:pPr>
      <w:r w:rsidRPr="00AB4F5D">
        <w:rPr>
          <w:rFonts w:ascii="Times New Roman" w:eastAsia="Times New Roman" w:hAnsi="Times New Roman"/>
          <w:sz w:val="17"/>
          <w:szCs w:val="17"/>
        </w:rPr>
        <w:t>Where changes to the environment are identified, a PEPR must provide an updated description of the environment to describe the changes.</w:t>
      </w:r>
    </w:p>
    <w:p w:rsidR="00AB4F5D" w:rsidRPr="00AB4F5D" w:rsidRDefault="00AB4F5D" w:rsidP="00AB4F5D">
      <w:pPr>
        <w:ind w:left="426" w:hanging="284"/>
        <w:rPr>
          <w:rFonts w:ascii="Times New Roman" w:eastAsia="Times New Roman" w:hAnsi="Times New Roman"/>
          <w:b/>
          <w:sz w:val="17"/>
          <w:szCs w:val="17"/>
        </w:rPr>
      </w:pPr>
      <w:r w:rsidRPr="00AB4F5D">
        <w:rPr>
          <w:rFonts w:ascii="Times New Roman" w:eastAsia="Times New Roman" w:hAnsi="Times New Roman"/>
          <w:b/>
          <w:sz w:val="17"/>
          <w:szCs w:val="17"/>
        </w:rPr>
        <w:t>2.</w:t>
      </w:r>
      <w:r w:rsidRPr="00AB4F5D">
        <w:rPr>
          <w:rFonts w:ascii="Times New Roman" w:eastAsia="Times New Roman" w:hAnsi="Times New Roman"/>
          <w:b/>
          <w:sz w:val="17"/>
          <w:szCs w:val="17"/>
        </w:rPr>
        <w:tab/>
        <w:t>DESCRIPTION OF MINING OPERATIONS</w:t>
      </w:r>
    </w:p>
    <w:p w:rsidR="00AB4F5D" w:rsidRPr="00AB4F5D" w:rsidRDefault="00AB4F5D" w:rsidP="00AB4F5D">
      <w:pPr>
        <w:ind w:left="426"/>
        <w:rPr>
          <w:rFonts w:ascii="Times New Roman" w:eastAsia="Times New Roman" w:hAnsi="Times New Roman"/>
          <w:sz w:val="17"/>
          <w:szCs w:val="17"/>
        </w:rPr>
      </w:pPr>
      <w:r w:rsidRPr="00AB4F5D">
        <w:rPr>
          <w:rFonts w:ascii="Times New Roman" w:eastAsia="Times New Roman" w:hAnsi="Times New Roman"/>
          <w:sz w:val="17"/>
          <w:szCs w:val="17"/>
        </w:rPr>
        <w:t>In specifying the authorised operations that are proposed in accordance with section 70B(2)(a) of the</w:t>
      </w:r>
      <w:r w:rsidRPr="00AB4F5D">
        <w:rPr>
          <w:rFonts w:ascii="Times New Roman" w:eastAsia="Times New Roman" w:hAnsi="Times New Roman"/>
          <w:i/>
          <w:sz w:val="17"/>
          <w:szCs w:val="17"/>
        </w:rPr>
        <w:t xml:space="preserve"> Mining Act 1971</w:t>
      </w:r>
      <w:r w:rsidRPr="00AB4F5D">
        <w:rPr>
          <w:rFonts w:ascii="Times New Roman" w:eastAsia="Times New Roman" w:hAnsi="Times New Roman"/>
          <w:sz w:val="17"/>
          <w:szCs w:val="17"/>
        </w:rPr>
        <w:t>, the Minister determines in accordance with regulation 63(3)(e) of the</w:t>
      </w:r>
      <w:r w:rsidRPr="00AB4F5D">
        <w:rPr>
          <w:rFonts w:ascii="Times New Roman" w:eastAsia="Times New Roman" w:hAnsi="Times New Roman"/>
          <w:i/>
          <w:sz w:val="17"/>
          <w:szCs w:val="17"/>
        </w:rPr>
        <w:t xml:space="preserve"> Mining Regulations 2020</w:t>
      </w:r>
      <w:r w:rsidRPr="00AB4F5D">
        <w:rPr>
          <w:rFonts w:ascii="Times New Roman" w:eastAsia="Times New Roman" w:hAnsi="Times New Roman"/>
          <w:sz w:val="17"/>
          <w:szCs w:val="17"/>
        </w:rPr>
        <w:t xml:space="preserve"> that a PEPR must include a description of the proposed operations as set out in this Terms of Reference. Each of the elements listed in clauses 2.1–2.8 must be described only to the extent that they apply to the quarry operation. </w:t>
      </w:r>
    </w:p>
    <w:p w:rsidR="00AB4F5D" w:rsidRPr="00AB4F5D" w:rsidRDefault="00AB4F5D" w:rsidP="00AB4F5D">
      <w:pPr>
        <w:ind w:left="851" w:hanging="425"/>
        <w:rPr>
          <w:rFonts w:ascii="Times New Roman" w:eastAsia="Times New Roman" w:hAnsi="Times New Roman"/>
          <w:b/>
          <w:sz w:val="17"/>
          <w:szCs w:val="17"/>
        </w:rPr>
      </w:pPr>
      <w:r w:rsidRPr="00AB4F5D">
        <w:rPr>
          <w:rFonts w:ascii="Times New Roman" w:eastAsia="Times New Roman" w:hAnsi="Times New Roman"/>
          <w:b/>
          <w:sz w:val="17"/>
          <w:szCs w:val="17"/>
        </w:rPr>
        <w:t>2.1</w:t>
      </w:r>
      <w:r w:rsidRPr="00AB4F5D">
        <w:rPr>
          <w:rFonts w:ascii="Times New Roman" w:eastAsia="Times New Roman" w:hAnsi="Times New Roman"/>
          <w:b/>
          <w:sz w:val="17"/>
          <w:szCs w:val="17"/>
        </w:rPr>
        <w:tab/>
        <w:t>General description and maps/plans of operations</w:t>
      </w:r>
    </w:p>
    <w:p w:rsidR="00AB4F5D" w:rsidRPr="00AB4F5D" w:rsidRDefault="00AB4F5D" w:rsidP="00AB4F5D">
      <w:pPr>
        <w:ind w:left="851"/>
        <w:rPr>
          <w:rFonts w:ascii="Times New Roman" w:eastAsia="Times New Roman" w:hAnsi="Times New Roman"/>
          <w:sz w:val="17"/>
          <w:szCs w:val="17"/>
        </w:rPr>
      </w:pPr>
      <w:r w:rsidRPr="00AB4F5D">
        <w:rPr>
          <w:rFonts w:ascii="Times New Roman" w:eastAsia="Times New Roman" w:hAnsi="Times New Roman"/>
          <w:sz w:val="17"/>
          <w:szCs w:val="17"/>
        </w:rPr>
        <w:t>A summary description and maps of all elements of the quarrying operation must be included.</w:t>
      </w:r>
    </w:p>
    <w:p w:rsidR="00AB4F5D" w:rsidRPr="00AB4F5D" w:rsidRDefault="00AB4F5D" w:rsidP="00AB4F5D">
      <w:pPr>
        <w:ind w:left="851" w:hanging="425"/>
        <w:rPr>
          <w:rFonts w:ascii="Times New Roman" w:eastAsia="Times New Roman" w:hAnsi="Times New Roman"/>
          <w:b/>
          <w:sz w:val="17"/>
          <w:szCs w:val="17"/>
        </w:rPr>
      </w:pPr>
      <w:r w:rsidRPr="00AB4F5D">
        <w:rPr>
          <w:rFonts w:ascii="Times New Roman" w:eastAsia="Times New Roman" w:hAnsi="Times New Roman"/>
          <w:b/>
          <w:sz w:val="17"/>
          <w:szCs w:val="17"/>
        </w:rPr>
        <w:t>2.2</w:t>
      </w:r>
      <w:r w:rsidRPr="00AB4F5D">
        <w:rPr>
          <w:rFonts w:ascii="Times New Roman" w:eastAsia="Times New Roman" w:hAnsi="Times New Roman"/>
          <w:b/>
          <w:sz w:val="17"/>
          <w:szCs w:val="17"/>
        </w:rPr>
        <w:tab/>
        <w:t>Resource and Products</w:t>
      </w:r>
    </w:p>
    <w:p w:rsidR="00AB4F5D" w:rsidRPr="00AB4F5D" w:rsidRDefault="00AB4F5D" w:rsidP="00AB4F5D">
      <w:pPr>
        <w:ind w:left="1418" w:hanging="567"/>
        <w:rPr>
          <w:rFonts w:ascii="Times New Roman" w:eastAsia="Times New Roman" w:hAnsi="Times New Roman"/>
          <w:b/>
          <w:sz w:val="17"/>
          <w:szCs w:val="17"/>
        </w:rPr>
      </w:pPr>
      <w:r w:rsidRPr="00AB4F5D">
        <w:rPr>
          <w:rFonts w:ascii="Times New Roman" w:eastAsia="Times New Roman" w:hAnsi="Times New Roman"/>
          <w:b/>
          <w:sz w:val="17"/>
          <w:szCs w:val="17"/>
        </w:rPr>
        <w:t>2.2.1</w:t>
      </w:r>
      <w:r w:rsidRPr="00AB4F5D">
        <w:rPr>
          <w:rFonts w:ascii="Times New Roman" w:eastAsia="Times New Roman" w:hAnsi="Times New Roman"/>
          <w:b/>
          <w:sz w:val="17"/>
          <w:szCs w:val="17"/>
        </w:rPr>
        <w:tab/>
        <w:t>Resource</w:t>
      </w:r>
    </w:p>
    <w:p w:rsidR="00AB4F5D" w:rsidRPr="00AB4F5D" w:rsidRDefault="00AB4F5D" w:rsidP="00AB4F5D">
      <w:pPr>
        <w:ind w:left="1418"/>
        <w:rPr>
          <w:rFonts w:ascii="Times New Roman" w:eastAsia="Times New Roman" w:hAnsi="Times New Roman"/>
          <w:sz w:val="17"/>
          <w:szCs w:val="17"/>
        </w:rPr>
      </w:pPr>
      <w:r w:rsidRPr="00AB4F5D">
        <w:rPr>
          <w:rFonts w:ascii="Times New Roman" w:eastAsia="Times New Roman" w:hAnsi="Times New Roman"/>
          <w:sz w:val="17"/>
          <w:szCs w:val="17"/>
        </w:rPr>
        <w:t>Provide a statement of the extractive minerals proposed to be extracted, recovered and sold.</w:t>
      </w:r>
    </w:p>
    <w:p w:rsidR="00AB4F5D" w:rsidRPr="00AB4F5D" w:rsidRDefault="00AB4F5D" w:rsidP="00AB4F5D">
      <w:pPr>
        <w:ind w:left="1418"/>
        <w:rPr>
          <w:rFonts w:ascii="Times New Roman" w:eastAsia="Times New Roman" w:hAnsi="Times New Roman"/>
          <w:sz w:val="17"/>
          <w:szCs w:val="17"/>
        </w:rPr>
      </w:pPr>
      <w:r w:rsidRPr="00AB4F5D">
        <w:rPr>
          <w:rFonts w:ascii="Times New Roman" w:eastAsia="Times New Roman" w:hAnsi="Times New Roman"/>
          <w:sz w:val="17"/>
          <w:szCs w:val="17"/>
        </w:rPr>
        <w:t>Provide a statement of the current estimated resource or reserve (or both), including:</w:t>
      </w:r>
    </w:p>
    <w:p w:rsidR="00AB4F5D" w:rsidRPr="00AB4F5D" w:rsidRDefault="00AB4F5D" w:rsidP="00AB4F5D">
      <w:pPr>
        <w:ind w:left="1701"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details of the basis of this estimate; and</w:t>
      </w:r>
    </w:p>
    <w:p w:rsidR="00AB4F5D" w:rsidRPr="00AB4F5D" w:rsidRDefault="00AB4F5D" w:rsidP="00AB4F5D">
      <w:pPr>
        <w:ind w:left="1701"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a declaration that the resource or reserve (or both) has been appropriately identified and estimated.</w:t>
      </w:r>
    </w:p>
    <w:p w:rsidR="00AB4F5D" w:rsidRPr="00AB4F5D" w:rsidRDefault="00AB4F5D" w:rsidP="00AB4F5D">
      <w:pPr>
        <w:ind w:left="1418" w:hanging="567"/>
        <w:rPr>
          <w:rFonts w:ascii="Times New Roman" w:eastAsia="Times New Roman" w:hAnsi="Times New Roman"/>
          <w:b/>
          <w:sz w:val="17"/>
          <w:szCs w:val="17"/>
        </w:rPr>
      </w:pPr>
      <w:r w:rsidRPr="00AB4F5D">
        <w:rPr>
          <w:rFonts w:ascii="Times New Roman" w:eastAsia="Times New Roman" w:hAnsi="Times New Roman"/>
          <w:b/>
          <w:sz w:val="17"/>
          <w:szCs w:val="17"/>
        </w:rPr>
        <w:t>2.2.2</w:t>
      </w:r>
      <w:r w:rsidRPr="00AB4F5D">
        <w:rPr>
          <w:rFonts w:ascii="Times New Roman" w:eastAsia="Times New Roman" w:hAnsi="Times New Roman"/>
          <w:b/>
          <w:sz w:val="17"/>
          <w:szCs w:val="17"/>
        </w:rPr>
        <w:tab/>
        <w:t>Production Rate and Products</w:t>
      </w:r>
    </w:p>
    <w:p w:rsidR="00AB4F5D" w:rsidRPr="00AB4F5D" w:rsidRDefault="00AB4F5D" w:rsidP="00AB4F5D">
      <w:pPr>
        <w:ind w:left="1418"/>
        <w:rPr>
          <w:rFonts w:ascii="Times New Roman" w:eastAsia="Times New Roman" w:hAnsi="Times New Roman"/>
          <w:sz w:val="17"/>
          <w:szCs w:val="17"/>
        </w:rPr>
      </w:pPr>
      <w:r w:rsidRPr="00AB4F5D">
        <w:rPr>
          <w:rFonts w:ascii="Times New Roman" w:eastAsia="Times New Roman" w:hAnsi="Times New Roman"/>
          <w:sz w:val="17"/>
          <w:szCs w:val="17"/>
        </w:rPr>
        <w:t>State:</w:t>
      </w:r>
    </w:p>
    <w:p w:rsidR="00AB4F5D" w:rsidRPr="00AB4F5D" w:rsidRDefault="00AB4F5D" w:rsidP="00AB4F5D">
      <w:pPr>
        <w:ind w:left="1701"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 xml:space="preserve">the end use and products for all extractive minerals proposed to be sold. </w:t>
      </w:r>
    </w:p>
    <w:p w:rsidR="00AB4F5D" w:rsidRPr="00AB4F5D" w:rsidRDefault="00AB4F5D" w:rsidP="00AB4F5D">
      <w:pPr>
        <w:ind w:left="1418"/>
        <w:rPr>
          <w:rFonts w:ascii="Times New Roman" w:eastAsia="Times New Roman" w:hAnsi="Times New Roman"/>
          <w:sz w:val="17"/>
          <w:szCs w:val="17"/>
        </w:rPr>
      </w:pPr>
      <w:r w:rsidRPr="00AB4F5D">
        <w:rPr>
          <w:rFonts w:ascii="Times New Roman" w:eastAsia="Times New Roman" w:hAnsi="Times New Roman"/>
          <w:sz w:val="17"/>
          <w:szCs w:val="17"/>
        </w:rPr>
        <w:t>Provide estimates of the:</w:t>
      </w:r>
    </w:p>
    <w:p w:rsidR="00AB4F5D" w:rsidRPr="00AB4F5D" w:rsidRDefault="00AB4F5D" w:rsidP="00AB4F5D">
      <w:pPr>
        <w:ind w:left="1701"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annual production rate (product and overburden);</w:t>
      </w:r>
    </w:p>
    <w:p w:rsidR="00AB4F5D" w:rsidRPr="00AB4F5D" w:rsidRDefault="00AB4F5D" w:rsidP="00AB4F5D">
      <w:pPr>
        <w:ind w:left="1701"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life of the quarry; and</w:t>
      </w:r>
    </w:p>
    <w:p w:rsidR="00AB4F5D" w:rsidRPr="00AB4F5D" w:rsidRDefault="00AB4F5D" w:rsidP="00AB4F5D">
      <w:pPr>
        <w:ind w:left="1701"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material movement over life of quarry (product and overburden).</w:t>
      </w:r>
    </w:p>
    <w:p w:rsidR="00AB4F5D" w:rsidRPr="00AB4F5D" w:rsidRDefault="00AB4F5D" w:rsidP="00AB4F5D">
      <w:pPr>
        <w:ind w:left="851" w:hanging="425"/>
        <w:rPr>
          <w:rFonts w:ascii="Times New Roman" w:eastAsia="Times New Roman" w:hAnsi="Times New Roman"/>
          <w:b/>
          <w:sz w:val="17"/>
          <w:szCs w:val="17"/>
        </w:rPr>
      </w:pPr>
      <w:r w:rsidRPr="00AB4F5D">
        <w:rPr>
          <w:rFonts w:ascii="Times New Roman" w:eastAsia="Times New Roman" w:hAnsi="Times New Roman"/>
          <w:b/>
          <w:sz w:val="17"/>
          <w:szCs w:val="17"/>
        </w:rPr>
        <w:t>2.3</w:t>
      </w:r>
      <w:r w:rsidRPr="00AB4F5D">
        <w:rPr>
          <w:rFonts w:ascii="Times New Roman" w:eastAsia="Times New Roman" w:hAnsi="Times New Roman"/>
          <w:b/>
          <w:sz w:val="17"/>
          <w:szCs w:val="17"/>
        </w:rPr>
        <w:tab/>
        <w:t>Quarrying Activities</w:t>
      </w:r>
    </w:p>
    <w:p w:rsidR="00AB4F5D" w:rsidRPr="00AB4F5D" w:rsidRDefault="00AB4F5D" w:rsidP="00AB4F5D">
      <w:pPr>
        <w:ind w:left="1418" w:hanging="567"/>
        <w:rPr>
          <w:rFonts w:ascii="Times New Roman" w:eastAsia="Times New Roman" w:hAnsi="Times New Roman"/>
          <w:b/>
          <w:sz w:val="17"/>
          <w:szCs w:val="17"/>
        </w:rPr>
      </w:pPr>
      <w:r w:rsidRPr="00AB4F5D">
        <w:rPr>
          <w:rFonts w:ascii="Times New Roman" w:eastAsia="Times New Roman" w:hAnsi="Times New Roman"/>
          <w:b/>
          <w:sz w:val="17"/>
          <w:szCs w:val="17"/>
        </w:rPr>
        <w:t>2.3.1</w:t>
      </w:r>
      <w:r w:rsidRPr="00AB4F5D">
        <w:rPr>
          <w:rFonts w:ascii="Times New Roman" w:eastAsia="Times New Roman" w:hAnsi="Times New Roman"/>
          <w:b/>
          <w:sz w:val="17"/>
          <w:szCs w:val="17"/>
        </w:rPr>
        <w:tab/>
        <w:t>Type or types of quarry operation to be carried out</w:t>
      </w:r>
    </w:p>
    <w:p w:rsidR="00AB4F5D" w:rsidRPr="00AB4F5D" w:rsidRDefault="00AB4F5D" w:rsidP="00AB4F5D">
      <w:pPr>
        <w:ind w:left="1418"/>
        <w:rPr>
          <w:rFonts w:ascii="Times New Roman" w:eastAsia="Times New Roman" w:hAnsi="Times New Roman"/>
          <w:sz w:val="17"/>
          <w:szCs w:val="17"/>
        </w:rPr>
      </w:pPr>
      <w:r w:rsidRPr="00AB4F5D">
        <w:rPr>
          <w:rFonts w:ascii="Times New Roman" w:eastAsia="Times New Roman" w:hAnsi="Times New Roman"/>
          <w:sz w:val="17"/>
          <w:szCs w:val="17"/>
        </w:rPr>
        <w:t>Provide:</w:t>
      </w:r>
    </w:p>
    <w:p w:rsidR="00AB4F5D" w:rsidRPr="00AB4F5D" w:rsidRDefault="00AB4F5D" w:rsidP="00AB4F5D">
      <w:pPr>
        <w:ind w:left="1701"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a summary and map (as per 7.1.1.1) of the site layout;</w:t>
      </w:r>
    </w:p>
    <w:p w:rsidR="00AB4F5D" w:rsidRPr="00AB4F5D" w:rsidRDefault="00AB4F5D" w:rsidP="00AB4F5D">
      <w:pPr>
        <w:ind w:left="1701"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a description of the proposed quarrying method; and</w:t>
      </w:r>
    </w:p>
    <w:p w:rsidR="00AB4F5D" w:rsidRPr="00AB4F5D" w:rsidRDefault="00AB4F5D" w:rsidP="00AB4F5D">
      <w:pPr>
        <w:ind w:left="1701"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dimensions and depth of proposed pit(s).</w:t>
      </w:r>
    </w:p>
    <w:p w:rsidR="00AB4F5D" w:rsidRPr="00AB4F5D" w:rsidRDefault="00AB4F5D" w:rsidP="00AB4F5D">
      <w:pPr>
        <w:ind w:left="1418" w:hanging="567"/>
        <w:rPr>
          <w:rFonts w:ascii="Times New Roman" w:eastAsia="Times New Roman" w:hAnsi="Times New Roman"/>
          <w:b/>
          <w:sz w:val="17"/>
          <w:szCs w:val="17"/>
        </w:rPr>
      </w:pPr>
      <w:r w:rsidRPr="00AB4F5D">
        <w:rPr>
          <w:rFonts w:ascii="Times New Roman" w:eastAsia="Times New Roman" w:hAnsi="Times New Roman"/>
          <w:b/>
          <w:sz w:val="17"/>
          <w:szCs w:val="17"/>
        </w:rPr>
        <w:t>2.3.2</w:t>
      </w:r>
      <w:r w:rsidRPr="00AB4F5D">
        <w:rPr>
          <w:rFonts w:ascii="Times New Roman" w:eastAsia="Times New Roman" w:hAnsi="Times New Roman"/>
          <w:b/>
          <w:sz w:val="17"/>
          <w:szCs w:val="17"/>
        </w:rPr>
        <w:tab/>
        <w:t>Sequence of quarrying and progressive rehabilitation</w:t>
      </w:r>
    </w:p>
    <w:p w:rsidR="00AB4F5D" w:rsidRPr="00AB4F5D" w:rsidRDefault="00AB4F5D" w:rsidP="00AB4F5D">
      <w:pPr>
        <w:ind w:left="1418"/>
        <w:rPr>
          <w:rFonts w:ascii="Times New Roman" w:eastAsia="Times New Roman" w:hAnsi="Times New Roman"/>
          <w:sz w:val="17"/>
          <w:szCs w:val="17"/>
        </w:rPr>
      </w:pPr>
      <w:r w:rsidRPr="00AB4F5D">
        <w:rPr>
          <w:rFonts w:ascii="Times New Roman" w:eastAsia="Times New Roman" w:hAnsi="Times New Roman"/>
          <w:sz w:val="17"/>
          <w:szCs w:val="17"/>
        </w:rPr>
        <w:t>Describe and show on a map (as per 7.1.1.2):</w:t>
      </w:r>
    </w:p>
    <w:p w:rsidR="00AB4F5D" w:rsidRPr="00AB4F5D" w:rsidRDefault="00AB4F5D" w:rsidP="00AB4F5D">
      <w:pPr>
        <w:ind w:left="1701"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staging and description of each progressive quarrying stage;</w:t>
      </w:r>
    </w:p>
    <w:p w:rsidR="00AB4F5D" w:rsidRPr="00AB4F5D" w:rsidRDefault="00AB4F5D" w:rsidP="00AB4F5D">
      <w:pPr>
        <w:ind w:left="1701"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milestones that will instigate progressive rehabilitation; and</w:t>
      </w:r>
    </w:p>
    <w:p w:rsidR="00AB4F5D" w:rsidRPr="00AB4F5D" w:rsidRDefault="00AB4F5D" w:rsidP="00AB4F5D">
      <w:pPr>
        <w:ind w:left="1701"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staging and description of each progressive rehabilitation stage including:</w:t>
      </w:r>
    </w:p>
    <w:p w:rsidR="00AB4F5D" w:rsidRPr="00AB4F5D" w:rsidRDefault="00AB4F5D" w:rsidP="00AB4F5D">
      <w:pPr>
        <w:ind w:left="1985" w:hanging="284"/>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use of overburden;</w:t>
      </w:r>
    </w:p>
    <w:p w:rsidR="00AB4F5D" w:rsidRPr="00AB4F5D" w:rsidRDefault="00AB4F5D" w:rsidP="00AB4F5D">
      <w:pPr>
        <w:ind w:left="1985" w:hanging="284"/>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battering of mining faces and other earthworks;</w:t>
      </w:r>
    </w:p>
    <w:p w:rsidR="00AB4F5D" w:rsidRPr="00AB4F5D" w:rsidRDefault="00AB4F5D" w:rsidP="00AB4F5D">
      <w:pPr>
        <w:ind w:left="1985" w:hanging="284"/>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topsoil management; and</w:t>
      </w:r>
    </w:p>
    <w:p w:rsidR="00AB4F5D" w:rsidRPr="00AB4F5D" w:rsidRDefault="00AB4F5D" w:rsidP="00AB4F5D">
      <w:pPr>
        <w:ind w:left="1985" w:hanging="284"/>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revegetation.</w:t>
      </w:r>
    </w:p>
    <w:p w:rsidR="00AB4F5D" w:rsidRPr="00AB4F5D" w:rsidRDefault="00AB4F5D" w:rsidP="00AB4F5D">
      <w:pPr>
        <w:ind w:left="1418" w:hanging="567"/>
        <w:rPr>
          <w:rFonts w:ascii="Times New Roman" w:eastAsia="Times New Roman" w:hAnsi="Times New Roman"/>
          <w:b/>
          <w:sz w:val="17"/>
          <w:szCs w:val="17"/>
        </w:rPr>
      </w:pPr>
      <w:r w:rsidRPr="00AB4F5D">
        <w:rPr>
          <w:rFonts w:ascii="Times New Roman" w:eastAsia="Times New Roman" w:hAnsi="Times New Roman"/>
          <w:b/>
          <w:sz w:val="17"/>
          <w:szCs w:val="17"/>
        </w:rPr>
        <w:t>2.3.3</w:t>
      </w:r>
      <w:r w:rsidRPr="00AB4F5D">
        <w:rPr>
          <w:rFonts w:ascii="Times New Roman" w:eastAsia="Times New Roman" w:hAnsi="Times New Roman"/>
          <w:b/>
          <w:sz w:val="17"/>
          <w:szCs w:val="17"/>
        </w:rPr>
        <w:tab/>
        <w:t>Stockpiles</w:t>
      </w:r>
    </w:p>
    <w:p w:rsidR="00AB4F5D" w:rsidRPr="00AB4F5D" w:rsidRDefault="00AB4F5D" w:rsidP="00AB4F5D">
      <w:pPr>
        <w:ind w:left="2127" w:hanging="709"/>
        <w:rPr>
          <w:rFonts w:ascii="Times New Roman" w:eastAsia="Times New Roman" w:hAnsi="Times New Roman"/>
          <w:i/>
          <w:sz w:val="17"/>
          <w:szCs w:val="17"/>
        </w:rPr>
      </w:pPr>
      <w:r w:rsidRPr="00AB4F5D">
        <w:rPr>
          <w:rFonts w:ascii="Times New Roman" w:eastAsia="Times New Roman" w:hAnsi="Times New Roman"/>
          <w:i/>
          <w:sz w:val="17"/>
          <w:szCs w:val="17"/>
        </w:rPr>
        <w:t>2.3.3.1</w:t>
      </w:r>
      <w:r w:rsidRPr="00AB4F5D">
        <w:rPr>
          <w:rFonts w:ascii="Times New Roman" w:eastAsia="Times New Roman" w:hAnsi="Times New Roman"/>
          <w:i/>
          <w:sz w:val="17"/>
          <w:szCs w:val="17"/>
        </w:rPr>
        <w:tab/>
        <w:t>Topsoil and Subsoil Stockpiles</w:t>
      </w:r>
    </w:p>
    <w:p w:rsidR="00AB4F5D" w:rsidRPr="00AB4F5D" w:rsidRDefault="00AB4F5D" w:rsidP="00AB4F5D">
      <w:pPr>
        <w:ind w:left="2127"/>
        <w:rPr>
          <w:rFonts w:ascii="Times New Roman" w:eastAsia="Times New Roman" w:hAnsi="Times New Roman"/>
          <w:sz w:val="17"/>
          <w:szCs w:val="17"/>
        </w:rPr>
      </w:pPr>
      <w:r w:rsidRPr="00AB4F5D">
        <w:rPr>
          <w:rFonts w:ascii="Times New Roman" w:eastAsia="Times New Roman" w:hAnsi="Times New Roman"/>
          <w:sz w:val="17"/>
          <w:szCs w:val="17"/>
        </w:rPr>
        <w:t>Describe and show on a map (as per 7.1.1.1):</w:t>
      </w:r>
    </w:p>
    <w:p w:rsidR="00AB4F5D" w:rsidRPr="00AB4F5D" w:rsidRDefault="00AB4F5D" w:rsidP="00AB4F5D">
      <w:pPr>
        <w:ind w:left="2410"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location, size, shape and height of product of topsoil/subsoil stockpiles.</w:t>
      </w:r>
    </w:p>
    <w:p w:rsidR="00AB4F5D" w:rsidRPr="00AB4F5D" w:rsidRDefault="00AB4F5D" w:rsidP="00AB4F5D">
      <w:pPr>
        <w:ind w:left="2127" w:hanging="709"/>
        <w:rPr>
          <w:rFonts w:ascii="Times New Roman" w:eastAsia="Times New Roman" w:hAnsi="Times New Roman"/>
          <w:i/>
          <w:sz w:val="17"/>
          <w:szCs w:val="17"/>
        </w:rPr>
      </w:pPr>
      <w:r w:rsidRPr="00AB4F5D">
        <w:rPr>
          <w:rFonts w:ascii="Times New Roman" w:eastAsia="Times New Roman" w:hAnsi="Times New Roman"/>
          <w:i/>
          <w:sz w:val="17"/>
          <w:szCs w:val="17"/>
        </w:rPr>
        <w:t>2.3.3.2</w:t>
      </w:r>
      <w:r w:rsidRPr="00AB4F5D">
        <w:rPr>
          <w:rFonts w:ascii="Times New Roman" w:eastAsia="Times New Roman" w:hAnsi="Times New Roman"/>
          <w:i/>
          <w:sz w:val="17"/>
          <w:szCs w:val="17"/>
        </w:rPr>
        <w:tab/>
        <w:t>Product Stockpile</w:t>
      </w:r>
    </w:p>
    <w:p w:rsidR="00AB4F5D" w:rsidRPr="00AB4F5D" w:rsidRDefault="00AB4F5D" w:rsidP="00AB4F5D">
      <w:pPr>
        <w:ind w:left="2127"/>
        <w:rPr>
          <w:rFonts w:ascii="Times New Roman" w:eastAsia="Times New Roman" w:hAnsi="Times New Roman"/>
          <w:sz w:val="17"/>
          <w:szCs w:val="17"/>
        </w:rPr>
      </w:pPr>
      <w:r w:rsidRPr="00AB4F5D">
        <w:rPr>
          <w:rFonts w:ascii="Times New Roman" w:eastAsia="Times New Roman" w:hAnsi="Times New Roman"/>
          <w:sz w:val="17"/>
          <w:szCs w:val="17"/>
        </w:rPr>
        <w:t>Describe and show on a map (as per 7.1.1.1):</w:t>
      </w:r>
    </w:p>
    <w:p w:rsidR="00AB4F5D" w:rsidRPr="00AB4F5D" w:rsidRDefault="00AB4F5D" w:rsidP="00AB4F5D">
      <w:pPr>
        <w:ind w:left="2410"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location and height of product of product stockpiles.</w:t>
      </w:r>
    </w:p>
    <w:p w:rsidR="00AB4F5D" w:rsidRPr="00AB4F5D" w:rsidRDefault="00AB4F5D" w:rsidP="00AB4F5D">
      <w:pPr>
        <w:ind w:left="1418" w:hanging="567"/>
        <w:rPr>
          <w:rFonts w:ascii="Times New Roman" w:eastAsia="Times New Roman" w:hAnsi="Times New Roman"/>
          <w:b/>
          <w:sz w:val="17"/>
          <w:szCs w:val="17"/>
        </w:rPr>
      </w:pPr>
      <w:r w:rsidRPr="00AB4F5D">
        <w:rPr>
          <w:rFonts w:ascii="Times New Roman" w:eastAsia="Times New Roman" w:hAnsi="Times New Roman"/>
          <w:b/>
          <w:sz w:val="17"/>
          <w:szCs w:val="17"/>
        </w:rPr>
        <w:t>2.3.4</w:t>
      </w:r>
      <w:r w:rsidRPr="00AB4F5D">
        <w:rPr>
          <w:rFonts w:ascii="Times New Roman" w:eastAsia="Times New Roman" w:hAnsi="Times New Roman"/>
          <w:b/>
          <w:sz w:val="17"/>
          <w:szCs w:val="17"/>
        </w:rPr>
        <w:tab/>
        <w:t>Use of explosives</w:t>
      </w:r>
    </w:p>
    <w:p w:rsidR="00AB4F5D" w:rsidRPr="00AB4F5D" w:rsidRDefault="00AB4F5D" w:rsidP="00AB4F5D">
      <w:pPr>
        <w:ind w:left="1418"/>
        <w:rPr>
          <w:rFonts w:ascii="Times New Roman" w:eastAsia="Times New Roman" w:hAnsi="Times New Roman"/>
          <w:sz w:val="17"/>
          <w:szCs w:val="17"/>
        </w:rPr>
      </w:pPr>
      <w:r w:rsidRPr="00AB4F5D">
        <w:rPr>
          <w:rFonts w:ascii="Times New Roman" w:eastAsia="Times New Roman" w:hAnsi="Times New Roman"/>
          <w:sz w:val="17"/>
          <w:szCs w:val="17"/>
        </w:rPr>
        <w:t>If explosives are used, describe:</w:t>
      </w:r>
    </w:p>
    <w:p w:rsidR="00AB4F5D" w:rsidRPr="00AB4F5D" w:rsidRDefault="00AB4F5D" w:rsidP="00AB4F5D">
      <w:pPr>
        <w:ind w:left="1701"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estimated frequency of blasting; and</w:t>
      </w:r>
    </w:p>
    <w:p w:rsidR="00AB4F5D" w:rsidRPr="00AB4F5D" w:rsidRDefault="00AB4F5D" w:rsidP="00AB4F5D">
      <w:pPr>
        <w:ind w:left="1701"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whether explosives will be stored onsite.</w:t>
      </w:r>
    </w:p>
    <w:p w:rsidR="00AB4F5D" w:rsidRDefault="00AB4F5D">
      <w:pPr>
        <w:spacing w:after="0" w:line="240" w:lineRule="auto"/>
        <w:jc w:val="left"/>
        <w:rPr>
          <w:rFonts w:ascii="Times New Roman" w:eastAsia="Times New Roman" w:hAnsi="Times New Roman"/>
          <w:b/>
          <w:sz w:val="17"/>
          <w:szCs w:val="17"/>
        </w:rPr>
      </w:pPr>
      <w:r>
        <w:rPr>
          <w:rFonts w:ascii="Times New Roman" w:eastAsia="Times New Roman" w:hAnsi="Times New Roman"/>
          <w:b/>
          <w:sz w:val="17"/>
          <w:szCs w:val="17"/>
        </w:rPr>
        <w:br w:type="page"/>
      </w:r>
    </w:p>
    <w:p w:rsidR="00AB4F5D" w:rsidRPr="00AB4F5D" w:rsidRDefault="00AB4F5D" w:rsidP="00AB4F5D">
      <w:pPr>
        <w:ind w:left="1418" w:hanging="567"/>
        <w:rPr>
          <w:rFonts w:ascii="Times New Roman" w:eastAsia="Times New Roman" w:hAnsi="Times New Roman"/>
          <w:b/>
          <w:sz w:val="17"/>
          <w:szCs w:val="17"/>
        </w:rPr>
      </w:pPr>
      <w:r w:rsidRPr="00AB4F5D">
        <w:rPr>
          <w:rFonts w:ascii="Times New Roman" w:eastAsia="Times New Roman" w:hAnsi="Times New Roman"/>
          <w:b/>
          <w:sz w:val="17"/>
          <w:szCs w:val="17"/>
        </w:rPr>
        <w:lastRenderedPageBreak/>
        <w:t>2.3.5</w:t>
      </w:r>
      <w:r w:rsidRPr="00AB4F5D">
        <w:rPr>
          <w:rFonts w:ascii="Times New Roman" w:eastAsia="Times New Roman" w:hAnsi="Times New Roman"/>
          <w:b/>
          <w:sz w:val="17"/>
          <w:szCs w:val="17"/>
        </w:rPr>
        <w:tab/>
        <w:t>Modes and hours of operation</w:t>
      </w:r>
    </w:p>
    <w:p w:rsidR="00AB4F5D" w:rsidRPr="00AB4F5D" w:rsidRDefault="00AB4F5D" w:rsidP="00AB4F5D">
      <w:pPr>
        <w:ind w:left="1418"/>
        <w:rPr>
          <w:rFonts w:ascii="Times New Roman" w:eastAsia="Times New Roman" w:hAnsi="Times New Roman"/>
          <w:sz w:val="17"/>
          <w:szCs w:val="17"/>
        </w:rPr>
      </w:pPr>
      <w:r w:rsidRPr="00AB4F5D">
        <w:rPr>
          <w:rFonts w:ascii="Times New Roman" w:eastAsia="Times New Roman" w:hAnsi="Times New Roman"/>
          <w:sz w:val="17"/>
          <w:szCs w:val="17"/>
        </w:rPr>
        <w:t>State if the quarry operation will be operated on a continuous (24 hour, 7 days a week), regular periodical or campaign basis.</w:t>
      </w:r>
    </w:p>
    <w:p w:rsidR="00AB4F5D" w:rsidRPr="00AB4F5D" w:rsidRDefault="00AB4F5D" w:rsidP="00AB4F5D">
      <w:pPr>
        <w:ind w:left="1418"/>
        <w:rPr>
          <w:rFonts w:ascii="Times New Roman" w:eastAsia="Times New Roman" w:hAnsi="Times New Roman"/>
          <w:sz w:val="17"/>
          <w:szCs w:val="17"/>
        </w:rPr>
      </w:pPr>
      <w:r w:rsidRPr="00AB4F5D">
        <w:rPr>
          <w:rFonts w:ascii="Times New Roman" w:eastAsia="Times New Roman" w:hAnsi="Times New Roman"/>
          <w:sz w:val="17"/>
          <w:szCs w:val="17"/>
        </w:rPr>
        <w:t>If the quarry operation is to be operated on a regular periodical basis or campaign basis, specify:</w:t>
      </w:r>
    </w:p>
    <w:p w:rsidR="00AB4F5D" w:rsidRPr="00AB4F5D" w:rsidRDefault="00AB4F5D" w:rsidP="00AB4F5D">
      <w:pPr>
        <w:ind w:left="1701"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period(s) (daily, weekly and public holidays) to be worked</w:t>
      </w:r>
    </w:p>
    <w:p w:rsidR="00AB4F5D" w:rsidRPr="00AB4F5D" w:rsidRDefault="00AB4F5D" w:rsidP="00AB4F5D">
      <w:pPr>
        <w:ind w:left="1701"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start and finish hours the site is to be worked per period.</w:t>
      </w:r>
    </w:p>
    <w:p w:rsidR="00AB4F5D" w:rsidRPr="00AB4F5D" w:rsidRDefault="00AB4F5D" w:rsidP="00AB4F5D">
      <w:pPr>
        <w:ind w:left="851" w:hanging="425"/>
        <w:rPr>
          <w:rFonts w:ascii="Times New Roman" w:eastAsia="Times New Roman" w:hAnsi="Times New Roman"/>
          <w:b/>
          <w:sz w:val="17"/>
          <w:szCs w:val="17"/>
        </w:rPr>
      </w:pPr>
      <w:r w:rsidRPr="00AB4F5D">
        <w:rPr>
          <w:rFonts w:ascii="Times New Roman" w:eastAsia="Times New Roman" w:hAnsi="Times New Roman"/>
          <w:b/>
          <w:sz w:val="17"/>
          <w:szCs w:val="17"/>
        </w:rPr>
        <w:t>2.4</w:t>
      </w:r>
      <w:r w:rsidRPr="00AB4F5D">
        <w:rPr>
          <w:rFonts w:ascii="Times New Roman" w:eastAsia="Times New Roman" w:hAnsi="Times New Roman"/>
          <w:b/>
          <w:sz w:val="17"/>
          <w:szCs w:val="17"/>
        </w:rPr>
        <w:tab/>
        <w:t>Crushing, processing and product transport</w:t>
      </w:r>
    </w:p>
    <w:p w:rsidR="00AB4F5D" w:rsidRPr="00AB4F5D" w:rsidRDefault="00AB4F5D" w:rsidP="00AB4F5D">
      <w:pPr>
        <w:ind w:left="1418" w:hanging="567"/>
        <w:rPr>
          <w:rFonts w:ascii="Times New Roman" w:eastAsia="Times New Roman" w:hAnsi="Times New Roman"/>
          <w:b/>
          <w:sz w:val="17"/>
          <w:szCs w:val="17"/>
        </w:rPr>
      </w:pPr>
      <w:r w:rsidRPr="00AB4F5D">
        <w:rPr>
          <w:rFonts w:ascii="Times New Roman" w:eastAsia="Times New Roman" w:hAnsi="Times New Roman"/>
          <w:b/>
          <w:sz w:val="17"/>
          <w:szCs w:val="17"/>
        </w:rPr>
        <w:t>2.4.1</w:t>
      </w:r>
      <w:r w:rsidRPr="00AB4F5D">
        <w:rPr>
          <w:rFonts w:ascii="Times New Roman" w:eastAsia="Times New Roman" w:hAnsi="Times New Roman"/>
          <w:b/>
          <w:sz w:val="17"/>
          <w:szCs w:val="17"/>
        </w:rPr>
        <w:tab/>
        <w:t>Fixed plant</w:t>
      </w:r>
    </w:p>
    <w:p w:rsidR="00AB4F5D" w:rsidRPr="00AB4F5D" w:rsidRDefault="00AB4F5D" w:rsidP="00AB4F5D">
      <w:pPr>
        <w:ind w:left="1701"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Describe the specifications of fixed plant including but not limited to: area, size, and location of fixed plant and associated structures including as applicable concrete batching plant, wheel wash facilities, silos, fuel tanks, water tanks, chemical storage proposed to be used for processing the extractive minerals on site;</w:t>
      </w:r>
    </w:p>
    <w:p w:rsidR="00AB4F5D" w:rsidRPr="00AB4F5D" w:rsidRDefault="00AB4F5D" w:rsidP="00AB4F5D">
      <w:pPr>
        <w:ind w:left="1701"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a description of rock or sand processing; in particular crushing, washing, drying, screening and separation; and</w:t>
      </w:r>
    </w:p>
    <w:p w:rsidR="00AB4F5D" w:rsidRPr="00AB4F5D" w:rsidRDefault="00AB4F5D" w:rsidP="00AB4F5D">
      <w:pPr>
        <w:ind w:left="1701"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the type(s) of processing/value adding used on the raw material and conducted onsite including but not limited to concrete, bitumen, separation and drying.</w:t>
      </w:r>
    </w:p>
    <w:p w:rsidR="00AB4F5D" w:rsidRPr="00AB4F5D" w:rsidRDefault="00AB4F5D" w:rsidP="00AB4F5D">
      <w:pPr>
        <w:ind w:left="1418" w:hanging="567"/>
        <w:rPr>
          <w:rFonts w:ascii="Times New Roman" w:eastAsia="Times New Roman" w:hAnsi="Times New Roman"/>
          <w:b/>
          <w:sz w:val="17"/>
          <w:szCs w:val="17"/>
        </w:rPr>
      </w:pPr>
      <w:r w:rsidRPr="00AB4F5D">
        <w:rPr>
          <w:rFonts w:ascii="Times New Roman" w:eastAsia="Times New Roman" w:hAnsi="Times New Roman"/>
          <w:b/>
          <w:sz w:val="17"/>
          <w:szCs w:val="17"/>
        </w:rPr>
        <w:t>2.4.2</w:t>
      </w:r>
      <w:r w:rsidRPr="00AB4F5D">
        <w:rPr>
          <w:rFonts w:ascii="Times New Roman" w:eastAsia="Times New Roman" w:hAnsi="Times New Roman"/>
          <w:b/>
          <w:sz w:val="17"/>
          <w:szCs w:val="17"/>
        </w:rPr>
        <w:tab/>
        <w:t>Hours of operation</w:t>
      </w:r>
    </w:p>
    <w:p w:rsidR="00AB4F5D" w:rsidRPr="00AB4F5D" w:rsidRDefault="00AB4F5D" w:rsidP="00AB4F5D">
      <w:pPr>
        <w:ind w:left="1418"/>
        <w:rPr>
          <w:rFonts w:ascii="Times New Roman" w:eastAsia="Times New Roman" w:hAnsi="Times New Roman"/>
          <w:sz w:val="17"/>
          <w:szCs w:val="17"/>
        </w:rPr>
      </w:pPr>
      <w:r w:rsidRPr="00AB4F5D">
        <w:rPr>
          <w:rFonts w:ascii="Times New Roman" w:eastAsia="Times New Roman" w:hAnsi="Times New Roman"/>
          <w:sz w:val="17"/>
          <w:szCs w:val="17"/>
        </w:rPr>
        <w:t>Describe the hours of crushing, processing and product transport activities.</w:t>
      </w:r>
    </w:p>
    <w:p w:rsidR="00AB4F5D" w:rsidRPr="00AB4F5D" w:rsidRDefault="00AB4F5D" w:rsidP="00AB4F5D">
      <w:pPr>
        <w:ind w:left="1418" w:hanging="567"/>
        <w:rPr>
          <w:rFonts w:ascii="Times New Roman" w:eastAsia="Times New Roman" w:hAnsi="Times New Roman"/>
          <w:b/>
          <w:sz w:val="17"/>
          <w:szCs w:val="17"/>
        </w:rPr>
      </w:pPr>
      <w:r w:rsidRPr="00AB4F5D">
        <w:rPr>
          <w:rFonts w:ascii="Times New Roman" w:eastAsia="Times New Roman" w:hAnsi="Times New Roman"/>
          <w:b/>
          <w:sz w:val="17"/>
          <w:szCs w:val="17"/>
        </w:rPr>
        <w:t>2.4.3</w:t>
      </w:r>
      <w:r w:rsidRPr="00AB4F5D">
        <w:rPr>
          <w:rFonts w:ascii="Times New Roman" w:eastAsia="Times New Roman" w:hAnsi="Times New Roman"/>
          <w:b/>
          <w:sz w:val="17"/>
          <w:szCs w:val="17"/>
        </w:rPr>
        <w:tab/>
        <w:t>Processing wastes</w:t>
      </w:r>
    </w:p>
    <w:p w:rsidR="00AB4F5D" w:rsidRPr="00AB4F5D" w:rsidRDefault="00AB4F5D" w:rsidP="00AB4F5D">
      <w:pPr>
        <w:ind w:left="1418"/>
        <w:rPr>
          <w:rFonts w:ascii="Times New Roman" w:eastAsia="Times New Roman" w:hAnsi="Times New Roman"/>
          <w:sz w:val="17"/>
          <w:szCs w:val="17"/>
        </w:rPr>
      </w:pPr>
      <w:r w:rsidRPr="00AB4F5D">
        <w:rPr>
          <w:rFonts w:ascii="Times New Roman" w:eastAsia="Times New Roman" w:hAnsi="Times New Roman"/>
          <w:sz w:val="17"/>
          <w:szCs w:val="17"/>
        </w:rPr>
        <w:t>If processing wastes are to be generated provide a description of:</w:t>
      </w:r>
    </w:p>
    <w:p w:rsidR="00AB4F5D" w:rsidRPr="00AB4F5D" w:rsidRDefault="00AB4F5D" w:rsidP="00AB4F5D">
      <w:pPr>
        <w:ind w:left="1701"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management of any proposed chemical additives contained within waste to prevent environmental harm;</w:t>
      </w:r>
    </w:p>
    <w:p w:rsidR="00AB4F5D" w:rsidRPr="00AB4F5D" w:rsidRDefault="00AB4F5D" w:rsidP="00AB4F5D">
      <w:pPr>
        <w:ind w:left="1701"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management and disposal of processing wastes;</w:t>
      </w:r>
    </w:p>
    <w:p w:rsidR="00AB4F5D" w:rsidRPr="00AB4F5D" w:rsidRDefault="00AB4F5D" w:rsidP="00AB4F5D">
      <w:pPr>
        <w:ind w:left="1701"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construction and geotechnical design of proposed storage facilities; and</w:t>
      </w:r>
    </w:p>
    <w:p w:rsidR="00AB4F5D" w:rsidRPr="00AB4F5D" w:rsidRDefault="00AB4F5D" w:rsidP="00AB4F5D">
      <w:pPr>
        <w:ind w:left="1701"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construction details/design of evaporation ponds and proposed use of waste material.</w:t>
      </w:r>
    </w:p>
    <w:p w:rsidR="00AB4F5D" w:rsidRPr="00AB4F5D" w:rsidRDefault="00AB4F5D" w:rsidP="00AB4F5D">
      <w:pPr>
        <w:ind w:left="1418" w:hanging="567"/>
        <w:rPr>
          <w:rFonts w:ascii="Times New Roman" w:eastAsia="Times New Roman" w:hAnsi="Times New Roman"/>
          <w:b/>
          <w:sz w:val="17"/>
          <w:szCs w:val="17"/>
        </w:rPr>
      </w:pPr>
      <w:r w:rsidRPr="00AB4F5D">
        <w:rPr>
          <w:rFonts w:ascii="Times New Roman" w:eastAsia="Times New Roman" w:hAnsi="Times New Roman"/>
          <w:b/>
          <w:sz w:val="17"/>
          <w:szCs w:val="17"/>
        </w:rPr>
        <w:t>2.4.4</w:t>
      </w:r>
      <w:r w:rsidRPr="00AB4F5D">
        <w:rPr>
          <w:rFonts w:ascii="Times New Roman" w:eastAsia="Times New Roman" w:hAnsi="Times New Roman"/>
          <w:b/>
          <w:sz w:val="17"/>
          <w:szCs w:val="17"/>
        </w:rPr>
        <w:tab/>
        <w:t>Industrial and domestic wastes</w:t>
      </w:r>
    </w:p>
    <w:p w:rsidR="00AB4F5D" w:rsidRPr="00AB4F5D" w:rsidRDefault="00AB4F5D" w:rsidP="00AB4F5D">
      <w:pPr>
        <w:ind w:left="1418"/>
        <w:rPr>
          <w:rFonts w:ascii="Times New Roman" w:eastAsia="Times New Roman" w:hAnsi="Times New Roman"/>
          <w:sz w:val="17"/>
          <w:szCs w:val="17"/>
        </w:rPr>
      </w:pPr>
      <w:r w:rsidRPr="00AB4F5D">
        <w:rPr>
          <w:rFonts w:ascii="Times New Roman" w:eastAsia="Times New Roman" w:hAnsi="Times New Roman"/>
          <w:sz w:val="17"/>
          <w:szCs w:val="17"/>
        </w:rPr>
        <w:t>A description of management of any of the following industrial and domestic wastes must be provided:</w:t>
      </w:r>
    </w:p>
    <w:p w:rsidR="00AB4F5D" w:rsidRPr="00AB4F5D" w:rsidRDefault="00AB4F5D" w:rsidP="00AB4F5D">
      <w:pPr>
        <w:ind w:left="1701"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putrescible waste;</w:t>
      </w:r>
    </w:p>
    <w:p w:rsidR="00AB4F5D" w:rsidRPr="00AB4F5D" w:rsidRDefault="00AB4F5D" w:rsidP="00AB4F5D">
      <w:pPr>
        <w:ind w:left="1701"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oil;</w:t>
      </w:r>
    </w:p>
    <w:p w:rsidR="00AB4F5D" w:rsidRPr="00AB4F5D" w:rsidRDefault="00AB4F5D" w:rsidP="00AB4F5D">
      <w:pPr>
        <w:ind w:left="1701"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other onsite waste disposal or recycling; e.g. workshop waste, tyres, drums, oil filters;</w:t>
      </w:r>
    </w:p>
    <w:p w:rsidR="00AB4F5D" w:rsidRPr="00AB4F5D" w:rsidRDefault="00AB4F5D" w:rsidP="00AB4F5D">
      <w:pPr>
        <w:ind w:left="1701"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offsite disposal; and</w:t>
      </w:r>
    </w:p>
    <w:p w:rsidR="00AB4F5D" w:rsidRPr="00AB4F5D" w:rsidRDefault="00AB4F5D" w:rsidP="00AB4F5D">
      <w:pPr>
        <w:ind w:left="1701"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a description of the type, area and layout of sewage systems installed at the site.</w:t>
      </w:r>
    </w:p>
    <w:p w:rsidR="00AB4F5D" w:rsidRPr="00AB4F5D" w:rsidRDefault="00AB4F5D" w:rsidP="00AB4F5D">
      <w:pPr>
        <w:ind w:left="851" w:hanging="425"/>
        <w:rPr>
          <w:rFonts w:ascii="Times New Roman" w:eastAsia="Times New Roman" w:hAnsi="Times New Roman"/>
          <w:b/>
          <w:sz w:val="17"/>
          <w:szCs w:val="17"/>
        </w:rPr>
      </w:pPr>
      <w:r w:rsidRPr="00AB4F5D">
        <w:rPr>
          <w:rFonts w:ascii="Times New Roman" w:eastAsia="Times New Roman" w:hAnsi="Times New Roman"/>
          <w:b/>
          <w:sz w:val="17"/>
          <w:szCs w:val="17"/>
        </w:rPr>
        <w:t>2.5</w:t>
      </w:r>
      <w:r w:rsidRPr="00AB4F5D">
        <w:rPr>
          <w:rFonts w:ascii="Times New Roman" w:eastAsia="Times New Roman" w:hAnsi="Times New Roman"/>
          <w:b/>
          <w:sz w:val="17"/>
          <w:szCs w:val="17"/>
        </w:rPr>
        <w:tab/>
        <w:t>Supporting surface infrastructure</w:t>
      </w:r>
    </w:p>
    <w:p w:rsidR="00AB4F5D" w:rsidRPr="00AB4F5D" w:rsidRDefault="00AB4F5D" w:rsidP="00AB4F5D">
      <w:pPr>
        <w:ind w:left="1418" w:hanging="567"/>
        <w:rPr>
          <w:rFonts w:ascii="Times New Roman" w:eastAsia="Times New Roman" w:hAnsi="Times New Roman"/>
          <w:b/>
          <w:sz w:val="17"/>
          <w:szCs w:val="17"/>
        </w:rPr>
      </w:pPr>
      <w:r w:rsidRPr="00AB4F5D">
        <w:rPr>
          <w:rFonts w:ascii="Times New Roman" w:eastAsia="Times New Roman" w:hAnsi="Times New Roman"/>
          <w:b/>
          <w:sz w:val="17"/>
          <w:szCs w:val="17"/>
        </w:rPr>
        <w:t>2.5.1</w:t>
      </w:r>
      <w:r w:rsidRPr="00AB4F5D">
        <w:rPr>
          <w:rFonts w:ascii="Times New Roman" w:eastAsia="Times New Roman" w:hAnsi="Times New Roman"/>
          <w:b/>
          <w:sz w:val="17"/>
          <w:szCs w:val="17"/>
        </w:rPr>
        <w:tab/>
        <w:t>Access and Roads</w:t>
      </w:r>
    </w:p>
    <w:p w:rsidR="00AB4F5D" w:rsidRPr="00AB4F5D" w:rsidRDefault="00AB4F5D" w:rsidP="00AB4F5D">
      <w:pPr>
        <w:ind w:left="1418"/>
        <w:rPr>
          <w:rFonts w:ascii="Times New Roman" w:eastAsia="Times New Roman" w:hAnsi="Times New Roman"/>
          <w:sz w:val="17"/>
          <w:szCs w:val="17"/>
        </w:rPr>
      </w:pPr>
      <w:r w:rsidRPr="00AB4F5D">
        <w:rPr>
          <w:rFonts w:ascii="Times New Roman" w:eastAsia="Times New Roman" w:hAnsi="Times New Roman"/>
          <w:sz w:val="17"/>
          <w:szCs w:val="17"/>
        </w:rPr>
        <w:t>Describe:</w:t>
      </w:r>
    </w:p>
    <w:p w:rsidR="00AB4F5D" w:rsidRPr="00AB4F5D" w:rsidRDefault="00AB4F5D" w:rsidP="00AB4F5D">
      <w:pPr>
        <w:ind w:left="1701"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access route to the site and show on a map (as per 7.1.1.3);</w:t>
      </w:r>
    </w:p>
    <w:p w:rsidR="00AB4F5D" w:rsidRPr="00AB4F5D" w:rsidRDefault="00AB4F5D" w:rsidP="00AB4F5D">
      <w:pPr>
        <w:ind w:left="1701"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indicate if any new roads are to be constructed, or if existing roads or intersections (public and private) are to be upgraded; and</w:t>
      </w:r>
    </w:p>
    <w:p w:rsidR="00AB4F5D" w:rsidRPr="00AB4F5D" w:rsidRDefault="00AB4F5D" w:rsidP="00AB4F5D">
      <w:pPr>
        <w:ind w:left="1701"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transport system(s) used to and from the site and the estimated number of vehicle movements per day.</w:t>
      </w:r>
    </w:p>
    <w:p w:rsidR="00AB4F5D" w:rsidRPr="00AB4F5D" w:rsidRDefault="00AB4F5D" w:rsidP="00AB4F5D">
      <w:pPr>
        <w:ind w:left="1418" w:hanging="567"/>
        <w:rPr>
          <w:rFonts w:ascii="Times New Roman" w:eastAsia="Times New Roman" w:hAnsi="Times New Roman"/>
          <w:b/>
          <w:sz w:val="17"/>
          <w:szCs w:val="17"/>
        </w:rPr>
      </w:pPr>
      <w:r w:rsidRPr="00AB4F5D">
        <w:rPr>
          <w:rFonts w:ascii="Times New Roman" w:eastAsia="Times New Roman" w:hAnsi="Times New Roman"/>
          <w:b/>
          <w:sz w:val="17"/>
          <w:szCs w:val="17"/>
        </w:rPr>
        <w:t>2.5.2</w:t>
      </w:r>
      <w:r w:rsidRPr="00AB4F5D">
        <w:rPr>
          <w:rFonts w:ascii="Times New Roman" w:eastAsia="Times New Roman" w:hAnsi="Times New Roman"/>
          <w:b/>
          <w:sz w:val="17"/>
          <w:szCs w:val="17"/>
        </w:rPr>
        <w:tab/>
        <w:t>Accommodation and offices</w:t>
      </w:r>
    </w:p>
    <w:p w:rsidR="00AB4F5D" w:rsidRPr="00AB4F5D" w:rsidRDefault="00AB4F5D" w:rsidP="00AB4F5D">
      <w:pPr>
        <w:ind w:left="1701"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Describe onsite personnel accommodation and offices, including but not limited to: number, area, size, type of construction and location of accommodation, office, meals or laboratory buildings, caravans or camp, and associated structures (e.g. car parks, water tanks, etc.) to be used on site; and</w:t>
      </w:r>
    </w:p>
    <w:p w:rsidR="00AB4F5D" w:rsidRPr="00AB4F5D" w:rsidRDefault="00AB4F5D" w:rsidP="00AB4F5D">
      <w:pPr>
        <w:ind w:left="1701"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if temporary or permanent.</w:t>
      </w:r>
    </w:p>
    <w:p w:rsidR="00AB4F5D" w:rsidRPr="00AB4F5D" w:rsidRDefault="00AB4F5D" w:rsidP="00AB4F5D">
      <w:pPr>
        <w:ind w:left="1418" w:hanging="567"/>
        <w:rPr>
          <w:rFonts w:ascii="Times New Roman" w:eastAsia="Times New Roman" w:hAnsi="Times New Roman"/>
          <w:b/>
          <w:sz w:val="17"/>
          <w:szCs w:val="17"/>
        </w:rPr>
      </w:pPr>
      <w:r w:rsidRPr="00AB4F5D">
        <w:rPr>
          <w:rFonts w:ascii="Times New Roman" w:eastAsia="Times New Roman" w:hAnsi="Times New Roman"/>
          <w:b/>
          <w:sz w:val="17"/>
          <w:szCs w:val="17"/>
        </w:rPr>
        <w:t>2.5.3</w:t>
      </w:r>
      <w:r w:rsidRPr="00AB4F5D">
        <w:rPr>
          <w:rFonts w:ascii="Times New Roman" w:eastAsia="Times New Roman" w:hAnsi="Times New Roman"/>
          <w:b/>
          <w:sz w:val="17"/>
          <w:szCs w:val="17"/>
        </w:rPr>
        <w:tab/>
        <w:t>Public services and utilities used by the operation</w:t>
      </w:r>
    </w:p>
    <w:p w:rsidR="00AB4F5D" w:rsidRPr="00AB4F5D" w:rsidRDefault="00AB4F5D" w:rsidP="00AB4F5D">
      <w:pPr>
        <w:ind w:left="1418"/>
        <w:rPr>
          <w:rFonts w:ascii="Times New Roman" w:eastAsia="Times New Roman" w:hAnsi="Times New Roman"/>
          <w:sz w:val="17"/>
          <w:szCs w:val="17"/>
        </w:rPr>
      </w:pPr>
      <w:r w:rsidRPr="00AB4F5D">
        <w:rPr>
          <w:rFonts w:ascii="Times New Roman" w:eastAsia="Times New Roman" w:hAnsi="Times New Roman"/>
          <w:sz w:val="17"/>
          <w:szCs w:val="17"/>
        </w:rPr>
        <w:t>Describe:</w:t>
      </w:r>
    </w:p>
    <w:p w:rsidR="00AB4F5D" w:rsidRPr="00AB4F5D" w:rsidRDefault="00AB4F5D" w:rsidP="00AB4F5D">
      <w:pPr>
        <w:ind w:left="1701"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sources of services or utilities that are, or are to be supplied to the proposed site, such as power, water, telecommunications etc.;</w:t>
      </w:r>
    </w:p>
    <w:p w:rsidR="00AB4F5D" w:rsidRPr="00AB4F5D" w:rsidRDefault="00AB4F5D" w:rsidP="00AB4F5D">
      <w:pPr>
        <w:ind w:left="1701"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if new connections to services and utilities are required, the proposed routes for connection; and</w:t>
      </w:r>
    </w:p>
    <w:p w:rsidR="00AB4F5D" w:rsidRPr="00AB4F5D" w:rsidRDefault="00AB4F5D" w:rsidP="00AB4F5D">
      <w:pPr>
        <w:ind w:left="1701"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the effects to any existing services or utilities that have been or may be affected by the mining operations.</w:t>
      </w:r>
    </w:p>
    <w:p w:rsidR="00AB4F5D" w:rsidRPr="00AB4F5D" w:rsidRDefault="00AB4F5D" w:rsidP="00AB4F5D">
      <w:pPr>
        <w:ind w:left="1418" w:hanging="567"/>
        <w:rPr>
          <w:rFonts w:ascii="Times New Roman" w:eastAsia="Times New Roman" w:hAnsi="Times New Roman"/>
          <w:b/>
          <w:sz w:val="17"/>
          <w:szCs w:val="17"/>
        </w:rPr>
      </w:pPr>
      <w:r w:rsidRPr="00AB4F5D">
        <w:rPr>
          <w:rFonts w:ascii="Times New Roman" w:eastAsia="Times New Roman" w:hAnsi="Times New Roman"/>
          <w:b/>
          <w:sz w:val="17"/>
          <w:szCs w:val="17"/>
        </w:rPr>
        <w:t>2.5.4</w:t>
      </w:r>
      <w:r w:rsidRPr="00AB4F5D">
        <w:rPr>
          <w:rFonts w:ascii="Times New Roman" w:eastAsia="Times New Roman" w:hAnsi="Times New Roman"/>
          <w:b/>
          <w:sz w:val="17"/>
          <w:szCs w:val="17"/>
        </w:rPr>
        <w:tab/>
        <w:t>Visual screening</w:t>
      </w:r>
    </w:p>
    <w:p w:rsidR="00AB4F5D" w:rsidRPr="00AB4F5D" w:rsidRDefault="00AB4F5D" w:rsidP="00AB4F5D">
      <w:pPr>
        <w:ind w:left="1418"/>
        <w:rPr>
          <w:rFonts w:ascii="Times New Roman" w:eastAsia="Times New Roman" w:hAnsi="Times New Roman"/>
          <w:sz w:val="17"/>
          <w:szCs w:val="17"/>
        </w:rPr>
      </w:pPr>
      <w:r w:rsidRPr="00AB4F5D">
        <w:rPr>
          <w:rFonts w:ascii="Times New Roman" w:eastAsia="Times New Roman" w:hAnsi="Times New Roman"/>
          <w:sz w:val="17"/>
          <w:szCs w:val="17"/>
        </w:rPr>
        <w:t>Describe the type of screening, including existing or proposed vegetation (i.e. species and density of plantings) and show on a map (as per 7.1.1.1 or 7.1.1.2)</w:t>
      </w:r>
    </w:p>
    <w:p w:rsidR="00AB4F5D" w:rsidRPr="00AB4F5D" w:rsidRDefault="00AB4F5D" w:rsidP="00AB4F5D">
      <w:pPr>
        <w:ind w:left="1418" w:hanging="567"/>
        <w:rPr>
          <w:rFonts w:ascii="Times New Roman" w:eastAsia="Times New Roman" w:hAnsi="Times New Roman"/>
          <w:b/>
          <w:sz w:val="17"/>
          <w:szCs w:val="17"/>
        </w:rPr>
      </w:pPr>
      <w:r w:rsidRPr="00AB4F5D">
        <w:rPr>
          <w:rFonts w:ascii="Times New Roman" w:eastAsia="Times New Roman" w:hAnsi="Times New Roman"/>
          <w:b/>
          <w:sz w:val="17"/>
          <w:szCs w:val="17"/>
        </w:rPr>
        <w:t>2.5.5</w:t>
      </w:r>
      <w:r w:rsidRPr="00AB4F5D">
        <w:rPr>
          <w:rFonts w:ascii="Times New Roman" w:eastAsia="Times New Roman" w:hAnsi="Times New Roman"/>
          <w:b/>
          <w:sz w:val="17"/>
          <w:szCs w:val="17"/>
        </w:rPr>
        <w:tab/>
        <w:t>Fuel and chemical storage</w:t>
      </w:r>
    </w:p>
    <w:p w:rsidR="00AB4F5D" w:rsidRPr="00AB4F5D" w:rsidRDefault="00AB4F5D" w:rsidP="00AB4F5D">
      <w:pPr>
        <w:ind w:left="1418"/>
        <w:rPr>
          <w:rFonts w:ascii="Times New Roman" w:eastAsia="Times New Roman" w:hAnsi="Times New Roman"/>
          <w:sz w:val="17"/>
          <w:szCs w:val="17"/>
        </w:rPr>
      </w:pPr>
      <w:r w:rsidRPr="00AB4F5D">
        <w:rPr>
          <w:rFonts w:ascii="Times New Roman" w:eastAsia="Times New Roman" w:hAnsi="Times New Roman"/>
          <w:sz w:val="17"/>
          <w:szCs w:val="17"/>
        </w:rPr>
        <w:t>For all fuels and chemicals stored on site show the proposed location of storage on a map (as per 7.1.1.1) and provide detail on:</w:t>
      </w:r>
    </w:p>
    <w:p w:rsidR="00AB4F5D" w:rsidRPr="00AB4F5D" w:rsidRDefault="00AB4F5D" w:rsidP="00AB4F5D">
      <w:pPr>
        <w:ind w:left="1701"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types of bulk chemicals and the volumes of each; and</w:t>
      </w:r>
    </w:p>
    <w:p w:rsidR="00AB4F5D" w:rsidRPr="00AB4F5D" w:rsidRDefault="00AB4F5D" w:rsidP="00AB4F5D">
      <w:pPr>
        <w:ind w:left="1701"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proposed bunding and containment for all chemical and fuel storage vessels.</w:t>
      </w:r>
    </w:p>
    <w:p w:rsidR="00AB4F5D" w:rsidRDefault="00AB4F5D">
      <w:pPr>
        <w:spacing w:after="0" w:line="240" w:lineRule="auto"/>
        <w:jc w:val="left"/>
        <w:rPr>
          <w:rFonts w:ascii="Times New Roman" w:eastAsia="Times New Roman" w:hAnsi="Times New Roman"/>
          <w:b/>
          <w:sz w:val="17"/>
          <w:szCs w:val="17"/>
        </w:rPr>
      </w:pPr>
      <w:r>
        <w:rPr>
          <w:rFonts w:ascii="Times New Roman" w:eastAsia="Times New Roman" w:hAnsi="Times New Roman"/>
          <w:b/>
          <w:sz w:val="17"/>
          <w:szCs w:val="17"/>
        </w:rPr>
        <w:br w:type="page"/>
      </w:r>
    </w:p>
    <w:p w:rsidR="00AB4F5D" w:rsidRPr="00AB4F5D" w:rsidRDefault="00AB4F5D" w:rsidP="00AB4F5D">
      <w:pPr>
        <w:ind w:left="1418" w:hanging="567"/>
        <w:rPr>
          <w:rFonts w:ascii="Times New Roman" w:eastAsia="Times New Roman" w:hAnsi="Times New Roman"/>
          <w:b/>
          <w:sz w:val="17"/>
          <w:szCs w:val="17"/>
        </w:rPr>
      </w:pPr>
      <w:r w:rsidRPr="00AB4F5D">
        <w:rPr>
          <w:rFonts w:ascii="Times New Roman" w:eastAsia="Times New Roman" w:hAnsi="Times New Roman"/>
          <w:b/>
          <w:sz w:val="17"/>
          <w:szCs w:val="17"/>
        </w:rPr>
        <w:lastRenderedPageBreak/>
        <w:t>2.5.6</w:t>
      </w:r>
      <w:r w:rsidRPr="00AB4F5D">
        <w:rPr>
          <w:rFonts w:ascii="Times New Roman" w:eastAsia="Times New Roman" w:hAnsi="Times New Roman"/>
          <w:b/>
          <w:sz w:val="17"/>
          <w:szCs w:val="17"/>
        </w:rPr>
        <w:tab/>
        <w:t>Site security</w:t>
      </w:r>
    </w:p>
    <w:p w:rsidR="00AB4F5D" w:rsidRPr="00AB4F5D" w:rsidRDefault="00AB4F5D" w:rsidP="00AB4F5D">
      <w:pPr>
        <w:ind w:left="1418"/>
        <w:rPr>
          <w:rFonts w:ascii="Times New Roman" w:eastAsia="Times New Roman" w:hAnsi="Times New Roman"/>
          <w:sz w:val="17"/>
          <w:szCs w:val="17"/>
        </w:rPr>
      </w:pPr>
      <w:r w:rsidRPr="00AB4F5D">
        <w:rPr>
          <w:rFonts w:ascii="Times New Roman" w:eastAsia="Times New Roman" w:hAnsi="Times New Roman"/>
          <w:sz w:val="17"/>
          <w:szCs w:val="17"/>
        </w:rPr>
        <w:t>Describe infrastructure and measures that will be adopted to prevent unauthorised access by the public, including, but not limited to:</w:t>
      </w:r>
    </w:p>
    <w:p w:rsidR="00AB4F5D" w:rsidRPr="00AB4F5D" w:rsidRDefault="00AB4F5D" w:rsidP="00AB4F5D">
      <w:pPr>
        <w:ind w:left="1701"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fencing; and</w:t>
      </w:r>
    </w:p>
    <w:p w:rsidR="00AB4F5D" w:rsidRPr="00AB4F5D" w:rsidRDefault="00AB4F5D" w:rsidP="00AB4F5D">
      <w:pPr>
        <w:ind w:left="1701"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signage.</w:t>
      </w:r>
    </w:p>
    <w:p w:rsidR="00AB4F5D" w:rsidRPr="00AB4F5D" w:rsidRDefault="00AB4F5D" w:rsidP="00AB4F5D">
      <w:pPr>
        <w:ind w:left="1418" w:hanging="567"/>
        <w:rPr>
          <w:rFonts w:ascii="Times New Roman" w:eastAsia="Times New Roman" w:hAnsi="Times New Roman"/>
          <w:b/>
          <w:sz w:val="17"/>
          <w:szCs w:val="17"/>
        </w:rPr>
      </w:pPr>
      <w:r w:rsidRPr="00AB4F5D">
        <w:rPr>
          <w:rFonts w:ascii="Times New Roman" w:eastAsia="Times New Roman" w:hAnsi="Times New Roman"/>
          <w:b/>
          <w:sz w:val="17"/>
          <w:szCs w:val="17"/>
        </w:rPr>
        <w:t>2.5.7</w:t>
      </w:r>
      <w:r w:rsidRPr="00AB4F5D">
        <w:rPr>
          <w:rFonts w:ascii="Times New Roman" w:eastAsia="Times New Roman" w:hAnsi="Times New Roman"/>
          <w:b/>
          <w:sz w:val="17"/>
          <w:szCs w:val="17"/>
        </w:rPr>
        <w:tab/>
        <w:t>Erosion, Sediment and Silt Control</w:t>
      </w:r>
    </w:p>
    <w:p w:rsidR="00AB4F5D" w:rsidRPr="00AB4F5D" w:rsidRDefault="00AB4F5D" w:rsidP="00AB4F5D">
      <w:pPr>
        <w:ind w:left="1418"/>
        <w:rPr>
          <w:rFonts w:ascii="Times New Roman" w:eastAsia="Times New Roman" w:hAnsi="Times New Roman"/>
          <w:sz w:val="17"/>
          <w:szCs w:val="17"/>
        </w:rPr>
      </w:pPr>
      <w:r w:rsidRPr="00AB4F5D">
        <w:rPr>
          <w:rFonts w:ascii="Times New Roman" w:eastAsia="Times New Roman" w:hAnsi="Times New Roman"/>
          <w:sz w:val="17"/>
          <w:szCs w:val="17"/>
        </w:rPr>
        <w:t>Describe and show on a map (as per 7.1.1.1):</w:t>
      </w:r>
    </w:p>
    <w:p w:rsidR="00AB4F5D" w:rsidRPr="00AB4F5D" w:rsidRDefault="00AB4F5D" w:rsidP="00AB4F5D">
      <w:pPr>
        <w:ind w:left="1701"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location and design of sediment management structures;</w:t>
      </w:r>
    </w:p>
    <w:p w:rsidR="00AB4F5D" w:rsidRPr="00AB4F5D" w:rsidRDefault="00AB4F5D" w:rsidP="00AB4F5D">
      <w:pPr>
        <w:ind w:left="1701"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management and disposal of silt;</w:t>
      </w:r>
    </w:p>
    <w:p w:rsidR="00AB4F5D" w:rsidRPr="00AB4F5D" w:rsidRDefault="00AB4F5D" w:rsidP="00AB4F5D">
      <w:pPr>
        <w:ind w:left="1701"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strategies to control runoff on disturbed areas and rehabilitated areas; and</w:t>
      </w:r>
    </w:p>
    <w:p w:rsidR="00AB4F5D" w:rsidRPr="00AB4F5D" w:rsidRDefault="00AB4F5D" w:rsidP="00AB4F5D">
      <w:pPr>
        <w:ind w:left="1701"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storage, diversion and release of clean water.</w:t>
      </w:r>
    </w:p>
    <w:p w:rsidR="00AB4F5D" w:rsidRPr="00AB4F5D" w:rsidRDefault="00AB4F5D" w:rsidP="00AB4F5D">
      <w:pPr>
        <w:ind w:left="851" w:hanging="425"/>
        <w:rPr>
          <w:rFonts w:ascii="Times New Roman" w:eastAsia="Times New Roman" w:hAnsi="Times New Roman"/>
          <w:b/>
          <w:sz w:val="17"/>
          <w:szCs w:val="17"/>
        </w:rPr>
      </w:pPr>
      <w:r w:rsidRPr="00AB4F5D">
        <w:rPr>
          <w:rFonts w:ascii="Times New Roman" w:eastAsia="Times New Roman" w:hAnsi="Times New Roman"/>
          <w:b/>
          <w:sz w:val="17"/>
          <w:szCs w:val="17"/>
        </w:rPr>
        <w:t>2.6</w:t>
      </w:r>
      <w:r w:rsidRPr="00AB4F5D">
        <w:rPr>
          <w:rFonts w:ascii="Times New Roman" w:eastAsia="Times New Roman" w:hAnsi="Times New Roman"/>
          <w:b/>
          <w:sz w:val="17"/>
          <w:szCs w:val="17"/>
        </w:rPr>
        <w:tab/>
        <w:t>Vegetation clearance</w:t>
      </w:r>
    </w:p>
    <w:p w:rsidR="00AB4F5D" w:rsidRPr="00AB4F5D" w:rsidRDefault="00AB4F5D" w:rsidP="00AB4F5D">
      <w:pPr>
        <w:ind w:left="851"/>
        <w:rPr>
          <w:rFonts w:ascii="Times New Roman" w:eastAsia="Times New Roman" w:hAnsi="Times New Roman"/>
          <w:sz w:val="17"/>
          <w:szCs w:val="17"/>
        </w:rPr>
      </w:pPr>
      <w:r w:rsidRPr="00AB4F5D">
        <w:rPr>
          <w:rFonts w:ascii="Times New Roman" w:eastAsia="Times New Roman" w:hAnsi="Times New Roman"/>
          <w:sz w:val="17"/>
          <w:szCs w:val="17"/>
        </w:rPr>
        <w:t>If clearance of native vegetation is to occur, a Native Vegetation Management Plan (NVMP) prepared by an accredited consultant must be included with the PEPR.</w:t>
      </w:r>
    </w:p>
    <w:p w:rsidR="00AB4F5D" w:rsidRPr="00AB4F5D" w:rsidRDefault="00AB4F5D" w:rsidP="00AB4F5D">
      <w:pPr>
        <w:ind w:left="851"/>
        <w:rPr>
          <w:rFonts w:ascii="Times New Roman" w:eastAsia="Times New Roman" w:hAnsi="Times New Roman"/>
          <w:sz w:val="17"/>
          <w:szCs w:val="17"/>
        </w:rPr>
      </w:pPr>
      <w:r w:rsidRPr="00AB4F5D">
        <w:rPr>
          <w:rFonts w:ascii="Times New Roman" w:eastAsia="Times New Roman" w:hAnsi="Times New Roman"/>
          <w:sz w:val="17"/>
          <w:szCs w:val="17"/>
        </w:rPr>
        <w:t>The NVMP must:</w:t>
      </w:r>
    </w:p>
    <w:p w:rsidR="00AB4F5D" w:rsidRPr="00AB4F5D" w:rsidRDefault="00AB4F5D" w:rsidP="00AB4F5D">
      <w:pPr>
        <w:ind w:left="1134"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describe the vegetation type to be cleared and include a map (as per 7.1.1.2) showing the proposed clearance area; and</w:t>
      </w:r>
    </w:p>
    <w:p w:rsidR="00AB4F5D" w:rsidRDefault="00AB4F5D" w:rsidP="00AB4F5D">
      <w:pPr>
        <w:ind w:left="1134"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state the quantum of significant environmental benefit (SEB) to be gained in exchange for the clearance and describe how the SEB will be provided.</w:t>
      </w:r>
    </w:p>
    <w:p w:rsidR="00CA134A" w:rsidRPr="00CA134A" w:rsidRDefault="00CA134A" w:rsidP="00CA134A">
      <w:pPr>
        <w:ind w:left="851"/>
        <w:rPr>
          <w:rFonts w:ascii="Times New Roman" w:eastAsia="Times New Roman" w:hAnsi="Times New Roman"/>
          <w:sz w:val="17"/>
          <w:szCs w:val="17"/>
        </w:rPr>
      </w:pPr>
      <w:r w:rsidRPr="00CA134A">
        <w:rPr>
          <w:rFonts w:ascii="Times New Roman" w:eastAsia="Times New Roman" w:hAnsi="Times New Roman"/>
          <w:sz w:val="17"/>
          <w:szCs w:val="17"/>
        </w:rPr>
        <w:t>Where native vegetation clearance is planned and in the case where an on ground offset by the operator is to be used to demonstrate the Significant Environmental Benefit (SEB), the statement of criteria must demonstrate the successful implementation of the on ground offset through the native vegetation management plan. Site Water Management</w:t>
      </w:r>
    </w:p>
    <w:p w:rsidR="00CA134A" w:rsidRDefault="00AB4F5D" w:rsidP="00AB4F5D">
      <w:pPr>
        <w:ind w:left="851" w:hanging="425"/>
        <w:rPr>
          <w:rFonts w:ascii="Times New Roman" w:eastAsia="Times New Roman" w:hAnsi="Times New Roman"/>
          <w:sz w:val="17"/>
          <w:szCs w:val="17"/>
        </w:rPr>
      </w:pPr>
      <w:r w:rsidRPr="009E6CEB">
        <w:rPr>
          <w:rFonts w:ascii="Times New Roman" w:eastAsia="Times New Roman" w:hAnsi="Times New Roman"/>
          <w:b/>
          <w:sz w:val="17"/>
          <w:szCs w:val="17"/>
        </w:rPr>
        <w:t>2.7</w:t>
      </w:r>
      <w:r w:rsidRPr="009E6CEB">
        <w:rPr>
          <w:rFonts w:ascii="Times New Roman" w:eastAsia="Times New Roman" w:hAnsi="Times New Roman"/>
          <w:b/>
          <w:sz w:val="17"/>
          <w:szCs w:val="17"/>
        </w:rPr>
        <w:tab/>
      </w:r>
      <w:r w:rsidR="009E6CEB" w:rsidRPr="009E6CEB">
        <w:rPr>
          <w:rFonts w:ascii="Times New Roman" w:eastAsia="Times New Roman" w:hAnsi="Times New Roman"/>
          <w:b/>
          <w:sz w:val="17"/>
          <w:szCs w:val="17"/>
        </w:rPr>
        <w:t>Sit</w:t>
      </w:r>
      <w:r w:rsidR="009E6CEB" w:rsidRPr="00AB4F5D">
        <w:rPr>
          <w:rFonts w:ascii="Times New Roman" w:eastAsia="Times New Roman" w:hAnsi="Times New Roman"/>
          <w:b/>
          <w:sz w:val="17"/>
          <w:szCs w:val="17"/>
        </w:rPr>
        <w:t>e Water Management</w:t>
      </w:r>
    </w:p>
    <w:p w:rsidR="00AB4F5D" w:rsidRPr="00AB4F5D" w:rsidRDefault="00AB4F5D" w:rsidP="00AB4F5D">
      <w:pPr>
        <w:ind w:left="851"/>
        <w:rPr>
          <w:rFonts w:ascii="Times New Roman" w:eastAsia="Times New Roman" w:hAnsi="Times New Roman"/>
          <w:sz w:val="17"/>
          <w:szCs w:val="17"/>
        </w:rPr>
      </w:pPr>
      <w:r w:rsidRPr="00AB4F5D">
        <w:rPr>
          <w:rFonts w:ascii="Times New Roman" w:eastAsia="Times New Roman" w:hAnsi="Times New Roman"/>
          <w:sz w:val="17"/>
          <w:szCs w:val="17"/>
        </w:rPr>
        <w:t>Provide an estimate of the quantity of water to be used and the source of that water. If processing water is to be used, provide a water balance including:</w:t>
      </w:r>
    </w:p>
    <w:p w:rsidR="00AB4F5D" w:rsidRPr="00AB4F5D" w:rsidRDefault="00AB4F5D" w:rsidP="00AB4F5D">
      <w:pPr>
        <w:ind w:left="1134"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approximate water volumes required for processing; and</w:t>
      </w:r>
    </w:p>
    <w:p w:rsidR="00AB4F5D" w:rsidRPr="00AB4F5D" w:rsidRDefault="00AB4F5D" w:rsidP="00AB4F5D">
      <w:pPr>
        <w:ind w:left="1134"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a summary of all water inputs and outputs.</w:t>
      </w:r>
    </w:p>
    <w:p w:rsidR="00AB4F5D" w:rsidRPr="00AB4F5D" w:rsidRDefault="00AB4F5D" w:rsidP="00AB4F5D">
      <w:pPr>
        <w:ind w:left="1134" w:hanging="283"/>
        <w:rPr>
          <w:rFonts w:ascii="Times New Roman" w:eastAsia="Times New Roman" w:hAnsi="Times New Roman"/>
          <w:sz w:val="17"/>
          <w:szCs w:val="17"/>
        </w:rPr>
      </w:pPr>
      <w:r w:rsidRPr="00AB4F5D">
        <w:rPr>
          <w:rFonts w:ascii="Times New Roman" w:eastAsia="Times New Roman" w:hAnsi="Times New Roman"/>
          <w:sz w:val="17"/>
          <w:szCs w:val="17"/>
        </w:rPr>
        <w:t>Provide a description of all process water ponds, including:</w:t>
      </w:r>
    </w:p>
    <w:p w:rsidR="00AB4F5D" w:rsidRPr="00AB4F5D" w:rsidRDefault="00AB4F5D" w:rsidP="00AB4F5D">
      <w:pPr>
        <w:ind w:left="1134"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size, capacity, layout and location of ponds;</w:t>
      </w:r>
    </w:p>
    <w:p w:rsidR="00AB4F5D" w:rsidRPr="00AB4F5D" w:rsidRDefault="00AB4F5D" w:rsidP="00AB4F5D">
      <w:pPr>
        <w:ind w:left="1134"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design and construction methods; and</w:t>
      </w:r>
    </w:p>
    <w:p w:rsidR="00AB4F5D" w:rsidRPr="00AB4F5D" w:rsidRDefault="00AB4F5D" w:rsidP="00AB4F5D">
      <w:pPr>
        <w:ind w:left="1134"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minimum freeboard to be maintained.</w:t>
      </w:r>
    </w:p>
    <w:p w:rsidR="00AB4F5D" w:rsidRPr="00AB4F5D" w:rsidRDefault="00AB4F5D" w:rsidP="00AB4F5D">
      <w:pPr>
        <w:ind w:left="851" w:hanging="425"/>
        <w:rPr>
          <w:rFonts w:ascii="Times New Roman" w:eastAsia="Times New Roman" w:hAnsi="Times New Roman"/>
          <w:b/>
          <w:sz w:val="17"/>
          <w:szCs w:val="17"/>
        </w:rPr>
      </w:pPr>
      <w:r w:rsidRPr="00AB4F5D">
        <w:rPr>
          <w:rFonts w:ascii="Times New Roman" w:eastAsia="Times New Roman" w:hAnsi="Times New Roman"/>
          <w:b/>
          <w:sz w:val="17"/>
          <w:szCs w:val="17"/>
        </w:rPr>
        <w:t>2.8</w:t>
      </w:r>
      <w:r w:rsidRPr="00AB4F5D">
        <w:rPr>
          <w:rFonts w:ascii="Times New Roman" w:eastAsia="Times New Roman" w:hAnsi="Times New Roman"/>
          <w:b/>
          <w:sz w:val="17"/>
          <w:szCs w:val="17"/>
        </w:rPr>
        <w:tab/>
        <w:t>Description of Quarry Site at Completion</w:t>
      </w:r>
    </w:p>
    <w:p w:rsidR="00AB4F5D" w:rsidRPr="00AB4F5D" w:rsidRDefault="00AB4F5D" w:rsidP="00AB4F5D">
      <w:pPr>
        <w:ind w:left="851"/>
        <w:rPr>
          <w:rFonts w:ascii="Times New Roman" w:eastAsia="Times New Roman" w:hAnsi="Times New Roman"/>
          <w:sz w:val="17"/>
          <w:szCs w:val="17"/>
        </w:rPr>
      </w:pPr>
      <w:r w:rsidRPr="00AB4F5D">
        <w:rPr>
          <w:rFonts w:ascii="Times New Roman" w:eastAsia="Times New Roman" w:hAnsi="Times New Roman"/>
          <w:sz w:val="17"/>
          <w:szCs w:val="17"/>
        </w:rPr>
        <w:t>Provide a map (as per 7.1.1.4), cross-section (as per 7.2.1.2) and a description of the quarry site as it will be at completion after all rehabilitation and closure activities have been completed, including:</w:t>
      </w:r>
    </w:p>
    <w:p w:rsidR="00AB4F5D" w:rsidRPr="00AB4F5D" w:rsidRDefault="00AB4F5D" w:rsidP="00AB4F5D">
      <w:pPr>
        <w:ind w:left="1134"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potential land use options;</w:t>
      </w:r>
    </w:p>
    <w:p w:rsidR="00AB4F5D" w:rsidRPr="00AB4F5D" w:rsidRDefault="00AB4F5D" w:rsidP="00AB4F5D">
      <w:pPr>
        <w:ind w:left="1134"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landforms;</w:t>
      </w:r>
    </w:p>
    <w:p w:rsidR="00AB4F5D" w:rsidRPr="00AB4F5D" w:rsidRDefault="00AB4F5D" w:rsidP="00AB4F5D">
      <w:pPr>
        <w:ind w:left="1134"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proposed vegetation covers (including native vegetation that will not be disturbed due to proposed quarrying operations);</w:t>
      </w:r>
    </w:p>
    <w:p w:rsidR="00AB4F5D" w:rsidRPr="00AB4F5D" w:rsidRDefault="00AB4F5D" w:rsidP="00AB4F5D">
      <w:pPr>
        <w:ind w:left="1134"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any quarrying infrastructure that may remain on site and become the responsibility of the landowner;</w:t>
      </w:r>
    </w:p>
    <w:p w:rsidR="00AB4F5D" w:rsidRPr="00AB4F5D" w:rsidRDefault="00AB4F5D" w:rsidP="00AB4F5D">
      <w:pPr>
        <w:ind w:left="1134"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location, description and management of waste disposal areas;</w:t>
      </w:r>
    </w:p>
    <w:p w:rsidR="00AB4F5D" w:rsidRPr="00AB4F5D" w:rsidRDefault="00AB4F5D" w:rsidP="00AB4F5D">
      <w:pPr>
        <w:ind w:left="1134"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location of reshaped and rehabilitated areas, proposed surface contours and revegetation; and</w:t>
      </w:r>
    </w:p>
    <w:p w:rsidR="00AB4F5D" w:rsidRPr="00AB4F5D" w:rsidRDefault="00AB4F5D" w:rsidP="00AB4F5D">
      <w:pPr>
        <w:ind w:left="1134"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location of surface water infrastructure including ponds and diversions.</w:t>
      </w:r>
    </w:p>
    <w:p w:rsidR="00AB4F5D" w:rsidRPr="00AB4F5D" w:rsidRDefault="00AB4F5D" w:rsidP="00AB4F5D">
      <w:pPr>
        <w:ind w:left="851"/>
        <w:rPr>
          <w:rFonts w:ascii="Times New Roman" w:eastAsia="Times New Roman" w:hAnsi="Times New Roman"/>
          <w:sz w:val="17"/>
          <w:szCs w:val="17"/>
        </w:rPr>
      </w:pPr>
      <w:r w:rsidRPr="00AB4F5D">
        <w:rPr>
          <w:rFonts w:ascii="Times New Roman" w:eastAsia="Times New Roman" w:hAnsi="Times New Roman"/>
          <w:sz w:val="17"/>
          <w:szCs w:val="17"/>
        </w:rPr>
        <w:t>Provide a description of the proposed mechanism for transferring responsibility for any potential residual liability (i.e. ongoing maintenance or monitoring) subsequent to surrender of the tenement.</w:t>
      </w:r>
    </w:p>
    <w:p w:rsidR="00AB4F5D" w:rsidRPr="00AB4F5D" w:rsidRDefault="00AB4F5D" w:rsidP="00AB4F5D">
      <w:pPr>
        <w:ind w:left="426" w:hanging="284"/>
        <w:rPr>
          <w:rFonts w:ascii="Times New Roman" w:eastAsia="Times New Roman" w:hAnsi="Times New Roman"/>
          <w:b/>
          <w:sz w:val="17"/>
          <w:szCs w:val="17"/>
        </w:rPr>
      </w:pPr>
      <w:r w:rsidRPr="00AB4F5D">
        <w:rPr>
          <w:rFonts w:ascii="Times New Roman" w:eastAsia="Times New Roman" w:hAnsi="Times New Roman"/>
          <w:b/>
          <w:sz w:val="17"/>
          <w:szCs w:val="17"/>
        </w:rPr>
        <w:t>3.</w:t>
      </w:r>
      <w:r w:rsidRPr="00AB4F5D">
        <w:rPr>
          <w:rFonts w:ascii="Times New Roman" w:eastAsia="Times New Roman" w:hAnsi="Times New Roman"/>
          <w:b/>
          <w:sz w:val="17"/>
          <w:szCs w:val="17"/>
        </w:rPr>
        <w:tab/>
        <w:t>CONSULTATION</w:t>
      </w:r>
    </w:p>
    <w:p w:rsidR="00AB4F5D" w:rsidRPr="00AB4F5D" w:rsidRDefault="00AB4F5D" w:rsidP="00AB4F5D">
      <w:pPr>
        <w:ind w:left="426"/>
        <w:rPr>
          <w:rFonts w:ascii="Times New Roman" w:eastAsia="Times New Roman" w:hAnsi="Times New Roman"/>
          <w:sz w:val="17"/>
          <w:szCs w:val="17"/>
        </w:rPr>
      </w:pPr>
      <w:r w:rsidRPr="00AB4F5D">
        <w:rPr>
          <w:rFonts w:ascii="Times New Roman" w:eastAsia="Times New Roman" w:hAnsi="Times New Roman"/>
          <w:sz w:val="17"/>
          <w:szCs w:val="17"/>
        </w:rPr>
        <w:t>In setting out the result of the consultation undertaken in connection with the proposed operations in accordance with regulation 64 of the</w:t>
      </w:r>
      <w:r w:rsidRPr="00AB4F5D">
        <w:rPr>
          <w:rFonts w:ascii="Times New Roman" w:eastAsia="Times New Roman" w:hAnsi="Times New Roman"/>
          <w:i/>
          <w:sz w:val="17"/>
          <w:szCs w:val="17"/>
        </w:rPr>
        <w:t xml:space="preserve"> Mining Regulations 2020</w:t>
      </w:r>
      <w:r w:rsidRPr="00AB4F5D">
        <w:rPr>
          <w:rFonts w:ascii="Times New Roman" w:eastAsia="Times New Roman" w:hAnsi="Times New Roman"/>
          <w:sz w:val="17"/>
          <w:szCs w:val="17"/>
        </w:rPr>
        <w:t>, the Minister determines in accordance with regulation 63(1)(e) of the</w:t>
      </w:r>
      <w:r w:rsidRPr="00AB4F5D">
        <w:rPr>
          <w:rFonts w:ascii="Times New Roman" w:eastAsia="Times New Roman" w:hAnsi="Times New Roman"/>
          <w:i/>
          <w:sz w:val="17"/>
          <w:szCs w:val="17"/>
        </w:rPr>
        <w:t xml:space="preserve"> Mining Regulations 2020</w:t>
      </w:r>
      <w:r w:rsidRPr="00AB4F5D">
        <w:rPr>
          <w:rFonts w:ascii="Times New Roman" w:eastAsia="Times New Roman" w:hAnsi="Times New Roman"/>
          <w:sz w:val="17"/>
          <w:szCs w:val="17"/>
        </w:rPr>
        <w:t xml:space="preserve"> that a PEPR must include:</w:t>
      </w:r>
    </w:p>
    <w:p w:rsidR="00AB4F5D" w:rsidRPr="00AB4F5D" w:rsidRDefault="00AB4F5D" w:rsidP="00AB4F5D">
      <w:pPr>
        <w:ind w:left="567"/>
        <w:rPr>
          <w:rFonts w:ascii="Times New Roman" w:eastAsia="Times New Roman" w:hAnsi="Times New Roman"/>
          <w:sz w:val="17"/>
          <w:szCs w:val="17"/>
        </w:rPr>
      </w:pPr>
      <w:r w:rsidRPr="00AB4F5D">
        <w:rPr>
          <w:rFonts w:ascii="Times New Roman" w:eastAsia="Times New Roman" w:hAnsi="Times New Roman"/>
          <w:sz w:val="17"/>
          <w:szCs w:val="17"/>
        </w:rPr>
        <w:t>A description of:</w:t>
      </w:r>
    </w:p>
    <w:p w:rsidR="00AB4F5D" w:rsidRPr="00AB4F5D" w:rsidRDefault="00AB4F5D" w:rsidP="00AB4F5D">
      <w:pPr>
        <w:ind w:left="851"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the process undertaken for identifying stakeholders with an interest in, or stakeholders likely to be directly affected by the quarry operation;</w:t>
      </w:r>
    </w:p>
    <w:p w:rsidR="00AB4F5D" w:rsidRPr="00AB4F5D" w:rsidRDefault="00AB4F5D" w:rsidP="00AB4F5D">
      <w:pPr>
        <w:ind w:left="851"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 xml:space="preserve">the process undertaken for the delivery of information to, gathering of feedback from, and responding to those identified stakeholders; </w:t>
      </w:r>
    </w:p>
    <w:p w:rsidR="00AB4F5D" w:rsidRPr="00AB4F5D" w:rsidRDefault="00AB4F5D" w:rsidP="00AB4F5D">
      <w:pPr>
        <w:ind w:left="851"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if any individual or group of similar affected persons were not able to be consulted, the steps taken to consult with them.</w:t>
      </w:r>
    </w:p>
    <w:p w:rsidR="00AB4F5D" w:rsidRPr="00AB4F5D" w:rsidRDefault="00AB4F5D" w:rsidP="00AB4F5D">
      <w:pPr>
        <w:ind w:left="567"/>
        <w:rPr>
          <w:rFonts w:ascii="Times New Roman" w:eastAsia="Times New Roman" w:hAnsi="Times New Roman"/>
          <w:sz w:val="17"/>
          <w:szCs w:val="17"/>
        </w:rPr>
      </w:pPr>
      <w:r w:rsidRPr="00AB4F5D">
        <w:rPr>
          <w:rFonts w:ascii="Times New Roman" w:eastAsia="Times New Roman" w:hAnsi="Times New Roman"/>
          <w:sz w:val="17"/>
          <w:szCs w:val="17"/>
        </w:rPr>
        <w:t>The results of the consultation undertaken with those identified stakeholders, including:</w:t>
      </w:r>
    </w:p>
    <w:p w:rsidR="00AB4F5D" w:rsidRPr="00AB4F5D" w:rsidRDefault="00AB4F5D" w:rsidP="00AB4F5D">
      <w:pPr>
        <w:ind w:left="851"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the persons consulted;</w:t>
      </w:r>
    </w:p>
    <w:p w:rsidR="00AB4F5D" w:rsidRPr="00AB4F5D" w:rsidRDefault="00AB4F5D" w:rsidP="00AB4F5D">
      <w:pPr>
        <w:ind w:left="851"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any concerns / issues raised; and</w:t>
      </w:r>
    </w:p>
    <w:p w:rsidR="00AB4F5D" w:rsidRPr="00AB4F5D" w:rsidRDefault="00AB4F5D" w:rsidP="00AB4F5D">
      <w:pPr>
        <w:ind w:left="851"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the response and steps (if any) taken or proposed to address those concerns.</w:t>
      </w:r>
    </w:p>
    <w:p w:rsidR="00AB4F5D" w:rsidRDefault="00AB4F5D">
      <w:pPr>
        <w:spacing w:after="0" w:line="240" w:lineRule="auto"/>
        <w:jc w:val="left"/>
        <w:rPr>
          <w:rFonts w:ascii="Times New Roman" w:eastAsia="Times New Roman" w:hAnsi="Times New Roman"/>
          <w:b/>
          <w:sz w:val="17"/>
          <w:szCs w:val="17"/>
        </w:rPr>
      </w:pPr>
      <w:r>
        <w:rPr>
          <w:rFonts w:ascii="Times New Roman" w:eastAsia="Times New Roman" w:hAnsi="Times New Roman"/>
          <w:b/>
          <w:sz w:val="17"/>
          <w:szCs w:val="17"/>
        </w:rPr>
        <w:br w:type="page"/>
      </w:r>
    </w:p>
    <w:p w:rsidR="00AB4F5D" w:rsidRPr="00AB4F5D" w:rsidRDefault="00AB4F5D" w:rsidP="00AB4F5D">
      <w:pPr>
        <w:ind w:left="426" w:hanging="284"/>
        <w:rPr>
          <w:rFonts w:ascii="Times New Roman" w:eastAsia="Times New Roman" w:hAnsi="Times New Roman"/>
          <w:sz w:val="17"/>
          <w:szCs w:val="17"/>
        </w:rPr>
      </w:pPr>
      <w:r w:rsidRPr="00AB4F5D">
        <w:rPr>
          <w:rFonts w:ascii="Times New Roman" w:eastAsia="Times New Roman" w:hAnsi="Times New Roman"/>
          <w:b/>
          <w:sz w:val="17"/>
          <w:szCs w:val="17"/>
        </w:rPr>
        <w:lastRenderedPageBreak/>
        <w:t>4.</w:t>
      </w:r>
      <w:r w:rsidRPr="00AB4F5D">
        <w:rPr>
          <w:rFonts w:ascii="Times New Roman" w:eastAsia="Times New Roman" w:hAnsi="Times New Roman"/>
          <w:b/>
          <w:sz w:val="17"/>
          <w:szCs w:val="17"/>
        </w:rPr>
        <w:tab/>
        <w:t>ENVIRONMENTAL OUTCOMES, STRATEGIES, CRITERIA AND MONITORING</w:t>
      </w:r>
    </w:p>
    <w:p w:rsidR="00AB4F5D" w:rsidRPr="00AB4F5D" w:rsidRDefault="00AB4F5D" w:rsidP="00AB4F5D">
      <w:pPr>
        <w:ind w:left="851" w:hanging="425"/>
        <w:rPr>
          <w:rFonts w:ascii="Times New Roman" w:eastAsia="Times New Roman" w:hAnsi="Times New Roman"/>
          <w:b/>
          <w:sz w:val="17"/>
          <w:szCs w:val="17"/>
        </w:rPr>
      </w:pPr>
      <w:r w:rsidRPr="00AB4F5D">
        <w:rPr>
          <w:rFonts w:ascii="Times New Roman" w:eastAsia="Times New Roman" w:hAnsi="Times New Roman"/>
          <w:b/>
          <w:sz w:val="17"/>
          <w:szCs w:val="17"/>
        </w:rPr>
        <w:t>4.1</w:t>
      </w:r>
      <w:r w:rsidRPr="00AB4F5D">
        <w:rPr>
          <w:rFonts w:ascii="Times New Roman" w:eastAsia="Times New Roman" w:hAnsi="Times New Roman"/>
          <w:b/>
          <w:sz w:val="17"/>
          <w:szCs w:val="17"/>
        </w:rPr>
        <w:tab/>
        <w:t>Environmental Outcomes</w:t>
      </w:r>
    </w:p>
    <w:p w:rsidR="00AB4F5D" w:rsidRPr="00AB4F5D" w:rsidRDefault="00AB4F5D" w:rsidP="00AB4F5D">
      <w:pPr>
        <w:ind w:left="851"/>
        <w:rPr>
          <w:rFonts w:ascii="Times New Roman" w:eastAsia="Times New Roman" w:hAnsi="Times New Roman"/>
          <w:sz w:val="17"/>
          <w:szCs w:val="17"/>
        </w:rPr>
      </w:pPr>
      <w:r w:rsidRPr="00AB4F5D">
        <w:rPr>
          <w:rFonts w:ascii="Times New Roman" w:eastAsia="Times New Roman" w:hAnsi="Times New Roman"/>
          <w:sz w:val="17"/>
          <w:szCs w:val="17"/>
        </w:rPr>
        <w:t>A PEPR must set out environmental outcomes (including completion outcomes) in accordance with section 70B(2)(b)(i) of the</w:t>
      </w:r>
      <w:r w:rsidRPr="00AB4F5D">
        <w:rPr>
          <w:rFonts w:ascii="Times New Roman" w:eastAsia="Times New Roman" w:hAnsi="Times New Roman"/>
          <w:i/>
          <w:sz w:val="17"/>
          <w:szCs w:val="17"/>
        </w:rPr>
        <w:t xml:space="preserve"> Mining Act 1971</w:t>
      </w:r>
      <w:r w:rsidRPr="00AB4F5D">
        <w:rPr>
          <w:rFonts w:ascii="Times New Roman" w:eastAsia="Times New Roman" w:hAnsi="Times New Roman"/>
          <w:sz w:val="17"/>
          <w:szCs w:val="17"/>
        </w:rPr>
        <w:t>.For each environmental outcome, a PEPR must include the information described in clause 4.2 and 4.3.</w:t>
      </w:r>
    </w:p>
    <w:p w:rsidR="00AB4F5D" w:rsidRPr="00AB4F5D" w:rsidRDefault="00AB4F5D" w:rsidP="00AB4F5D">
      <w:pPr>
        <w:ind w:left="851" w:hanging="425"/>
        <w:rPr>
          <w:rFonts w:ascii="Times New Roman" w:eastAsia="Times New Roman" w:hAnsi="Times New Roman"/>
          <w:b/>
          <w:sz w:val="17"/>
          <w:szCs w:val="17"/>
        </w:rPr>
      </w:pPr>
      <w:r w:rsidRPr="00AB4F5D">
        <w:rPr>
          <w:rFonts w:ascii="Times New Roman" w:eastAsia="Times New Roman" w:hAnsi="Times New Roman"/>
          <w:b/>
          <w:sz w:val="17"/>
          <w:szCs w:val="17"/>
        </w:rPr>
        <w:t>4.2</w:t>
      </w:r>
      <w:r w:rsidRPr="00AB4F5D">
        <w:rPr>
          <w:rFonts w:ascii="Times New Roman" w:eastAsia="Times New Roman" w:hAnsi="Times New Roman"/>
          <w:b/>
          <w:sz w:val="17"/>
          <w:szCs w:val="17"/>
        </w:rPr>
        <w:tab/>
        <w:t>Control and Management Strategies</w:t>
      </w:r>
    </w:p>
    <w:p w:rsidR="00AB4F5D" w:rsidRPr="00AB4F5D" w:rsidRDefault="00AB4F5D" w:rsidP="00AB4F5D">
      <w:pPr>
        <w:ind w:left="851"/>
        <w:rPr>
          <w:rFonts w:ascii="Times New Roman" w:eastAsia="Times New Roman" w:hAnsi="Times New Roman"/>
          <w:sz w:val="17"/>
          <w:szCs w:val="17"/>
        </w:rPr>
      </w:pPr>
      <w:r w:rsidRPr="00AB4F5D">
        <w:rPr>
          <w:rFonts w:ascii="Times New Roman" w:eastAsia="Times New Roman" w:hAnsi="Times New Roman"/>
          <w:sz w:val="17"/>
          <w:szCs w:val="17"/>
        </w:rPr>
        <w:t>In setting out the control and management strategies adopted to demonstrate that the environmental outcomes can be and will continue to be achieved in accordance with regulation 63(1)(b) of the</w:t>
      </w:r>
      <w:r w:rsidRPr="00AB4F5D">
        <w:rPr>
          <w:rFonts w:ascii="Times New Roman" w:eastAsia="Times New Roman" w:hAnsi="Times New Roman"/>
          <w:i/>
          <w:sz w:val="17"/>
          <w:szCs w:val="17"/>
        </w:rPr>
        <w:t xml:space="preserve"> Mining Regulations 2020</w:t>
      </w:r>
      <w:r w:rsidRPr="00AB4F5D">
        <w:rPr>
          <w:rFonts w:ascii="Times New Roman" w:eastAsia="Times New Roman" w:hAnsi="Times New Roman"/>
          <w:sz w:val="17"/>
          <w:szCs w:val="17"/>
        </w:rPr>
        <w:t>, the Minister determines in accordance with regulation 63(3)(e) of the</w:t>
      </w:r>
      <w:r w:rsidRPr="00AB4F5D">
        <w:rPr>
          <w:rFonts w:ascii="Times New Roman" w:eastAsia="Times New Roman" w:hAnsi="Times New Roman"/>
          <w:i/>
          <w:sz w:val="17"/>
          <w:szCs w:val="17"/>
        </w:rPr>
        <w:t xml:space="preserve"> Mining Regulations 2020</w:t>
      </w:r>
      <w:r w:rsidRPr="00AB4F5D">
        <w:rPr>
          <w:rFonts w:ascii="Times New Roman" w:eastAsia="Times New Roman" w:hAnsi="Times New Roman"/>
          <w:sz w:val="17"/>
          <w:szCs w:val="17"/>
        </w:rPr>
        <w:t xml:space="preserve"> that a PEPR must:</w:t>
      </w:r>
    </w:p>
    <w:p w:rsidR="00AB4F5D" w:rsidRPr="00AB4F5D" w:rsidRDefault="00AB4F5D" w:rsidP="00AB4F5D">
      <w:pPr>
        <w:ind w:left="1134"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demonstrate that the control and management strategies are commensurate with the impacts, achieve compliance with other applicable statutory requirements and promote progressive rehabilitation;</w:t>
      </w:r>
    </w:p>
    <w:p w:rsidR="00AB4F5D" w:rsidRPr="00AB4F5D" w:rsidRDefault="00AB4F5D" w:rsidP="00AB4F5D">
      <w:pPr>
        <w:ind w:left="1134"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describe any significant degree of uncertainty in accordance with regulation 63(3)(c) pertaining to the likely effectiveness of control and management strategies, including (but not limited to) lack of site specific information, limitations on modelling and quality of data;</w:t>
      </w:r>
    </w:p>
    <w:p w:rsidR="00AB4F5D" w:rsidRPr="00AB4F5D" w:rsidRDefault="00AB4F5D" w:rsidP="00AB4F5D">
      <w:pPr>
        <w:ind w:left="1134"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describe any assumptions connected with the identified uncertainty; and</w:t>
      </w:r>
    </w:p>
    <w:p w:rsidR="00AB4F5D" w:rsidRPr="00AB4F5D" w:rsidRDefault="00AB4F5D" w:rsidP="00AB4F5D">
      <w:pPr>
        <w:ind w:left="1134"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so far as is relevant, identify the sensitivity to change of any assumption that has been made in accordance with regulation 63(3)(d) and assess the likelihood of an outcome not being achieved if an assumption is later found to be incorrect.</w:t>
      </w:r>
    </w:p>
    <w:p w:rsidR="00AB4F5D" w:rsidRPr="00AB4F5D" w:rsidRDefault="00AB4F5D" w:rsidP="00AB4F5D">
      <w:pPr>
        <w:ind w:left="851" w:hanging="425"/>
        <w:rPr>
          <w:rFonts w:ascii="Times New Roman" w:eastAsia="Times New Roman" w:hAnsi="Times New Roman"/>
          <w:b/>
          <w:sz w:val="17"/>
          <w:szCs w:val="17"/>
        </w:rPr>
      </w:pPr>
      <w:r w:rsidRPr="00AB4F5D">
        <w:rPr>
          <w:rFonts w:ascii="Times New Roman" w:eastAsia="Times New Roman" w:hAnsi="Times New Roman"/>
          <w:b/>
          <w:sz w:val="17"/>
          <w:szCs w:val="17"/>
        </w:rPr>
        <w:t>4.3</w:t>
      </w:r>
      <w:r w:rsidRPr="00AB4F5D">
        <w:rPr>
          <w:rFonts w:ascii="Times New Roman" w:eastAsia="Times New Roman" w:hAnsi="Times New Roman"/>
          <w:b/>
          <w:sz w:val="17"/>
          <w:szCs w:val="17"/>
        </w:rPr>
        <w:tab/>
        <w:t>Measurement Criteria</w:t>
      </w:r>
    </w:p>
    <w:p w:rsidR="00AB4F5D" w:rsidRPr="00AB4F5D" w:rsidRDefault="00AB4F5D" w:rsidP="00AB4F5D">
      <w:pPr>
        <w:ind w:left="851"/>
        <w:rPr>
          <w:rFonts w:ascii="Times New Roman" w:eastAsia="Times New Roman" w:hAnsi="Times New Roman"/>
          <w:sz w:val="17"/>
          <w:szCs w:val="17"/>
        </w:rPr>
      </w:pPr>
      <w:r w:rsidRPr="00AB4F5D">
        <w:rPr>
          <w:rFonts w:ascii="Times New Roman" w:eastAsia="Times New Roman" w:hAnsi="Times New Roman"/>
          <w:sz w:val="17"/>
          <w:szCs w:val="17"/>
        </w:rPr>
        <w:t>In preparing a statement of the criteria to be adopted to measure each of the environmental outcomes in accordance with sections section 70B(2)(c) of the</w:t>
      </w:r>
      <w:r w:rsidRPr="00AB4F5D">
        <w:rPr>
          <w:rFonts w:ascii="Times New Roman" w:eastAsia="Times New Roman" w:hAnsi="Times New Roman"/>
          <w:i/>
          <w:sz w:val="17"/>
          <w:szCs w:val="17"/>
        </w:rPr>
        <w:t xml:space="preserve"> Mining Act 1971</w:t>
      </w:r>
      <w:r w:rsidRPr="00AB4F5D">
        <w:rPr>
          <w:rFonts w:ascii="Times New Roman" w:eastAsia="Times New Roman" w:hAnsi="Times New Roman"/>
          <w:sz w:val="17"/>
          <w:szCs w:val="17"/>
        </w:rPr>
        <w:t xml:space="preserve"> and regulation 63(1)(c) of the</w:t>
      </w:r>
      <w:r w:rsidRPr="00AB4F5D">
        <w:rPr>
          <w:rFonts w:ascii="Times New Roman" w:eastAsia="Times New Roman" w:hAnsi="Times New Roman"/>
          <w:i/>
          <w:sz w:val="17"/>
          <w:szCs w:val="17"/>
        </w:rPr>
        <w:t xml:space="preserve"> Mining Regulations 2020</w:t>
      </w:r>
      <w:r w:rsidRPr="00AB4F5D">
        <w:rPr>
          <w:rFonts w:ascii="Times New Roman" w:eastAsia="Times New Roman" w:hAnsi="Times New Roman"/>
          <w:sz w:val="17"/>
          <w:szCs w:val="17"/>
        </w:rPr>
        <w:t>, the Minister determines in accordance with regulation 63(3)(e) of the</w:t>
      </w:r>
      <w:r w:rsidRPr="00AB4F5D">
        <w:rPr>
          <w:rFonts w:ascii="Times New Roman" w:eastAsia="Times New Roman" w:hAnsi="Times New Roman"/>
          <w:i/>
          <w:sz w:val="17"/>
          <w:szCs w:val="17"/>
        </w:rPr>
        <w:t xml:space="preserve"> Mining Regulations 2020</w:t>
      </w:r>
      <w:r w:rsidRPr="00AB4F5D">
        <w:rPr>
          <w:rFonts w:ascii="Times New Roman" w:eastAsia="Times New Roman" w:hAnsi="Times New Roman"/>
          <w:sz w:val="17"/>
          <w:szCs w:val="17"/>
        </w:rPr>
        <w:t xml:space="preserve"> the following:</w:t>
      </w:r>
    </w:p>
    <w:p w:rsidR="00AB4F5D" w:rsidRPr="00AB4F5D" w:rsidRDefault="00AB4F5D" w:rsidP="00AB4F5D">
      <w:pPr>
        <w:ind w:left="993"/>
        <w:rPr>
          <w:rFonts w:ascii="Times New Roman" w:eastAsia="Times New Roman" w:hAnsi="Times New Roman"/>
          <w:sz w:val="17"/>
          <w:szCs w:val="17"/>
        </w:rPr>
      </w:pPr>
      <w:r w:rsidRPr="00AB4F5D">
        <w:rPr>
          <w:rFonts w:ascii="Times New Roman" w:eastAsia="Times New Roman" w:hAnsi="Times New Roman"/>
          <w:sz w:val="17"/>
          <w:szCs w:val="17"/>
        </w:rPr>
        <w:t>Set out a statement of criteria for each environmental outcome (including quarry completion outcomes).</w:t>
      </w:r>
    </w:p>
    <w:p w:rsidR="00AB4F5D" w:rsidRPr="00AB4F5D" w:rsidRDefault="00AB4F5D" w:rsidP="00AB4F5D">
      <w:pPr>
        <w:ind w:left="993"/>
        <w:rPr>
          <w:rFonts w:ascii="Times New Roman" w:eastAsia="Times New Roman" w:hAnsi="Times New Roman"/>
          <w:sz w:val="17"/>
          <w:szCs w:val="17"/>
        </w:rPr>
      </w:pPr>
      <w:r w:rsidRPr="00AB4F5D">
        <w:rPr>
          <w:rFonts w:ascii="Times New Roman" w:eastAsia="Times New Roman" w:hAnsi="Times New Roman"/>
          <w:sz w:val="17"/>
          <w:szCs w:val="17"/>
        </w:rPr>
        <w:t>The criteria must comply with the five elements of regulation 63(1)(c) and must include details about:</w:t>
      </w:r>
    </w:p>
    <w:p w:rsidR="00AB4F5D" w:rsidRPr="00AB4F5D" w:rsidRDefault="00AB4F5D" w:rsidP="00AB4F5D">
      <w:pPr>
        <w:ind w:left="1276"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responsibility (who will measure);</w:t>
      </w:r>
    </w:p>
    <w:p w:rsidR="00AB4F5D" w:rsidRPr="00AB4F5D" w:rsidRDefault="00AB4F5D" w:rsidP="00AB4F5D">
      <w:pPr>
        <w:ind w:left="1276"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record keeping; and</w:t>
      </w:r>
    </w:p>
    <w:p w:rsidR="00AB4F5D" w:rsidRPr="00AB4F5D" w:rsidRDefault="00AB4F5D" w:rsidP="00AB4F5D">
      <w:pPr>
        <w:ind w:left="1276"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frequency of reporting to management and any external parties.</w:t>
      </w:r>
    </w:p>
    <w:p w:rsidR="00AB4F5D" w:rsidRPr="00AB4F5D" w:rsidRDefault="00AB4F5D" w:rsidP="00AB4F5D">
      <w:pPr>
        <w:ind w:left="851"/>
        <w:rPr>
          <w:rFonts w:ascii="Times New Roman" w:eastAsia="Times New Roman" w:hAnsi="Times New Roman"/>
          <w:sz w:val="17"/>
          <w:szCs w:val="17"/>
        </w:rPr>
      </w:pPr>
      <w:r w:rsidRPr="00AB4F5D">
        <w:rPr>
          <w:rFonts w:ascii="Times New Roman" w:eastAsia="Times New Roman" w:hAnsi="Times New Roman"/>
          <w:sz w:val="17"/>
          <w:szCs w:val="17"/>
        </w:rPr>
        <w:t>Where groundwater modelling is to be relied upon to demonstrate achievement of groundwater completion outcomes, the statement of criteria must include a process for validation of predictive modelling, including a description of the model and assumptions used.</w:t>
      </w:r>
    </w:p>
    <w:p w:rsidR="00AB4F5D" w:rsidRPr="00AB4F5D" w:rsidRDefault="00AB4F5D" w:rsidP="00AB4F5D">
      <w:pPr>
        <w:ind w:left="851"/>
        <w:rPr>
          <w:rFonts w:ascii="Times New Roman" w:eastAsia="Times New Roman" w:hAnsi="Times New Roman"/>
          <w:sz w:val="17"/>
          <w:szCs w:val="17"/>
        </w:rPr>
      </w:pPr>
      <w:r w:rsidRPr="00AB4F5D">
        <w:rPr>
          <w:rFonts w:ascii="Times New Roman" w:eastAsia="Times New Roman" w:hAnsi="Times New Roman"/>
          <w:sz w:val="17"/>
          <w:szCs w:val="17"/>
        </w:rPr>
        <w:t>Where native vegetation clearance is planned and in the case where an on ground offset by the operator is to be used to demonstrate the Significant Environmental Benefit (SEB), the statement of criteria must demonstrate the successful implementation of the on ground offset through the native vegetation management plan.</w:t>
      </w:r>
    </w:p>
    <w:p w:rsidR="00AB4F5D" w:rsidRPr="00AB4F5D" w:rsidRDefault="00AB4F5D" w:rsidP="00AB4F5D">
      <w:pPr>
        <w:ind w:left="426" w:hanging="284"/>
        <w:rPr>
          <w:rFonts w:ascii="Times New Roman" w:eastAsia="Times New Roman" w:hAnsi="Times New Roman"/>
          <w:b/>
          <w:sz w:val="17"/>
          <w:szCs w:val="17"/>
        </w:rPr>
      </w:pPr>
      <w:r w:rsidRPr="00AB4F5D">
        <w:rPr>
          <w:rFonts w:ascii="Times New Roman" w:eastAsia="Times New Roman" w:hAnsi="Times New Roman"/>
          <w:b/>
          <w:sz w:val="17"/>
          <w:szCs w:val="17"/>
        </w:rPr>
        <w:t>5.</w:t>
      </w:r>
      <w:r w:rsidRPr="00AB4F5D">
        <w:rPr>
          <w:rFonts w:ascii="Times New Roman" w:eastAsia="Times New Roman" w:hAnsi="Times New Roman"/>
          <w:b/>
          <w:sz w:val="17"/>
          <w:szCs w:val="17"/>
        </w:rPr>
        <w:tab/>
        <w:t>OPERATOR CAPABILITY</w:t>
      </w:r>
    </w:p>
    <w:p w:rsidR="00AB4F5D" w:rsidRPr="00AB4F5D" w:rsidRDefault="00AB4F5D" w:rsidP="00AB4F5D">
      <w:pPr>
        <w:ind w:left="426"/>
        <w:rPr>
          <w:rFonts w:ascii="Times New Roman" w:eastAsia="Times New Roman" w:hAnsi="Times New Roman"/>
          <w:sz w:val="17"/>
          <w:szCs w:val="17"/>
        </w:rPr>
      </w:pPr>
      <w:r w:rsidRPr="00AB4F5D">
        <w:rPr>
          <w:rFonts w:ascii="Times New Roman" w:eastAsia="Times New Roman" w:hAnsi="Times New Roman"/>
          <w:sz w:val="17"/>
          <w:szCs w:val="17"/>
        </w:rPr>
        <w:t xml:space="preserve">In preparing information about the ability of the tenement holder (and any other person who may be acting on behalf of the tenement holder) in accordance with section 70B(2)(d) of the </w:t>
      </w:r>
      <w:r w:rsidRPr="00AB4F5D">
        <w:rPr>
          <w:rFonts w:ascii="Times New Roman" w:eastAsia="Times New Roman" w:hAnsi="Times New Roman"/>
          <w:i/>
          <w:sz w:val="17"/>
          <w:szCs w:val="17"/>
        </w:rPr>
        <w:t>Mining Act 1971</w:t>
      </w:r>
      <w:r w:rsidRPr="00AB4F5D">
        <w:rPr>
          <w:rFonts w:ascii="Times New Roman" w:eastAsia="Times New Roman" w:hAnsi="Times New Roman"/>
          <w:sz w:val="17"/>
          <w:szCs w:val="17"/>
        </w:rPr>
        <w:t xml:space="preserve">, the Minister determines in accordance with regulation 63(3)(e) of the </w:t>
      </w:r>
      <w:r w:rsidRPr="00AB4F5D">
        <w:rPr>
          <w:rFonts w:ascii="Times New Roman" w:eastAsia="Times New Roman" w:hAnsi="Times New Roman"/>
          <w:i/>
          <w:sz w:val="17"/>
          <w:szCs w:val="17"/>
        </w:rPr>
        <w:t>Mining Regulations 2020</w:t>
      </w:r>
      <w:r w:rsidRPr="00AB4F5D">
        <w:rPr>
          <w:rFonts w:ascii="Times New Roman" w:eastAsia="Times New Roman" w:hAnsi="Times New Roman"/>
          <w:sz w:val="17"/>
          <w:szCs w:val="17"/>
        </w:rPr>
        <w:t xml:space="preserve"> that this information must be accompanied by relevant evidence demonstrating that the tenement holder (and any other person who may be acting on behalf of the tenement holder as an operator) has appropriate experience, processes and procedures in place to be able to achieve the environmental outcomes.</w:t>
      </w:r>
    </w:p>
    <w:p w:rsidR="00AB4F5D" w:rsidRPr="00AB4F5D" w:rsidRDefault="00AB4F5D" w:rsidP="00AB4F5D">
      <w:pPr>
        <w:ind w:left="426" w:hanging="284"/>
        <w:rPr>
          <w:rFonts w:ascii="Times New Roman" w:eastAsia="Times New Roman" w:hAnsi="Times New Roman"/>
          <w:b/>
          <w:sz w:val="17"/>
          <w:szCs w:val="17"/>
        </w:rPr>
      </w:pPr>
      <w:r w:rsidRPr="00AB4F5D">
        <w:rPr>
          <w:rFonts w:ascii="Times New Roman" w:eastAsia="Times New Roman" w:hAnsi="Times New Roman"/>
          <w:b/>
          <w:sz w:val="17"/>
          <w:szCs w:val="17"/>
        </w:rPr>
        <w:t>6.</w:t>
      </w:r>
      <w:r w:rsidRPr="00AB4F5D">
        <w:rPr>
          <w:rFonts w:ascii="Times New Roman" w:eastAsia="Times New Roman" w:hAnsi="Times New Roman"/>
          <w:b/>
          <w:sz w:val="17"/>
          <w:szCs w:val="17"/>
        </w:rPr>
        <w:tab/>
        <w:t>LEASE/LICENCE</w:t>
      </w:r>
    </w:p>
    <w:p w:rsidR="00AB4F5D" w:rsidRPr="00AB4F5D" w:rsidRDefault="00AB4F5D" w:rsidP="00AB4F5D">
      <w:pPr>
        <w:ind w:left="426"/>
        <w:rPr>
          <w:rFonts w:ascii="Times New Roman" w:eastAsia="Times New Roman" w:hAnsi="Times New Roman"/>
          <w:sz w:val="17"/>
          <w:szCs w:val="17"/>
        </w:rPr>
      </w:pPr>
      <w:r w:rsidRPr="00AB4F5D">
        <w:rPr>
          <w:rFonts w:ascii="Times New Roman" w:eastAsia="Times New Roman" w:hAnsi="Times New Roman"/>
          <w:sz w:val="17"/>
          <w:szCs w:val="17"/>
        </w:rPr>
        <w:t>Where the lease or licence includes specific conditions or requirements that are not environmental outcomes, in accordance with regulation 63(1)(e) a PEPR must include a section that demonstrates where the respective conditions or requirements have been addressed in the PEPR (if relevant) or demonstrates how otherwise they have or will be complied with.</w:t>
      </w:r>
    </w:p>
    <w:p w:rsidR="00AB4F5D" w:rsidRPr="00AB4F5D" w:rsidRDefault="00AB4F5D" w:rsidP="00AB4F5D">
      <w:pPr>
        <w:ind w:left="426" w:hanging="284"/>
        <w:rPr>
          <w:rFonts w:ascii="Times New Roman" w:eastAsia="Times New Roman" w:hAnsi="Times New Roman"/>
          <w:b/>
          <w:sz w:val="17"/>
          <w:szCs w:val="17"/>
        </w:rPr>
      </w:pPr>
      <w:r w:rsidRPr="00AB4F5D">
        <w:rPr>
          <w:rFonts w:ascii="Times New Roman" w:eastAsia="Times New Roman" w:hAnsi="Times New Roman"/>
          <w:b/>
          <w:sz w:val="17"/>
          <w:szCs w:val="17"/>
        </w:rPr>
        <w:t>7.</w:t>
      </w:r>
      <w:r w:rsidRPr="00AB4F5D">
        <w:rPr>
          <w:rFonts w:ascii="Times New Roman" w:eastAsia="Times New Roman" w:hAnsi="Times New Roman"/>
          <w:b/>
          <w:sz w:val="17"/>
          <w:szCs w:val="17"/>
        </w:rPr>
        <w:tab/>
        <w:t>MAPS AND CROSS-SECTIONS</w:t>
      </w:r>
    </w:p>
    <w:p w:rsidR="00AB4F5D" w:rsidRPr="00AB4F5D" w:rsidRDefault="00AB4F5D" w:rsidP="00AB4F5D">
      <w:pPr>
        <w:ind w:left="426"/>
        <w:rPr>
          <w:rFonts w:ascii="Times New Roman" w:eastAsia="Times New Roman" w:hAnsi="Times New Roman"/>
          <w:sz w:val="17"/>
          <w:szCs w:val="17"/>
        </w:rPr>
      </w:pPr>
      <w:r w:rsidRPr="00AB4F5D">
        <w:rPr>
          <w:rFonts w:ascii="Times New Roman" w:eastAsia="Times New Roman" w:hAnsi="Times New Roman"/>
          <w:sz w:val="17"/>
          <w:szCs w:val="17"/>
        </w:rPr>
        <w:t xml:space="preserve">In preparing a PEPR in accordance with section 70B(2) of the </w:t>
      </w:r>
      <w:r w:rsidRPr="00AB4F5D">
        <w:rPr>
          <w:rFonts w:ascii="Times New Roman" w:eastAsia="Times New Roman" w:hAnsi="Times New Roman"/>
          <w:i/>
          <w:sz w:val="17"/>
          <w:szCs w:val="17"/>
        </w:rPr>
        <w:t>Mining Act 1971</w:t>
      </w:r>
      <w:r w:rsidRPr="00AB4F5D">
        <w:rPr>
          <w:rFonts w:ascii="Times New Roman" w:eastAsia="Times New Roman" w:hAnsi="Times New Roman"/>
          <w:sz w:val="17"/>
          <w:szCs w:val="17"/>
        </w:rPr>
        <w:t xml:space="preserve"> and regulation 63 of the </w:t>
      </w:r>
      <w:r w:rsidRPr="00AB4F5D">
        <w:rPr>
          <w:rFonts w:ascii="Times New Roman" w:eastAsia="Times New Roman" w:hAnsi="Times New Roman"/>
          <w:i/>
          <w:sz w:val="17"/>
          <w:szCs w:val="17"/>
        </w:rPr>
        <w:t>Mining Regulations 2020</w:t>
      </w:r>
      <w:r w:rsidRPr="00AB4F5D">
        <w:rPr>
          <w:rFonts w:ascii="Times New Roman" w:eastAsia="Times New Roman" w:hAnsi="Times New Roman"/>
          <w:sz w:val="17"/>
          <w:szCs w:val="17"/>
        </w:rPr>
        <w:t xml:space="preserve">, the Minister determines in accordance with regulation 63(3)(e) of the </w:t>
      </w:r>
      <w:r w:rsidRPr="00AB4F5D">
        <w:rPr>
          <w:rFonts w:ascii="Times New Roman" w:eastAsia="Times New Roman" w:hAnsi="Times New Roman"/>
          <w:i/>
          <w:sz w:val="17"/>
          <w:szCs w:val="17"/>
        </w:rPr>
        <w:t>Mining Regulations 2020</w:t>
      </w:r>
      <w:r w:rsidRPr="00AB4F5D">
        <w:rPr>
          <w:rFonts w:ascii="Times New Roman" w:eastAsia="Times New Roman" w:hAnsi="Times New Roman"/>
          <w:sz w:val="17"/>
          <w:szCs w:val="17"/>
        </w:rPr>
        <w:t xml:space="preserve"> that all maps, plans and cross sections must comply with the following requirements relating to the amount of detail or information to be provided:</w:t>
      </w:r>
    </w:p>
    <w:p w:rsidR="00AB4F5D" w:rsidRPr="00AB4F5D" w:rsidRDefault="00AB4F5D" w:rsidP="00AB4F5D">
      <w:pPr>
        <w:ind w:left="709"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state and show the relevant datum (Australian Height Datum (AHD) is preferred);</w:t>
      </w:r>
    </w:p>
    <w:p w:rsidR="00AB4F5D" w:rsidRPr="00AB4F5D" w:rsidRDefault="00AB4F5D" w:rsidP="00AB4F5D">
      <w:pPr>
        <w:ind w:left="709"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metric units;</w:t>
      </w:r>
    </w:p>
    <w:p w:rsidR="00AB4F5D" w:rsidRPr="00AB4F5D" w:rsidRDefault="00AB4F5D" w:rsidP="00AB4F5D">
      <w:pPr>
        <w:ind w:left="709"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title, north arrow, scale bar, text and legend;</w:t>
      </w:r>
    </w:p>
    <w:p w:rsidR="00AB4F5D" w:rsidRPr="00AB4F5D" w:rsidRDefault="00AB4F5D" w:rsidP="00AB4F5D">
      <w:pPr>
        <w:ind w:left="709"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date prepared and author;</w:t>
      </w:r>
    </w:p>
    <w:p w:rsidR="00AB4F5D" w:rsidRPr="00AB4F5D" w:rsidRDefault="00AB4F5D" w:rsidP="00AB4F5D">
      <w:pPr>
        <w:ind w:left="709"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be of appropriate resolution and scale for represented information; and</w:t>
      </w:r>
    </w:p>
    <w:p w:rsidR="00AB4F5D" w:rsidRPr="00AB4F5D" w:rsidRDefault="00AB4F5D" w:rsidP="00AB4F5D">
      <w:pPr>
        <w:ind w:left="709"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be legible in both the hardcopy and electronic versions of the submission.</w:t>
      </w:r>
    </w:p>
    <w:p w:rsidR="00AB4F5D" w:rsidRPr="00AB4F5D" w:rsidRDefault="00AB4F5D" w:rsidP="00AB4F5D">
      <w:pPr>
        <w:ind w:left="426"/>
        <w:rPr>
          <w:rFonts w:ascii="Times New Roman" w:eastAsia="Times New Roman" w:hAnsi="Times New Roman"/>
          <w:sz w:val="17"/>
          <w:szCs w:val="17"/>
        </w:rPr>
      </w:pPr>
      <w:r w:rsidRPr="00AB4F5D">
        <w:rPr>
          <w:rFonts w:ascii="Times New Roman" w:eastAsia="Times New Roman" w:hAnsi="Times New Roman"/>
          <w:sz w:val="17"/>
          <w:szCs w:val="17"/>
        </w:rPr>
        <w:t>All cross-sections must conform to the following standards:</w:t>
      </w:r>
    </w:p>
    <w:p w:rsidR="00AB4F5D" w:rsidRPr="00AB4F5D" w:rsidRDefault="00AB4F5D" w:rsidP="00AB4F5D">
      <w:pPr>
        <w:ind w:left="709"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state and show the relevant datum (Australian Height Datum (AHD) is preferred);</w:t>
      </w:r>
    </w:p>
    <w:p w:rsidR="00AB4F5D" w:rsidRPr="00AB4F5D" w:rsidRDefault="00AB4F5D" w:rsidP="00AB4F5D">
      <w:pPr>
        <w:ind w:left="709"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metric units;</w:t>
      </w:r>
    </w:p>
    <w:p w:rsidR="00AB4F5D" w:rsidRPr="00AB4F5D" w:rsidRDefault="00AB4F5D" w:rsidP="00AB4F5D">
      <w:pPr>
        <w:ind w:left="709"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title, scale bar, text and legend;</w:t>
      </w:r>
    </w:p>
    <w:p w:rsidR="00AB4F5D" w:rsidRPr="00AB4F5D" w:rsidRDefault="00AB4F5D" w:rsidP="00AB4F5D">
      <w:pPr>
        <w:ind w:left="709"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date prepared and author;</w:t>
      </w:r>
    </w:p>
    <w:p w:rsidR="00AB4F5D" w:rsidRPr="00AB4F5D" w:rsidRDefault="00AB4F5D" w:rsidP="00AB4F5D">
      <w:pPr>
        <w:ind w:left="709"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be of appropriate resolution and scale for represented information; and</w:t>
      </w:r>
    </w:p>
    <w:p w:rsidR="00AB4F5D" w:rsidRPr="00AB4F5D" w:rsidRDefault="00AB4F5D" w:rsidP="00AB4F5D">
      <w:pPr>
        <w:ind w:left="709"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be legible in both the hardcopy and electronic versions of the submission.</w:t>
      </w:r>
    </w:p>
    <w:p w:rsidR="00AB4F5D" w:rsidRDefault="00AB4F5D">
      <w:pPr>
        <w:spacing w:after="0" w:line="240" w:lineRule="auto"/>
        <w:jc w:val="left"/>
        <w:rPr>
          <w:rFonts w:ascii="Times New Roman" w:eastAsia="Times New Roman" w:hAnsi="Times New Roman"/>
          <w:b/>
          <w:sz w:val="17"/>
          <w:szCs w:val="17"/>
        </w:rPr>
      </w:pPr>
      <w:r>
        <w:rPr>
          <w:rFonts w:ascii="Times New Roman" w:eastAsia="Times New Roman" w:hAnsi="Times New Roman"/>
          <w:b/>
          <w:sz w:val="17"/>
          <w:szCs w:val="17"/>
        </w:rPr>
        <w:br w:type="page"/>
      </w:r>
    </w:p>
    <w:p w:rsidR="00AB4F5D" w:rsidRPr="00AB4F5D" w:rsidRDefault="00AB4F5D" w:rsidP="00AB4F5D">
      <w:pPr>
        <w:ind w:left="851" w:hanging="425"/>
        <w:rPr>
          <w:rFonts w:ascii="Times New Roman" w:eastAsia="Times New Roman" w:hAnsi="Times New Roman"/>
          <w:b/>
          <w:sz w:val="17"/>
          <w:szCs w:val="17"/>
        </w:rPr>
      </w:pPr>
      <w:r w:rsidRPr="00AB4F5D">
        <w:rPr>
          <w:rFonts w:ascii="Times New Roman" w:eastAsia="Times New Roman" w:hAnsi="Times New Roman"/>
          <w:b/>
          <w:sz w:val="17"/>
          <w:szCs w:val="17"/>
        </w:rPr>
        <w:lastRenderedPageBreak/>
        <w:t>7.1</w:t>
      </w:r>
      <w:r w:rsidRPr="00AB4F5D">
        <w:rPr>
          <w:rFonts w:ascii="Times New Roman" w:eastAsia="Times New Roman" w:hAnsi="Times New Roman"/>
          <w:b/>
          <w:sz w:val="17"/>
          <w:szCs w:val="17"/>
        </w:rPr>
        <w:tab/>
        <w:t>List of Maps</w:t>
      </w:r>
    </w:p>
    <w:p w:rsidR="00AB4F5D" w:rsidRPr="00AB4F5D" w:rsidRDefault="00AB4F5D" w:rsidP="00AB4F5D">
      <w:pPr>
        <w:ind w:left="1418" w:hanging="567"/>
        <w:rPr>
          <w:rFonts w:ascii="Times New Roman" w:eastAsia="Times New Roman" w:hAnsi="Times New Roman"/>
          <w:b/>
          <w:sz w:val="17"/>
          <w:szCs w:val="17"/>
        </w:rPr>
      </w:pPr>
      <w:r w:rsidRPr="00AB4F5D">
        <w:rPr>
          <w:rFonts w:ascii="Times New Roman" w:eastAsia="Times New Roman" w:hAnsi="Times New Roman"/>
          <w:b/>
          <w:sz w:val="17"/>
          <w:szCs w:val="17"/>
        </w:rPr>
        <w:t>7.1.1</w:t>
      </w:r>
      <w:r w:rsidRPr="00AB4F5D">
        <w:rPr>
          <w:rFonts w:ascii="Times New Roman" w:eastAsia="Times New Roman" w:hAnsi="Times New Roman"/>
          <w:b/>
          <w:sz w:val="17"/>
          <w:szCs w:val="17"/>
        </w:rPr>
        <w:tab/>
        <w:t>Maps required for Description of the Quarrying Operations (as per clause 2)</w:t>
      </w:r>
    </w:p>
    <w:p w:rsidR="00AB4F5D" w:rsidRPr="00AB4F5D" w:rsidRDefault="00AB4F5D" w:rsidP="00AB4F5D">
      <w:pPr>
        <w:ind w:left="2127" w:hanging="709"/>
        <w:rPr>
          <w:rFonts w:ascii="Times New Roman" w:eastAsia="Times New Roman" w:hAnsi="Times New Roman"/>
          <w:i/>
          <w:sz w:val="17"/>
          <w:szCs w:val="17"/>
        </w:rPr>
      </w:pPr>
      <w:r w:rsidRPr="00AB4F5D">
        <w:rPr>
          <w:rFonts w:ascii="Times New Roman" w:eastAsia="Times New Roman" w:hAnsi="Times New Roman"/>
          <w:i/>
          <w:sz w:val="17"/>
          <w:szCs w:val="17"/>
        </w:rPr>
        <w:t>7.1.1.1</w:t>
      </w:r>
      <w:r w:rsidRPr="00AB4F5D">
        <w:rPr>
          <w:rFonts w:ascii="Times New Roman" w:eastAsia="Times New Roman" w:hAnsi="Times New Roman"/>
          <w:i/>
          <w:sz w:val="17"/>
          <w:szCs w:val="17"/>
        </w:rPr>
        <w:tab/>
        <w:t>Site Layout Map showing all components of the quarry operation including (but not limited to):</w:t>
      </w:r>
    </w:p>
    <w:p w:rsidR="00AB4F5D" w:rsidRPr="00AB4F5D" w:rsidRDefault="00AB4F5D" w:rsidP="00AB4F5D">
      <w:pPr>
        <w:ind w:left="2410"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Tenement boundaries;</w:t>
      </w:r>
    </w:p>
    <w:p w:rsidR="00AB4F5D" w:rsidRPr="00AB4F5D" w:rsidRDefault="00AB4F5D" w:rsidP="00AB4F5D">
      <w:pPr>
        <w:ind w:left="2410"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location of sediment management infrastructure;</w:t>
      </w:r>
    </w:p>
    <w:p w:rsidR="00AB4F5D" w:rsidRPr="00AB4F5D" w:rsidRDefault="00AB4F5D" w:rsidP="00AB4F5D">
      <w:pPr>
        <w:ind w:left="2410"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if relevant location of process water dams;</w:t>
      </w:r>
    </w:p>
    <w:p w:rsidR="00AB4F5D" w:rsidRPr="00AB4F5D" w:rsidRDefault="00AB4F5D" w:rsidP="00AB4F5D">
      <w:pPr>
        <w:ind w:left="2410"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location of haul roads;</w:t>
      </w:r>
    </w:p>
    <w:p w:rsidR="00AB4F5D" w:rsidRPr="00AB4F5D" w:rsidRDefault="00AB4F5D" w:rsidP="00AB4F5D">
      <w:pPr>
        <w:ind w:left="2410"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if relevant location of fixed plant;</w:t>
      </w:r>
    </w:p>
    <w:p w:rsidR="00AB4F5D" w:rsidRPr="00AB4F5D" w:rsidRDefault="00AB4F5D" w:rsidP="00AB4F5D">
      <w:pPr>
        <w:ind w:left="2410"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location of mobile plant for stage 1 of mining;</w:t>
      </w:r>
    </w:p>
    <w:p w:rsidR="00AB4F5D" w:rsidRPr="00AB4F5D" w:rsidRDefault="00AB4F5D" w:rsidP="00AB4F5D">
      <w:pPr>
        <w:ind w:left="2410"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location and extent of topsoil/subsoil and product stockpiles.</w:t>
      </w:r>
    </w:p>
    <w:p w:rsidR="00AB4F5D" w:rsidRPr="00AB4F5D" w:rsidRDefault="00AB4F5D" w:rsidP="00AB4F5D">
      <w:pPr>
        <w:ind w:left="2127" w:hanging="709"/>
        <w:rPr>
          <w:rFonts w:ascii="Times New Roman" w:eastAsia="Times New Roman" w:hAnsi="Times New Roman"/>
          <w:i/>
          <w:sz w:val="17"/>
          <w:szCs w:val="17"/>
        </w:rPr>
      </w:pPr>
      <w:r w:rsidRPr="00AB4F5D">
        <w:rPr>
          <w:rFonts w:ascii="Times New Roman" w:eastAsia="Times New Roman" w:hAnsi="Times New Roman"/>
          <w:i/>
          <w:sz w:val="17"/>
          <w:szCs w:val="17"/>
        </w:rPr>
        <w:t>7.1.1.2</w:t>
      </w:r>
      <w:r w:rsidRPr="00AB4F5D">
        <w:rPr>
          <w:rFonts w:ascii="Times New Roman" w:eastAsia="Times New Roman" w:hAnsi="Times New Roman"/>
          <w:i/>
          <w:sz w:val="17"/>
          <w:szCs w:val="17"/>
        </w:rPr>
        <w:tab/>
        <w:t>Sequence of Quarrying and Progressive Rehabilitation Map showing:</w:t>
      </w:r>
    </w:p>
    <w:p w:rsidR="00AB4F5D" w:rsidRPr="00AB4F5D" w:rsidRDefault="00AB4F5D" w:rsidP="00AB4F5D">
      <w:pPr>
        <w:ind w:left="2410"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Tenement boundaries;</w:t>
      </w:r>
    </w:p>
    <w:p w:rsidR="00AB4F5D" w:rsidRPr="00AB4F5D" w:rsidRDefault="00AB4F5D" w:rsidP="00AB4F5D">
      <w:pPr>
        <w:ind w:left="2410"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staging of each progressive mining stage;</w:t>
      </w:r>
    </w:p>
    <w:p w:rsidR="00AB4F5D" w:rsidRPr="00AB4F5D" w:rsidRDefault="00AB4F5D" w:rsidP="00AB4F5D">
      <w:pPr>
        <w:ind w:left="2410"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proposed native vegetation clearance; and</w:t>
      </w:r>
    </w:p>
    <w:p w:rsidR="00AB4F5D" w:rsidRPr="00AB4F5D" w:rsidRDefault="00AB4F5D" w:rsidP="00AB4F5D">
      <w:pPr>
        <w:ind w:left="2410"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staging of each progressive rehabilitation stage.</w:t>
      </w:r>
    </w:p>
    <w:p w:rsidR="00AB4F5D" w:rsidRPr="00AB4F5D" w:rsidRDefault="00AB4F5D" w:rsidP="00AB4F5D">
      <w:pPr>
        <w:ind w:left="2127" w:hanging="709"/>
        <w:rPr>
          <w:rFonts w:ascii="Times New Roman" w:eastAsia="Times New Roman" w:hAnsi="Times New Roman"/>
          <w:i/>
          <w:sz w:val="17"/>
          <w:szCs w:val="17"/>
        </w:rPr>
      </w:pPr>
      <w:r w:rsidRPr="00AB4F5D">
        <w:rPr>
          <w:rFonts w:ascii="Times New Roman" w:eastAsia="Times New Roman" w:hAnsi="Times New Roman"/>
          <w:i/>
          <w:sz w:val="17"/>
          <w:szCs w:val="17"/>
        </w:rPr>
        <w:t>7.1.1.3</w:t>
      </w:r>
      <w:r w:rsidRPr="00AB4F5D">
        <w:rPr>
          <w:rFonts w:ascii="Times New Roman" w:eastAsia="Times New Roman" w:hAnsi="Times New Roman"/>
          <w:i/>
          <w:sz w:val="17"/>
          <w:szCs w:val="17"/>
        </w:rPr>
        <w:tab/>
        <w:t>Access Route Map showing:</w:t>
      </w:r>
    </w:p>
    <w:p w:rsidR="00AB4F5D" w:rsidRPr="00AB4F5D" w:rsidRDefault="00AB4F5D" w:rsidP="00AB4F5D">
      <w:pPr>
        <w:ind w:left="2410"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access route for heavy vehicles;</w:t>
      </w:r>
    </w:p>
    <w:p w:rsidR="00AB4F5D" w:rsidRPr="00AB4F5D" w:rsidRDefault="00AB4F5D" w:rsidP="00AB4F5D">
      <w:pPr>
        <w:ind w:left="2410"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exit route for heavy vehicles; and</w:t>
      </w:r>
    </w:p>
    <w:p w:rsidR="00AB4F5D" w:rsidRPr="00AB4F5D" w:rsidRDefault="00AB4F5D" w:rsidP="00AB4F5D">
      <w:pPr>
        <w:ind w:left="2410"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new roads to be constructed if relevant.</w:t>
      </w:r>
    </w:p>
    <w:p w:rsidR="00AB4F5D" w:rsidRPr="00AB4F5D" w:rsidRDefault="00AB4F5D" w:rsidP="00AB4F5D">
      <w:pPr>
        <w:ind w:left="2127" w:hanging="709"/>
        <w:rPr>
          <w:rFonts w:ascii="Times New Roman" w:eastAsia="Times New Roman" w:hAnsi="Times New Roman"/>
          <w:i/>
          <w:sz w:val="17"/>
          <w:szCs w:val="17"/>
        </w:rPr>
      </w:pPr>
      <w:r w:rsidRPr="00AB4F5D">
        <w:rPr>
          <w:rFonts w:ascii="Times New Roman" w:eastAsia="Times New Roman" w:hAnsi="Times New Roman"/>
          <w:i/>
          <w:sz w:val="17"/>
          <w:szCs w:val="17"/>
        </w:rPr>
        <w:t>7.1.1.4</w:t>
      </w:r>
      <w:r w:rsidRPr="00AB4F5D">
        <w:rPr>
          <w:rFonts w:ascii="Times New Roman" w:eastAsia="Times New Roman" w:hAnsi="Times New Roman"/>
          <w:i/>
          <w:sz w:val="17"/>
          <w:szCs w:val="17"/>
        </w:rPr>
        <w:tab/>
        <w:t>Mine Completion Map showing:</w:t>
      </w:r>
    </w:p>
    <w:p w:rsidR="00AB4F5D" w:rsidRPr="00AB4F5D" w:rsidRDefault="00AB4F5D" w:rsidP="00AB4F5D">
      <w:pPr>
        <w:ind w:left="2410"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final landforms (including rehabilitated and non-disturbed areas); and</w:t>
      </w:r>
    </w:p>
    <w:p w:rsidR="00AB4F5D" w:rsidRPr="00AB4F5D" w:rsidRDefault="00AB4F5D" w:rsidP="00AB4F5D">
      <w:pPr>
        <w:ind w:left="2410"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proposed topographical contours of the entire site (including rehabilitated and non-disturbed areas).</w:t>
      </w:r>
    </w:p>
    <w:p w:rsidR="00AB4F5D" w:rsidRPr="00AB4F5D" w:rsidRDefault="00AB4F5D" w:rsidP="00AB4F5D">
      <w:pPr>
        <w:ind w:left="851" w:hanging="425"/>
        <w:rPr>
          <w:rFonts w:ascii="Times New Roman" w:eastAsia="Times New Roman" w:hAnsi="Times New Roman"/>
          <w:b/>
          <w:sz w:val="17"/>
          <w:szCs w:val="17"/>
        </w:rPr>
      </w:pPr>
      <w:r w:rsidRPr="00AB4F5D">
        <w:rPr>
          <w:rFonts w:ascii="Times New Roman" w:eastAsia="Times New Roman" w:hAnsi="Times New Roman"/>
          <w:b/>
          <w:sz w:val="17"/>
          <w:szCs w:val="17"/>
        </w:rPr>
        <w:t>7.2</w:t>
      </w:r>
      <w:r w:rsidRPr="00AB4F5D">
        <w:rPr>
          <w:rFonts w:ascii="Times New Roman" w:eastAsia="Times New Roman" w:hAnsi="Times New Roman"/>
          <w:b/>
          <w:sz w:val="17"/>
          <w:szCs w:val="17"/>
        </w:rPr>
        <w:tab/>
        <w:t>Summary of Cross-Sections</w:t>
      </w:r>
    </w:p>
    <w:p w:rsidR="00AB4F5D" w:rsidRPr="00AB4F5D" w:rsidRDefault="00AB4F5D" w:rsidP="00AB4F5D">
      <w:pPr>
        <w:ind w:left="851"/>
        <w:rPr>
          <w:rFonts w:ascii="Times New Roman" w:eastAsia="Times New Roman" w:hAnsi="Times New Roman"/>
          <w:sz w:val="17"/>
          <w:szCs w:val="17"/>
        </w:rPr>
      </w:pPr>
      <w:r w:rsidRPr="00AB4F5D">
        <w:rPr>
          <w:rFonts w:ascii="Times New Roman" w:eastAsia="Times New Roman" w:hAnsi="Times New Roman"/>
          <w:sz w:val="17"/>
          <w:szCs w:val="17"/>
        </w:rPr>
        <w:t>Following is a summary of all cross-sections required in the PEPR:</w:t>
      </w:r>
    </w:p>
    <w:p w:rsidR="00AB4F5D" w:rsidRPr="00AB4F5D" w:rsidRDefault="00AB4F5D" w:rsidP="00AB4F5D">
      <w:pPr>
        <w:ind w:left="1418" w:hanging="567"/>
        <w:rPr>
          <w:rFonts w:ascii="Times New Roman" w:eastAsia="Times New Roman" w:hAnsi="Times New Roman"/>
          <w:b/>
          <w:sz w:val="17"/>
          <w:szCs w:val="17"/>
        </w:rPr>
      </w:pPr>
      <w:r w:rsidRPr="00AB4F5D">
        <w:rPr>
          <w:rFonts w:ascii="Times New Roman" w:eastAsia="Times New Roman" w:hAnsi="Times New Roman"/>
          <w:b/>
          <w:sz w:val="17"/>
          <w:szCs w:val="17"/>
        </w:rPr>
        <w:t>7.2.1</w:t>
      </w:r>
      <w:r w:rsidRPr="00AB4F5D">
        <w:rPr>
          <w:rFonts w:ascii="Times New Roman" w:eastAsia="Times New Roman" w:hAnsi="Times New Roman"/>
          <w:b/>
          <w:sz w:val="17"/>
          <w:szCs w:val="17"/>
        </w:rPr>
        <w:tab/>
        <w:t>Cross-Sections required for Description of Quarrying Operations (as per clause 2)</w:t>
      </w:r>
    </w:p>
    <w:p w:rsidR="00AB4F5D" w:rsidRPr="00AB4F5D" w:rsidRDefault="00AB4F5D" w:rsidP="00AB4F5D">
      <w:pPr>
        <w:ind w:left="2127" w:hanging="709"/>
        <w:rPr>
          <w:rFonts w:ascii="Times New Roman" w:eastAsia="Times New Roman" w:hAnsi="Times New Roman"/>
          <w:i/>
          <w:sz w:val="17"/>
          <w:szCs w:val="17"/>
        </w:rPr>
      </w:pPr>
      <w:r w:rsidRPr="00AB4F5D">
        <w:rPr>
          <w:rFonts w:ascii="Times New Roman" w:eastAsia="Times New Roman" w:hAnsi="Times New Roman"/>
          <w:i/>
          <w:sz w:val="17"/>
          <w:szCs w:val="17"/>
        </w:rPr>
        <w:t>7.2.1.1</w:t>
      </w:r>
      <w:r w:rsidRPr="00AB4F5D">
        <w:rPr>
          <w:rFonts w:ascii="Times New Roman" w:eastAsia="Times New Roman" w:hAnsi="Times New Roman"/>
          <w:i/>
          <w:sz w:val="17"/>
          <w:szCs w:val="17"/>
        </w:rPr>
        <w:tab/>
        <w:t>Quarry Operation Cross-Section(s) showing:</w:t>
      </w:r>
    </w:p>
    <w:p w:rsidR="00AB4F5D" w:rsidRPr="00AB4F5D" w:rsidRDefault="00AB4F5D" w:rsidP="00AB4F5D">
      <w:pPr>
        <w:ind w:left="2410"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Proposed pit depth; and</w:t>
      </w:r>
    </w:p>
    <w:p w:rsidR="00AB4F5D" w:rsidRPr="00AB4F5D" w:rsidRDefault="00AB4F5D" w:rsidP="00AB4F5D">
      <w:pPr>
        <w:ind w:left="2410"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Proposed pit dimensions (length and width).</w:t>
      </w:r>
    </w:p>
    <w:p w:rsidR="00AB4F5D" w:rsidRPr="00AB4F5D" w:rsidRDefault="00AB4F5D" w:rsidP="00AB4F5D">
      <w:pPr>
        <w:ind w:left="2127" w:hanging="709"/>
        <w:rPr>
          <w:rFonts w:ascii="Times New Roman" w:eastAsia="Times New Roman" w:hAnsi="Times New Roman"/>
          <w:i/>
          <w:sz w:val="17"/>
          <w:szCs w:val="17"/>
        </w:rPr>
      </w:pPr>
      <w:r w:rsidRPr="00AB4F5D">
        <w:rPr>
          <w:rFonts w:ascii="Times New Roman" w:eastAsia="Times New Roman" w:hAnsi="Times New Roman"/>
          <w:i/>
          <w:sz w:val="17"/>
          <w:szCs w:val="17"/>
        </w:rPr>
        <w:t>7.2.1.2</w:t>
      </w:r>
      <w:r w:rsidRPr="00AB4F5D">
        <w:rPr>
          <w:rFonts w:ascii="Times New Roman" w:eastAsia="Times New Roman" w:hAnsi="Times New Roman"/>
          <w:i/>
          <w:sz w:val="17"/>
          <w:szCs w:val="17"/>
        </w:rPr>
        <w:tab/>
        <w:t>Quarry Completion Cross Section(s) showing:</w:t>
      </w:r>
    </w:p>
    <w:p w:rsidR="00AB4F5D" w:rsidRPr="00AB4F5D" w:rsidRDefault="00AB4F5D" w:rsidP="00AB4F5D">
      <w:pPr>
        <w:ind w:left="2410"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Pre quarrying natural surface; and</w:t>
      </w:r>
    </w:p>
    <w:p w:rsidR="00AB4F5D" w:rsidRPr="00AB4F5D" w:rsidRDefault="00AB4F5D" w:rsidP="00AB4F5D">
      <w:pPr>
        <w:ind w:left="2410" w:hanging="283"/>
        <w:rPr>
          <w:rFonts w:ascii="Times New Roman" w:eastAsia="Times New Roman" w:hAnsi="Times New Roman"/>
          <w:sz w:val="17"/>
          <w:szCs w:val="17"/>
        </w:rPr>
      </w:pPr>
      <w:r w:rsidRPr="00AB4F5D">
        <w:rPr>
          <w:rFonts w:ascii="Times New Roman" w:eastAsia="Times New Roman" w:hAnsi="Times New Roman"/>
          <w:sz w:val="17"/>
          <w:szCs w:val="17"/>
        </w:rPr>
        <w:t>•</w:t>
      </w:r>
      <w:r w:rsidRPr="00AB4F5D">
        <w:rPr>
          <w:rFonts w:ascii="Times New Roman" w:eastAsia="Times New Roman" w:hAnsi="Times New Roman"/>
          <w:sz w:val="17"/>
          <w:szCs w:val="17"/>
        </w:rPr>
        <w:tab/>
        <w:t>Proposed final rehabilitated surface.</w:t>
      </w:r>
    </w:p>
    <w:p w:rsidR="00AB4F5D" w:rsidRPr="00AB4F5D" w:rsidRDefault="00AB4F5D" w:rsidP="00AB4F5D">
      <w:pPr>
        <w:spacing w:after="0"/>
        <w:rPr>
          <w:rFonts w:ascii="Times New Roman" w:eastAsia="Times New Roman" w:hAnsi="Times New Roman"/>
          <w:sz w:val="17"/>
          <w:szCs w:val="17"/>
        </w:rPr>
      </w:pPr>
      <w:r w:rsidRPr="00AB4F5D">
        <w:rPr>
          <w:rFonts w:ascii="Times New Roman" w:eastAsia="Times New Roman" w:hAnsi="Times New Roman"/>
          <w:sz w:val="17"/>
          <w:szCs w:val="17"/>
        </w:rPr>
        <w:t>Dated: 21 December 2020</w:t>
      </w:r>
    </w:p>
    <w:p w:rsidR="00AB4F5D" w:rsidRPr="00AB4F5D" w:rsidRDefault="00AB4F5D" w:rsidP="00AB4F5D">
      <w:pPr>
        <w:spacing w:after="0"/>
        <w:jc w:val="right"/>
        <w:rPr>
          <w:rFonts w:ascii="Times New Roman" w:eastAsia="Times New Roman" w:hAnsi="Times New Roman"/>
          <w:smallCaps/>
          <w:sz w:val="17"/>
          <w:szCs w:val="20"/>
        </w:rPr>
      </w:pPr>
      <w:r w:rsidRPr="00AB4F5D">
        <w:rPr>
          <w:rFonts w:ascii="Times New Roman" w:eastAsia="Times New Roman" w:hAnsi="Times New Roman"/>
          <w:smallCaps/>
          <w:sz w:val="17"/>
          <w:szCs w:val="20"/>
        </w:rPr>
        <w:t>Paul De Ionno</w:t>
      </w:r>
    </w:p>
    <w:p w:rsidR="00AB4F5D" w:rsidRPr="00AB4F5D" w:rsidRDefault="00815D4D" w:rsidP="00AB4F5D">
      <w:pPr>
        <w:spacing w:after="0"/>
        <w:jc w:val="right"/>
        <w:rPr>
          <w:rFonts w:ascii="Times New Roman" w:eastAsia="Times New Roman" w:hAnsi="Times New Roman"/>
          <w:sz w:val="17"/>
          <w:szCs w:val="17"/>
        </w:rPr>
      </w:pPr>
      <w:r>
        <w:rPr>
          <w:rFonts w:ascii="Times New Roman" w:eastAsia="Times New Roman" w:hAnsi="Times New Roman"/>
          <w:sz w:val="17"/>
          <w:szCs w:val="17"/>
        </w:rPr>
        <w:t>A/</w:t>
      </w:r>
      <w:r w:rsidR="00AB4F5D" w:rsidRPr="00AB4F5D">
        <w:rPr>
          <w:rFonts w:ascii="Times New Roman" w:eastAsia="Times New Roman" w:hAnsi="Times New Roman"/>
          <w:sz w:val="17"/>
          <w:szCs w:val="17"/>
        </w:rPr>
        <w:t>Director, Mining Regulation</w:t>
      </w:r>
    </w:p>
    <w:p w:rsidR="00D0446B" w:rsidRDefault="00AB4F5D" w:rsidP="00AB4F5D">
      <w:pPr>
        <w:spacing w:after="0"/>
        <w:jc w:val="right"/>
        <w:rPr>
          <w:rFonts w:ascii="Times New Roman" w:eastAsia="Times New Roman" w:hAnsi="Times New Roman"/>
          <w:sz w:val="17"/>
          <w:szCs w:val="17"/>
        </w:rPr>
      </w:pPr>
      <w:r w:rsidRPr="00AB4F5D">
        <w:rPr>
          <w:rFonts w:ascii="Times New Roman" w:eastAsia="Times New Roman" w:hAnsi="Times New Roman"/>
          <w:sz w:val="17"/>
          <w:szCs w:val="17"/>
        </w:rPr>
        <w:t>as delegate for the Minister for Energy and Mining</w:t>
      </w:r>
    </w:p>
    <w:p w:rsidR="00AB4F5D" w:rsidRDefault="00AB4F5D" w:rsidP="00AB4F5D">
      <w:pPr>
        <w:pBdr>
          <w:bottom w:val="single" w:sz="4" w:space="1" w:color="auto"/>
        </w:pBdr>
        <w:spacing w:after="0" w:line="52" w:lineRule="exact"/>
        <w:jc w:val="center"/>
      </w:pPr>
    </w:p>
    <w:p w:rsidR="00AB4F5D" w:rsidRDefault="00AB4F5D" w:rsidP="00AB4F5D">
      <w:pPr>
        <w:pBdr>
          <w:top w:val="single" w:sz="4" w:space="1" w:color="auto"/>
        </w:pBdr>
        <w:spacing w:before="34" w:after="0" w:line="14" w:lineRule="exact"/>
        <w:jc w:val="center"/>
      </w:pPr>
    </w:p>
    <w:p w:rsidR="00AB4F5D" w:rsidRDefault="00AB4F5D" w:rsidP="00AB4F5D">
      <w:pPr>
        <w:pStyle w:val="GG-body"/>
      </w:pPr>
    </w:p>
    <w:p w:rsidR="00262E33" w:rsidRDefault="00262E33" w:rsidP="00F337C8">
      <w:pPr>
        <w:pStyle w:val="GG-body"/>
      </w:pPr>
    </w:p>
    <w:p w:rsidR="00262E33" w:rsidRDefault="00262E33" w:rsidP="00F337C8">
      <w:pPr>
        <w:pStyle w:val="GG-body"/>
      </w:pPr>
    </w:p>
    <w:p w:rsidR="00262E33" w:rsidRDefault="00262E33" w:rsidP="00F337C8">
      <w:pPr>
        <w:pStyle w:val="GG-body"/>
      </w:pPr>
    </w:p>
    <w:p w:rsidR="00262E33" w:rsidRDefault="00262E33" w:rsidP="00F337C8">
      <w:pPr>
        <w:pStyle w:val="GG-body"/>
      </w:pPr>
    </w:p>
    <w:p w:rsidR="00262E33" w:rsidRDefault="00262E33" w:rsidP="00F337C8">
      <w:pPr>
        <w:pStyle w:val="GG-body"/>
      </w:pPr>
    </w:p>
    <w:p w:rsidR="00262E33" w:rsidRDefault="00262E33" w:rsidP="00F337C8">
      <w:pPr>
        <w:pStyle w:val="GG-body"/>
      </w:pPr>
    </w:p>
    <w:p w:rsidR="00262E33" w:rsidRDefault="00262E33" w:rsidP="00F337C8">
      <w:pPr>
        <w:pStyle w:val="GG-body"/>
      </w:pPr>
    </w:p>
    <w:p w:rsidR="00262E33" w:rsidRDefault="00262E33" w:rsidP="00F337C8">
      <w:pPr>
        <w:pStyle w:val="GG-body"/>
      </w:pPr>
    </w:p>
    <w:p w:rsidR="00262E33" w:rsidRDefault="00262E33" w:rsidP="00F337C8">
      <w:pPr>
        <w:pStyle w:val="GG-body"/>
      </w:pPr>
    </w:p>
    <w:p w:rsidR="00262E33" w:rsidRDefault="00262E33" w:rsidP="00F337C8">
      <w:pPr>
        <w:pStyle w:val="GG-body"/>
      </w:pPr>
    </w:p>
    <w:p w:rsidR="00262E33" w:rsidRDefault="00262E33" w:rsidP="00F337C8">
      <w:pPr>
        <w:pStyle w:val="GG-body"/>
      </w:pPr>
    </w:p>
    <w:p w:rsidR="00262E33" w:rsidRDefault="00262E33" w:rsidP="00F337C8">
      <w:pPr>
        <w:pStyle w:val="GG-body"/>
      </w:pPr>
    </w:p>
    <w:p w:rsidR="00F337C8" w:rsidRDefault="00F337C8" w:rsidP="00F337C8">
      <w:pPr>
        <w:pStyle w:val="GG-body"/>
      </w:pPr>
    </w:p>
    <w:p w:rsidR="00F337C8" w:rsidRDefault="00F337C8" w:rsidP="00F337C8">
      <w:pPr>
        <w:pStyle w:val="GG-body"/>
      </w:pPr>
    </w:p>
    <w:p w:rsidR="00F337C8" w:rsidRDefault="00F337C8" w:rsidP="00F337C8">
      <w:pPr>
        <w:pStyle w:val="GG-body"/>
      </w:pPr>
    </w:p>
    <w:p w:rsidR="00F337C8" w:rsidRPr="00144772" w:rsidRDefault="00F337C8" w:rsidP="00F337C8">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line="220" w:lineRule="exact"/>
        <w:jc w:val="center"/>
        <w:rPr>
          <w:rFonts w:ascii="Times New Roman" w:eastAsia="Times New Roman" w:hAnsi="Times New Roman"/>
          <w:b/>
          <w:color w:val="000000"/>
          <w:sz w:val="20"/>
          <w:szCs w:val="20"/>
          <w:lang w:eastAsia="en-AU"/>
        </w:rPr>
      </w:pPr>
      <w:r w:rsidRPr="00144772">
        <w:rPr>
          <w:rFonts w:ascii="Times New Roman" w:eastAsia="Times New Roman" w:hAnsi="Times New Roman"/>
          <w:b/>
          <w:color w:val="000000"/>
          <w:sz w:val="20"/>
          <w:szCs w:val="20"/>
          <w:lang w:eastAsia="en-AU"/>
        </w:rPr>
        <w:t xml:space="preserve">All </w:t>
      </w:r>
      <w:r>
        <w:rPr>
          <w:rFonts w:ascii="Times New Roman" w:eastAsia="Times New Roman" w:hAnsi="Times New Roman"/>
          <w:b/>
          <w:color w:val="000000"/>
          <w:sz w:val="20"/>
          <w:szCs w:val="20"/>
          <w:lang w:eastAsia="en-AU"/>
        </w:rPr>
        <w:t>instruments</w:t>
      </w:r>
      <w:r w:rsidRPr="00144772">
        <w:rPr>
          <w:rFonts w:ascii="Times New Roman" w:eastAsia="Times New Roman" w:hAnsi="Times New Roman"/>
          <w:b/>
          <w:color w:val="000000"/>
          <w:sz w:val="20"/>
          <w:szCs w:val="20"/>
          <w:lang w:eastAsia="en-AU"/>
        </w:rPr>
        <w:t xml:space="preserve"> appearing in this gazette are to be considered official, and obeyed as such</w:t>
      </w:r>
    </w:p>
    <w:p w:rsidR="00F337C8" w:rsidRPr="00144772" w:rsidRDefault="00F337C8" w:rsidP="00F337C8">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100" w:after="0" w:line="14" w:lineRule="exact"/>
        <w:jc w:val="center"/>
        <w:rPr>
          <w:rFonts w:ascii="Times New Roman" w:eastAsia="Times New Roman" w:hAnsi="Times New Roman"/>
          <w:b/>
          <w:color w:val="000000"/>
          <w:sz w:val="20"/>
          <w:szCs w:val="20"/>
          <w:lang w:eastAsia="en-AU"/>
        </w:rPr>
      </w:pPr>
    </w:p>
    <w:p w:rsidR="00F337C8" w:rsidRPr="00777F88" w:rsidRDefault="00F337C8" w:rsidP="00F337C8">
      <w:pPr>
        <w:pStyle w:val="Footer"/>
        <w:spacing w:before="180" w:line="170" w:lineRule="exact"/>
        <w:jc w:val="center"/>
        <w:rPr>
          <w:rFonts w:ascii="Times New Roman" w:hAnsi="Times New Roman"/>
          <w:sz w:val="17"/>
          <w:szCs w:val="17"/>
        </w:rPr>
      </w:pPr>
      <w:r w:rsidRPr="00777F88">
        <w:rPr>
          <w:rFonts w:ascii="Times New Roman" w:hAnsi="Times New Roman"/>
          <w:sz w:val="17"/>
          <w:szCs w:val="17"/>
        </w:rPr>
        <w:t xml:space="preserve">Printed and published weekly by authority of </w:t>
      </w:r>
      <w:r w:rsidRPr="007A0777">
        <w:rPr>
          <w:rFonts w:ascii="Times New Roman" w:hAnsi="Times New Roman"/>
          <w:smallCaps/>
          <w:sz w:val="17"/>
          <w:szCs w:val="17"/>
        </w:rPr>
        <w:t xml:space="preserve">S. </w:t>
      </w:r>
      <w:r>
        <w:rPr>
          <w:rFonts w:ascii="Times New Roman" w:hAnsi="Times New Roman"/>
          <w:smallCaps/>
          <w:sz w:val="17"/>
          <w:szCs w:val="17"/>
        </w:rPr>
        <w:t>Smith</w:t>
      </w:r>
      <w:r w:rsidRPr="00541253">
        <w:rPr>
          <w:rFonts w:ascii="Times New Roman" w:hAnsi="Times New Roman"/>
          <w:smallCaps/>
          <w:sz w:val="17"/>
          <w:szCs w:val="17"/>
        </w:rPr>
        <w:t xml:space="preserve">, </w:t>
      </w:r>
      <w:r w:rsidRPr="00777F88">
        <w:rPr>
          <w:rFonts w:ascii="Times New Roman" w:hAnsi="Times New Roman"/>
          <w:sz w:val="17"/>
          <w:szCs w:val="17"/>
        </w:rPr>
        <w:t>Government Printer, South Australia</w:t>
      </w:r>
    </w:p>
    <w:p w:rsidR="00F337C8" w:rsidRPr="00777F88" w:rsidRDefault="00F337C8" w:rsidP="00F337C8">
      <w:pPr>
        <w:pStyle w:val="Footer"/>
        <w:spacing w:line="170" w:lineRule="exact"/>
        <w:jc w:val="center"/>
        <w:rPr>
          <w:rFonts w:ascii="Times New Roman" w:hAnsi="Times New Roman"/>
          <w:sz w:val="17"/>
          <w:szCs w:val="17"/>
        </w:rPr>
      </w:pPr>
      <w:r w:rsidRPr="00FE60C0">
        <w:rPr>
          <w:rFonts w:ascii="Times New Roman" w:hAnsi="Times New Roman"/>
          <w:sz w:val="17"/>
          <w:szCs w:val="17"/>
        </w:rPr>
        <w:t>$7.</w:t>
      </w:r>
      <w:r w:rsidR="004B5093">
        <w:rPr>
          <w:rFonts w:ascii="Times New Roman" w:hAnsi="Times New Roman"/>
          <w:sz w:val="17"/>
          <w:szCs w:val="17"/>
        </w:rPr>
        <w:t>85</w:t>
      </w:r>
      <w:r w:rsidRPr="00FE60C0">
        <w:rPr>
          <w:rFonts w:ascii="Times New Roman" w:hAnsi="Times New Roman"/>
          <w:sz w:val="17"/>
          <w:szCs w:val="17"/>
        </w:rPr>
        <w:t xml:space="preserve"> per issue (plus postage), $3</w:t>
      </w:r>
      <w:r w:rsidR="004B5093">
        <w:rPr>
          <w:rFonts w:ascii="Times New Roman" w:hAnsi="Times New Roman"/>
          <w:sz w:val="17"/>
          <w:szCs w:val="17"/>
        </w:rPr>
        <w:t>95</w:t>
      </w:r>
      <w:r w:rsidRPr="00FE60C0">
        <w:rPr>
          <w:rFonts w:ascii="Times New Roman" w:hAnsi="Times New Roman"/>
          <w:sz w:val="17"/>
          <w:szCs w:val="17"/>
        </w:rPr>
        <w:t>.</w:t>
      </w:r>
      <w:r w:rsidR="004B5093">
        <w:rPr>
          <w:rFonts w:ascii="Times New Roman" w:hAnsi="Times New Roman"/>
          <w:sz w:val="17"/>
          <w:szCs w:val="17"/>
        </w:rPr>
        <w:t>0</w:t>
      </w:r>
      <w:r w:rsidRPr="00FE60C0">
        <w:rPr>
          <w:rFonts w:ascii="Times New Roman" w:hAnsi="Times New Roman"/>
          <w:sz w:val="17"/>
          <w:szCs w:val="17"/>
        </w:rPr>
        <w:t>0 per annual subscription—GST inclusive</w:t>
      </w:r>
    </w:p>
    <w:p w:rsidR="00F337C8" w:rsidRPr="00D0446B" w:rsidRDefault="00F337C8" w:rsidP="00F337C8">
      <w:pPr>
        <w:pStyle w:val="Footer"/>
        <w:spacing w:line="170" w:lineRule="exact"/>
        <w:jc w:val="center"/>
        <w:rPr>
          <w:rFonts w:ascii="Times New Roman" w:hAnsi="Times New Roman"/>
          <w:sz w:val="17"/>
          <w:szCs w:val="17"/>
        </w:rPr>
      </w:pPr>
      <w:r w:rsidRPr="00777F88">
        <w:rPr>
          <w:rFonts w:ascii="Times New Roman" w:hAnsi="Times New Roman"/>
          <w:sz w:val="17"/>
          <w:szCs w:val="17"/>
        </w:rPr>
        <w:t xml:space="preserve">Online publications: </w:t>
      </w:r>
      <w:hyperlink r:id="rId112" w:history="1">
        <w:r w:rsidRPr="000B6B42">
          <w:rPr>
            <w:rStyle w:val="Hyperlink"/>
            <w:rFonts w:ascii="Times New Roman" w:hAnsi="Times New Roman"/>
            <w:sz w:val="17"/>
            <w:szCs w:val="17"/>
          </w:rPr>
          <w:t>www.governmentgazette.sa.gov.au</w:t>
        </w:r>
      </w:hyperlink>
      <w:r>
        <w:rPr>
          <w:rFonts w:ascii="Times New Roman" w:hAnsi="Times New Roman"/>
          <w:sz w:val="17"/>
          <w:szCs w:val="17"/>
        </w:rPr>
        <w:t xml:space="preserve"> </w:t>
      </w:r>
    </w:p>
    <w:p w:rsidR="00F337C8" w:rsidRPr="00612978" w:rsidRDefault="00F337C8" w:rsidP="00D0446B">
      <w:pPr>
        <w:spacing w:after="0"/>
        <w:jc w:val="center"/>
        <w:rPr>
          <w:rFonts w:ascii="Times New Roman" w:hAnsi="Times New Roman"/>
          <w:smallCaps/>
          <w:sz w:val="17"/>
          <w:szCs w:val="17"/>
        </w:rPr>
      </w:pPr>
    </w:p>
    <w:sectPr w:rsidR="00F337C8" w:rsidRPr="00612978" w:rsidSect="0092454B">
      <w:headerReference w:type="even" r:id="rId113"/>
      <w:headerReference w:type="default" r:id="rId114"/>
      <w:footerReference w:type="default" r:id="rId115"/>
      <w:pgSz w:w="11906" w:h="16838"/>
      <w:pgMar w:top="1674" w:right="1256" w:bottom="1134" w:left="1290" w:header="1134" w:footer="934" w:gutter="0"/>
      <w:pgNumType w:start="6024"/>
      <w:cols w:space="24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07095" w:rsidRDefault="00A07095" w:rsidP="00777F88">
      <w:pPr>
        <w:spacing w:after="0" w:line="240" w:lineRule="auto"/>
      </w:pPr>
      <w:r>
        <w:separator/>
      </w:r>
    </w:p>
  </w:endnote>
  <w:endnote w:type="continuationSeparator" w:id="0">
    <w:p w:rsidR="00A07095" w:rsidRDefault="00A07095" w:rsidP="00777F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7095" w:rsidRPr="00D0446B" w:rsidRDefault="00A07095" w:rsidP="00D0446B">
    <w:pPr>
      <w:pStyle w:val="Footer"/>
    </w:pPr>
    <w:r w:rsidRPr="00D0446B">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7095" w:rsidRPr="00144772" w:rsidRDefault="00A07095" w:rsidP="00D0446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line="220" w:lineRule="exact"/>
      <w:jc w:val="center"/>
      <w:rPr>
        <w:rFonts w:ascii="Times New Roman" w:eastAsia="Times New Roman" w:hAnsi="Times New Roman"/>
        <w:b/>
        <w:color w:val="000000"/>
        <w:sz w:val="20"/>
        <w:szCs w:val="20"/>
        <w:lang w:eastAsia="en-AU"/>
      </w:rPr>
    </w:pPr>
    <w:r w:rsidRPr="00144772">
      <w:rPr>
        <w:rFonts w:ascii="Times New Roman" w:eastAsia="Times New Roman" w:hAnsi="Times New Roman"/>
        <w:b/>
        <w:color w:val="000000"/>
        <w:sz w:val="20"/>
        <w:szCs w:val="20"/>
        <w:lang w:eastAsia="en-AU"/>
      </w:rPr>
      <w:t xml:space="preserve">All </w:t>
    </w:r>
    <w:r>
      <w:rPr>
        <w:rFonts w:ascii="Times New Roman" w:eastAsia="Times New Roman" w:hAnsi="Times New Roman"/>
        <w:b/>
        <w:color w:val="000000"/>
        <w:sz w:val="20"/>
        <w:szCs w:val="20"/>
        <w:lang w:eastAsia="en-AU"/>
      </w:rPr>
      <w:t>instruments</w:t>
    </w:r>
    <w:r w:rsidRPr="00144772">
      <w:rPr>
        <w:rFonts w:ascii="Times New Roman" w:eastAsia="Times New Roman" w:hAnsi="Times New Roman"/>
        <w:b/>
        <w:color w:val="000000"/>
        <w:sz w:val="20"/>
        <w:szCs w:val="20"/>
        <w:lang w:eastAsia="en-AU"/>
      </w:rPr>
      <w:t xml:space="preserve"> appearing in this gazette are to be considered official, and obeyed as such</w:t>
    </w:r>
  </w:p>
  <w:p w:rsidR="00A07095" w:rsidRPr="00144772" w:rsidRDefault="00A07095" w:rsidP="00D0446B">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100" w:after="0" w:line="14" w:lineRule="exact"/>
      <w:jc w:val="center"/>
      <w:rPr>
        <w:rFonts w:ascii="Times New Roman" w:eastAsia="Times New Roman" w:hAnsi="Times New Roman"/>
        <w:b/>
        <w:color w:val="000000"/>
        <w:sz w:val="20"/>
        <w:szCs w:val="20"/>
        <w:lang w:eastAsia="en-AU"/>
      </w:rPr>
    </w:pPr>
  </w:p>
  <w:p w:rsidR="00A07095" w:rsidRPr="00777F88" w:rsidRDefault="00A07095" w:rsidP="00D0446B">
    <w:pPr>
      <w:pStyle w:val="Footer"/>
      <w:spacing w:before="180" w:line="170" w:lineRule="exact"/>
      <w:jc w:val="center"/>
      <w:rPr>
        <w:rFonts w:ascii="Times New Roman" w:hAnsi="Times New Roman"/>
        <w:sz w:val="17"/>
        <w:szCs w:val="17"/>
      </w:rPr>
    </w:pPr>
    <w:r w:rsidRPr="00777F88">
      <w:rPr>
        <w:rFonts w:ascii="Times New Roman" w:hAnsi="Times New Roman"/>
        <w:sz w:val="17"/>
        <w:szCs w:val="17"/>
      </w:rPr>
      <w:t xml:space="preserve">Printed and published weekly by authority of </w:t>
    </w:r>
    <w:r w:rsidRPr="007A0777">
      <w:rPr>
        <w:rFonts w:ascii="Times New Roman" w:hAnsi="Times New Roman"/>
        <w:smallCaps/>
        <w:sz w:val="17"/>
        <w:szCs w:val="17"/>
      </w:rPr>
      <w:t xml:space="preserve">S. </w:t>
    </w:r>
    <w:r>
      <w:rPr>
        <w:rFonts w:ascii="Times New Roman" w:hAnsi="Times New Roman"/>
        <w:smallCaps/>
        <w:sz w:val="17"/>
        <w:szCs w:val="17"/>
      </w:rPr>
      <w:t>Smith</w:t>
    </w:r>
    <w:r w:rsidRPr="00541253">
      <w:rPr>
        <w:rFonts w:ascii="Times New Roman" w:hAnsi="Times New Roman"/>
        <w:smallCaps/>
        <w:sz w:val="17"/>
        <w:szCs w:val="17"/>
      </w:rPr>
      <w:t xml:space="preserve">, </w:t>
    </w:r>
    <w:r w:rsidRPr="00777F88">
      <w:rPr>
        <w:rFonts w:ascii="Times New Roman" w:hAnsi="Times New Roman"/>
        <w:sz w:val="17"/>
        <w:szCs w:val="17"/>
      </w:rPr>
      <w:t>Government Printer, South Australia</w:t>
    </w:r>
  </w:p>
  <w:p w:rsidR="00A07095" w:rsidRPr="00777F88" w:rsidRDefault="00A07095" w:rsidP="00D0446B">
    <w:pPr>
      <w:pStyle w:val="Footer"/>
      <w:spacing w:line="170" w:lineRule="exact"/>
      <w:jc w:val="center"/>
      <w:rPr>
        <w:rFonts w:ascii="Times New Roman" w:hAnsi="Times New Roman"/>
        <w:sz w:val="17"/>
        <w:szCs w:val="17"/>
      </w:rPr>
    </w:pPr>
    <w:r>
      <w:rPr>
        <w:rFonts w:ascii="Times New Roman" w:hAnsi="Times New Roman"/>
        <w:sz w:val="17"/>
        <w:szCs w:val="17"/>
      </w:rPr>
      <w:t>$7.85 per issue (plus postage), $395.00 per annual subscription—GST inclusive</w:t>
    </w:r>
  </w:p>
  <w:p w:rsidR="00A07095" w:rsidRPr="00D0446B" w:rsidRDefault="00A07095" w:rsidP="00D0446B">
    <w:pPr>
      <w:pStyle w:val="Footer"/>
      <w:spacing w:line="170" w:lineRule="exact"/>
      <w:jc w:val="center"/>
      <w:rPr>
        <w:rFonts w:ascii="Times New Roman" w:hAnsi="Times New Roman"/>
        <w:sz w:val="17"/>
        <w:szCs w:val="17"/>
      </w:rPr>
    </w:pPr>
    <w:r w:rsidRPr="00777F88">
      <w:rPr>
        <w:rFonts w:ascii="Times New Roman" w:hAnsi="Times New Roman"/>
        <w:sz w:val="17"/>
        <w:szCs w:val="17"/>
      </w:rPr>
      <w:t xml:space="preserve">Online publications: </w:t>
    </w:r>
    <w:hyperlink r:id="rId1" w:history="1">
      <w:r w:rsidRPr="000B6B42">
        <w:rPr>
          <w:rStyle w:val="Hyperlink"/>
          <w:rFonts w:ascii="Times New Roman" w:hAnsi="Times New Roman"/>
          <w:sz w:val="17"/>
          <w:szCs w:val="17"/>
        </w:rPr>
        <w:t>www.governmentgazette.sa.gov.au</w:t>
      </w:r>
    </w:hyperlink>
    <w:r>
      <w:rPr>
        <w:rFonts w:ascii="Times New Roman" w:hAnsi="Times New Roman"/>
        <w:sz w:val="17"/>
        <w:szCs w:val="17"/>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7095" w:rsidRPr="00D0446B" w:rsidRDefault="00A07095" w:rsidP="00D0446B">
    <w:pPr>
      <w:pStyle w:val="Footer"/>
    </w:pPr>
    <w:r w:rsidRPr="00D0446B">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7095" w:rsidRPr="00144772" w:rsidRDefault="00A07095" w:rsidP="00D0446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line="220" w:lineRule="exact"/>
      <w:jc w:val="center"/>
      <w:rPr>
        <w:rFonts w:ascii="Times New Roman" w:eastAsia="Times New Roman" w:hAnsi="Times New Roman"/>
        <w:b/>
        <w:color w:val="000000"/>
        <w:sz w:val="20"/>
        <w:szCs w:val="20"/>
        <w:lang w:eastAsia="en-AU"/>
      </w:rPr>
    </w:pPr>
    <w:r w:rsidRPr="00144772">
      <w:rPr>
        <w:rFonts w:ascii="Times New Roman" w:eastAsia="Times New Roman" w:hAnsi="Times New Roman"/>
        <w:b/>
        <w:color w:val="000000"/>
        <w:sz w:val="20"/>
        <w:szCs w:val="20"/>
        <w:lang w:eastAsia="en-AU"/>
      </w:rPr>
      <w:t>All public Acts appearing in this gazette are to be considered official, and obeyed as such</w:t>
    </w:r>
  </w:p>
  <w:p w:rsidR="00A07095" w:rsidRPr="00144772" w:rsidRDefault="00A07095" w:rsidP="00D0446B">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100" w:after="0" w:line="14" w:lineRule="exact"/>
      <w:jc w:val="center"/>
      <w:rPr>
        <w:rFonts w:ascii="Times New Roman" w:eastAsia="Times New Roman" w:hAnsi="Times New Roman"/>
        <w:b/>
        <w:color w:val="000000"/>
        <w:sz w:val="20"/>
        <w:szCs w:val="20"/>
        <w:lang w:eastAsia="en-AU"/>
      </w:rPr>
    </w:pPr>
  </w:p>
  <w:p w:rsidR="00A07095" w:rsidRPr="00777F88" w:rsidRDefault="00A07095" w:rsidP="00D0446B">
    <w:pPr>
      <w:pStyle w:val="Footer"/>
      <w:spacing w:before="180" w:line="170" w:lineRule="exact"/>
      <w:jc w:val="center"/>
      <w:rPr>
        <w:rFonts w:ascii="Times New Roman" w:hAnsi="Times New Roman"/>
        <w:sz w:val="17"/>
        <w:szCs w:val="17"/>
      </w:rPr>
    </w:pPr>
    <w:r w:rsidRPr="00777F88">
      <w:rPr>
        <w:rFonts w:ascii="Times New Roman" w:hAnsi="Times New Roman"/>
        <w:sz w:val="17"/>
        <w:szCs w:val="17"/>
      </w:rPr>
      <w:t xml:space="preserve">Printed and published weekly by authority of </w:t>
    </w:r>
    <w:r w:rsidRPr="00D23AB5">
      <w:rPr>
        <w:rFonts w:ascii="Times New Roman" w:hAnsi="Times New Roman"/>
        <w:smallCaps/>
        <w:sz w:val="17"/>
        <w:szCs w:val="17"/>
      </w:rPr>
      <w:t>S</w:t>
    </w:r>
    <w:r>
      <w:rPr>
        <w:rFonts w:ascii="Times New Roman" w:hAnsi="Times New Roman"/>
        <w:smallCaps/>
        <w:sz w:val="17"/>
        <w:szCs w:val="17"/>
      </w:rPr>
      <w:t>ue-Ann</w:t>
    </w:r>
    <w:r w:rsidRPr="00D23AB5">
      <w:rPr>
        <w:rFonts w:ascii="Times New Roman" w:hAnsi="Times New Roman"/>
        <w:smallCaps/>
        <w:sz w:val="17"/>
        <w:szCs w:val="17"/>
      </w:rPr>
      <w:t xml:space="preserve"> Charlton</w:t>
    </w:r>
    <w:r w:rsidRPr="00777F88">
      <w:rPr>
        <w:rFonts w:ascii="Times New Roman" w:hAnsi="Times New Roman"/>
        <w:sz w:val="17"/>
        <w:szCs w:val="17"/>
      </w:rPr>
      <w:t>, Government Printer, South Australia</w:t>
    </w:r>
  </w:p>
  <w:p w:rsidR="00A07095" w:rsidRPr="00777F88" w:rsidRDefault="00A07095" w:rsidP="00D0446B">
    <w:pPr>
      <w:pStyle w:val="Footer"/>
      <w:spacing w:line="170" w:lineRule="exact"/>
      <w:jc w:val="center"/>
      <w:rPr>
        <w:rFonts w:ascii="Times New Roman" w:hAnsi="Times New Roman"/>
        <w:sz w:val="17"/>
        <w:szCs w:val="17"/>
      </w:rPr>
    </w:pPr>
    <w:r w:rsidRPr="00777F88">
      <w:rPr>
        <w:rFonts w:ascii="Times New Roman" w:hAnsi="Times New Roman"/>
        <w:sz w:val="17"/>
        <w:szCs w:val="17"/>
      </w:rPr>
      <w:t>$7.21 per issue (plus postage), $361.90 per annual subscription—GST inclusive</w:t>
    </w:r>
  </w:p>
  <w:p w:rsidR="00A07095" w:rsidRPr="00D0446B" w:rsidRDefault="00A07095" w:rsidP="00D0446B">
    <w:pPr>
      <w:pStyle w:val="Footer"/>
      <w:spacing w:line="170" w:lineRule="exact"/>
      <w:jc w:val="center"/>
      <w:rPr>
        <w:rFonts w:ascii="Times New Roman" w:hAnsi="Times New Roman"/>
        <w:sz w:val="17"/>
        <w:szCs w:val="17"/>
      </w:rPr>
    </w:pPr>
    <w:r w:rsidRPr="00777F88">
      <w:rPr>
        <w:rFonts w:ascii="Times New Roman" w:hAnsi="Times New Roman"/>
        <w:sz w:val="17"/>
        <w:szCs w:val="17"/>
      </w:rPr>
      <w:t xml:space="preserve">Online publications: </w:t>
    </w:r>
    <w:hyperlink r:id="rId1" w:history="1">
      <w:r w:rsidRPr="000B6B42">
        <w:rPr>
          <w:rStyle w:val="Hyperlink"/>
          <w:rFonts w:ascii="Times New Roman" w:hAnsi="Times New Roman"/>
          <w:sz w:val="17"/>
          <w:szCs w:val="17"/>
        </w:rPr>
        <w:t>www.governmentgazette.sa.gov.au</w:t>
      </w:r>
    </w:hyperlink>
    <w:r>
      <w:rPr>
        <w:rFonts w:ascii="Times New Roman" w:hAnsi="Times New Roman"/>
        <w:sz w:val="17"/>
        <w:szCs w:val="17"/>
      </w:rP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7095" w:rsidRPr="0034074D" w:rsidRDefault="00A07095" w:rsidP="0034074D">
    <w:pPr>
      <w:pStyle w:val="Footer"/>
      <w:rPr>
        <w:rFonts w:ascii="Times New Roman" w:hAnsi="Times New Roman"/>
        <w:sz w:val="17"/>
        <w:szCs w:val="17"/>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07095" w:rsidRDefault="00A07095" w:rsidP="00777F88">
      <w:pPr>
        <w:spacing w:after="0" w:line="240" w:lineRule="auto"/>
      </w:pPr>
      <w:r>
        <w:separator/>
      </w:r>
    </w:p>
  </w:footnote>
  <w:footnote w:type="continuationSeparator" w:id="0">
    <w:p w:rsidR="00A07095" w:rsidRDefault="00A07095" w:rsidP="00777F8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7095" w:rsidRPr="0034074D" w:rsidRDefault="00A07095" w:rsidP="0034074D">
    <w:pPr>
      <w:pStyle w:val="Header"/>
      <w:tabs>
        <w:tab w:val="clear" w:pos="9026"/>
        <w:tab w:val="right" w:pos="9360"/>
      </w:tabs>
      <w:spacing w:line="170" w:lineRule="exact"/>
      <w:rPr>
        <w:rFonts w:ascii="Times New Roman" w:hAnsi="Times New Roman"/>
        <w:sz w:val="20"/>
        <w:szCs w:val="20"/>
      </w:rPr>
    </w:pPr>
    <w:r w:rsidRPr="0034074D">
      <w:rPr>
        <w:rFonts w:ascii="Times New Roman" w:hAnsi="Times New Roman"/>
        <w:sz w:val="20"/>
        <w:szCs w:val="20"/>
      </w:rPr>
      <w:t>2</w:t>
    </w:r>
    <w:r w:rsidRPr="0034074D">
      <w:rPr>
        <w:rFonts w:ascii="Times New Roman" w:hAnsi="Times New Roman"/>
        <w:sz w:val="20"/>
        <w:szCs w:val="20"/>
      </w:rPr>
      <w:tab/>
      <w:t>THE SOUTH AUSTRALIAN GOVERNMENT GAZETTE</w:t>
    </w:r>
    <w:r w:rsidRPr="0034074D">
      <w:rPr>
        <w:rFonts w:ascii="Times New Roman" w:hAnsi="Times New Roman"/>
        <w:sz w:val="20"/>
        <w:szCs w:val="20"/>
      </w:rPr>
      <w:tab/>
    </w:r>
    <w:r>
      <w:rPr>
        <w:rFonts w:ascii="Times New Roman" w:hAnsi="Times New Roman"/>
        <w:sz w:val="20"/>
        <w:szCs w:val="20"/>
      </w:rPr>
      <w:t>22 March</w:t>
    </w:r>
    <w:r w:rsidRPr="0034074D">
      <w:rPr>
        <w:rFonts w:ascii="Times New Roman" w:hAnsi="Times New Roman"/>
        <w:sz w:val="20"/>
        <w:szCs w:val="20"/>
      </w:rPr>
      <w:t xml:space="preserve"> 2017</w:t>
    </w:r>
  </w:p>
  <w:p w:rsidR="00A07095" w:rsidRPr="0034074D" w:rsidRDefault="00A07095" w:rsidP="0034074D">
    <w:pPr>
      <w:pStyle w:val="Header"/>
      <w:pBdr>
        <w:top w:val="single" w:sz="4" w:space="1" w:color="auto"/>
      </w:pBdr>
      <w:tabs>
        <w:tab w:val="clear" w:pos="9026"/>
        <w:tab w:val="right" w:pos="9360"/>
      </w:tabs>
      <w:spacing w:before="100" w:line="14" w:lineRule="exact"/>
      <w:jc w:val="center"/>
      <w:rPr>
        <w:rFonts w:ascii="Times New Roman" w:hAnsi="Times New Roman"/>
        <w:sz w:val="20"/>
        <w:szCs w:val="20"/>
      </w:rPr>
    </w:pPr>
  </w:p>
  <w:p w:rsidR="00A07095" w:rsidRPr="0034074D" w:rsidRDefault="00A07095" w:rsidP="0034074D">
    <w:pPr>
      <w:pStyle w:val="Header"/>
      <w:spacing w:line="170" w:lineRule="exact"/>
      <w:rPr>
        <w:rFonts w:ascii="Times New Roman" w:hAnsi="Times New Roman"/>
        <w:sz w:val="20"/>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7095" w:rsidRPr="00DA30CF" w:rsidRDefault="00A07095" w:rsidP="00DA30CF">
    <w:pPr>
      <w:pStyle w:val="Header"/>
      <w:spacing w:line="170" w:lineRule="exact"/>
      <w:rPr>
        <w:rFonts w:ascii="Times New Roman" w:hAnsi="Times New Roman"/>
        <w:sz w:val="17"/>
        <w:szCs w:val="17"/>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7095" w:rsidRPr="0034074D" w:rsidRDefault="00A07095" w:rsidP="0034074D">
    <w:pPr>
      <w:pStyle w:val="Header"/>
      <w:tabs>
        <w:tab w:val="clear" w:pos="9026"/>
        <w:tab w:val="right" w:pos="9360"/>
      </w:tabs>
      <w:spacing w:line="170" w:lineRule="exact"/>
      <w:rPr>
        <w:rFonts w:ascii="Times New Roman" w:hAnsi="Times New Roman"/>
        <w:sz w:val="20"/>
        <w:szCs w:val="20"/>
      </w:rPr>
    </w:pPr>
    <w:r w:rsidRPr="0034074D">
      <w:rPr>
        <w:rFonts w:ascii="Times New Roman" w:hAnsi="Times New Roman"/>
        <w:sz w:val="20"/>
        <w:szCs w:val="20"/>
      </w:rPr>
      <w:t>2</w:t>
    </w:r>
    <w:r w:rsidRPr="0034074D">
      <w:rPr>
        <w:rFonts w:ascii="Times New Roman" w:hAnsi="Times New Roman"/>
        <w:sz w:val="20"/>
        <w:szCs w:val="20"/>
      </w:rPr>
      <w:tab/>
      <w:t>THE SOUTH AUSTRALIAN GOVERNMENT GAZETTE</w:t>
    </w:r>
    <w:r w:rsidRPr="0034074D">
      <w:rPr>
        <w:rFonts w:ascii="Times New Roman" w:hAnsi="Times New Roman"/>
        <w:sz w:val="20"/>
        <w:szCs w:val="20"/>
      </w:rPr>
      <w:tab/>
    </w:r>
    <w:r>
      <w:rPr>
        <w:rFonts w:ascii="Times New Roman" w:hAnsi="Times New Roman"/>
        <w:sz w:val="20"/>
        <w:szCs w:val="20"/>
      </w:rPr>
      <w:t>22 March</w:t>
    </w:r>
    <w:r w:rsidRPr="0034074D">
      <w:rPr>
        <w:rFonts w:ascii="Times New Roman" w:hAnsi="Times New Roman"/>
        <w:sz w:val="20"/>
        <w:szCs w:val="20"/>
      </w:rPr>
      <w:t xml:space="preserve"> 2017</w:t>
    </w:r>
  </w:p>
  <w:p w:rsidR="00A07095" w:rsidRPr="0034074D" w:rsidRDefault="00A07095" w:rsidP="0034074D">
    <w:pPr>
      <w:pStyle w:val="Header"/>
      <w:pBdr>
        <w:top w:val="single" w:sz="4" w:space="1" w:color="auto"/>
      </w:pBdr>
      <w:tabs>
        <w:tab w:val="clear" w:pos="9026"/>
        <w:tab w:val="right" w:pos="9360"/>
      </w:tabs>
      <w:spacing w:before="100" w:line="14" w:lineRule="exact"/>
      <w:jc w:val="center"/>
      <w:rPr>
        <w:rFonts w:ascii="Times New Roman" w:hAnsi="Times New Roman"/>
        <w:sz w:val="20"/>
        <w:szCs w:val="20"/>
      </w:rPr>
    </w:pPr>
  </w:p>
  <w:p w:rsidR="00A07095" w:rsidRPr="0034074D" w:rsidRDefault="00A07095" w:rsidP="0034074D">
    <w:pPr>
      <w:pStyle w:val="Header"/>
      <w:spacing w:line="170" w:lineRule="exact"/>
      <w:rPr>
        <w:rFonts w:ascii="Times New Roman" w:hAnsi="Times New Roman"/>
        <w:sz w:val="20"/>
        <w:szCs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7095" w:rsidRPr="00DA30CF" w:rsidRDefault="00A07095" w:rsidP="00DA30CF">
    <w:pPr>
      <w:pStyle w:val="Header"/>
      <w:spacing w:line="170" w:lineRule="exact"/>
      <w:rPr>
        <w:rFonts w:ascii="Times New Roman" w:hAnsi="Times New Roman"/>
        <w:sz w:val="17"/>
        <w:szCs w:val="17"/>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7095" w:rsidRPr="0034074D" w:rsidRDefault="00A07095" w:rsidP="004535E8">
    <w:pPr>
      <w:pStyle w:val="Header"/>
      <w:tabs>
        <w:tab w:val="clear" w:pos="4513"/>
        <w:tab w:val="clear" w:pos="9026"/>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 w:val="center" w:pos="4153"/>
        <w:tab w:val="right" w:pos="8306"/>
      </w:tabs>
      <w:spacing w:after="80" w:line="170" w:lineRule="exact"/>
      <w:jc w:val="left"/>
      <w:rPr>
        <w:rFonts w:ascii="Times New Roman" w:hAnsi="Times New Roman"/>
        <w:sz w:val="20"/>
        <w:szCs w:val="20"/>
      </w:rPr>
    </w:pPr>
    <w:r>
      <w:rPr>
        <w:noProof/>
        <w:lang w:eastAsia="en-AU"/>
      </w:rPr>
      <mc:AlternateContent>
        <mc:Choice Requires="wps">
          <w:drawing>
            <wp:anchor distT="0" distB="0" distL="114300" distR="114300" simplePos="0" relativeHeight="251657216" behindDoc="0" locked="1" layoutInCell="0" allowOverlap="1">
              <wp:simplePos x="0" y="0"/>
              <wp:positionH relativeFrom="page">
                <wp:posOffset>821055</wp:posOffset>
              </wp:positionH>
              <wp:positionV relativeFrom="page">
                <wp:posOffset>730885</wp:posOffset>
              </wp:positionV>
              <wp:extent cx="5943600" cy="330835"/>
              <wp:effectExtent l="0" t="0" r="0" b="12065"/>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3308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A07095" w:rsidRPr="00C032B2" w:rsidRDefault="00A07095" w:rsidP="00BC4D92">
                          <w:pPr>
                            <w:tabs>
                              <w:tab w:val="center" w:pos="4680"/>
                              <w:tab w:val="right" w:pos="9360"/>
                            </w:tabs>
                            <w:spacing w:after="0" w:line="210" w:lineRule="exact"/>
                            <w:rPr>
                              <w:rStyle w:val="PageNumber"/>
                              <w:rFonts w:ascii="Times New Roman" w:hAnsi="Times New Roman"/>
                              <w:sz w:val="21"/>
                            </w:rPr>
                          </w:pPr>
                          <w:r>
                            <w:rPr>
                              <w:rStyle w:val="PageNumber"/>
                              <w:rFonts w:ascii="Times New Roman" w:hAnsi="Times New Roman"/>
                              <w:sz w:val="21"/>
                            </w:rPr>
                            <w:t xml:space="preserve">No. 98 p. </w:t>
                          </w:r>
                          <w:r w:rsidRPr="00C032B2">
                            <w:rPr>
                              <w:rStyle w:val="PageNumber"/>
                              <w:rFonts w:ascii="Times New Roman" w:hAnsi="Times New Roman"/>
                              <w:sz w:val="21"/>
                            </w:rPr>
                            <w:fldChar w:fldCharType="begin"/>
                          </w:r>
                          <w:r w:rsidRPr="00C032B2">
                            <w:rPr>
                              <w:rStyle w:val="PageNumber"/>
                              <w:rFonts w:ascii="Times New Roman" w:hAnsi="Times New Roman"/>
                              <w:sz w:val="21"/>
                            </w:rPr>
                            <w:instrText xml:space="preserve"> PAGE </w:instrText>
                          </w:r>
                          <w:r w:rsidRPr="00C032B2">
                            <w:rPr>
                              <w:rStyle w:val="PageNumber"/>
                              <w:rFonts w:ascii="Times New Roman" w:hAnsi="Times New Roman"/>
                              <w:sz w:val="21"/>
                            </w:rPr>
                            <w:fldChar w:fldCharType="separate"/>
                          </w:r>
                          <w:r w:rsidR="00030276">
                            <w:rPr>
                              <w:rStyle w:val="PageNumber"/>
                              <w:rFonts w:ascii="Times New Roman" w:hAnsi="Times New Roman"/>
                              <w:noProof/>
                              <w:sz w:val="21"/>
                            </w:rPr>
                            <w:t>6042</w:t>
                          </w:r>
                          <w:r w:rsidRPr="00C032B2">
                            <w:rPr>
                              <w:rStyle w:val="PageNumber"/>
                              <w:rFonts w:ascii="Times New Roman" w:hAnsi="Times New Roman"/>
                              <w:sz w:val="21"/>
                            </w:rPr>
                            <w:fldChar w:fldCharType="end"/>
                          </w:r>
                          <w:r w:rsidRPr="00C032B2">
                            <w:rPr>
                              <w:rStyle w:val="PageNumber"/>
                              <w:rFonts w:ascii="Times New Roman" w:hAnsi="Times New Roman"/>
                              <w:sz w:val="21"/>
                            </w:rPr>
                            <w:tab/>
                          </w:r>
                          <w:r w:rsidRPr="00E02241">
                            <w:rPr>
                              <w:rStyle w:val="PageNumber"/>
                              <w:rFonts w:ascii="Times New Roman" w:hAnsi="Times New Roman"/>
                              <w:smallCaps/>
                              <w:sz w:val="21"/>
                            </w:rPr>
                            <w:t>The South Australian Government Gazette</w:t>
                          </w:r>
                          <w:r w:rsidRPr="00C032B2">
                            <w:rPr>
                              <w:rStyle w:val="PageNumber"/>
                              <w:rFonts w:ascii="Times New Roman" w:hAnsi="Times New Roman"/>
                              <w:sz w:val="21"/>
                            </w:rPr>
                            <w:tab/>
                          </w:r>
                          <w:r>
                            <w:rPr>
                              <w:rStyle w:val="PageNumber"/>
                              <w:rFonts w:ascii="Times New Roman" w:hAnsi="Times New Roman"/>
                              <w:sz w:val="21"/>
                            </w:rPr>
                            <w:t xml:space="preserve">21 December </w:t>
                          </w:r>
                          <w:r w:rsidRPr="00C032B2">
                            <w:rPr>
                              <w:rFonts w:ascii="Times New Roman" w:hAnsi="Times New Roman"/>
                              <w:sz w:val="21"/>
                            </w:rPr>
                            <w:t>20</w:t>
                          </w:r>
                          <w:r>
                            <w:rPr>
                              <w:rFonts w:ascii="Times New Roman" w:hAnsi="Times New Roman"/>
                              <w:sz w:val="21"/>
                            </w:rPr>
                            <w:t>20</w:t>
                          </w:r>
                        </w:p>
                        <w:p w:rsidR="00A07095" w:rsidRPr="00C032B2" w:rsidRDefault="00A07095">
                          <w:pPr>
                            <w:pBdr>
                              <w:top w:val="single" w:sz="6" w:space="1" w:color="auto"/>
                            </w:pBdr>
                            <w:tabs>
                              <w:tab w:val="center" w:pos="4680"/>
                              <w:tab w:val="right" w:pos="9360"/>
                            </w:tabs>
                            <w:spacing w:before="80" w:line="210" w:lineRule="exact"/>
                            <w:rPr>
                              <w:rFonts w:ascii="Times New Roman" w:hAnsi="Times New Roman"/>
                              <w:sz w:val="2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margin-left:64.65pt;margin-top:57.55pt;width:468pt;height:26.0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" o:allowincell="f" filled="f" stroked="f">
              <v:textbox inset="0,0,0,0">
                <w:txbxContent>
                  <w:p w:rsidR="00A07095" w:rsidRPr="00C032B2" w:rsidRDefault="00A07095" w:rsidP="00BC4D92">
                    <w:pPr>
                      <w:tabs>
                        <w:tab w:val="center" w:pos="4680"/>
                        <w:tab w:val="right" w:pos="9360"/>
                      </w:tabs>
                      <w:spacing w:after="0" w:line="210" w:lineRule="exact"/>
                      <w:rPr>
                        <w:rStyle w:val="PageNumber"/>
                        <w:rFonts w:ascii="Times New Roman" w:hAnsi="Times New Roman"/>
                        <w:sz w:val="21"/>
                      </w:rPr>
                    </w:pPr>
                    <w:r>
                      <w:rPr>
                        <w:rStyle w:val="PageNumber"/>
                        <w:rFonts w:ascii="Times New Roman" w:hAnsi="Times New Roman"/>
                        <w:sz w:val="21"/>
                      </w:rPr>
                      <w:t xml:space="preserve">No. 98 p. </w:t>
                    </w:r>
                    <w:r w:rsidRPr="00C032B2">
                      <w:rPr>
                        <w:rStyle w:val="PageNumber"/>
                        <w:rFonts w:ascii="Times New Roman" w:hAnsi="Times New Roman"/>
                        <w:sz w:val="21"/>
                      </w:rPr>
                      <w:fldChar w:fldCharType="begin"/>
                    </w:r>
                    <w:r w:rsidRPr="00C032B2">
                      <w:rPr>
                        <w:rStyle w:val="PageNumber"/>
                        <w:rFonts w:ascii="Times New Roman" w:hAnsi="Times New Roman"/>
                        <w:sz w:val="21"/>
                      </w:rPr>
                      <w:instrText xml:space="preserve"> PAGE </w:instrText>
                    </w:r>
                    <w:r w:rsidRPr="00C032B2">
                      <w:rPr>
                        <w:rStyle w:val="PageNumber"/>
                        <w:rFonts w:ascii="Times New Roman" w:hAnsi="Times New Roman"/>
                        <w:sz w:val="21"/>
                      </w:rPr>
                      <w:fldChar w:fldCharType="separate"/>
                    </w:r>
                    <w:r w:rsidR="00030276">
                      <w:rPr>
                        <w:rStyle w:val="PageNumber"/>
                        <w:rFonts w:ascii="Times New Roman" w:hAnsi="Times New Roman"/>
                        <w:noProof/>
                        <w:sz w:val="21"/>
                      </w:rPr>
                      <w:t>6042</w:t>
                    </w:r>
                    <w:r w:rsidRPr="00C032B2">
                      <w:rPr>
                        <w:rStyle w:val="PageNumber"/>
                        <w:rFonts w:ascii="Times New Roman" w:hAnsi="Times New Roman"/>
                        <w:sz w:val="21"/>
                      </w:rPr>
                      <w:fldChar w:fldCharType="end"/>
                    </w:r>
                    <w:r w:rsidRPr="00C032B2">
                      <w:rPr>
                        <w:rStyle w:val="PageNumber"/>
                        <w:rFonts w:ascii="Times New Roman" w:hAnsi="Times New Roman"/>
                        <w:sz w:val="21"/>
                      </w:rPr>
                      <w:tab/>
                    </w:r>
                    <w:r w:rsidRPr="00E02241">
                      <w:rPr>
                        <w:rStyle w:val="PageNumber"/>
                        <w:rFonts w:ascii="Times New Roman" w:hAnsi="Times New Roman"/>
                        <w:smallCaps/>
                        <w:sz w:val="21"/>
                      </w:rPr>
                      <w:t>The South Australian Government Gazette</w:t>
                    </w:r>
                    <w:r w:rsidRPr="00C032B2">
                      <w:rPr>
                        <w:rStyle w:val="PageNumber"/>
                        <w:rFonts w:ascii="Times New Roman" w:hAnsi="Times New Roman"/>
                        <w:sz w:val="21"/>
                      </w:rPr>
                      <w:tab/>
                    </w:r>
                    <w:r>
                      <w:rPr>
                        <w:rStyle w:val="PageNumber"/>
                        <w:rFonts w:ascii="Times New Roman" w:hAnsi="Times New Roman"/>
                        <w:sz w:val="21"/>
                      </w:rPr>
                      <w:t xml:space="preserve">21 December </w:t>
                    </w:r>
                    <w:r w:rsidRPr="00C032B2">
                      <w:rPr>
                        <w:rFonts w:ascii="Times New Roman" w:hAnsi="Times New Roman"/>
                        <w:sz w:val="21"/>
                      </w:rPr>
                      <w:t>20</w:t>
                    </w:r>
                    <w:r>
                      <w:rPr>
                        <w:rFonts w:ascii="Times New Roman" w:hAnsi="Times New Roman"/>
                        <w:sz w:val="21"/>
                      </w:rPr>
                      <w:t>20</w:t>
                    </w:r>
                  </w:p>
                  <w:p w:rsidR="00A07095" w:rsidRPr="00C032B2" w:rsidRDefault="00A07095">
                    <w:pPr>
                      <w:pBdr>
                        <w:top w:val="single" w:sz="6" w:space="1" w:color="auto"/>
                      </w:pBdr>
                      <w:tabs>
                        <w:tab w:val="center" w:pos="4680"/>
                        <w:tab w:val="right" w:pos="9360"/>
                      </w:tabs>
                      <w:spacing w:before="80" w:line="210" w:lineRule="exact"/>
                      <w:rPr>
                        <w:rFonts w:ascii="Times New Roman" w:hAnsi="Times New Roman"/>
                        <w:sz w:val="21"/>
                      </w:rPr>
                    </w:pPr>
                  </w:p>
                </w:txbxContent>
              </v:textbox>
              <w10:wrap anchorx="page" anchory="page"/>
              <w10:anchorlock/>
            </v:rect>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7095" w:rsidRPr="0034074D" w:rsidRDefault="00A07095" w:rsidP="004535E8">
    <w:pPr>
      <w:pStyle w:val="Header"/>
      <w:tabs>
        <w:tab w:val="clear" w:pos="4513"/>
        <w:tab w:val="clear" w:pos="9026"/>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 w:val="center" w:pos="4153"/>
        <w:tab w:val="right" w:pos="8306"/>
      </w:tabs>
      <w:spacing w:after="80" w:line="170" w:lineRule="exact"/>
      <w:jc w:val="left"/>
      <w:rPr>
        <w:rFonts w:ascii="Times New Roman" w:hAnsi="Times New Roman"/>
        <w:sz w:val="20"/>
        <w:szCs w:val="20"/>
      </w:rPr>
    </w:pPr>
    <w:r>
      <w:rPr>
        <w:noProof/>
        <w:lang w:eastAsia="en-AU"/>
      </w:rPr>
      <mc:AlternateContent>
        <mc:Choice Requires="wps">
          <w:drawing>
            <wp:anchor distT="0" distB="0" distL="114300" distR="114300" simplePos="0" relativeHeight="251658240" behindDoc="0" locked="1" layoutInCell="0" allowOverlap="1">
              <wp:simplePos x="0" y="0"/>
              <wp:positionH relativeFrom="page">
                <wp:posOffset>821055</wp:posOffset>
              </wp:positionH>
              <wp:positionV relativeFrom="page">
                <wp:posOffset>735330</wp:posOffset>
              </wp:positionV>
              <wp:extent cx="5943600" cy="344170"/>
              <wp:effectExtent l="0" t="0" r="0" b="17780"/>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3441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A07095" w:rsidRPr="00C032B2" w:rsidRDefault="00A07095" w:rsidP="00BC4D92">
                          <w:pPr>
                            <w:tabs>
                              <w:tab w:val="center" w:pos="4680"/>
                              <w:tab w:val="right" w:pos="9360"/>
                            </w:tabs>
                            <w:spacing w:after="0" w:line="210" w:lineRule="exact"/>
                            <w:rPr>
                              <w:rStyle w:val="PageNumber"/>
                              <w:rFonts w:ascii="Times New Roman" w:hAnsi="Times New Roman"/>
                              <w:sz w:val="21"/>
                            </w:rPr>
                          </w:pPr>
                          <w:r>
                            <w:rPr>
                              <w:rFonts w:ascii="Times New Roman" w:hAnsi="Times New Roman"/>
                              <w:sz w:val="21"/>
                            </w:rPr>
                            <w:t>21 December</w:t>
                          </w:r>
                          <w:r w:rsidRPr="00C032B2">
                            <w:rPr>
                              <w:rFonts w:ascii="Times New Roman" w:hAnsi="Times New Roman"/>
                              <w:sz w:val="21"/>
                            </w:rPr>
                            <w:t xml:space="preserve"> 20</w:t>
                          </w:r>
                          <w:r>
                            <w:rPr>
                              <w:rFonts w:ascii="Times New Roman" w:hAnsi="Times New Roman"/>
                              <w:sz w:val="21"/>
                            </w:rPr>
                            <w:t>20</w:t>
                          </w:r>
                          <w:r w:rsidRPr="00C032B2">
                            <w:rPr>
                              <w:rFonts w:ascii="Times New Roman" w:hAnsi="Times New Roman"/>
                              <w:sz w:val="21"/>
                            </w:rPr>
                            <w:tab/>
                          </w:r>
                          <w:r w:rsidRPr="00E02241">
                            <w:rPr>
                              <w:rStyle w:val="PageNumber"/>
                              <w:rFonts w:ascii="Times New Roman" w:hAnsi="Times New Roman"/>
                              <w:smallCaps/>
                              <w:sz w:val="21"/>
                            </w:rPr>
                            <w:t>The South Australian Government Gazette</w:t>
                          </w:r>
                          <w:r w:rsidRPr="00C032B2">
                            <w:rPr>
                              <w:rFonts w:ascii="Times New Roman" w:hAnsi="Times New Roman"/>
                              <w:sz w:val="21"/>
                            </w:rPr>
                            <w:tab/>
                          </w:r>
                          <w:r>
                            <w:rPr>
                              <w:rStyle w:val="PageNumber"/>
                              <w:rFonts w:ascii="Times New Roman" w:hAnsi="Times New Roman"/>
                              <w:sz w:val="21"/>
                            </w:rPr>
                            <w:t xml:space="preserve">No. 98 p. </w:t>
                          </w:r>
                          <w:r w:rsidRPr="00C032B2">
                            <w:rPr>
                              <w:rStyle w:val="PageNumber"/>
                              <w:rFonts w:ascii="Times New Roman" w:hAnsi="Times New Roman"/>
                              <w:sz w:val="21"/>
                            </w:rPr>
                            <w:fldChar w:fldCharType="begin"/>
                          </w:r>
                          <w:r w:rsidRPr="00C032B2">
                            <w:rPr>
                              <w:rStyle w:val="PageNumber"/>
                              <w:rFonts w:ascii="Times New Roman" w:hAnsi="Times New Roman"/>
                              <w:sz w:val="21"/>
                            </w:rPr>
                            <w:instrText xml:space="preserve"> PAGE </w:instrText>
                          </w:r>
                          <w:r w:rsidRPr="00C032B2">
                            <w:rPr>
                              <w:rStyle w:val="PageNumber"/>
                              <w:rFonts w:ascii="Times New Roman" w:hAnsi="Times New Roman"/>
                              <w:sz w:val="21"/>
                            </w:rPr>
                            <w:fldChar w:fldCharType="separate"/>
                          </w:r>
                          <w:r w:rsidR="00030276">
                            <w:rPr>
                              <w:rStyle w:val="PageNumber"/>
                              <w:rFonts w:ascii="Times New Roman" w:hAnsi="Times New Roman"/>
                              <w:noProof/>
                              <w:sz w:val="21"/>
                            </w:rPr>
                            <w:t>6041</w:t>
                          </w:r>
                          <w:r w:rsidRPr="00C032B2">
                            <w:rPr>
                              <w:rStyle w:val="PageNumber"/>
                              <w:rFonts w:ascii="Times New Roman" w:hAnsi="Times New Roman"/>
                              <w:sz w:val="21"/>
                            </w:rPr>
                            <w:fldChar w:fldCharType="end"/>
                          </w:r>
                        </w:p>
                        <w:p w:rsidR="00A07095" w:rsidRPr="00BC4D92" w:rsidRDefault="00A07095" w:rsidP="00BC4D92">
                          <w:pPr>
                            <w:pBdr>
                              <w:top w:val="single" w:sz="6" w:space="1" w:color="auto"/>
                            </w:pBdr>
                            <w:tabs>
                              <w:tab w:val="center" w:pos="4680"/>
                              <w:tab w:val="right" w:pos="9360"/>
                            </w:tabs>
                            <w:spacing w:before="80" w:line="210" w:lineRule="exact"/>
                            <w:rPr>
                              <w:rFonts w:ascii="Times New Roman" w:hAnsi="Times New Roman"/>
                              <w:sz w:val="2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027" style="position:absolute;margin-left:64.65pt;margin-top:57.9pt;width:468pt;height:27.1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" o:allowincell="f" filled="f" stroked="f">
              <v:textbox inset="0,0,0,0">
                <w:txbxContent>
                  <w:p w:rsidR="00A07095" w:rsidRPr="00C032B2" w:rsidRDefault="00A07095" w:rsidP="00BC4D92">
                    <w:pPr>
                      <w:tabs>
                        <w:tab w:val="center" w:pos="4680"/>
                        <w:tab w:val="right" w:pos="9360"/>
                      </w:tabs>
                      <w:spacing w:after="0" w:line="210" w:lineRule="exact"/>
                      <w:rPr>
                        <w:rStyle w:val="PageNumber"/>
                        <w:rFonts w:ascii="Times New Roman" w:hAnsi="Times New Roman"/>
                        <w:sz w:val="21"/>
                      </w:rPr>
                    </w:pPr>
                    <w:r>
                      <w:rPr>
                        <w:rFonts w:ascii="Times New Roman" w:hAnsi="Times New Roman"/>
                        <w:sz w:val="21"/>
                      </w:rPr>
                      <w:t>21 December</w:t>
                    </w:r>
                    <w:r w:rsidRPr="00C032B2">
                      <w:rPr>
                        <w:rFonts w:ascii="Times New Roman" w:hAnsi="Times New Roman"/>
                        <w:sz w:val="21"/>
                      </w:rPr>
                      <w:t xml:space="preserve"> 20</w:t>
                    </w:r>
                    <w:r>
                      <w:rPr>
                        <w:rFonts w:ascii="Times New Roman" w:hAnsi="Times New Roman"/>
                        <w:sz w:val="21"/>
                      </w:rPr>
                      <w:t>20</w:t>
                    </w:r>
                    <w:r w:rsidRPr="00C032B2">
                      <w:rPr>
                        <w:rFonts w:ascii="Times New Roman" w:hAnsi="Times New Roman"/>
                        <w:sz w:val="21"/>
                      </w:rPr>
                      <w:tab/>
                    </w:r>
                    <w:r w:rsidRPr="00E02241">
                      <w:rPr>
                        <w:rStyle w:val="PageNumber"/>
                        <w:rFonts w:ascii="Times New Roman" w:hAnsi="Times New Roman"/>
                        <w:smallCaps/>
                        <w:sz w:val="21"/>
                      </w:rPr>
                      <w:t>The South Australian Government Gazette</w:t>
                    </w:r>
                    <w:r w:rsidRPr="00C032B2">
                      <w:rPr>
                        <w:rFonts w:ascii="Times New Roman" w:hAnsi="Times New Roman"/>
                        <w:sz w:val="21"/>
                      </w:rPr>
                      <w:tab/>
                    </w:r>
                    <w:r>
                      <w:rPr>
                        <w:rStyle w:val="PageNumber"/>
                        <w:rFonts w:ascii="Times New Roman" w:hAnsi="Times New Roman"/>
                        <w:sz w:val="21"/>
                      </w:rPr>
                      <w:t xml:space="preserve">No. 98 p. </w:t>
                    </w:r>
                    <w:r w:rsidRPr="00C032B2">
                      <w:rPr>
                        <w:rStyle w:val="PageNumber"/>
                        <w:rFonts w:ascii="Times New Roman" w:hAnsi="Times New Roman"/>
                        <w:sz w:val="21"/>
                      </w:rPr>
                      <w:fldChar w:fldCharType="begin"/>
                    </w:r>
                    <w:r w:rsidRPr="00C032B2">
                      <w:rPr>
                        <w:rStyle w:val="PageNumber"/>
                        <w:rFonts w:ascii="Times New Roman" w:hAnsi="Times New Roman"/>
                        <w:sz w:val="21"/>
                      </w:rPr>
                      <w:instrText xml:space="preserve"> PAGE </w:instrText>
                    </w:r>
                    <w:r w:rsidRPr="00C032B2">
                      <w:rPr>
                        <w:rStyle w:val="PageNumber"/>
                        <w:rFonts w:ascii="Times New Roman" w:hAnsi="Times New Roman"/>
                        <w:sz w:val="21"/>
                      </w:rPr>
                      <w:fldChar w:fldCharType="separate"/>
                    </w:r>
                    <w:r w:rsidR="00030276">
                      <w:rPr>
                        <w:rStyle w:val="PageNumber"/>
                        <w:rFonts w:ascii="Times New Roman" w:hAnsi="Times New Roman"/>
                        <w:noProof/>
                        <w:sz w:val="21"/>
                      </w:rPr>
                      <w:t>6041</w:t>
                    </w:r>
                    <w:r w:rsidRPr="00C032B2">
                      <w:rPr>
                        <w:rStyle w:val="PageNumber"/>
                        <w:rFonts w:ascii="Times New Roman" w:hAnsi="Times New Roman"/>
                        <w:sz w:val="21"/>
                      </w:rPr>
                      <w:fldChar w:fldCharType="end"/>
                    </w:r>
                  </w:p>
                  <w:p w:rsidR="00A07095" w:rsidRPr="00BC4D92" w:rsidRDefault="00A07095" w:rsidP="00BC4D92">
                    <w:pPr>
                      <w:pBdr>
                        <w:top w:val="single" w:sz="6" w:space="1" w:color="auto"/>
                      </w:pBdr>
                      <w:tabs>
                        <w:tab w:val="center" w:pos="4680"/>
                        <w:tab w:val="right" w:pos="9360"/>
                      </w:tabs>
                      <w:spacing w:before="80" w:line="210" w:lineRule="exact"/>
                      <w:rPr>
                        <w:rFonts w:ascii="Times New Roman" w:hAnsi="Times New Roman"/>
                        <w:sz w:val="21"/>
                      </w:rPr>
                    </w:pPr>
                  </w:p>
                </w:txbxContent>
              </v:textbox>
              <w10:wrap anchorx="page" anchory="page"/>
              <w10:anchorlock/>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60FD07F3"/>
    <w:multiLevelType w:val="multilevel"/>
    <w:tmpl w:val="50286F26"/>
    <w:lvl w:ilvl="0">
      <w:start w:val="1"/>
      <w:numFmt w:val="decimal"/>
      <w:pStyle w:val="GG-Numbers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63725D87"/>
    <w:multiLevelType w:val="hybridMultilevel"/>
    <w:tmpl w:val="59629E08"/>
    <w:lvl w:ilvl="0" w:tplc="2288FD2C">
      <w:start w:val="1"/>
      <w:numFmt w:val="bullet"/>
      <w:pStyle w:val="GG-Bullets1"/>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7C261BB2"/>
    <w:multiLevelType w:val="hybridMultilevel"/>
    <w:tmpl w:val="2A4C2EB2"/>
    <w:lvl w:ilvl="0" w:tplc="B61A9DB4">
      <w:start w:val="1"/>
      <w:numFmt w:val="bullet"/>
      <w:pStyle w:val="GG-Bullets2"/>
      <w:lvlText w:val=""/>
      <w:lvlJc w:val="left"/>
      <w:pPr>
        <w:ind w:left="880" w:hanging="360"/>
      </w:pPr>
      <w:rPr>
        <w:rFonts w:ascii="Symbol" w:hAnsi="Symbol" w:hint="default"/>
      </w:rPr>
    </w:lvl>
    <w:lvl w:ilvl="1" w:tplc="0C090003">
      <w:start w:val="1"/>
      <w:numFmt w:val="bullet"/>
      <w:lvlText w:val="o"/>
      <w:lvlJc w:val="left"/>
      <w:pPr>
        <w:ind w:left="1600" w:hanging="360"/>
      </w:pPr>
      <w:rPr>
        <w:rFonts w:ascii="Courier New" w:hAnsi="Courier New" w:cs="Courier New" w:hint="default"/>
      </w:rPr>
    </w:lvl>
    <w:lvl w:ilvl="2" w:tplc="0C090005" w:tentative="1">
      <w:start w:val="1"/>
      <w:numFmt w:val="bullet"/>
      <w:lvlText w:val=""/>
      <w:lvlJc w:val="left"/>
      <w:pPr>
        <w:ind w:left="2320" w:hanging="360"/>
      </w:pPr>
      <w:rPr>
        <w:rFonts w:ascii="Wingdings" w:hAnsi="Wingdings" w:hint="default"/>
      </w:rPr>
    </w:lvl>
    <w:lvl w:ilvl="3" w:tplc="0C090001" w:tentative="1">
      <w:start w:val="1"/>
      <w:numFmt w:val="bullet"/>
      <w:lvlText w:val=""/>
      <w:lvlJc w:val="left"/>
      <w:pPr>
        <w:ind w:left="3040" w:hanging="360"/>
      </w:pPr>
      <w:rPr>
        <w:rFonts w:ascii="Symbol" w:hAnsi="Symbol" w:hint="default"/>
      </w:rPr>
    </w:lvl>
    <w:lvl w:ilvl="4" w:tplc="0C090003" w:tentative="1">
      <w:start w:val="1"/>
      <w:numFmt w:val="bullet"/>
      <w:lvlText w:val="o"/>
      <w:lvlJc w:val="left"/>
      <w:pPr>
        <w:ind w:left="3760" w:hanging="360"/>
      </w:pPr>
      <w:rPr>
        <w:rFonts w:ascii="Courier New" w:hAnsi="Courier New" w:cs="Courier New" w:hint="default"/>
      </w:rPr>
    </w:lvl>
    <w:lvl w:ilvl="5" w:tplc="0C090005" w:tentative="1">
      <w:start w:val="1"/>
      <w:numFmt w:val="bullet"/>
      <w:lvlText w:val=""/>
      <w:lvlJc w:val="left"/>
      <w:pPr>
        <w:ind w:left="4480" w:hanging="360"/>
      </w:pPr>
      <w:rPr>
        <w:rFonts w:ascii="Wingdings" w:hAnsi="Wingdings" w:hint="default"/>
      </w:rPr>
    </w:lvl>
    <w:lvl w:ilvl="6" w:tplc="0C090001" w:tentative="1">
      <w:start w:val="1"/>
      <w:numFmt w:val="bullet"/>
      <w:lvlText w:val=""/>
      <w:lvlJc w:val="left"/>
      <w:pPr>
        <w:ind w:left="5200" w:hanging="360"/>
      </w:pPr>
      <w:rPr>
        <w:rFonts w:ascii="Symbol" w:hAnsi="Symbol" w:hint="default"/>
      </w:rPr>
    </w:lvl>
    <w:lvl w:ilvl="7" w:tplc="0C090003" w:tentative="1">
      <w:start w:val="1"/>
      <w:numFmt w:val="bullet"/>
      <w:lvlText w:val="o"/>
      <w:lvlJc w:val="left"/>
      <w:pPr>
        <w:ind w:left="5920" w:hanging="360"/>
      </w:pPr>
      <w:rPr>
        <w:rFonts w:ascii="Courier New" w:hAnsi="Courier New" w:cs="Courier New" w:hint="default"/>
      </w:rPr>
    </w:lvl>
    <w:lvl w:ilvl="8" w:tplc="0C090005" w:tentative="1">
      <w:start w:val="1"/>
      <w:numFmt w:val="bullet"/>
      <w:lvlText w:val=""/>
      <w:lvlJc w:val="left"/>
      <w:pPr>
        <w:ind w:left="664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2"/>
  <w:attachedTemplate r:id="rId1"/>
  <w:defaultTabStop w:val="160"/>
  <w:evenAndOddHeaders/>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250E"/>
    <w:rsid w:val="000100A7"/>
    <w:rsid w:val="0002085F"/>
    <w:rsid w:val="00030276"/>
    <w:rsid w:val="000376E4"/>
    <w:rsid w:val="00050A2F"/>
    <w:rsid w:val="0006028C"/>
    <w:rsid w:val="000620AF"/>
    <w:rsid w:val="00063D6D"/>
    <w:rsid w:val="00070E37"/>
    <w:rsid w:val="00081074"/>
    <w:rsid w:val="000952CC"/>
    <w:rsid w:val="000A6566"/>
    <w:rsid w:val="000B0640"/>
    <w:rsid w:val="000B3572"/>
    <w:rsid w:val="000D34A3"/>
    <w:rsid w:val="000E2F18"/>
    <w:rsid w:val="000E45A0"/>
    <w:rsid w:val="000E655C"/>
    <w:rsid w:val="000F0B45"/>
    <w:rsid w:val="000F2CEA"/>
    <w:rsid w:val="00111C2E"/>
    <w:rsid w:val="00124474"/>
    <w:rsid w:val="00147592"/>
    <w:rsid w:val="00153708"/>
    <w:rsid w:val="00153834"/>
    <w:rsid w:val="001572AD"/>
    <w:rsid w:val="001576DB"/>
    <w:rsid w:val="00160CDB"/>
    <w:rsid w:val="00180625"/>
    <w:rsid w:val="0019539C"/>
    <w:rsid w:val="00196D44"/>
    <w:rsid w:val="001B7138"/>
    <w:rsid w:val="001C09DA"/>
    <w:rsid w:val="001D2AD2"/>
    <w:rsid w:val="00204C2A"/>
    <w:rsid w:val="00214B74"/>
    <w:rsid w:val="00262E33"/>
    <w:rsid w:val="00293CAB"/>
    <w:rsid w:val="0029410F"/>
    <w:rsid w:val="002977EE"/>
    <w:rsid w:val="002A38B4"/>
    <w:rsid w:val="002A4530"/>
    <w:rsid w:val="002A46F9"/>
    <w:rsid w:val="002C2B7C"/>
    <w:rsid w:val="002C2E97"/>
    <w:rsid w:val="002D2225"/>
    <w:rsid w:val="002D4754"/>
    <w:rsid w:val="002F5AB4"/>
    <w:rsid w:val="00301E5B"/>
    <w:rsid w:val="0034074D"/>
    <w:rsid w:val="0034612E"/>
    <w:rsid w:val="00362C85"/>
    <w:rsid w:val="00372CA3"/>
    <w:rsid w:val="003967FE"/>
    <w:rsid w:val="003D2332"/>
    <w:rsid w:val="003E3565"/>
    <w:rsid w:val="00421804"/>
    <w:rsid w:val="0042678B"/>
    <w:rsid w:val="0043387B"/>
    <w:rsid w:val="00435ECE"/>
    <w:rsid w:val="004535E8"/>
    <w:rsid w:val="0046259B"/>
    <w:rsid w:val="00464D83"/>
    <w:rsid w:val="004872C1"/>
    <w:rsid w:val="004A16B7"/>
    <w:rsid w:val="004B1B9B"/>
    <w:rsid w:val="004B5093"/>
    <w:rsid w:val="004E545F"/>
    <w:rsid w:val="004F3A8B"/>
    <w:rsid w:val="005115D3"/>
    <w:rsid w:val="00541253"/>
    <w:rsid w:val="0054338C"/>
    <w:rsid w:val="00555C1B"/>
    <w:rsid w:val="00567B3E"/>
    <w:rsid w:val="005719C0"/>
    <w:rsid w:val="00571C05"/>
    <w:rsid w:val="00575614"/>
    <w:rsid w:val="00582BEE"/>
    <w:rsid w:val="005A3A1B"/>
    <w:rsid w:val="005B4E55"/>
    <w:rsid w:val="005B69B3"/>
    <w:rsid w:val="005C6C9D"/>
    <w:rsid w:val="005D24AC"/>
    <w:rsid w:val="005E7D95"/>
    <w:rsid w:val="005F4618"/>
    <w:rsid w:val="005F5395"/>
    <w:rsid w:val="00612978"/>
    <w:rsid w:val="00665367"/>
    <w:rsid w:val="0068145F"/>
    <w:rsid w:val="006B561D"/>
    <w:rsid w:val="006B5B96"/>
    <w:rsid w:val="006C2F10"/>
    <w:rsid w:val="006D493E"/>
    <w:rsid w:val="006E0C7D"/>
    <w:rsid w:val="006E60D6"/>
    <w:rsid w:val="00703D70"/>
    <w:rsid w:val="00720680"/>
    <w:rsid w:val="007529D9"/>
    <w:rsid w:val="00777F88"/>
    <w:rsid w:val="007860C9"/>
    <w:rsid w:val="007C302D"/>
    <w:rsid w:val="007D1247"/>
    <w:rsid w:val="007E250E"/>
    <w:rsid w:val="007E60AA"/>
    <w:rsid w:val="0080019C"/>
    <w:rsid w:val="008008DD"/>
    <w:rsid w:val="00802490"/>
    <w:rsid w:val="00812CCF"/>
    <w:rsid w:val="00815D4D"/>
    <w:rsid w:val="00842BD5"/>
    <w:rsid w:val="00854962"/>
    <w:rsid w:val="00856E06"/>
    <w:rsid w:val="00867EF2"/>
    <w:rsid w:val="0087319A"/>
    <w:rsid w:val="00873673"/>
    <w:rsid w:val="0090520A"/>
    <w:rsid w:val="00906E3F"/>
    <w:rsid w:val="00914649"/>
    <w:rsid w:val="0092454B"/>
    <w:rsid w:val="0093079E"/>
    <w:rsid w:val="0093514B"/>
    <w:rsid w:val="009369DD"/>
    <w:rsid w:val="00947809"/>
    <w:rsid w:val="00977C9F"/>
    <w:rsid w:val="009A605E"/>
    <w:rsid w:val="009A6661"/>
    <w:rsid w:val="009B6FFD"/>
    <w:rsid w:val="009D586E"/>
    <w:rsid w:val="009E2997"/>
    <w:rsid w:val="009E6CEB"/>
    <w:rsid w:val="009F15D7"/>
    <w:rsid w:val="009F7976"/>
    <w:rsid w:val="00A00A77"/>
    <w:rsid w:val="00A0211B"/>
    <w:rsid w:val="00A07095"/>
    <w:rsid w:val="00A2611B"/>
    <w:rsid w:val="00A2758A"/>
    <w:rsid w:val="00A44FFB"/>
    <w:rsid w:val="00A54E7C"/>
    <w:rsid w:val="00A747D0"/>
    <w:rsid w:val="00A773E8"/>
    <w:rsid w:val="00A8480C"/>
    <w:rsid w:val="00A91110"/>
    <w:rsid w:val="00A97608"/>
    <w:rsid w:val="00AB4F5D"/>
    <w:rsid w:val="00AC18FD"/>
    <w:rsid w:val="00AF603A"/>
    <w:rsid w:val="00AF68F7"/>
    <w:rsid w:val="00B07083"/>
    <w:rsid w:val="00B152A8"/>
    <w:rsid w:val="00B22E26"/>
    <w:rsid w:val="00B51744"/>
    <w:rsid w:val="00B53F6A"/>
    <w:rsid w:val="00B67220"/>
    <w:rsid w:val="00B8243A"/>
    <w:rsid w:val="00BA19E6"/>
    <w:rsid w:val="00BC4D92"/>
    <w:rsid w:val="00BE137F"/>
    <w:rsid w:val="00BE59CC"/>
    <w:rsid w:val="00BF1895"/>
    <w:rsid w:val="00BF5D4A"/>
    <w:rsid w:val="00BF6670"/>
    <w:rsid w:val="00C00001"/>
    <w:rsid w:val="00C032B2"/>
    <w:rsid w:val="00C67086"/>
    <w:rsid w:val="00C971BF"/>
    <w:rsid w:val="00C9769E"/>
    <w:rsid w:val="00CA134A"/>
    <w:rsid w:val="00CD460E"/>
    <w:rsid w:val="00D0446B"/>
    <w:rsid w:val="00D14F34"/>
    <w:rsid w:val="00D15B81"/>
    <w:rsid w:val="00D23AB5"/>
    <w:rsid w:val="00D2554A"/>
    <w:rsid w:val="00D35BBC"/>
    <w:rsid w:val="00D7376C"/>
    <w:rsid w:val="00D83C2C"/>
    <w:rsid w:val="00DA30CF"/>
    <w:rsid w:val="00DA6921"/>
    <w:rsid w:val="00DB5A8F"/>
    <w:rsid w:val="00DE347D"/>
    <w:rsid w:val="00DF632D"/>
    <w:rsid w:val="00E02241"/>
    <w:rsid w:val="00E21999"/>
    <w:rsid w:val="00E222C6"/>
    <w:rsid w:val="00E36C01"/>
    <w:rsid w:val="00E41BFE"/>
    <w:rsid w:val="00E4712A"/>
    <w:rsid w:val="00E57D4E"/>
    <w:rsid w:val="00E663DF"/>
    <w:rsid w:val="00E92649"/>
    <w:rsid w:val="00EA0D33"/>
    <w:rsid w:val="00EC2419"/>
    <w:rsid w:val="00ED024C"/>
    <w:rsid w:val="00EE2A33"/>
    <w:rsid w:val="00EE7338"/>
    <w:rsid w:val="00F011AF"/>
    <w:rsid w:val="00F12687"/>
    <w:rsid w:val="00F16F9B"/>
    <w:rsid w:val="00F337C8"/>
    <w:rsid w:val="00F8336F"/>
    <w:rsid w:val="00F84DBC"/>
    <w:rsid w:val="00FB374C"/>
    <w:rsid w:val="00FB48A8"/>
    <w:rsid w:val="00FB5F67"/>
    <w:rsid w:val="00FD2BBA"/>
    <w:rsid w:val="00FE3648"/>
    <w:rsid w:val="00FE60C0"/>
    <w:rsid w:val="00FF4CD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5:chartTrackingRefBased/>
  <w15:docId w15:val="{4675A5D6-EF58-4F3B-8F25-4AFF76A7DD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72C1"/>
    <w:pPr>
      <w:spacing w:after="80" w:line="170" w:lineRule="exact"/>
      <w:jc w:val="both"/>
    </w:pPr>
    <w:rPr>
      <w:sz w:val="22"/>
      <w:szCs w:val="22"/>
      <w:lang w:eastAsia="en-US"/>
    </w:rPr>
  </w:style>
  <w:style w:type="paragraph" w:styleId="Heading1">
    <w:name w:val="heading 1"/>
    <w:basedOn w:val="Heading10"/>
    <w:next w:val="Normal"/>
    <w:link w:val="Heading1Char"/>
    <w:uiPriority w:val="9"/>
    <w:qFormat/>
    <w:rsid w:val="0068145F"/>
    <w:pPr>
      <w:outlineLvl w:val="0"/>
    </w:pPr>
  </w:style>
  <w:style w:type="paragraph" w:styleId="Heading2">
    <w:name w:val="heading 2"/>
    <w:basedOn w:val="GG-Title1"/>
    <w:next w:val="Normal"/>
    <w:link w:val="Heading2Char"/>
    <w:uiPriority w:val="9"/>
    <w:unhideWhenUsed/>
    <w:qFormat/>
    <w:rsid w:val="0068145F"/>
    <w:pPr>
      <w:outlineLvl w:val="1"/>
    </w:pPr>
    <w:rPr>
      <w:lang w:val="en-US"/>
    </w:rPr>
  </w:style>
  <w:style w:type="paragraph" w:styleId="Heading3">
    <w:name w:val="heading 3"/>
    <w:basedOn w:val="Normal"/>
    <w:next w:val="Normal"/>
    <w:link w:val="Heading3Char"/>
    <w:uiPriority w:val="9"/>
    <w:semiHidden/>
    <w:unhideWhenUsed/>
    <w:qFormat/>
    <w:rsid w:val="004872C1"/>
    <w:pPr>
      <w:spacing w:before="200" w:after="0" w:line="271" w:lineRule="auto"/>
      <w:outlineLvl w:val="2"/>
    </w:pPr>
    <w:rPr>
      <w:rFonts w:ascii="Cambria" w:eastAsia="Times New Roman" w:hAnsi="Cambria"/>
      <w:b/>
      <w:bCs/>
    </w:rPr>
  </w:style>
  <w:style w:type="paragraph" w:styleId="Heading4">
    <w:name w:val="heading 4"/>
    <w:basedOn w:val="Normal"/>
    <w:next w:val="Normal"/>
    <w:link w:val="Heading4Char"/>
    <w:uiPriority w:val="9"/>
    <w:semiHidden/>
    <w:unhideWhenUsed/>
    <w:qFormat/>
    <w:rsid w:val="004872C1"/>
    <w:pPr>
      <w:spacing w:before="200" w:after="0"/>
      <w:outlineLvl w:val="3"/>
    </w:pPr>
    <w:rPr>
      <w:rFonts w:ascii="Cambria" w:eastAsia="Times New Roman" w:hAnsi="Cambria"/>
      <w:b/>
      <w:bCs/>
      <w:i/>
      <w:iCs/>
    </w:rPr>
  </w:style>
  <w:style w:type="paragraph" w:styleId="Heading5">
    <w:name w:val="heading 5"/>
    <w:basedOn w:val="Normal"/>
    <w:next w:val="Normal"/>
    <w:link w:val="Heading5Char"/>
    <w:uiPriority w:val="9"/>
    <w:semiHidden/>
    <w:unhideWhenUsed/>
    <w:qFormat/>
    <w:rsid w:val="004872C1"/>
    <w:pPr>
      <w:spacing w:before="200" w:after="0"/>
      <w:outlineLvl w:val="4"/>
    </w:pPr>
    <w:rPr>
      <w:rFonts w:ascii="Cambria" w:eastAsia="Times New Roman" w:hAnsi="Cambria"/>
      <w:b/>
      <w:bCs/>
      <w:color w:val="7F7F7F"/>
    </w:rPr>
  </w:style>
  <w:style w:type="paragraph" w:styleId="Heading6">
    <w:name w:val="heading 6"/>
    <w:basedOn w:val="Normal"/>
    <w:next w:val="Normal"/>
    <w:link w:val="Heading6Char"/>
    <w:uiPriority w:val="9"/>
    <w:semiHidden/>
    <w:unhideWhenUsed/>
    <w:qFormat/>
    <w:rsid w:val="004872C1"/>
    <w:pPr>
      <w:spacing w:after="0" w:line="271" w:lineRule="auto"/>
      <w:outlineLvl w:val="5"/>
    </w:pPr>
    <w:rPr>
      <w:rFonts w:ascii="Cambria" w:eastAsia="Times New Roman" w:hAnsi="Cambria"/>
      <w:b/>
      <w:bCs/>
      <w:i/>
      <w:iCs/>
      <w:color w:val="7F7F7F"/>
    </w:rPr>
  </w:style>
  <w:style w:type="paragraph" w:styleId="Heading7">
    <w:name w:val="heading 7"/>
    <w:basedOn w:val="Normal"/>
    <w:next w:val="Normal"/>
    <w:link w:val="Heading7Char"/>
    <w:uiPriority w:val="9"/>
    <w:semiHidden/>
    <w:unhideWhenUsed/>
    <w:qFormat/>
    <w:rsid w:val="004872C1"/>
    <w:pPr>
      <w:spacing w:after="0"/>
      <w:outlineLvl w:val="6"/>
    </w:pPr>
    <w:rPr>
      <w:rFonts w:ascii="Cambria" w:eastAsia="Times New Roman" w:hAnsi="Cambria"/>
      <w:i/>
      <w:iCs/>
    </w:rPr>
  </w:style>
  <w:style w:type="paragraph" w:styleId="Heading8">
    <w:name w:val="heading 8"/>
    <w:basedOn w:val="Normal"/>
    <w:next w:val="Normal"/>
    <w:link w:val="Heading8Char"/>
    <w:uiPriority w:val="9"/>
    <w:semiHidden/>
    <w:unhideWhenUsed/>
    <w:qFormat/>
    <w:rsid w:val="004872C1"/>
    <w:pPr>
      <w:spacing w:after="0"/>
      <w:outlineLvl w:val="7"/>
    </w:pPr>
    <w:rPr>
      <w:rFonts w:ascii="Cambria" w:eastAsia="Times New Roman" w:hAnsi="Cambria"/>
      <w:sz w:val="20"/>
      <w:szCs w:val="20"/>
    </w:rPr>
  </w:style>
  <w:style w:type="paragraph" w:styleId="Heading9">
    <w:name w:val="heading 9"/>
    <w:basedOn w:val="Normal"/>
    <w:next w:val="Normal"/>
    <w:link w:val="Heading9Char"/>
    <w:uiPriority w:val="9"/>
    <w:semiHidden/>
    <w:unhideWhenUsed/>
    <w:qFormat/>
    <w:rsid w:val="004872C1"/>
    <w:pPr>
      <w:spacing w:after="0"/>
      <w:outlineLvl w:val="8"/>
    </w:pPr>
    <w:rPr>
      <w:rFonts w:ascii="Cambria" w:eastAsia="Times New Roman" w:hAnsi="Cambria"/>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basedOn w:val="Normal"/>
    <w:uiPriority w:val="1"/>
    <w:qFormat/>
    <w:rsid w:val="004872C1"/>
    <w:pPr>
      <w:spacing w:after="0" w:line="240" w:lineRule="auto"/>
    </w:pPr>
  </w:style>
  <w:style w:type="character" w:customStyle="1" w:styleId="Heading1Char">
    <w:name w:val="Heading 1 Char"/>
    <w:link w:val="Heading1"/>
    <w:uiPriority w:val="9"/>
    <w:rsid w:val="0068145F"/>
    <w:rPr>
      <w:rFonts w:ascii="Times New Roman" w:hAnsi="Times New Roman"/>
      <w:b/>
      <w:smallCaps/>
      <w:color w:val="000000"/>
      <w:sz w:val="36"/>
      <w:szCs w:val="22"/>
      <w:lang w:eastAsia="en-US"/>
    </w:rPr>
  </w:style>
  <w:style w:type="character" w:customStyle="1" w:styleId="Heading2Char">
    <w:name w:val="Heading 2 Char"/>
    <w:link w:val="Heading2"/>
    <w:uiPriority w:val="9"/>
    <w:rsid w:val="0093514B"/>
    <w:rPr>
      <w:rFonts w:ascii="Times New Roman" w:hAnsi="Times New Roman"/>
      <w:caps/>
      <w:sz w:val="17"/>
      <w:szCs w:val="17"/>
      <w:lang w:val="en-US" w:eastAsia="en-US"/>
    </w:rPr>
  </w:style>
  <w:style w:type="character" w:customStyle="1" w:styleId="Heading3Char">
    <w:name w:val="Heading 3 Char"/>
    <w:link w:val="Heading3"/>
    <w:uiPriority w:val="9"/>
    <w:semiHidden/>
    <w:rsid w:val="004872C1"/>
    <w:rPr>
      <w:rFonts w:ascii="Cambria" w:eastAsia="Times New Roman" w:hAnsi="Cambria" w:cs="Times New Roman"/>
      <w:b/>
      <w:bCs/>
    </w:rPr>
  </w:style>
  <w:style w:type="character" w:customStyle="1" w:styleId="Heading4Char">
    <w:name w:val="Heading 4 Char"/>
    <w:link w:val="Heading4"/>
    <w:uiPriority w:val="9"/>
    <w:semiHidden/>
    <w:rsid w:val="004872C1"/>
    <w:rPr>
      <w:rFonts w:ascii="Cambria" w:eastAsia="Times New Roman" w:hAnsi="Cambria" w:cs="Times New Roman"/>
      <w:b/>
      <w:bCs/>
      <w:i/>
      <w:iCs/>
    </w:rPr>
  </w:style>
  <w:style w:type="character" w:customStyle="1" w:styleId="Heading5Char">
    <w:name w:val="Heading 5 Char"/>
    <w:link w:val="Heading5"/>
    <w:uiPriority w:val="9"/>
    <w:semiHidden/>
    <w:rsid w:val="004872C1"/>
    <w:rPr>
      <w:rFonts w:ascii="Cambria" w:eastAsia="Times New Roman" w:hAnsi="Cambria" w:cs="Times New Roman"/>
      <w:b/>
      <w:bCs/>
      <w:color w:val="7F7F7F"/>
    </w:rPr>
  </w:style>
  <w:style w:type="character" w:customStyle="1" w:styleId="Heading6Char">
    <w:name w:val="Heading 6 Char"/>
    <w:link w:val="Heading6"/>
    <w:uiPriority w:val="9"/>
    <w:semiHidden/>
    <w:rsid w:val="004872C1"/>
    <w:rPr>
      <w:rFonts w:ascii="Cambria" w:eastAsia="Times New Roman" w:hAnsi="Cambria" w:cs="Times New Roman"/>
      <w:b/>
      <w:bCs/>
      <w:i/>
      <w:iCs/>
      <w:color w:val="7F7F7F"/>
    </w:rPr>
  </w:style>
  <w:style w:type="character" w:customStyle="1" w:styleId="Heading7Char">
    <w:name w:val="Heading 7 Char"/>
    <w:link w:val="Heading7"/>
    <w:uiPriority w:val="9"/>
    <w:semiHidden/>
    <w:rsid w:val="004872C1"/>
    <w:rPr>
      <w:rFonts w:ascii="Cambria" w:eastAsia="Times New Roman" w:hAnsi="Cambria" w:cs="Times New Roman"/>
      <w:i/>
      <w:iCs/>
    </w:rPr>
  </w:style>
  <w:style w:type="character" w:customStyle="1" w:styleId="Heading8Char">
    <w:name w:val="Heading 8 Char"/>
    <w:link w:val="Heading8"/>
    <w:uiPriority w:val="9"/>
    <w:semiHidden/>
    <w:rsid w:val="004872C1"/>
    <w:rPr>
      <w:rFonts w:ascii="Cambria" w:eastAsia="Times New Roman" w:hAnsi="Cambria" w:cs="Times New Roman"/>
      <w:sz w:val="20"/>
      <w:szCs w:val="20"/>
    </w:rPr>
  </w:style>
  <w:style w:type="character" w:customStyle="1" w:styleId="Heading9Char">
    <w:name w:val="Heading 9 Char"/>
    <w:link w:val="Heading9"/>
    <w:uiPriority w:val="9"/>
    <w:semiHidden/>
    <w:rsid w:val="004872C1"/>
    <w:rPr>
      <w:rFonts w:ascii="Cambria" w:eastAsia="Times New Roman" w:hAnsi="Cambria" w:cs="Times New Roman"/>
      <w:i/>
      <w:iCs/>
      <w:spacing w:val="5"/>
      <w:sz w:val="20"/>
      <w:szCs w:val="20"/>
    </w:rPr>
  </w:style>
  <w:style w:type="paragraph" w:styleId="Title">
    <w:name w:val="Title"/>
    <w:basedOn w:val="Normal"/>
    <w:next w:val="Normal"/>
    <w:link w:val="TitleChar"/>
    <w:uiPriority w:val="10"/>
    <w:qFormat/>
    <w:rsid w:val="004872C1"/>
    <w:pPr>
      <w:pBdr>
        <w:bottom w:val="single" w:sz="4" w:space="1" w:color="auto"/>
      </w:pBdr>
      <w:spacing w:line="240" w:lineRule="auto"/>
      <w:contextualSpacing/>
    </w:pPr>
    <w:rPr>
      <w:rFonts w:ascii="Cambria" w:eastAsia="Times New Roman" w:hAnsi="Cambria"/>
      <w:spacing w:val="5"/>
      <w:sz w:val="52"/>
      <w:szCs w:val="52"/>
    </w:rPr>
  </w:style>
  <w:style w:type="character" w:customStyle="1" w:styleId="TitleChar">
    <w:name w:val="Title Char"/>
    <w:link w:val="Title"/>
    <w:uiPriority w:val="10"/>
    <w:rsid w:val="004872C1"/>
    <w:rPr>
      <w:rFonts w:ascii="Cambria" w:eastAsia="Times New Roman" w:hAnsi="Cambria" w:cs="Times New Roman"/>
      <w:spacing w:val="5"/>
      <w:sz w:val="52"/>
      <w:szCs w:val="52"/>
    </w:rPr>
  </w:style>
  <w:style w:type="paragraph" w:styleId="Subtitle">
    <w:name w:val="Subtitle"/>
    <w:basedOn w:val="Normal"/>
    <w:next w:val="Normal"/>
    <w:link w:val="SubtitleChar"/>
    <w:uiPriority w:val="11"/>
    <w:qFormat/>
    <w:rsid w:val="004872C1"/>
    <w:pPr>
      <w:spacing w:after="600"/>
    </w:pPr>
    <w:rPr>
      <w:rFonts w:ascii="Cambria" w:eastAsia="Times New Roman" w:hAnsi="Cambria"/>
      <w:i/>
      <w:iCs/>
      <w:spacing w:val="13"/>
      <w:sz w:val="24"/>
      <w:szCs w:val="24"/>
    </w:rPr>
  </w:style>
  <w:style w:type="character" w:customStyle="1" w:styleId="SubtitleChar">
    <w:name w:val="Subtitle Char"/>
    <w:link w:val="Subtitle"/>
    <w:uiPriority w:val="11"/>
    <w:rsid w:val="004872C1"/>
    <w:rPr>
      <w:rFonts w:ascii="Cambria" w:eastAsia="Times New Roman" w:hAnsi="Cambria" w:cs="Times New Roman"/>
      <w:i/>
      <w:iCs/>
      <w:spacing w:val="13"/>
      <w:sz w:val="24"/>
      <w:szCs w:val="24"/>
    </w:rPr>
  </w:style>
  <w:style w:type="character" w:styleId="Strong">
    <w:name w:val="Strong"/>
    <w:uiPriority w:val="22"/>
    <w:qFormat/>
    <w:rsid w:val="004872C1"/>
    <w:rPr>
      <w:b/>
      <w:bCs/>
    </w:rPr>
  </w:style>
  <w:style w:type="character" w:styleId="Emphasis">
    <w:name w:val="Emphasis"/>
    <w:uiPriority w:val="20"/>
    <w:qFormat/>
    <w:rsid w:val="004872C1"/>
    <w:rPr>
      <w:b/>
      <w:bCs/>
      <w:i/>
      <w:iCs/>
      <w:spacing w:val="10"/>
      <w:bdr w:val="none" w:sz="0" w:space="0" w:color="auto"/>
      <w:shd w:val="clear" w:color="auto" w:fill="auto"/>
    </w:rPr>
  </w:style>
  <w:style w:type="paragraph" w:styleId="ListParagraph">
    <w:name w:val="List Paragraph"/>
    <w:basedOn w:val="Normal"/>
    <w:uiPriority w:val="34"/>
    <w:qFormat/>
    <w:rsid w:val="004872C1"/>
    <w:pPr>
      <w:ind w:left="720"/>
      <w:contextualSpacing/>
    </w:pPr>
  </w:style>
  <w:style w:type="paragraph" w:styleId="Quote">
    <w:name w:val="Quote"/>
    <w:basedOn w:val="Normal"/>
    <w:next w:val="Normal"/>
    <w:link w:val="QuoteChar"/>
    <w:uiPriority w:val="29"/>
    <w:qFormat/>
    <w:rsid w:val="004872C1"/>
    <w:pPr>
      <w:spacing w:before="200" w:after="0"/>
      <w:ind w:left="360" w:right="360"/>
    </w:pPr>
    <w:rPr>
      <w:i/>
      <w:iCs/>
    </w:rPr>
  </w:style>
  <w:style w:type="character" w:customStyle="1" w:styleId="QuoteChar">
    <w:name w:val="Quote Char"/>
    <w:link w:val="Quote"/>
    <w:uiPriority w:val="29"/>
    <w:rsid w:val="004872C1"/>
    <w:rPr>
      <w:i/>
      <w:iCs/>
    </w:rPr>
  </w:style>
  <w:style w:type="paragraph" w:styleId="IntenseQuote">
    <w:name w:val="Intense Quote"/>
    <w:basedOn w:val="Normal"/>
    <w:next w:val="Normal"/>
    <w:link w:val="IntenseQuoteChar"/>
    <w:uiPriority w:val="30"/>
    <w:qFormat/>
    <w:rsid w:val="004872C1"/>
    <w:pPr>
      <w:pBdr>
        <w:bottom w:val="single" w:sz="4" w:space="1" w:color="auto"/>
      </w:pBdr>
      <w:spacing w:before="200" w:after="280"/>
      <w:ind w:left="1008" w:right="1152"/>
    </w:pPr>
    <w:rPr>
      <w:b/>
      <w:bCs/>
      <w:i/>
      <w:iCs/>
    </w:rPr>
  </w:style>
  <w:style w:type="character" w:customStyle="1" w:styleId="IntenseQuoteChar">
    <w:name w:val="Intense Quote Char"/>
    <w:link w:val="IntenseQuote"/>
    <w:uiPriority w:val="30"/>
    <w:rsid w:val="004872C1"/>
    <w:rPr>
      <w:b/>
      <w:bCs/>
      <w:i/>
      <w:iCs/>
    </w:rPr>
  </w:style>
  <w:style w:type="character" w:styleId="SubtleEmphasis">
    <w:name w:val="Subtle Emphasis"/>
    <w:uiPriority w:val="19"/>
    <w:qFormat/>
    <w:rsid w:val="004872C1"/>
    <w:rPr>
      <w:i/>
      <w:iCs/>
    </w:rPr>
  </w:style>
  <w:style w:type="character" w:styleId="IntenseEmphasis">
    <w:name w:val="Intense Emphasis"/>
    <w:uiPriority w:val="21"/>
    <w:qFormat/>
    <w:rsid w:val="004872C1"/>
    <w:rPr>
      <w:b/>
      <w:bCs/>
    </w:rPr>
  </w:style>
  <w:style w:type="character" w:styleId="SubtleReference">
    <w:name w:val="Subtle Reference"/>
    <w:uiPriority w:val="31"/>
    <w:qFormat/>
    <w:rsid w:val="004872C1"/>
    <w:rPr>
      <w:smallCaps/>
    </w:rPr>
  </w:style>
  <w:style w:type="character" w:styleId="IntenseReference">
    <w:name w:val="Intense Reference"/>
    <w:uiPriority w:val="32"/>
    <w:qFormat/>
    <w:rsid w:val="004872C1"/>
    <w:rPr>
      <w:smallCaps/>
      <w:spacing w:val="5"/>
      <w:u w:val="single"/>
    </w:rPr>
  </w:style>
  <w:style w:type="character" w:styleId="BookTitle">
    <w:name w:val="Book Title"/>
    <w:uiPriority w:val="33"/>
    <w:qFormat/>
    <w:rsid w:val="004872C1"/>
    <w:rPr>
      <w:i/>
      <w:iCs/>
      <w:smallCaps/>
      <w:spacing w:val="5"/>
    </w:rPr>
  </w:style>
  <w:style w:type="paragraph" w:styleId="TOCHeading">
    <w:name w:val="TOC Heading"/>
    <w:basedOn w:val="Heading1"/>
    <w:next w:val="Normal"/>
    <w:uiPriority w:val="39"/>
    <w:unhideWhenUsed/>
    <w:qFormat/>
    <w:rsid w:val="004872C1"/>
    <w:pPr>
      <w:outlineLvl w:val="9"/>
    </w:pPr>
    <w:rPr>
      <w:lang w:bidi="en-US"/>
    </w:rPr>
  </w:style>
  <w:style w:type="paragraph" w:styleId="BalloonText">
    <w:name w:val="Balloon Text"/>
    <w:basedOn w:val="Normal"/>
    <w:link w:val="BalloonTextChar"/>
    <w:uiPriority w:val="99"/>
    <w:semiHidden/>
    <w:unhideWhenUsed/>
    <w:rsid w:val="00777F88"/>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777F88"/>
    <w:rPr>
      <w:rFonts w:ascii="Tahoma" w:hAnsi="Tahoma" w:cs="Tahoma"/>
      <w:sz w:val="16"/>
      <w:szCs w:val="16"/>
      <w:lang w:eastAsia="en-US"/>
    </w:rPr>
  </w:style>
  <w:style w:type="paragraph" w:styleId="Header">
    <w:name w:val="header"/>
    <w:aliases w:val="Header Odd"/>
    <w:basedOn w:val="Normal"/>
    <w:link w:val="HeaderChar"/>
    <w:uiPriority w:val="99"/>
    <w:unhideWhenUsed/>
    <w:rsid w:val="00777F88"/>
    <w:pPr>
      <w:tabs>
        <w:tab w:val="center" w:pos="4513"/>
        <w:tab w:val="right" w:pos="9026"/>
      </w:tabs>
      <w:spacing w:after="0" w:line="240" w:lineRule="auto"/>
    </w:pPr>
  </w:style>
  <w:style w:type="character" w:customStyle="1" w:styleId="HeaderChar">
    <w:name w:val="Header Char"/>
    <w:aliases w:val="Header Odd Char"/>
    <w:link w:val="Header"/>
    <w:uiPriority w:val="99"/>
    <w:rsid w:val="00777F88"/>
    <w:rPr>
      <w:sz w:val="22"/>
      <w:szCs w:val="22"/>
      <w:lang w:eastAsia="en-US"/>
    </w:rPr>
  </w:style>
  <w:style w:type="paragraph" w:styleId="Footer">
    <w:name w:val="footer"/>
    <w:basedOn w:val="Normal"/>
    <w:link w:val="FooterChar"/>
    <w:uiPriority w:val="99"/>
    <w:unhideWhenUsed/>
    <w:rsid w:val="00777F88"/>
    <w:pPr>
      <w:tabs>
        <w:tab w:val="center" w:pos="4513"/>
        <w:tab w:val="right" w:pos="9026"/>
      </w:tabs>
      <w:spacing w:after="0" w:line="240" w:lineRule="auto"/>
    </w:pPr>
  </w:style>
  <w:style w:type="character" w:customStyle="1" w:styleId="FooterChar">
    <w:name w:val="Footer Char"/>
    <w:link w:val="Footer"/>
    <w:uiPriority w:val="99"/>
    <w:rsid w:val="00777F88"/>
    <w:rPr>
      <w:sz w:val="22"/>
      <w:szCs w:val="22"/>
      <w:lang w:eastAsia="en-US"/>
    </w:rPr>
  </w:style>
  <w:style w:type="character" w:styleId="Hyperlink">
    <w:name w:val="Hyperlink"/>
    <w:uiPriority w:val="99"/>
    <w:unhideWhenUsed/>
    <w:rsid w:val="00777F88"/>
    <w:rPr>
      <w:color w:val="0000FF"/>
      <w:u w:val="single"/>
    </w:rPr>
  </w:style>
  <w:style w:type="paragraph" w:customStyle="1" w:styleId="Galley">
    <w:name w:val="Galley"/>
    <w:link w:val="GalleyChar"/>
    <w:qFormat/>
    <w:rsid w:val="008008D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80" w:line="170" w:lineRule="exact"/>
      <w:jc w:val="both"/>
    </w:pPr>
    <w:rPr>
      <w:rFonts w:ascii="Times New Roman" w:eastAsia="Times New Roman" w:hAnsi="Times New Roman"/>
      <w:sz w:val="17"/>
    </w:rPr>
  </w:style>
  <w:style w:type="character" w:customStyle="1" w:styleId="GalleyChar">
    <w:name w:val="Galley Char"/>
    <w:link w:val="Galley"/>
    <w:rsid w:val="008008DD"/>
    <w:rPr>
      <w:rFonts w:ascii="Times New Roman" w:eastAsia="Times New Roman" w:hAnsi="Times New Roman"/>
      <w:sz w:val="17"/>
    </w:rPr>
  </w:style>
  <w:style w:type="character" w:styleId="PageNumber">
    <w:name w:val="page number"/>
    <w:basedOn w:val="DefaultParagraphFont"/>
    <w:rsid w:val="00C032B2"/>
  </w:style>
  <w:style w:type="paragraph" w:customStyle="1" w:styleId="GG-body">
    <w:name w:val="GG-body"/>
    <w:basedOn w:val="Normal"/>
    <w:link w:val="GG-bodyChar"/>
    <w:qFormat/>
    <w:rsid w:val="00081074"/>
    <w:rPr>
      <w:rFonts w:ascii="Times New Roman" w:eastAsia="Times New Roman" w:hAnsi="Times New Roman"/>
      <w:sz w:val="17"/>
      <w:szCs w:val="17"/>
    </w:rPr>
  </w:style>
  <w:style w:type="character" w:customStyle="1" w:styleId="GG-bodyChar">
    <w:name w:val="GG-body Char"/>
    <w:link w:val="GG-body"/>
    <w:rsid w:val="00081074"/>
    <w:rPr>
      <w:rFonts w:ascii="Times New Roman" w:eastAsia="Times New Roman" w:hAnsi="Times New Roman"/>
      <w:sz w:val="17"/>
      <w:szCs w:val="17"/>
      <w:lang w:eastAsia="en-US"/>
    </w:rPr>
  </w:style>
  <w:style w:type="paragraph" w:customStyle="1" w:styleId="GG-Bullets1">
    <w:name w:val="GG-Bullets1"/>
    <w:basedOn w:val="Normal"/>
    <w:next w:val="Normal"/>
    <w:link w:val="GG-Bullets1Char"/>
    <w:qFormat/>
    <w:rsid w:val="00081074"/>
    <w:pPr>
      <w:numPr>
        <w:numId w:val="1"/>
      </w:numPr>
      <w:tabs>
        <w:tab w:val="left" w:pos="1134"/>
      </w:tabs>
      <w:spacing w:after="0"/>
      <w:contextualSpacing/>
      <w:jc w:val="left"/>
    </w:pPr>
    <w:rPr>
      <w:rFonts w:ascii="CG Times (W1)" w:eastAsia="Times New Roman" w:hAnsi="CG Times (W1)"/>
      <w:sz w:val="17"/>
      <w:szCs w:val="17"/>
    </w:rPr>
  </w:style>
  <w:style w:type="character" w:customStyle="1" w:styleId="GG-Bullets1Char">
    <w:name w:val="GG-Bullets1 Char"/>
    <w:link w:val="GG-Bullets1"/>
    <w:rsid w:val="00081074"/>
    <w:rPr>
      <w:rFonts w:ascii="CG Times (W1)" w:eastAsia="Times New Roman" w:hAnsi="CG Times (W1)"/>
      <w:sz w:val="17"/>
      <w:szCs w:val="17"/>
      <w:lang w:eastAsia="en-US"/>
    </w:rPr>
  </w:style>
  <w:style w:type="paragraph" w:customStyle="1" w:styleId="GG-Bullets2">
    <w:name w:val="GG-Bullets2"/>
    <w:basedOn w:val="Galley"/>
    <w:link w:val="GG-Bullets2Char"/>
    <w:qFormat/>
    <w:rsid w:val="00081074"/>
    <w:pPr>
      <w:numPr>
        <w:numId w:val="2"/>
      </w:numPr>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left" w:pos="1134"/>
      </w:tabs>
      <w:spacing w:after="0"/>
    </w:pPr>
    <w:rPr>
      <w:szCs w:val="17"/>
      <w:lang w:eastAsia="en-US"/>
    </w:rPr>
  </w:style>
  <w:style w:type="character" w:customStyle="1" w:styleId="GG-Bullets2Char">
    <w:name w:val="GG-Bullets2 Char"/>
    <w:link w:val="GG-Bullets2"/>
    <w:rsid w:val="00081074"/>
    <w:rPr>
      <w:rFonts w:ascii="Times New Roman" w:eastAsia="Times New Roman" w:hAnsi="Times New Roman"/>
      <w:sz w:val="17"/>
      <w:szCs w:val="17"/>
      <w:lang w:eastAsia="en-US"/>
    </w:rPr>
  </w:style>
  <w:style w:type="paragraph" w:customStyle="1" w:styleId="GG-Numbers1">
    <w:name w:val="GG-Numbers1"/>
    <w:basedOn w:val="ListParagraph"/>
    <w:link w:val="GG-Numbers1Char"/>
    <w:qFormat/>
    <w:rsid w:val="00081074"/>
    <w:pPr>
      <w:numPr>
        <w:numId w:val="3"/>
      </w:numPr>
    </w:pPr>
    <w:rPr>
      <w:rFonts w:ascii="Times New Roman" w:eastAsia="Times New Roman" w:hAnsi="Times New Roman"/>
      <w:sz w:val="17"/>
      <w:szCs w:val="17"/>
    </w:rPr>
  </w:style>
  <w:style w:type="character" w:customStyle="1" w:styleId="GG-Numbers1Char">
    <w:name w:val="GG-Numbers1 Char"/>
    <w:link w:val="GG-Numbers1"/>
    <w:rsid w:val="00081074"/>
    <w:rPr>
      <w:rFonts w:ascii="Times New Roman" w:eastAsia="Times New Roman" w:hAnsi="Times New Roman"/>
      <w:sz w:val="17"/>
      <w:szCs w:val="17"/>
      <w:lang w:eastAsia="en-US"/>
    </w:rPr>
  </w:style>
  <w:style w:type="paragraph" w:customStyle="1" w:styleId="GG-SDated">
    <w:name w:val="GG-S.Dated"/>
    <w:basedOn w:val="GG-body"/>
    <w:next w:val="Normal"/>
    <w:link w:val="GG-SDatedChar"/>
    <w:qFormat/>
    <w:rsid w:val="00081074"/>
    <w:pPr>
      <w:spacing w:after="0"/>
    </w:pPr>
  </w:style>
  <w:style w:type="character" w:customStyle="1" w:styleId="GG-SDatedChar">
    <w:name w:val="GG-S.Dated Char"/>
    <w:link w:val="GG-SDated"/>
    <w:rsid w:val="00081074"/>
    <w:rPr>
      <w:rFonts w:ascii="Times New Roman" w:eastAsia="Times New Roman" w:hAnsi="Times New Roman"/>
      <w:sz w:val="17"/>
      <w:szCs w:val="17"/>
      <w:lang w:eastAsia="en-US"/>
    </w:rPr>
  </w:style>
  <w:style w:type="paragraph" w:customStyle="1" w:styleId="GG-SName">
    <w:name w:val="GG-S.Name"/>
    <w:basedOn w:val="Normal"/>
    <w:link w:val="GG-SNameChar"/>
    <w:qFormat/>
    <w:rsid w:val="00081074"/>
    <w:pPr>
      <w:spacing w:after="0"/>
      <w:jc w:val="right"/>
    </w:pPr>
    <w:rPr>
      <w:rFonts w:ascii="Times New Roman" w:eastAsia="Times New Roman" w:hAnsi="Times New Roman"/>
      <w:smallCaps/>
      <w:sz w:val="17"/>
      <w:szCs w:val="20"/>
    </w:rPr>
  </w:style>
  <w:style w:type="character" w:customStyle="1" w:styleId="GG-SNameChar">
    <w:name w:val="GG-S.Name Char"/>
    <w:link w:val="GG-SName"/>
    <w:rsid w:val="00081074"/>
    <w:rPr>
      <w:rFonts w:ascii="Times New Roman" w:eastAsia="Times New Roman" w:hAnsi="Times New Roman"/>
      <w:smallCaps/>
      <w:sz w:val="17"/>
      <w:lang w:eastAsia="en-US"/>
    </w:rPr>
  </w:style>
  <w:style w:type="character" w:customStyle="1" w:styleId="GG-SigName">
    <w:name w:val="GG-SigName"/>
    <w:uiPriority w:val="1"/>
    <w:rsid w:val="00081074"/>
    <w:rPr>
      <w:rFonts w:ascii="Times New Roman" w:hAnsi="Times New Roman"/>
      <w:smallCaps/>
      <w:sz w:val="17"/>
      <w:szCs w:val="17"/>
      <w:lang w:eastAsia="en-US"/>
    </w:rPr>
  </w:style>
  <w:style w:type="paragraph" w:customStyle="1" w:styleId="GG-Signature">
    <w:name w:val="GG-Signature"/>
    <w:basedOn w:val="Normal"/>
    <w:link w:val="GG-SignatureChar"/>
    <w:qFormat/>
    <w:rsid w:val="00081074"/>
    <w:pPr>
      <w:spacing w:after="0"/>
      <w:jc w:val="right"/>
    </w:pPr>
    <w:rPr>
      <w:rFonts w:ascii="Times New Roman" w:eastAsia="Times New Roman" w:hAnsi="Times New Roman"/>
      <w:sz w:val="17"/>
      <w:szCs w:val="17"/>
    </w:rPr>
  </w:style>
  <w:style w:type="character" w:customStyle="1" w:styleId="GG-SignatureChar">
    <w:name w:val="GG-Signature Char"/>
    <w:link w:val="GG-Signature"/>
    <w:rsid w:val="00081074"/>
    <w:rPr>
      <w:rFonts w:ascii="Times New Roman" w:eastAsia="Times New Roman" w:hAnsi="Times New Roman"/>
      <w:sz w:val="17"/>
      <w:szCs w:val="17"/>
      <w:lang w:eastAsia="en-US"/>
    </w:rPr>
  </w:style>
  <w:style w:type="character" w:customStyle="1" w:styleId="GG-SignatureName">
    <w:name w:val="GG-SignatureName"/>
    <w:uiPriority w:val="1"/>
    <w:rsid w:val="00081074"/>
    <w:rPr>
      <w:rFonts w:ascii="Times New Roman" w:eastAsia="Times New Roman" w:hAnsi="Times New Roman"/>
      <w:smallCaps/>
      <w:sz w:val="17"/>
      <w:szCs w:val="17"/>
      <w:lang w:eastAsia="en-US"/>
    </w:rPr>
  </w:style>
  <w:style w:type="paragraph" w:customStyle="1" w:styleId="GG-Sub1">
    <w:name w:val="GG-Sub1"/>
    <w:basedOn w:val="GG-body"/>
    <w:next w:val="GG-body"/>
    <w:link w:val="GG-Sub1Char"/>
    <w:qFormat/>
    <w:rsid w:val="00081074"/>
    <w:rPr>
      <w:b/>
    </w:rPr>
  </w:style>
  <w:style w:type="character" w:customStyle="1" w:styleId="GG-Sub1Char">
    <w:name w:val="GG-Sub1 Char"/>
    <w:link w:val="GG-Sub1"/>
    <w:rsid w:val="00081074"/>
    <w:rPr>
      <w:rFonts w:ascii="Times New Roman" w:eastAsia="Times New Roman" w:hAnsi="Times New Roman"/>
      <w:b/>
      <w:sz w:val="17"/>
      <w:szCs w:val="17"/>
      <w:lang w:eastAsia="en-US"/>
    </w:rPr>
  </w:style>
  <w:style w:type="paragraph" w:customStyle="1" w:styleId="GG-Sub2">
    <w:name w:val="GG-Sub2"/>
    <w:basedOn w:val="GG-Sub1"/>
    <w:next w:val="GG-body"/>
    <w:link w:val="GG-Sub2Char"/>
    <w:qFormat/>
    <w:rsid w:val="00081074"/>
    <w:rPr>
      <w:b w:val="0"/>
      <w:i/>
    </w:rPr>
  </w:style>
  <w:style w:type="character" w:customStyle="1" w:styleId="GG-Sub2Char">
    <w:name w:val="GG-Sub2 Char"/>
    <w:link w:val="GG-Sub2"/>
    <w:rsid w:val="00081074"/>
    <w:rPr>
      <w:rFonts w:ascii="Times New Roman" w:eastAsia="Times New Roman" w:hAnsi="Times New Roman"/>
      <w:i/>
      <w:sz w:val="17"/>
      <w:szCs w:val="17"/>
      <w:lang w:eastAsia="en-US"/>
    </w:rPr>
  </w:style>
  <w:style w:type="paragraph" w:customStyle="1" w:styleId="GG-Title1">
    <w:name w:val="GG-Title1"/>
    <w:basedOn w:val="Normal"/>
    <w:next w:val="Normal"/>
    <w:link w:val="GG-Title1Char"/>
    <w:qFormat/>
    <w:rsid w:val="00081074"/>
    <w:pPr>
      <w:jc w:val="center"/>
    </w:pPr>
    <w:rPr>
      <w:rFonts w:ascii="Times New Roman" w:hAnsi="Times New Roman"/>
      <w:caps/>
      <w:sz w:val="17"/>
      <w:szCs w:val="17"/>
    </w:rPr>
  </w:style>
  <w:style w:type="character" w:customStyle="1" w:styleId="GG-Title1Char">
    <w:name w:val="GG-Title1 Char"/>
    <w:link w:val="GG-Title1"/>
    <w:rsid w:val="00081074"/>
    <w:rPr>
      <w:rFonts w:ascii="Times New Roman" w:hAnsi="Times New Roman"/>
      <w:caps/>
      <w:sz w:val="17"/>
      <w:szCs w:val="17"/>
      <w:lang w:eastAsia="en-US"/>
    </w:rPr>
  </w:style>
  <w:style w:type="paragraph" w:customStyle="1" w:styleId="GG-Title2">
    <w:name w:val="GG-Title2"/>
    <w:basedOn w:val="Normal"/>
    <w:next w:val="Normal"/>
    <w:link w:val="GG-Title2Char"/>
    <w:qFormat/>
    <w:rsid w:val="00081074"/>
    <w:pPr>
      <w:jc w:val="center"/>
    </w:pPr>
    <w:rPr>
      <w:rFonts w:ascii="Times New Roman" w:hAnsi="Times New Roman"/>
      <w:smallCaps/>
      <w:sz w:val="17"/>
      <w:szCs w:val="17"/>
    </w:rPr>
  </w:style>
  <w:style w:type="character" w:customStyle="1" w:styleId="GG-Title2Char">
    <w:name w:val="GG-Title2 Char"/>
    <w:link w:val="GG-Title2"/>
    <w:rsid w:val="00081074"/>
    <w:rPr>
      <w:rFonts w:ascii="Times New Roman" w:hAnsi="Times New Roman"/>
      <w:smallCaps/>
      <w:sz w:val="17"/>
      <w:szCs w:val="17"/>
      <w:lang w:eastAsia="en-US"/>
    </w:rPr>
  </w:style>
  <w:style w:type="paragraph" w:customStyle="1" w:styleId="GG-Title3">
    <w:name w:val="GG-Title3"/>
    <w:basedOn w:val="Normal"/>
    <w:next w:val="Normal"/>
    <w:link w:val="GG-Title3Char"/>
    <w:qFormat/>
    <w:rsid w:val="00081074"/>
    <w:pPr>
      <w:jc w:val="center"/>
    </w:pPr>
    <w:rPr>
      <w:rFonts w:ascii="Times New Roman" w:hAnsi="Times New Roman"/>
      <w:i/>
      <w:sz w:val="17"/>
      <w:szCs w:val="17"/>
    </w:rPr>
  </w:style>
  <w:style w:type="character" w:customStyle="1" w:styleId="GG-Title3Char">
    <w:name w:val="GG-Title3 Char"/>
    <w:link w:val="GG-Title3"/>
    <w:rsid w:val="00081074"/>
    <w:rPr>
      <w:rFonts w:ascii="Times New Roman" w:hAnsi="Times New Roman"/>
      <w:i/>
      <w:sz w:val="17"/>
      <w:szCs w:val="17"/>
      <w:lang w:eastAsia="en-US"/>
    </w:rPr>
  </w:style>
  <w:style w:type="paragraph" w:customStyle="1" w:styleId="Heading10">
    <w:name w:val="Heading1"/>
    <w:basedOn w:val="Normal"/>
    <w:link w:val="Heading1Char0"/>
    <w:qFormat/>
    <w:rsid w:val="00F337C8"/>
    <w:pPr>
      <w:spacing w:before="320" w:after="240" w:line="360" w:lineRule="exact"/>
      <w:jc w:val="center"/>
    </w:pPr>
    <w:rPr>
      <w:rFonts w:ascii="Times New Roman" w:hAnsi="Times New Roman"/>
      <w:b/>
      <w:smallCaps/>
      <w:color w:val="000000"/>
      <w:sz w:val="36"/>
    </w:rPr>
  </w:style>
  <w:style w:type="character" w:customStyle="1" w:styleId="Heading1Char0">
    <w:name w:val="Heading1 Char"/>
    <w:link w:val="Heading10"/>
    <w:rsid w:val="00F337C8"/>
    <w:rPr>
      <w:rFonts w:ascii="Times New Roman" w:hAnsi="Times New Roman"/>
      <w:b/>
      <w:smallCaps/>
      <w:color w:val="000000"/>
      <w:sz w:val="36"/>
      <w:szCs w:val="22"/>
      <w:lang w:eastAsia="en-US"/>
    </w:rPr>
  </w:style>
  <w:style w:type="paragraph" w:styleId="TOC1">
    <w:name w:val="toc 1"/>
    <w:basedOn w:val="Normal"/>
    <w:next w:val="Normal"/>
    <w:autoRedefine/>
    <w:uiPriority w:val="39"/>
    <w:unhideWhenUsed/>
    <w:rsid w:val="00B51744"/>
    <w:pPr>
      <w:spacing w:after="100"/>
    </w:pPr>
  </w:style>
  <w:style w:type="paragraph" w:styleId="TOC2">
    <w:name w:val="toc 2"/>
    <w:basedOn w:val="Normal"/>
    <w:next w:val="Normal"/>
    <w:autoRedefine/>
    <w:uiPriority w:val="39"/>
    <w:unhideWhenUsed/>
    <w:rsid w:val="00B51744"/>
    <w:pPr>
      <w:tabs>
        <w:tab w:val="right" w:leader="dot" w:pos="4548"/>
      </w:tabs>
      <w:spacing w:after="0"/>
      <w:jc w:val="left"/>
    </w:pPr>
  </w:style>
  <w:style w:type="table" w:styleId="TableGrid">
    <w:name w:val="Table Grid"/>
    <w:basedOn w:val="TableNormal"/>
    <w:uiPriority w:val="59"/>
    <w:rsid w:val="004F3A8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1.tiff"/><Relationship Id="rId117" Type="http://schemas.openxmlformats.org/officeDocument/2006/relationships/theme" Target="theme/theme1.xml"/><Relationship Id="rId21" Type="http://schemas.openxmlformats.org/officeDocument/2006/relationships/image" Target="media/image6.tiff"/><Relationship Id="rId42" Type="http://schemas.openxmlformats.org/officeDocument/2006/relationships/image" Target="media/image27.tiff"/><Relationship Id="rId47" Type="http://schemas.openxmlformats.org/officeDocument/2006/relationships/image" Target="media/image32.tiff"/><Relationship Id="rId63" Type="http://schemas.openxmlformats.org/officeDocument/2006/relationships/image" Target="media/image48.tiff"/><Relationship Id="rId68" Type="http://schemas.openxmlformats.org/officeDocument/2006/relationships/image" Target="media/image53.tiff"/><Relationship Id="rId84" Type="http://schemas.openxmlformats.org/officeDocument/2006/relationships/image" Target="media/image69.tiff"/><Relationship Id="rId89" Type="http://schemas.openxmlformats.org/officeDocument/2006/relationships/image" Target="media/image74.tiff"/><Relationship Id="rId112" Type="http://schemas.openxmlformats.org/officeDocument/2006/relationships/hyperlink" Target="http://www.governmentgazette.sa.gov.au" TargetMode="External"/><Relationship Id="rId16" Type="http://schemas.openxmlformats.org/officeDocument/2006/relationships/footer" Target="footer4.xml"/><Relationship Id="rId107" Type="http://schemas.openxmlformats.org/officeDocument/2006/relationships/image" Target="media/image92.tiff"/><Relationship Id="rId11" Type="http://schemas.openxmlformats.org/officeDocument/2006/relationships/footer" Target="footer1.xml"/><Relationship Id="rId24" Type="http://schemas.openxmlformats.org/officeDocument/2006/relationships/image" Target="media/image9.tiff"/><Relationship Id="rId32" Type="http://schemas.openxmlformats.org/officeDocument/2006/relationships/image" Target="media/image17.tiff"/><Relationship Id="rId37" Type="http://schemas.openxmlformats.org/officeDocument/2006/relationships/image" Target="media/image22.tiff"/><Relationship Id="rId40" Type="http://schemas.openxmlformats.org/officeDocument/2006/relationships/image" Target="media/image25.tiff"/><Relationship Id="rId45" Type="http://schemas.openxmlformats.org/officeDocument/2006/relationships/image" Target="media/image30.tiff"/><Relationship Id="rId53" Type="http://schemas.openxmlformats.org/officeDocument/2006/relationships/image" Target="media/image38.tiff"/><Relationship Id="rId58" Type="http://schemas.openxmlformats.org/officeDocument/2006/relationships/image" Target="media/image43.tiff"/><Relationship Id="rId66" Type="http://schemas.openxmlformats.org/officeDocument/2006/relationships/image" Target="media/image51.tiff"/><Relationship Id="rId74" Type="http://schemas.openxmlformats.org/officeDocument/2006/relationships/image" Target="media/image59.tiff"/><Relationship Id="rId79" Type="http://schemas.openxmlformats.org/officeDocument/2006/relationships/image" Target="media/image64.tiff"/><Relationship Id="rId87" Type="http://schemas.openxmlformats.org/officeDocument/2006/relationships/image" Target="media/image72.tiff"/><Relationship Id="rId102" Type="http://schemas.openxmlformats.org/officeDocument/2006/relationships/image" Target="media/image87.tiff"/><Relationship Id="rId110" Type="http://schemas.openxmlformats.org/officeDocument/2006/relationships/image" Target="media/image95.tiff"/><Relationship Id="rId115" Type="http://schemas.openxmlformats.org/officeDocument/2006/relationships/footer" Target="footer5.xml"/><Relationship Id="rId5" Type="http://schemas.openxmlformats.org/officeDocument/2006/relationships/webSettings" Target="webSettings.xml"/><Relationship Id="rId61" Type="http://schemas.openxmlformats.org/officeDocument/2006/relationships/image" Target="media/image46.tiff"/><Relationship Id="rId82" Type="http://schemas.openxmlformats.org/officeDocument/2006/relationships/image" Target="media/image67.tiff"/><Relationship Id="rId90" Type="http://schemas.openxmlformats.org/officeDocument/2006/relationships/image" Target="media/image75.tiff"/><Relationship Id="rId95" Type="http://schemas.openxmlformats.org/officeDocument/2006/relationships/image" Target="media/image80.tiff"/><Relationship Id="rId19" Type="http://schemas.openxmlformats.org/officeDocument/2006/relationships/image" Target="media/image4.tiff"/><Relationship Id="rId14" Type="http://schemas.openxmlformats.org/officeDocument/2006/relationships/header" Target="header4.xml"/><Relationship Id="rId22" Type="http://schemas.openxmlformats.org/officeDocument/2006/relationships/image" Target="media/image7.tiff"/><Relationship Id="rId27" Type="http://schemas.openxmlformats.org/officeDocument/2006/relationships/image" Target="media/image12.tiff"/><Relationship Id="rId30" Type="http://schemas.openxmlformats.org/officeDocument/2006/relationships/image" Target="media/image15.tiff"/><Relationship Id="rId35" Type="http://schemas.openxmlformats.org/officeDocument/2006/relationships/image" Target="media/image20.tiff"/><Relationship Id="rId43" Type="http://schemas.openxmlformats.org/officeDocument/2006/relationships/image" Target="media/image28.tiff"/><Relationship Id="rId48" Type="http://schemas.openxmlformats.org/officeDocument/2006/relationships/image" Target="media/image33.tiff"/><Relationship Id="rId56" Type="http://schemas.openxmlformats.org/officeDocument/2006/relationships/image" Target="media/image41.tiff"/><Relationship Id="rId64" Type="http://schemas.openxmlformats.org/officeDocument/2006/relationships/image" Target="media/image49.tiff"/><Relationship Id="rId69" Type="http://schemas.openxmlformats.org/officeDocument/2006/relationships/image" Target="media/image54.tiff"/><Relationship Id="rId77" Type="http://schemas.openxmlformats.org/officeDocument/2006/relationships/image" Target="media/image62.tiff"/><Relationship Id="rId100" Type="http://schemas.openxmlformats.org/officeDocument/2006/relationships/image" Target="media/image85.tiff"/><Relationship Id="rId105" Type="http://schemas.openxmlformats.org/officeDocument/2006/relationships/image" Target="media/image90.tiff"/><Relationship Id="rId113" Type="http://schemas.openxmlformats.org/officeDocument/2006/relationships/header" Target="header5.xml"/><Relationship Id="rId8" Type="http://schemas.openxmlformats.org/officeDocument/2006/relationships/image" Target="media/image1.jpeg"/><Relationship Id="rId51" Type="http://schemas.openxmlformats.org/officeDocument/2006/relationships/image" Target="media/image36.tiff"/><Relationship Id="rId72" Type="http://schemas.openxmlformats.org/officeDocument/2006/relationships/image" Target="media/image57.tiff"/><Relationship Id="rId80" Type="http://schemas.openxmlformats.org/officeDocument/2006/relationships/image" Target="media/image65.tiff"/><Relationship Id="rId85" Type="http://schemas.openxmlformats.org/officeDocument/2006/relationships/image" Target="media/image70.tiff"/><Relationship Id="rId93" Type="http://schemas.openxmlformats.org/officeDocument/2006/relationships/image" Target="media/image78.tiff"/><Relationship Id="rId98" Type="http://schemas.openxmlformats.org/officeDocument/2006/relationships/image" Target="media/image83.tiff"/><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2.tif"/><Relationship Id="rId25" Type="http://schemas.openxmlformats.org/officeDocument/2006/relationships/image" Target="media/image10.tiff"/><Relationship Id="rId33" Type="http://schemas.openxmlformats.org/officeDocument/2006/relationships/image" Target="media/image18.tiff"/><Relationship Id="rId38" Type="http://schemas.openxmlformats.org/officeDocument/2006/relationships/image" Target="media/image23.tiff"/><Relationship Id="rId46" Type="http://schemas.openxmlformats.org/officeDocument/2006/relationships/image" Target="media/image31.tiff"/><Relationship Id="rId59" Type="http://schemas.openxmlformats.org/officeDocument/2006/relationships/image" Target="media/image44.tiff"/><Relationship Id="rId67" Type="http://schemas.openxmlformats.org/officeDocument/2006/relationships/image" Target="media/image52.tiff"/><Relationship Id="rId103" Type="http://schemas.openxmlformats.org/officeDocument/2006/relationships/image" Target="media/image88.tiff"/><Relationship Id="rId108" Type="http://schemas.openxmlformats.org/officeDocument/2006/relationships/image" Target="media/image93.tiff"/><Relationship Id="rId116" Type="http://schemas.openxmlformats.org/officeDocument/2006/relationships/fontTable" Target="fontTable.xml"/><Relationship Id="rId20" Type="http://schemas.openxmlformats.org/officeDocument/2006/relationships/image" Target="media/image5.tiff"/><Relationship Id="rId41" Type="http://schemas.openxmlformats.org/officeDocument/2006/relationships/image" Target="media/image26.tiff"/><Relationship Id="rId54" Type="http://schemas.openxmlformats.org/officeDocument/2006/relationships/image" Target="media/image39.tiff"/><Relationship Id="rId62" Type="http://schemas.openxmlformats.org/officeDocument/2006/relationships/image" Target="media/image47.tiff"/><Relationship Id="rId70" Type="http://schemas.openxmlformats.org/officeDocument/2006/relationships/image" Target="media/image55.tiff"/><Relationship Id="rId75" Type="http://schemas.openxmlformats.org/officeDocument/2006/relationships/image" Target="media/image60.tiff"/><Relationship Id="rId83" Type="http://schemas.openxmlformats.org/officeDocument/2006/relationships/image" Target="media/image68.tiff"/><Relationship Id="rId88" Type="http://schemas.openxmlformats.org/officeDocument/2006/relationships/image" Target="media/image73.tiff"/><Relationship Id="rId91" Type="http://schemas.openxmlformats.org/officeDocument/2006/relationships/image" Target="media/image76.tiff"/><Relationship Id="rId96" Type="http://schemas.openxmlformats.org/officeDocument/2006/relationships/image" Target="media/image81.tiff"/><Relationship Id="rId111" Type="http://schemas.openxmlformats.org/officeDocument/2006/relationships/image" Target="media/image96.tif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8.tiff"/><Relationship Id="rId28" Type="http://schemas.openxmlformats.org/officeDocument/2006/relationships/image" Target="media/image13.tiff"/><Relationship Id="rId36" Type="http://schemas.openxmlformats.org/officeDocument/2006/relationships/image" Target="media/image21.tiff"/><Relationship Id="rId49" Type="http://schemas.openxmlformats.org/officeDocument/2006/relationships/image" Target="media/image34.tiff"/><Relationship Id="rId57" Type="http://schemas.openxmlformats.org/officeDocument/2006/relationships/image" Target="media/image42.tiff"/><Relationship Id="rId106" Type="http://schemas.openxmlformats.org/officeDocument/2006/relationships/image" Target="media/image91.tiff"/><Relationship Id="rId114" Type="http://schemas.openxmlformats.org/officeDocument/2006/relationships/header" Target="header6.xml"/><Relationship Id="rId10" Type="http://schemas.openxmlformats.org/officeDocument/2006/relationships/header" Target="header2.xml"/><Relationship Id="rId31" Type="http://schemas.openxmlformats.org/officeDocument/2006/relationships/image" Target="media/image16.tiff"/><Relationship Id="rId44" Type="http://schemas.openxmlformats.org/officeDocument/2006/relationships/image" Target="media/image29.tiff"/><Relationship Id="rId52" Type="http://schemas.openxmlformats.org/officeDocument/2006/relationships/image" Target="media/image37.tiff"/><Relationship Id="rId60" Type="http://schemas.openxmlformats.org/officeDocument/2006/relationships/image" Target="media/image45.tiff"/><Relationship Id="rId65" Type="http://schemas.openxmlformats.org/officeDocument/2006/relationships/image" Target="media/image50.tiff"/><Relationship Id="rId73" Type="http://schemas.openxmlformats.org/officeDocument/2006/relationships/image" Target="media/image58.tiff"/><Relationship Id="rId78" Type="http://schemas.openxmlformats.org/officeDocument/2006/relationships/image" Target="media/image63.tiff"/><Relationship Id="rId81" Type="http://schemas.openxmlformats.org/officeDocument/2006/relationships/image" Target="media/image66.tiff"/><Relationship Id="rId86" Type="http://schemas.openxmlformats.org/officeDocument/2006/relationships/image" Target="media/image71.tiff"/><Relationship Id="rId94" Type="http://schemas.openxmlformats.org/officeDocument/2006/relationships/image" Target="media/image79.tiff"/><Relationship Id="rId99" Type="http://schemas.openxmlformats.org/officeDocument/2006/relationships/image" Target="media/image84.tiff"/><Relationship Id="rId101" Type="http://schemas.openxmlformats.org/officeDocument/2006/relationships/image" Target="media/image86.tiff"/><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3.tiff"/><Relationship Id="rId39" Type="http://schemas.openxmlformats.org/officeDocument/2006/relationships/image" Target="media/image24.tiff"/><Relationship Id="rId109" Type="http://schemas.openxmlformats.org/officeDocument/2006/relationships/image" Target="media/image94.tiff"/><Relationship Id="rId34" Type="http://schemas.openxmlformats.org/officeDocument/2006/relationships/image" Target="media/image19.tiff"/><Relationship Id="rId50" Type="http://schemas.openxmlformats.org/officeDocument/2006/relationships/image" Target="media/image35.tiff"/><Relationship Id="rId55" Type="http://schemas.openxmlformats.org/officeDocument/2006/relationships/image" Target="media/image40.tiff"/><Relationship Id="rId76" Type="http://schemas.openxmlformats.org/officeDocument/2006/relationships/image" Target="media/image61.tiff"/><Relationship Id="rId97" Type="http://schemas.openxmlformats.org/officeDocument/2006/relationships/image" Target="media/image82.tiff"/><Relationship Id="rId104" Type="http://schemas.openxmlformats.org/officeDocument/2006/relationships/image" Target="media/image89.tiff"/><Relationship Id="rId7" Type="http://schemas.openxmlformats.org/officeDocument/2006/relationships/endnotes" Target="endnotes.xml"/><Relationship Id="rId71" Type="http://schemas.openxmlformats.org/officeDocument/2006/relationships/image" Target="media/image56.tiff"/><Relationship Id="rId92" Type="http://schemas.openxmlformats.org/officeDocument/2006/relationships/image" Target="media/image77.tiff"/><Relationship Id="rId2" Type="http://schemas.openxmlformats.org/officeDocument/2006/relationships/numbering" Target="numbering.xml"/><Relationship Id="rId29" Type="http://schemas.openxmlformats.org/officeDocument/2006/relationships/image" Target="media/image14.tiff"/></Relationships>
</file>

<file path=word/_rels/footer2.xml.rels><?xml version="1.0" encoding="UTF-8" standalone="yes"?>
<Relationships xmlns="http://schemas.openxmlformats.org/package/2006/relationships"><Relationship Id="rId1" Type="http://schemas.openxmlformats.org/officeDocument/2006/relationships/hyperlink" Target="http://www.governmentgazette.sa.gov.au" TargetMode="External"/></Relationships>
</file>

<file path=word/_rels/footer4.xml.rels><?xml version="1.0" encoding="UTF-8" standalone="yes"?>
<Relationships xmlns="http://schemas.openxmlformats.org/package/2006/relationships"><Relationship Id="rId1" Type="http://schemas.openxmlformats.org/officeDocument/2006/relationships/hyperlink" Target="http://www.governmentgazette.sa.gov.au"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G:\GAZETTE\TEMPLATES\TEMPLATES%20DOTX%202020\TEMPLATE_SUPP+CONTENTS_2020.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099632-151E-43CC-8DC4-CC98F3ACAC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TEMPLATE_SUPP+CONTENTS_2020</Template>
  <TotalTime>55</TotalTime>
  <Pages>110</Pages>
  <Words>8131</Words>
  <Characters>46349</Characters>
  <Application>Microsoft Office Word</Application>
  <DocSecurity>0</DocSecurity>
  <Lines>386</Lines>
  <Paragraphs>108</Paragraphs>
  <ScaleCrop>false</ScaleCrop>
  <HeadingPairs>
    <vt:vector size="2" baseType="variant">
      <vt:variant>
        <vt:lpstr>Title</vt:lpstr>
      </vt:variant>
      <vt:variant>
        <vt:i4>1</vt:i4>
      </vt:variant>
    </vt:vector>
  </HeadingPairs>
  <TitlesOfParts>
    <vt:vector size="1" baseType="lpstr">
      <vt:lpstr>No. 98 - Monday, 21 December 2020 (pp. ??–??)</vt:lpstr>
    </vt:vector>
  </TitlesOfParts>
  <Company>SA Government</Company>
  <LinksUpToDate>false</LinksUpToDate>
  <CharactersWithSpaces>54372</CharactersWithSpaces>
  <SharedDoc>false</SharedDoc>
  <HLinks>
    <vt:vector size="18" baseType="variant">
      <vt:variant>
        <vt:i4>3014762</vt:i4>
      </vt:variant>
      <vt:variant>
        <vt:i4>0</vt:i4>
      </vt:variant>
      <vt:variant>
        <vt:i4>0</vt:i4>
      </vt:variant>
      <vt:variant>
        <vt:i4>5</vt:i4>
      </vt:variant>
      <vt:variant>
        <vt:lpwstr>http://www.governmentgazette.sa.gov.au/</vt:lpwstr>
      </vt:variant>
      <vt:variant>
        <vt:lpwstr/>
      </vt:variant>
      <vt:variant>
        <vt:i4>3014762</vt:i4>
      </vt:variant>
      <vt:variant>
        <vt:i4>3</vt:i4>
      </vt:variant>
      <vt:variant>
        <vt:i4>0</vt:i4>
      </vt:variant>
      <vt:variant>
        <vt:i4>5</vt:i4>
      </vt:variant>
      <vt:variant>
        <vt:lpwstr>http://www.governmentgazette.sa.gov.au/</vt:lpwstr>
      </vt:variant>
      <vt:variant>
        <vt:lpwstr/>
      </vt:variant>
      <vt:variant>
        <vt:i4>3014762</vt:i4>
      </vt:variant>
      <vt:variant>
        <vt:i4>0</vt:i4>
      </vt:variant>
      <vt:variant>
        <vt:i4>0</vt:i4>
      </vt:variant>
      <vt:variant>
        <vt:i4>5</vt:i4>
      </vt:variant>
      <vt:variant>
        <vt:lpwstr>http://www.governmentgazette.sa.gov.au/</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 98 - Monday, 21 December 2020 (pp. 6023–6132)</dc:title>
  <dc:subject/>
  <dc:creator>Alicia Wheaton</dc:creator>
  <cp:keywords/>
  <cp:lastModifiedBy>Alicia Wheaton</cp:lastModifiedBy>
  <cp:revision>43</cp:revision>
  <cp:lastPrinted>2017-03-20T23:21:00Z</cp:lastPrinted>
  <dcterms:created xsi:type="dcterms:W3CDTF">2020-12-17T04:53:00Z</dcterms:created>
  <dcterms:modified xsi:type="dcterms:W3CDTF">2020-12-21T01:38:00Z</dcterms:modified>
</cp:coreProperties>
</file>