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742263">
        <w:rPr>
          <w:smallCaps/>
          <w:color w:val="000000"/>
          <w:sz w:val="28"/>
          <w:szCs w:val="26"/>
        </w:rPr>
        <w:t>24</w:t>
      </w:r>
      <w:r w:rsidR="00A55207">
        <w:rPr>
          <w:smallCaps/>
          <w:color w:val="000000"/>
          <w:sz w:val="28"/>
          <w:szCs w:val="26"/>
        </w:rPr>
        <w:t xml:space="preserve"> </w:t>
      </w:r>
      <w:r w:rsidR="00742263">
        <w:rPr>
          <w:smallCaps/>
          <w:color w:val="000000"/>
          <w:sz w:val="28"/>
          <w:szCs w:val="26"/>
        </w:rPr>
        <w:t>December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4B25BE">
          <w:headerReference w:type="even" r:id="rId9"/>
          <w:headerReference w:type="default" r:id="rId10"/>
          <w:footerReference w:type="even" r:id="rId11"/>
          <w:footerReference w:type="default" r:id="rId12"/>
          <w:headerReference w:type="first" r:id="rId13"/>
          <w:footerReference w:type="first" r:id="rId14"/>
          <w:pgSz w:w="11906" w:h="16838" w:code="9"/>
          <w:pgMar w:top="1134" w:right="1259" w:bottom="1134" w:left="1293" w:header="907" w:footer="1202" w:gutter="0"/>
          <w:pgNumType w:start="6133"/>
          <w:cols w:space="708"/>
          <w:titlePg/>
          <w:docGrid w:linePitch="360"/>
        </w:sectPr>
      </w:pPr>
    </w:p>
    <w:sdt>
      <w:sdtPr>
        <w:rPr>
          <w:rFonts w:eastAsia="Calibri"/>
          <w:b w:val="0"/>
          <w:smallCaps w:val="0"/>
          <w:szCs w:val="22"/>
        </w:rPr>
        <w:id w:val="694584141"/>
        <w:docPartObj>
          <w:docPartGallery w:val="Table of Contents"/>
          <w:docPartUnique/>
        </w:docPartObj>
      </w:sdtPr>
      <w:sdtEndPr>
        <w:rPr>
          <w:bCs/>
          <w:noProof/>
        </w:rPr>
      </w:sdtEndPr>
      <w:sdtContent>
        <w:p w:rsidR="008959D6" w:rsidRPr="008959D6" w:rsidRDefault="00295FDB" w:rsidP="008959D6">
          <w:pPr>
            <w:pStyle w:val="Heading5"/>
          </w:pPr>
          <w:r>
            <w:rPr>
              <w:bCs/>
              <w:noProof/>
            </w:rPr>
            <w:fldChar w:fldCharType="begin"/>
          </w:r>
          <w:r>
            <w:rPr>
              <w:bCs/>
              <w:noProof/>
            </w:rPr>
            <w:instrText xml:space="preserve"> TOC \o "1-3" \h \z \u </w:instrText>
          </w:r>
          <w:r>
            <w:rPr>
              <w:bCs/>
              <w:noProof/>
            </w:rPr>
            <w:fldChar w:fldCharType="separate"/>
          </w:r>
          <w:hyperlink w:anchor="_Toc59700785" w:history="1">
            <w:r w:rsidR="008959D6" w:rsidRPr="008959D6">
              <w:rPr>
                <w:rStyle w:val="Hyperlink"/>
                <w:noProof/>
              </w:rPr>
              <w:t>Rules of Court</w:t>
            </w:r>
          </w:hyperlink>
        </w:p>
        <w:p w:rsidR="008959D6" w:rsidRPr="008959D6" w:rsidRDefault="00EE10FD" w:rsidP="003C5B69">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86" w:history="1">
            <w:r w:rsidR="008959D6" w:rsidRPr="008959D6">
              <w:rPr>
                <w:rStyle w:val="Hyperlink"/>
                <w:noProof/>
              </w:rPr>
              <w:t>Dist</w:t>
            </w:r>
            <w:r w:rsidR="00585EA2">
              <w:rPr>
                <w:rStyle w:val="Hyperlink"/>
                <w:noProof/>
              </w:rPr>
              <w:t>rict Court Criminal Rules 2014—</w:t>
            </w:r>
            <w:r w:rsidR="00585EA2">
              <w:rPr>
                <w:rStyle w:val="Hyperlink"/>
                <w:noProof/>
              </w:rPr>
              <w:br/>
            </w:r>
            <w:r w:rsidR="008959D6" w:rsidRPr="008959D6">
              <w:rPr>
                <w:rStyle w:val="Hyperlink"/>
                <w:noProof/>
              </w:rPr>
              <w:t>Amendment No</w:t>
            </w:r>
            <w:r w:rsidR="00585EA2">
              <w:rPr>
                <w:rStyle w:val="Hyperlink"/>
                <w:noProof/>
              </w:rPr>
              <w:t>. 8</w:t>
            </w:r>
            <w:r w:rsidR="008959D6" w:rsidRPr="008959D6">
              <w:rPr>
                <w:noProof/>
                <w:webHidden/>
              </w:rPr>
              <w:tab/>
            </w:r>
            <w:r w:rsidR="008959D6" w:rsidRPr="008959D6">
              <w:rPr>
                <w:noProof/>
                <w:webHidden/>
              </w:rPr>
              <w:fldChar w:fldCharType="begin"/>
            </w:r>
            <w:r w:rsidR="008959D6" w:rsidRPr="008959D6">
              <w:rPr>
                <w:noProof/>
                <w:webHidden/>
              </w:rPr>
              <w:instrText xml:space="preserve"> PAGEREF _Toc59700786 \h </w:instrText>
            </w:r>
            <w:r w:rsidR="008959D6" w:rsidRPr="008959D6">
              <w:rPr>
                <w:noProof/>
                <w:webHidden/>
              </w:rPr>
            </w:r>
            <w:r w:rsidR="008959D6" w:rsidRPr="008959D6">
              <w:rPr>
                <w:noProof/>
                <w:webHidden/>
              </w:rPr>
              <w:fldChar w:fldCharType="separate"/>
            </w:r>
            <w:r w:rsidR="008959D6" w:rsidRPr="008959D6">
              <w:rPr>
                <w:noProof/>
                <w:webHidden/>
              </w:rPr>
              <w:t>6135</w:t>
            </w:r>
            <w:r w:rsidR="008959D6" w:rsidRPr="008959D6">
              <w:rPr>
                <w:noProof/>
                <w:webHidden/>
              </w:rPr>
              <w:fldChar w:fldCharType="end"/>
            </w:r>
          </w:hyperlink>
        </w:p>
        <w:p w:rsidR="008959D6" w:rsidRPr="008959D6" w:rsidRDefault="00EE10FD" w:rsidP="003C5B69">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87" w:history="1">
            <w:r w:rsidR="008959D6" w:rsidRPr="008959D6">
              <w:rPr>
                <w:rStyle w:val="Hyperlink"/>
                <w:noProof/>
              </w:rPr>
              <w:t>District Court Cr</w:t>
            </w:r>
            <w:r w:rsidR="00585EA2">
              <w:rPr>
                <w:rStyle w:val="Hyperlink"/>
                <w:noProof/>
              </w:rPr>
              <w:t>iminal Supplementary Rules 2014—</w:t>
            </w:r>
            <w:r w:rsidR="00585EA2">
              <w:rPr>
                <w:rStyle w:val="Hyperlink"/>
                <w:noProof/>
              </w:rPr>
              <w:br/>
            </w:r>
            <w:r w:rsidR="008959D6" w:rsidRPr="008959D6">
              <w:rPr>
                <w:rStyle w:val="Hyperlink"/>
                <w:noProof/>
              </w:rPr>
              <w:t>Amendment No</w:t>
            </w:r>
            <w:r w:rsidR="00585EA2">
              <w:rPr>
                <w:rStyle w:val="Hyperlink"/>
                <w:noProof/>
              </w:rPr>
              <w:t>. 8</w:t>
            </w:r>
            <w:r w:rsidR="008959D6" w:rsidRPr="008959D6">
              <w:rPr>
                <w:noProof/>
                <w:webHidden/>
              </w:rPr>
              <w:tab/>
            </w:r>
            <w:r w:rsidR="008959D6" w:rsidRPr="008959D6">
              <w:rPr>
                <w:noProof/>
                <w:webHidden/>
              </w:rPr>
              <w:fldChar w:fldCharType="begin"/>
            </w:r>
            <w:r w:rsidR="008959D6" w:rsidRPr="008959D6">
              <w:rPr>
                <w:noProof/>
                <w:webHidden/>
              </w:rPr>
              <w:instrText xml:space="preserve"> PAGEREF _Toc59700787 \h </w:instrText>
            </w:r>
            <w:r w:rsidR="008959D6" w:rsidRPr="008959D6">
              <w:rPr>
                <w:noProof/>
                <w:webHidden/>
              </w:rPr>
            </w:r>
            <w:r w:rsidR="008959D6" w:rsidRPr="008959D6">
              <w:rPr>
                <w:noProof/>
                <w:webHidden/>
              </w:rPr>
              <w:fldChar w:fldCharType="separate"/>
            </w:r>
            <w:r w:rsidR="008959D6" w:rsidRPr="008959D6">
              <w:rPr>
                <w:noProof/>
                <w:webHidden/>
              </w:rPr>
              <w:t>6136</w:t>
            </w:r>
            <w:r w:rsidR="008959D6" w:rsidRPr="008959D6">
              <w:rPr>
                <w:noProof/>
                <w:webHidden/>
              </w:rPr>
              <w:fldChar w:fldCharType="end"/>
            </w:r>
          </w:hyperlink>
        </w:p>
        <w:p w:rsidR="008959D6" w:rsidRPr="008959D6" w:rsidRDefault="00EE10FD" w:rsidP="003C5B69">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88" w:history="1">
            <w:r w:rsidR="00585EA2">
              <w:rPr>
                <w:rStyle w:val="Hyperlink"/>
                <w:noProof/>
              </w:rPr>
              <w:t>Magistrates Court Rules 1992—</w:t>
            </w:r>
            <w:r w:rsidR="00585EA2">
              <w:rPr>
                <w:rStyle w:val="Hyperlink"/>
                <w:noProof/>
              </w:rPr>
              <w:br/>
            </w:r>
            <w:r w:rsidR="008959D6" w:rsidRPr="008959D6">
              <w:rPr>
                <w:rStyle w:val="Hyperlink"/>
                <w:noProof/>
              </w:rPr>
              <w:t>Amendment No</w:t>
            </w:r>
            <w:r w:rsidR="00585EA2">
              <w:rPr>
                <w:rStyle w:val="Hyperlink"/>
                <w:noProof/>
              </w:rPr>
              <w:t>. 88</w:t>
            </w:r>
            <w:r w:rsidR="008959D6" w:rsidRPr="008959D6">
              <w:rPr>
                <w:noProof/>
                <w:webHidden/>
              </w:rPr>
              <w:tab/>
            </w:r>
            <w:r w:rsidR="008959D6" w:rsidRPr="008959D6">
              <w:rPr>
                <w:noProof/>
                <w:webHidden/>
              </w:rPr>
              <w:fldChar w:fldCharType="begin"/>
            </w:r>
            <w:r w:rsidR="008959D6" w:rsidRPr="008959D6">
              <w:rPr>
                <w:noProof/>
                <w:webHidden/>
              </w:rPr>
              <w:instrText xml:space="preserve"> PAGEREF _Toc59700788 \h </w:instrText>
            </w:r>
            <w:r w:rsidR="008959D6" w:rsidRPr="008959D6">
              <w:rPr>
                <w:noProof/>
                <w:webHidden/>
              </w:rPr>
            </w:r>
            <w:r w:rsidR="008959D6" w:rsidRPr="008959D6">
              <w:rPr>
                <w:noProof/>
                <w:webHidden/>
              </w:rPr>
              <w:fldChar w:fldCharType="separate"/>
            </w:r>
            <w:r w:rsidR="008959D6" w:rsidRPr="008959D6">
              <w:rPr>
                <w:noProof/>
                <w:webHidden/>
              </w:rPr>
              <w:t>6139</w:t>
            </w:r>
            <w:r w:rsidR="008959D6" w:rsidRPr="008959D6">
              <w:rPr>
                <w:noProof/>
                <w:webHidden/>
              </w:rPr>
              <w:fldChar w:fldCharType="end"/>
            </w:r>
          </w:hyperlink>
        </w:p>
        <w:p w:rsidR="008959D6" w:rsidRPr="008959D6" w:rsidRDefault="00EE10FD" w:rsidP="003C5B69">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89" w:history="1">
            <w:r w:rsidR="008959D6" w:rsidRPr="008959D6">
              <w:rPr>
                <w:rStyle w:val="Hyperlink"/>
                <w:noProof/>
              </w:rPr>
              <w:t>Su</w:t>
            </w:r>
            <w:r w:rsidR="00585EA2">
              <w:rPr>
                <w:rStyle w:val="Hyperlink"/>
                <w:noProof/>
              </w:rPr>
              <w:t>preme Court Criminal Rules 2014—</w:t>
            </w:r>
            <w:r w:rsidR="00585EA2">
              <w:rPr>
                <w:rStyle w:val="Hyperlink"/>
                <w:noProof/>
              </w:rPr>
              <w:br/>
            </w:r>
            <w:r w:rsidR="008959D6" w:rsidRPr="008959D6">
              <w:rPr>
                <w:rStyle w:val="Hyperlink"/>
                <w:noProof/>
              </w:rPr>
              <w:t>Amendment No</w:t>
            </w:r>
            <w:r w:rsidR="00585EA2">
              <w:rPr>
                <w:rStyle w:val="Hyperlink"/>
                <w:noProof/>
              </w:rPr>
              <w:t>. 9</w:t>
            </w:r>
            <w:r w:rsidR="008959D6" w:rsidRPr="008959D6">
              <w:rPr>
                <w:noProof/>
                <w:webHidden/>
              </w:rPr>
              <w:tab/>
            </w:r>
            <w:r w:rsidR="008959D6" w:rsidRPr="008959D6">
              <w:rPr>
                <w:noProof/>
                <w:webHidden/>
              </w:rPr>
              <w:fldChar w:fldCharType="begin"/>
            </w:r>
            <w:r w:rsidR="008959D6" w:rsidRPr="008959D6">
              <w:rPr>
                <w:noProof/>
                <w:webHidden/>
              </w:rPr>
              <w:instrText xml:space="preserve"> PAGEREF _Toc59700789 \h </w:instrText>
            </w:r>
            <w:r w:rsidR="008959D6" w:rsidRPr="008959D6">
              <w:rPr>
                <w:noProof/>
                <w:webHidden/>
              </w:rPr>
            </w:r>
            <w:r w:rsidR="008959D6" w:rsidRPr="008959D6">
              <w:rPr>
                <w:noProof/>
                <w:webHidden/>
              </w:rPr>
              <w:fldChar w:fldCharType="separate"/>
            </w:r>
            <w:r w:rsidR="008959D6" w:rsidRPr="008959D6">
              <w:rPr>
                <w:noProof/>
                <w:webHidden/>
              </w:rPr>
              <w:t>6140</w:t>
            </w:r>
            <w:r w:rsidR="008959D6" w:rsidRPr="008959D6">
              <w:rPr>
                <w:noProof/>
                <w:webHidden/>
              </w:rPr>
              <w:fldChar w:fldCharType="end"/>
            </w:r>
          </w:hyperlink>
        </w:p>
        <w:p w:rsidR="008959D6" w:rsidRPr="008959D6" w:rsidRDefault="00EE10FD" w:rsidP="003C5B69">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90" w:history="1">
            <w:r w:rsidR="008959D6" w:rsidRPr="008959D6">
              <w:rPr>
                <w:rStyle w:val="Hyperlink"/>
                <w:noProof/>
              </w:rPr>
              <w:t>Supreme Court Cr</w:t>
            </w:r>
            <w:r w:rsidR="00585EA2">
              <w:rPr>
                <w:rStyle w:val="Hyperlink"/>
                <w:noProof/>
              </w:rPr>
              <w:t>iminal Supplementary Rules 2014—</w:t>
            </w:r>
            <w:r w:rsidR="008959D6" w:rsidRPr="008959D6">
              <w:rPr>
                <w:rStyle w:val="Hyperlink"/>
                <w:noProof/>
              </w:rPr>
              <w:t>Amendment No</w:t>
            </w:r>
            <w:r w:rsidR="00585EA2">
              <w:rPr>
                <w:rStyle w:val="Hyperlink"/>
                <w:noProof/>
              </w:rPr>
              <w:t>.</w:t>
            </w:r>
            <w:r w:rsidR="008959D6" w:rsidRPr="008959D6">
              <w:rPr>
                <w:rStyle w:val="Hyperlink"/>
                <w:noProof/>
              </w:rPr>
              <w:t xml:space="preserve"> 8)</w:t>
            </w:r>
            <w:r w:rsidR="008959D6" w:rsidRPr="008959D6">
              <w:rPr>
                <w:noProof/>
                <w:webHidden/>
              </w:rPr>
              <w:tab/>
            </w:r>
            <w:r w:rsidR="008959D6" w:rsidRPr="008959D6">
              <w:rPr>
                <w:noProof/>
                <w:webHidden/>
              </w:rPr>
              <w:fldChar w:fldCharType="begin"/>
            </w:r>
            <w:r w:rsidR="008959D6" w:rsidRPr="008959D6">
              <w:rPr>
                <w:noProof/>
                <w:webHidden/>
              </w:rPr>
              <w:instrText xml:space="preserve"> PAGEREF _Toc59700790 \h </w:instrText>
            </w:r>
            <w:r w:rsidR="008959D6" w:rsidRPr="008959D6">
              <w:rPr>
                <w:noProof/>
                <w:webHidden/>
              </w:rPr>
            </w:r>
            <w:r w:rsidR="008959D6" w:rsidRPr="008959D6">
              <w:rPr>
                <w:noProof/>
                <w:webHidden/>
              </w:rPr>
              <w:fldChar w:fldCharType="separate"/>
            </w:r>
            <w:r w:rsidR="008959D6" w:rsidRPr="008959D6">
              <w:rPr>
                <w:noProof/>
                <w:webHidden/>
              </w:rPr>
              <w:t>6143</w:t>
            </w:r>
            <w:r w:rsidR="008959D6" w:rsidRPr="008959D6">
              <w:rPr>
                <w:noProof/>
                <w:webHidden/>
              </w:rPr>
              <w:fldChar w:fldCharType="end"/>
            </w:r>
          </w:hyperlink>
        </w:p>
        <w:p w:rsidR="008959D6" w:rsidRPr="008959D6" w:rsidRDefault="00EE10FD" w:rsidP="003C5B69">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91" w:history="1">
            <w:r w:rsidR="008959D6" w:rsidRPr="008959D6">
              <w:rPr>
                <w:rStyle w:val="Hyperlink"/>
                <w:noProof/>
              </w:rPr>
              <w:t>Uniform Civil (No</w:t>
            </w:r>
            <w:r w:rsidR="00585EA2">
              <w:rPr>
                <w:rStyle w:val="Hyperlink"/>
                <w:noProof/>
              </w:rPr>
              <w:t>.</w:t>
            </w:r>
            <w:r w:rsidR="008959D6" w:rsidRPr="008959D6">
              <w:rPr>
                <w:rStyle w:val="Hyperlink"/>
                <w:noProof/>
              </w:rPr>
              <w:t xml:space="preserve"> 3) Amending Rules 2020</w:t>
            </w:r>
            <w:r w:rsidR="008959D6" w:rsidRPr="008959D6">
              <w:rPr>
                <w:noProof/>
                <w:webHidden/>
              </w:rPr>
              <w:tab/>
            </w:r>
            <w:r w:rsidR="008959D6" w:rsidRPr="008959D6">
              <w:rPr>
                <w:noProof/>
                <w:webHidden/>
              </w:rPr>
              <w:fldChar w:fldCharType="begin"/>
            </w:r>
            <w:r w:rsidR="008959D6" w:rsidRPr="008959D6">
              <w:rPr>
                <w:noProof/>
                <w:webHidden/>
              </w:rPr>
              <w:instrText xml:space="preserve"> PAGEREF _Toc59700791 \h </w:instrText>
            </w:r>
            <w:r w:rsidR="008959D6" w:rsidRPr="008959D6">
              <w:rPr>
                <w:noProof/>
                <w:webHidden/>
              </w:rPr>
            </w:r>
            <w:r w:rsidR="008959D6" w:rsidRPr="008959D6">
              <w:rPr>
                <w:noProof/>
                <w:webHidden/>
              </w:rPr>
              <w:fldChar w:fldCharType="separate"/>
            </w:r>
            <w:r w:rsidR="008959D6" w:rsidRPr="008959D6">
              <w:rPr>
                <w:noProof/>
                <w:webHidden/>
              </w:rPr>
              <w:t>6158</w:t>
            </w:r>
            <w:r w:rsidR="008959D6" w:rsidRPr="008959D6">
              <w:rPr>
                <w:noProof/>
                <w:webHidden/>
              </w:rPr>
              <w:fldChar w:fldCharType="end"/>
            </w:r>
          </w:hyperlink>
        </w:p>
        <w:p w:rsidR="008959D6" w:rsidRPr="008959D6" w:rsidRDefault="00EE10FD" w:rsidP="003C5B69">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92" w:history="1">
            <w:r w:rsidR="008959D6" w:rsidRPr="008959D6">
              <w:rPr>
                <w:rStyle w:val="Hyperlink"/>
                <w:noProof/>
              </w:rPr>
              <w:t>Youth Court (You</w:t>
            </w:r>
            <w:r w:rsidR="00585EA2">
              <w:rPr>
                <w:rStyle w:val="Hyperlink"/>
                <w:noProof/>
              </w:rPr>
              <w:t>ng Offenders) Rules 2016—</w:t>
            </w:r>
            <w:r w:rsidR="00585EA2">
              <w:rPr>
                <w:rStyle w:val="Hyperlink"/>
                <w:noProof/>
              </w:rPr>
              <w:br/>
              <w:t>Amendment No. 2</w:t>
            </w:r>
            <w:r w:rsidR="008959D6" w:rsidRPr="008959D6">
              <w:rPr>
                <w:noProof/>
                <w:webHidden/>
              </w:rPr>
              <w:tab/>
            </w:r>
            <w:r w:rsidR="008959D6" w:rsidRPr="008959D6">
              <w:rPr>
                <w:noProof/>
                <w:webHidden/>
              </w:rPr>
              <w:fldChar w:fldCharType="begin"/>
            </w:r>
            <w:r w:rsidR="008959D6" w:rsidRPr="008959D6">
              <w:rPr>
                <w:noProof/>
                <w:webHidden/>
              </w:rPr>
              <w:instrText xml:space="preserve"> PAGEREF _Toc59700792 \h </w:instrText>
            </w:r>
            <w:r w:rsidR="008959D6" w:rsidRPr="008959D6">
              <w:rPr>
                <w:noProof/>
                <w:webHidden/>
              </w:rPr>
            </w:r>
            <w:r w:rsidR="008959D6" w:rsidRPr="008959D6">
              <w:rPr>
                <w:noProof/>
                <w:webHidden/>
              </w:rPr>
              <w:fldChar w:fldCharType="separate"/>
            </w:r>
            <w:r w:rsidR="008959D6" w:rsidRPr="008959D6">
              <w:rPr>
                <w:noProof/>
                <w:webHidden/>
              </w:rPr>
              <w:t>6175</w:t>
            </w:r>
            <w:r w:rsidR="008959D6" w:rsidRPr="008959D6">
              <w:rPr>
                <w:noProof/>
                <w:webHidden/>
              </w:rPr>
              <w:fldChar w:fldCharType="end"/>
            </w:r>
          </w:hyperlink>
        </w:p>
        <w:p w:rsidR="008959D6" w:rsidRDefault="00EE10FD" w:rsidP="003C5B69">
          <w:pPr>
            <w:pStyle w:val="Heading5"/>
            <w:spacing w:before="80"/>
            <w:rPr>
              <w:rFonts w:asciiTheme="minorHAnsi" w:eastAsiaTheme="minorEastAsia" w:hAnsiTheme="minorHAnsi" w:cstheme="minorBidi"/>
              <w:noProof/>
              <w:sz w:val="22"/>
              <w:szCs w:val="22"/>
            </w:rPr>
          </w:pPr>
          <w:hyperlink w:anchor="_Toc59700793" w:history="1">
            <w:r w:rsidR="008959D6" w:rsidRPr="00EF5411">
              <w:rPr>
                <w:rStyle w:val="Hyperlink"/>
                <w:noProof/>
              </w:rPr>
              <w:t>State Government Instruments</w:t>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94" w:history="1">
            <w:r w:rsidR="008959D6" w:rsidRPr="00EF5411">
              <w:rPr>
                <w:rStyle w:val="Hyperlink"/>
                <w:noProof/>
              </w:rPr>
              <w:t>Boxing and Martial Arts Act 2000</w:t>
            </w:r>
            <w:r w:rsidR="008959D6">
              <w:rPr>
                <w:noProof/>
                <w:webHidden/>
              </w:rPr>
              <w:tab/>
            </w:r>
            <w:r w:rsidR="008959D6">
              <w:rPr>
                <w:noProof/>
                <w:webHidden/>
              </w:rPr>
              <w:fldChar w:fldCharType="begin"/>
            </w:r>
            <w:r w:rsidR="008959D6">
              <w:rPr>
                <w:noProof/>
                <w:webHidden/>
              </w:rPr>
              <w:instrText xml:space="preserve"> PAGEREF _Toc59700794 \h </w:instrText>
            </w:r>
            <w:r w:rsidR="008959D6">
              <w:rPr>
                <w:noProof/>
                <w:webHidden/>
              </w:rPr>
            </w:r>
            <w:r w:rsidR="008959D6">
              <w:rPr>
                <w:noProof/>
                <w:webHidden/>
              </w:rPr>
              <w:fldChar w:fldCharType="separate"/>
            </w:r>
            <w:r w:rsidR="008959D6">
              <w:rPr>
                <w:noProof/>
                <w:webHidden/>
              </w:rPr>
              <w:t>6236</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95" w:history="1">
            <w:r w:rsidR="008959D6" w:rsidRPr="00EF5411">
              <w:rPr>
                <w:rStyle w:val="Hyperlink"/>
                <w:noProof/>
              </w:rPr>
              <w:t>Building Work Contractors Act 1995</w:t>
            </w:r>
            <w:r w:rsidR="008959D6">
              <w:rPr>
                <w:noProof/>
                <w:webHidden/>
              </w:rPr>
              <w:tab/>
            </w:r>
            <w:r w:rsidR="008959D6">
              <w:rPr>
                <w:noProof/>
                <w:webHidden/>
              </w:rPr>
              <w:fldChar w:fldCharType="begin"/>
            </w:r>
            <w:r w:rsidR="008959D6">
              <w:rPr>
                <w:noProof/>
                <w:webHidden/>
              </w:rPr>
              <w:instrText xml:space="preserve"> PAGEREF _Toc59700795 \h </w:instrText>
            </w:r>
            <w:r w:rsidR="008959D6">
              <w:rPr>
                <w:noProof/>
                <w:webHidden/>
              </w:rPr>
            </w:r>
            <w:r w:rsidR="008959D6">
              <w:rPr>
                <w:noProof/>
                <w:webHidden/>
              </w:rPr>
              <w:fldChar w:fldCharType="separate"/>
            </w:r>
            <w:r w:rsidR="008959D6">
              <w:rPr>
                <w:noProof/>
                <w:webHidden/>
              </w:rPr>
              <w:t>6237</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96" w:history="1">
            <w:r w:rsidR="008959D6" w:rsidRPr="00EF5411">
              <w:rPr>
                <w:rStyle w:val="Hyperlink"/>
                <w:noProof/>
              </w:rPr>
              <w:t>Development Act 1993</w:t>
            </w:r>
            <w:r w:rsidR="008959D6">
              <w:rPr>
                <w:noProof/>
                <w:webHidden/>
              </w:rPr>
              <w:tab/>
            </w:r>
            <w:r w:rsidR="008959D6">
              <w:rPr>
                <w:noProof/>
                <w:webHidden/>
              </w:rPr>
              <w:fldChar w:fldCharType="begin"/>
            </w:r>
            <w:r w:rsidR="008959D6">
              <w:rPr>
                <w:noProof/>
                <w:webHidden/>
              </w:rPr>
              <w:instrText xml:space="preserve"> PAGEREF _Toc59700796 \h </w:instrText>
            </w:r>
            <w:r w:rsidR="008959D6">
              <w:rPr>
                <w:noProof/>
                <w:webHidden/>
              </w:rPr>
            </w:r>
            <w:r w:rsidR="008959D6">
              <w:rPr>
                <w:noProof/>
                <w:webHidden/>
              </w:rPr>
              <w:fldChar w:fldCharType="separate"/>
            </w:r>
            <w:r w:rsidR="008959D6">
              <w:rPr>
                <w:noProof/>
                <w:webHidden/>
              </w:rPr>
              <w:t>6238</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797" w:history="1">
            <w:r w:rsidR="008959D6" w:rsidRPr="00EF5411">
              <w:rPr>
                <w:rStyle w:val="Hyperlink"/>
                <w:noProof/>
              </w:rPr>
              <w:t>Disability Inclusion Act 2018</w:t>
            </w:r>
            <w:r w:rsidR="008959D6">
              <w:rPr>
                <w:noProof/>
                <w:webHidden/>
              </w:rPr>
              <w:tab/>
            </w:r>
            <w:r w:rsidR="008959D6">
              <w:rPr>
                <w:noProof/>
                <w:webHidden/>
              </w:rPr>
              <w:fldChar w:fldCharType="begin"/>
            </w:r>
            <w:r w:rsidR="008959D6">
              <w:rPr>
                <w:noProof/>
                <w:webHidden/>
              </w:rPr>
              <w:instrText xml:space="preserve"> PAGEREF _Toc59700797 \h </w:instrText>
            </w:r>
            <w:r w:rsidR="008959D6">
              <w:rPr>
                <w:noProof/>
                <w:webHidden/>
              </w:rPr>
            </w:r>
            <w:r w:rsidR="008959D6">
              <w:rPr>
                <w:noProof/>
                <w:webHidden/>
              </w:rPr>
              <w:fldChar w:fldCharType="separate"/>
            </w:r>
            <w:r w:rsidR="008959D6">
              <w:rPr>
                <w:noProof/>
                <w:webHidden/>
              </w:rPr>
              <w:t>6242</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03" w:history="1">
            <w:r w:rsidR="008959D6" w:rsidRPr="00EF5411">
              <w:rPr>
                <w:rStyle w:val="Hyperlink"/>
                <w:noProof/>
              </w:rPr>
              <w:t>Environment Protection Act 1993</w:t>
            </w:r>
            <w:r w:rsidR="008959D6">
              <w:rPr>
                <w:noProof/>
                <w:webHidden/>
              </w:rPr>
              <w:tab/>
            </w:r>
            <w:r w:rsidR="008959D6">
              <w:rPr>
                <w:noProof/>
                <w:webHidden/>
              </w:rPr>
              <w:fldChar w:fldCharType="begin"/>
            </w:r>
            <w:r w:rsidR="008959D6">
              <w:rPr>
                <w:noProof/>
                <w:webHidden/>
              </w:rPr>
              <w:instrText xml:space="preserve"> PAGEREF _Toc59700803 \h </w:instrText>
            </w:r>
            <w:r w:rsidR="008959D6">
              <w:rPr>
                <w:noProof/>
                <w:webHidden/>
              </w:rPr>
            </w:r>
            <w:r w:rsidR="008959D6">
              <w:rPr>
                <w:noProof/>
                <w:webHidden/>
              </w:rPr>
              <w:fldChar w:fldCharType="separate"/>
            </w:r>
            <w:r w:rsidR="008959D6">
              <w:rPr>
                <w:noProof/>
                <w:webHidden/>
              </w:rPr>
              <w:t>6243</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04" w:history="1">
            <w:r w:rsidR="008959D6" w:rsidRPr="00EF5411">
              <w:rPr>
                <w:rStyle w:val="Hyperlink"/>
                <w:noProof/>
              </w:rPr>
              <w:t>Fire and Emergency Services Act 2005</w:t>
            </w:r>
            <w:r w:rsidR="008959D6">
              <w:rPr>
                <w:noProof/>
                <w:webHidden/>
              </w:rPr>
              <w:tab/>
            </w:r>
            <w:r w:rsidR="008959D6">
              <w:rPr>
                <w:noProof/>
                <w:webHidden/>
              </w:rPr>
              <w:fldChar w:fldCharType="begin"/>
            </w:r>
            <w:r w:rsidR="008959D6">
              <w:rPr>
                <w:noProof/>
                <w:webHidden/>
              </w:rPr>
              <w:instrText xml:space="preserve"> PAGEREF _Toc59700804 \h </w:instrText>
            </w:r>
            <w:r w:rsidR="008959D6">
              <w:rPr>
                <w:noProof/>
                <w:webHidden/>
              </w:rPr>
            </w:r>
            <w:r w:rsidR="008959D6">
              <w:rPr>
                <w:noProof/>
                <w:webHidden/>
              </w:rPr>
              <w:fldChar w:fldCharType="separate"/>
            </w:r>
            <w:r w:rsidR="008959D6">
              <w:rPr>
                <w:noProof/>
                <w:webHidden/>
              </w:rPr>
              <w:t>6252</w:t>
            </w:r>
            <w:r w:rsidR="008959D6">
              <w:rPr>
                <w:noProof/>
                <w:webHidden/>
              </w:rPr>
              <w:fldChar w:fldCharType="end"/>
            </w:r>
          </w:hyperlink>
        </w:p>
        <w:p w:rsidR="008959D6" w:rsidRDefault="0006460E" w:rsidP="00391068">
          <w:pPr>
            <w:pStyle w:val="TOC2"/>
            <w:tabs>
              <w:tab w:val="right" w:leader="dot" w:pos="4550"/>
            </w:tabs>
            <w:ind w:left="142" w:hanging="142"/>
            <w:rPr>
              <w:rFonts w:asciiTheme="minorHAnsi" w:eastAsiaTheme="minorEastAsia" w:hAnsiTheme="minorHAnsi" w:cstheme="minorBidi"/>
              <w:noProof/>
              <w:color w:val="auto"/>
              <w:sz w:val="22"/>
              <w:szCs w:val="22"/>
            </w:rPr>
          </w:pPr>
          <w:r>
            <w:rPr>
              <w:rStyle w:val="Hyperlink"/>
              <w:noProof/>
            </w:rPr>
            <w:br w:type="column"/>
          </w:r>
          <w:hyperlink w:anchor="_Toc59700805" w:history="1">
            <w:r w:rsidR="008959D6" w:rsidRPr="00EF5411">
              <w:rPr>
                <w:rStyle w:val="Hyperlink"/>
                <w:noProof/>
              </w:rPr>
              <w:t>Fisheries Management Act 2007</w:t>
            </w:r>
            <w:r w:rsidR="008959D6">
              <w:rPr>
                <w:noProof/>
                <w:webHidden/>
              </w:rPr>
              <w:tab/>
            </w:r>
            <w:r w:rsidR="008959D6">
              <w:rPr>
                <w:noProof/>
                <w:webHidden/>
              </w:rPr>
              <w:fldChar w:fldCharType="begin"/>
            </w:r>
            <w:r w:rsidR="008959D6">
              <w:rPr>
                <w:noProof/>
                <w:webHidden/>
              </w:rPr>
              <w:instrText xml:space="preserve"> PAGEREF _Toc59700805 \h </w:instrText>
            </w:r>
            <w:r w:rsidR="008959D6">
              <w:rPr>
                <w:noProof/>
                <w:webHidden/>
              </w:rPr>
            </w:r>
            <w:r w:rsidR="008959D6">
              <w:rPr>
                <w:noProof/>
                <w:webHidden/>
              </w:rPr>
              <w:fldChar w:fldCharType="separate"/>
            </w:r>
            <w:r w:rsidR="008959D6">
              <w:rPr>
                <w:noProof/>
                <w:webHidden/>
              </w:rPr>
              <w:t>6252</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06" w:history="1">
            <w:r w:rsidR="008959D6" w:rsidRPr="00EF5411">
              <w:rPr>
                <w:rStyle w:val="Hyperlink"/>
                <w:noProof/>
              </w:rPr>
              <w:t xml:space="preserve">Fisheries Management (Prawn Fisheries) </w:t>
            </w:r>
            <w:r w:rsidR="002A5637">
              <w:rPr>
                <w:rStyle w:val="Hyperlink"/>
                <w:noProof/>
              </w:rPr>
              <w:br/>
            </w:r>
            <w:r w:rsidR="008959D6" w:rsidRPr="00EF5411">
              <w:rPr>
                <w:rStyle w:val="Hyperlink"/>
                <w:noProof/>
              </w:rPr>
              <w:t>Regulations 2017</w:t>
            </w:r>
            <w:r w:rsidR="008959D6">
              <w:rPr>
                <w:noProof/>
                <w:webHidden/>
              </w:rPr>
              <w:tab/>
            </w:r>
            <w:r w:rsidR="008959D6">
              <w:rPr>
                <w:noProof/>
                <w:webHidden/>
              </w:rPr>
              <w:fldChar w:fldCharType="begin"/>
            </w:r>
            <w:r w:rsidR="008959D6">
              <w:rPr>
                <w:noProof/>
                <w:webHidden/>
              </w:rPr>
              <w:instrText xml:space="preserve"> PAGEREF _Toc59700806 \h </w:instrText>
            </w:r>
            <w:r w:rsidR="008959D6">
              <w:rPr>
                <w:noProof/>
                <w:webHidden/>
              </w:rPr>
            </w:r>
            <w:r w:rsidR="008959D6">
              <w:rPr>
                <w:noProof/>
                <w:webHidden/>
              </w:rPr>
              <w:fldChar w:fldCharType="separate"/>
            </w:r>
            <w:r w:rsidR="008959D6">
              <w:rPr>
                <w:noProof/>
                <w:webHidden/>
              </w:rPr>
              <w:t>6258</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07" w:history="1">
            <w:r w:rsidR="008959D6" w:rsidRPr="00EF5411">
              <w:rPr>
                <w:rStyle w:val="Hyperlink"/>
                <w:noProof/>
              </w:rPr>
              <w:t xml:space="preserve">Fisheries Management (Rock Lobster Fisheries) </w:t>
            </w:r>
            <w:r w:rsidR="002A5637">
              <w:rPr>
                <w:rStyle w:val="Hyperlink"/>
                <w:noProof/>
              </w:rPr>
              <w:br/>
            </w:r>
            <w:r w:rsidR="008959D6" w:rsidRPr="00EF5411">
              <w:rPr>
                <w:rStyle w:val="Hyperlink"/>
                <w:noProof/>
              </w:rPr>
              <w:t>Regulations 2017</w:t>
            </w:r>
            <w:r w:rsidR="008959D6">
              <w:rPr>
                <w:noProof/>
                <w:webHidden/>
              </w:rPr>
              <w:tab/>
            </w:r>
            <w:r w:rsidR="008959D6">
              <w:rPr>
                <w:noProof/>
                <w:webHidden/>
              </w:rPr>
              <w:fldChar w:fldCharType="begin"/>
            </w:r>
            <w:r w:rsidR="008959D6">
              <w:rPr>
                <w:noProof/>
                <w:webHidden/>
              </w:rPr>
              <w:instrText xml:space="preserve"> PAGEREF _Toc59700807 \h </w:instrText>
            </w:r>
            <w:r w:rsidR="008959D6">
              <w:rPr>
                <w:noProof/>
                <w:webHidden/>
              </w:rPr>
            </w:r>
            <w:r w:rsidR="008959D6">
              <w:rPr>
                <w:noProof/>
                <w:webHidden/>
              </w:rPr>
              <w:fldChar w:fldCharType="separate"/>
            </w:r>
            <w:r w:rsidR="008959D6">
              <w:rPr>
                <w:noProof/>
                <w:webHidden/>
              </w:rPr>
              <w:t>6260</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08" w:history="1">
            <w:r w:rsidR="008959D6" w:rsidRPr="00EF5411">
              <w:rPr>
                <w:rStyle w:val="Hyperlink"/>
                <w:noProof/>
              </w:rPr>
              <w:t>Housing Improvement Act 2016</w:t>
            </w:r>
            <w:r w:rsidR="008959D6">
              <w:rPr>
                <w:noProof/>
                <w:webHidden/>
              </w:rPr>
              <w:tab/>
            </w:r>
            <w:r w:rsidR="008959D6">
              <w:rPr>
                <w:noProof/>
                <w:webHidden/>
              </w:rPr>
              <w:fldChar w:fldCharType="begin"/>
            </w:r>
            <w:r w:rsidR="008959D6">
              <w:rPr>
                <w:noProof/>
                <w:webHidden/>
              </w:rPr>
              <w:instrText xml:space="preserve"> PAGEREF _Toc59700808 \h </w:instrText>
            </w:r>
            <w:r w:rsidR="008959D6">
              <w:rPr>
                <w:noProof/>
                <w:webHidden/>
              </w:rPr>
            </w:r>
            <w:r w:rsidR="008959D6">
              <w:rPr>
                <w:noProof/>
                <w:webHidden/>
              </w:rPr>
              <w:fldChar w:fldCharType="separate"/>
            </w:r>
            <w:r w:rsidR="008959D6">
              <w:rPr>
                <w:noProof/>
                <w:webHidden/>
              </w:rPr>
              <w:t>6260</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09" w:history="1">
            <w:r w:rsidR="008959D6" w:rsidRPr="00EF5411">
              <w:rPr>
                <w:rStyle w:val="Hyperlink"/>
                <w:noProof/>
              </w:rPr>
              <w:t>Justices of the Peace Act 2005</w:t>
            </w:r>
            <w:r w:rsidR="008959D6">
              <w:rPr>
                <w:noProof/>
                <w:webHidden/>
              </w:rPr>
              <w:tab/>
            </w:r>
            <w:r w:rsidR="008959D6">
              <w:rPr>
                <w:noProof/>
                <w:webHidden/>
              </w:rPr>
              <w:fldChar w:fldCharType="begin"/>
            </w:r>
            <w:r w:rsidR="008959D6">
              <w:rPr>
                <w:noProof/>
                <w:webHidden/>
              </w:rPr>
              <w:instrText xml:space="preserve"> PAGEREF _Toc59700809 \h </w:instrText>
            </w:r>
            <w:r w:rsidR="008959D6">
              <w:rPr>
                <w:noProof/>
                <w:webHidden/>
              </w:rPr>
            </w:r>
            <w:r w:rsidR="008959D6">
              <w:rPr>
                <w:noProof/>
                <w:webHidden/>
              </w:rPr>
              <w:fldChar w:fldCharType="separate"/>
            </w:r>
            <w:r w:rsidR="008959D6">
              <w:rPr>
                <w:noProof/>
                <w:webHidden/>
              </w:rPr>
              <w:t>6261</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0" w:history="1">
            <w:r w:rsidR="008959D6" w:rsidRPr="00EF5411">
              <w:rPr>
                <w:rStyle w:val="Hyperlink"/>
                <w:noProof/>
              </w:rPr>
              <w:t>Landscape South Australia Act 2019</w:t>
            </w:r>
            <w:r w:rsidR="008959D6">
              <w:rPr>
                <w:noProof/>
                <w:webHidden/>
              </w:rPr>
              <w:tab/>
            </w:r>
            <w:r w:rsidR="008959D6">
              <w:rPr>
                <w:noProof/>
                <w:webHidden/>
              </w:rPr>
              <w:fldChar w:fldCharType="begin"/>
            </w:r>
            <w:r w:rsidR="008959D6">
              <w:rPr>
                <w:noProof/>
                <w:webHidden/>
              </w:rPr>
              <w:instrText xml:space="preserve"> PAGEREF _Toc59700810 \h </w:instrText>
            </w:r>
            <w:r w:rsidR="008959D6">
              <w:rPr>
                <w:noProof/>
                <w:webHidden/>
              </w:rPr>
            </w:r>
            <w:r w:rsidR="008959D6">
              <w:rPr>
                <w:noProof/>
                <w:webHidden/>
              </w:rPr>
              <w:fldChar w:fldCharType="separate"/>
            </w:r>
            <w:r w:rsidR="008959D6">
              <w:rPr>
                <w:noProof/>
                <w:webHidden/>
              </w:rPr>
              <w:t>6261</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1" w:history="1">
            <w:r w:rsidR="008959D6" w:rsidRPr="00EF5411">
              <w:rPr>
                <w:rStyle w:val="Hyperlink"/>
                <w:noProof/>
              </w:rPr>
              <w:t>Marine Parks Act 2007</w:t>
            </w:r>
            <w:r w:rsidR="008959D6">
              <w:rPr>
                <w:noProof/>
                <w:webHidden/>
              </w:rPr>
              <w:tab/>
            </w:r>
            <w:r w:rsidR="008959D6">
              <w:rPr>
                <w:noProof/>
                <w:webHidden/>
              </w:rPr>
              <w:fldChar w:fldCharType="begin"/>
            </w:r>
            <w:r w:rsidR="008959D6">
              <w:rPr>
                <w:noProof/>
                <w:webHidden/>
              </w:rPr>
              <w:instrText xml:space="preserve"> PAGEREF _Toc59700811 \h </w:instrText>
            </w:r>
            <w:r w:rsidR="008959D6">
              <w:rPr>
                <w:noProof/>
                <w:webHidden/>
              </w:rPr>
            </w:r>
            <w:r w:rsidR="008959D6">
              <w:rPr>
                <w:noProof/>
                <w:webHidden/>
              </w:rPr>
              <w:fldChar w:fldCharType="separate"/>
            </w:r>
            <w:r w:rsidR="008959D6">
              <w:rPr>
                <w:noProof/>
                <w:webHidden/>
              </w:rPr>
              <w:t>6266</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2" w:history="1">
            <w:r w:rsidR="008959D6" w:rsidRPr="00EF5411">
              <w:rPr>
                <w:rStyle w:val="Hyperlink"/>
                <w:noProof/>
              </w:rPr>
              <w:t>Mining Act 1971</w:t>
            </w:r>
            <w:r w:rsidR="008959D6">
              <w:rPr>
                <w:noProof/>
                <w:webHidden/>
              </w:rPr>
              <w:tab/>
            </w:r>
            <w:r w:rsidR="008959D6">
              <w:rPr>
                <w:noProof/>
                <w:webHidden/>
              </w:rPr>
              <w:fldChar w:fldCharType="begin"/>
            </w:r>
            <w:r w:rsidR="008959D6">
              <w:rPr>
                <w:noProof/>
                <w:webHidden/>
              </w:rPr>
              <w:instrText xml:space="preserve"> PAGEREF _Toc59700812 \h </w:instrText>
            </w:r>
            <w:r w:rsidR="008959D6">
              <w:rPr>
                <w:noProof/>
                <w:webHidden/>
              </w:rPr>
            </w:r>
            <w:r w:rsidR="008959D6">
              <w:rPr>
                <w:noProof/>
                <w:webHidden/>
              </w:rPr>
              <w:fldChar w:fldCharType="separate"/>
            </w:r>
            <w:r w:rsidR="008959D6">
              <w:rPr>
                <w:noProof/>
                <w:webHidden/>
              </w:rPr>
              <w:t>6266</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3" w:history="1">
            <w:r w:rsidR="008959D6" w:rsidRPr="00EF5411">
              <w:rPr>
                <w:rStyle w:val="Hyperlink"/>
                <w:noProof/>
              </w:rPr>
              <w:t>Passenger Transport Act 1994</w:t>
            </w:r>
            <w:r w:rsidR="008959D6">
              <w:rPr>
                <w:noProof/>
                <w:webHidden/>
              </w:rPr>
              <w:tab/>
            </w:r>
            <w:r w:rsidR="008959D6">
              <w:rPr>
                <w:noProof/>
                <w:webHidden/>
              </w:rPr>
              <w:fldChar w:fldCharType="begin"/>
            </w:r>
            <w:r w:rsidR="008959D6">
              <w:rPr>
                <w:noProof/>
                <w:webHidden/>
              </w:rPr>
              <w:instrText xml:space="preserve"> PAGEREF _Toc59700813 \h </w:instrText>
            </w:r>
            <w:r w:rsidR="008959D6">
              <w:rPr>
                <w:noProof/>
                <w:webHidden/>
              </w:rPr>
            </w:r>
            <w:r w:rsidR="008959D6">
              <w:rPr>
                <w:noProof/>
                <w:webHidden/>
              </w:rPr>
              <w:fldChar w:fldCharType="separate"/>
            </w:r>
            <w:r w:rsidR="008959D6">
              <w:rPr>
                <w:noProof/>
                <w:webHidden/>
              </w:rPr>
              <w:t>6267</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4" w:history="1">
            <w:r w:rsidR="008959D6" w:rsidRPr="00EF5411">
              <w:rPr>
                <w:rStyle w:val="Hyperlink"/>
                <w:noProof/>
              </w:rPr>
              <w:t>Passenger Transport Regulations 2009</w:t>
            </w:r>
            <w:r w:rsidR="008959D6">
              <w:rPr>
                <w:noProof/>
                <w:webHidden/>
              </w:rPr>
              <w:tab/>
            </w:r>
            <w:r w:rsidR="008959D6">
              <w:rPr>
                <w:noProof/>
                <w:webHidden/>
              </w:rPr>
              <w:fldChar w:fldCharType="begin"/>
            </w:r>
            <w:r w:rsidR="008959D6">
              <w:rPr>
                <w:noProof/>
                <w:webHidden/>
              </w:rPr>
              <w:instrText xml:space="preserve"> PAGEREF _Toc59700814 \h </w:instrText>
            </w:r>
            <w:r w:rsidR="008959D6">
              <w:rPr>
                <w:noProof/>
                <w:webHidden/>
              </w:rPr>
            </w:r>
            <w:r w:rsidR="008959D6">
              <w:rPr>
                <w:noProof/>
                <w:webHidden/>
              </w:rPr>
              <w:fldChar w:fldCharType="separate"/>
            </w:r>
            <w:r w:rsidR="008959D6">
              <w:rPr>
                <w:noProof/>
                <w:webHidden/>
              </w:rPr>
              <w:t>6267</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5" w:history="1">
            <w:r w:rsidR="008959D6" w:rsidRPr="00EF5411">
              <w:rPr>
                <w:rStyle w:val="Hyperlink"/>
                <w:noProof/>
              </w:rPr>
              <w:t>Petroleum and Geothermal Energy Act 2000</w:t>
            </w:r>
            <w:r w:rsidR="008959D6">
              <w:rPr>
                <w:noProof/>
                <w:webHidden/>
              </w:rPr>
              <w:tab/>
            </w:r>
            <w:r w:rsidR="008959D6">
              <w:rPr>
                <w:noProof/>
                <w:webHidden/>
              </w:rPr>
              <w:fldChar w:fldCharType="begin"/>
            </w:r>
            <w:r w:rsidR="008959D6">
              <w:rPr>
                <w:noProof/>
                <w:webHidden/>
              </w:rPr>
              <w:instrText xml:space="preserve"> PAGEREF _Toc59700815 \h </w:instrText>
            </w:r>
            <w:r w:rsidR="008959D6">
              <w:rPr>
                <w:noProof/>
                <w:webHidden/>
              </w:rPr>
            </w:r>
            <w:r w:rsidR="008959D6">
              <w:rPr>
                <w:noProof/>
                <w:webHidden/>
              </w:rPr>
              <w:fldChar w:fldCharType="separate"/>
            </w:r>
            <w:r w:rsidR="008959D6">
              <w:rPr>
                <w:noProof/>
                <w:webHidden/>
              </w:rPr>
              <w:t>6269</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6" w:history="1">
            <w:r w:rsidR="008959D6" w:rsidRPr="00EF5411">
              <w:rPr>
                <w:rStyle w:val="Hyperlink"/>
                <w:noProof/>
              </w:rPr>
              <w:t>Planning, Development and Infrastructure Act 2016</w:t>
            </w:r>
            <w:r w:rsidR="008959D6">
              <w:rPr>
                <w:noProof/>
                <w:webHidden/>
              </w:rPr>
              <w:tab/>
            </w:r>
            <w:r w:rsidR="008959D6">
              <w:rPr>
                <w:noProof/>
                <w:webHidden/>
              </w:rPr>
              <w:fldChar w:fldCharType="begin"/>
            </w:r>
            <w:r w:rsidR="008959D6">
              <w:rPr>
                <w:noProof/>
                <w:webHidden/>
              </w:rPr>
              <w:instrText xml:space="preserve"> PAGEREF _Toc59700816 \h </w:instrText>
            </w:r>
            <w:r w:rsidR="008959D6">
              <w:rPr>
                <w:noProof/>
                <w:webHidden/>
              </w:rPr>
            </w:r>
            <w:r w:rsidR="008959D6">
              <w:rPr>
                <w:noProof/>
                <w:webHidden/>
              </w:rPr>
              <w:fldChar w:fldCharType="separate"/>
            </w:r>
            <w:r w:rsidR="008959D6">
              <w:rPr>
                <w:noProof/>
                <w:webHidden/>
              </w:rPr>
              <w:t>6270</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7" w:history="1">
            <w:r w:rsidR="008959D6" w:rsidRPr="00EF5411">
              <w:rPr>
                <w:rStyle w:val="Hyperlink"/>
                <w:noProof/>
              </w:rPr>
              <w:t>Training and Skills Development Act 2008</w:t>
            </w:r>
            <w:r w:rsidR="008959D6">
              <w:rPr>
                <w:noProof/>
                <w:webHidden/>
              </w:rPr>
              <w:tab/>
            </w:r>
            <w:r w:rsidR="008959D6">
              <w:rPr>
                <w:noProof/>
                <w:webHidden/>
              </w:rPr>
              <w:fldChar w:fldCharType="begin"/>
            </w:r>
            <w:r w:rsidR="008959D6">
              <w:rPr>
                <w:noProof/>
                <w:webHidden/>
              </w:rPr>
              <w:instrText xml:space="preserve"> PAGEREF _Toc59700817 \h </w:instrText>
            </w:r>
            <w:r w:rsidR="008959D6">
              <w:rPr>
                <w:noProof/>
                <w:webHidden/>
              </w:rPr>
            </w:r>
            <w:r w:rsidR="008959D6">
              <w:rPr>
                <w:noProof/>
                <w:webHidden/>
              </w:rPr>
              <w:fldChar w:fldCharType="separate"/>
            </w:r>
            <w:r w:rsidR="008959D6">
              <w:rPr>
                <w:noProof/>
                <w:webHidden/>
              </w:rPr>
              <w:t>6274</w:t>
            </w:r>
            <w:r w:rsidR="008959D6">
              <w:rPr>
                <w:noProof/>
                <w:webHidden/>
              </w:rPr>
              <w:fldChar w:fldCharType="end"/>
            </w:r>
          </w:hyperlink>
        </w:p>
        <w:p w:rsidR="008959D6" w:rsidRDefault="00EE10FD" w:rsidP="0006460E">
          <w:pPr>
            <w:pStyle w:val="Heading5"/>
            <w:spacing w:before="60"/>
            <w:rPr>
              <w:rFonts w:asciiTheme="minorHAnsi" w:eastAsiaTheme="minorEastAsia" w:hAnsiTheme="minorHAnsi" w:cstheme="minorBidi"/>
              <w:noProof/>
              <w:sz w:val="22"/>
              <w:szCs w:val="22"/>
            </w:rPr>
          </w:pPr>
          <w:hyperlink w:anchor="_Toc59700818" w:history="1">
            <w:r w:rsidR="008959D6" w:rsidRPr="00EF5411">
              <w:rPr>
                <w:rStyle w:val="Hyperlink"/>
                <w:noProof/>
              </w:rPr>
              <w:t>Local Government Instruments</w:t>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19" w:history="1">
            <w:r w:rsidR="008959D6" w:rsidRPr="00EF5411">
              <w:rPr>
                <w:rStyle w:val="Hyperlink"/>
                <w:noProof/>
              </w:rPr>
              <w:t>Campbelltown City Council</w:t>
            </w:r>
            <w:r w:rsidR="008959D6">
              <w:rPr>
                <w:noProof/>
                <w:webHidden/>
              </w:rPr>
              <w:tab/>
            </w:r>
            <w:r w:rsidR="008959D6">
              <w:rPr>
                <w:noProof/>
                <w:webHidden/>
              </w:rPr>
              <w:fldChar w:fldCharType="begin"/>
            </w:r>
            <w:r w:rsidR="008959D6">
              <w:rPr>
                <w:noProof/>
                <w:webHidden/>
              </w:rPr>
              <w:instrText xml:space="preserve"> PAGEREF _Toc59700819 \h </w:instrText>
            </w:r>
            <w:r w:rsidR="008959D6">
              <w:rPr>
                <w:noProof/>
                <w:webHidden/>
              </w:rPr>
            </w:r>
            <w:r w:rsidR="008959D6">
              <w:rPr>
                <w:noProof/>
                <w:webHidden/>
              </w:rPr>
              <w:fldChar w:fldCharType="separate"/>
            </w:r>
            <w:r w:rsidR="008959D6">
              <w:rPr>
                <w:noProof/>
                <w:webHidden/>
              </w:rPr>
              <w:t>6276</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20" w:history="1">
            <w:r w:rsidR="008959D6" w:rsidRPr="00EF5411">
              <w:rPr>
                <w:rStyle w:val="Hyperlink"/>
                <w:noProof/>
              </w:rPr>
              <w:t>Rural City of Murray Bridge</w:t>
            </w:r>
            <w:r w:rsidR="008959D6">
              <w:rPr>
                <w:noProof/>
                <w:webHidden/>
              </w:rPr>
              <w:tab/>
            </w:r>
            <w:r w:rsidR="008959D6">
              <w:rPr>
                <w:noProof/>
                <w:webHidden/>
              </w:rPr>
              <w:fldChar w:fldCharType="begin"/>
            </w:r>
            <w:r w:rsidR="008959D6">
              <w:rPr>
                <w:noProof/>
                <w:webHidden/>
              </w:rPr>
              <w:instrText xml:space="preserve"> PAGEREF _Toc59700820 \h </w:instrText>
            </w:r>
            <w:r w:rsidR="008959D6">
              <w:rPr>
                <w:noProof/>
                <w:webHidden/>
              </w:rPr>
            </w:r>
            <w:r w:rsidR="008959D6">
              <w:rPr>
                <w:noProof/>
                <w:webHidden/>
              </w:rPr>
              <w:fldChar w:fldCharType="separate"/>
            </w:r>
            <w:r w:rsidR="008959D6">
              <w:rPr>
                <w:noProof/>
                <w:webHidden/>
              </w:rPr>
              <w:t>6278</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21" w:history="1">
            <w:r w:rsidR="008959D6" w:rsidRPr="00EF5411">
              <w:rPr>
                <w:rStyle w:val="Hyperlink"/>
                <w:noProof/>
              </w:rPr>
              <w:t>City of Port Adelaide Enfield</w:t>
            </w:r>
            <w:r w:rsidR="008959D6">
              <w:rPr>
                <w:noProof/>
                <w:webHidden/>
              </w:rPr>
              <w:tab/>
            </w:r>
            <w:r w:rsidR="008959D6">
              <w:rPr>
                <w:noProof/>
                <w:webHidden/>
              </w:rPr>
              <w:fldChar w:fldCharType="begin"/>
            </w:r>
            <w:r w:rsidR="008959D6">
              <w:rPr>
                <w:noProof/>
                <w:webHidden/>
              </w:rPr>
              <w:instrText xml:space="preserve"> PAGEREF _Toc59700821 \h </w:instrText>
            </w:r>
            <w:r w:rsidR="008959D6">
              <w:rPr>
                <w:noProof/>
                <w:webHidden/>
              </w:rPr>
            </w:r>
            <w:r w:rsidR="008959D6">
              <w:rPr>
                <w:noProof/>
                <w:webHidden/>
              </w:rPr>
              <w:fldChar w:fldCharType="separate"/>
            </w:r>
            <w:r w:rsidR="008959D6">
              <w:rPr>
                <w:noProof/>
                <w:webHidden/>
              </w:rPr>
              <w:t>6278</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22" w:history="1">
            <w:r w:rsidR="008959D6" w:rsidRPr="00EF5411">
              <w:rPr>
                <w:rStyle w:val="Hyperlink"/>
                <w:noProof/>
              </w:rPr>
              <w:t>Clare &amp; Gilbert Valleys Council</w:t>
            </w:r>
            <w:r w:rsidR="008959D6">
              <w:rPr>
                <w:noProof/>
                <w:webHidden/>
              </w:rPr>
              <w:tab/>
            </w:r>
            <w:r w:rsidR="008959D6">
              <w:rPr>
                <w:noProof/>
                <w:webHidden/>
              </w:rPr>
              <w:fldChar w:fldCharType="begin"/>
            </w:r>
            <w:r w:rsidR="008959D6">
              <w:rPr>
                <w:noProof/>
                <w:webHidden/>
              </w:rPr>
              <w:instrText xml:space="preserve"> PAGEREF _Toc59700822 \h </w:instrText>
            </w:r>
            <w:r w:rsidR="008959D6">
              <w:rPr>
                <w:noProof/>
                <w:webHidden/>
              </w:rPr>
            </w:r>
            <w:r w:rsidR="008959D6">
              <w:rPr>
                <w:noProof/>
                <w:webHidden/>
              </w:rPr>
              <w:fldChar w:fldCharType="separate"/>
            </w:r>
            <w:r w:rsidR="008959D6">
              <w:rPr>
                <w:noProof/>
                <w:webHidden/>
              </w:rPr>
              <w:t>6279</w:t>
            </w:r>
            <w:r w:rsidR="008959D6">
              <w:rPr>
                <w:noProof/>
                <w:webHidden/>
              </w:rPr>
              <w:fldChar w:fldCharType="end"/>
            </w:r>
          </w:hyperlink>
        </w:p>
        <w:p w:rsidR="008959D6" w:rsidRDefault="00EE10FD" w:rsidP="00391068">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9700823" w:history="1">
            <w:r w:rsidR="008959D6" w:rsidRPr="00EF5411">
              <w:rPr>
                <w:rStyle w:val="Hyperlink"/>
                <w:noProof/>
              </w:rPr>
              <w:t>Kangaroo Island Council</w:t>
            </w:r>
            <w:r w:rsidR="008959D6">
              <w:rPr>
                <w:noProof/>
                <w:webHidden/>
              </w:rPr>
              <w:tab/>
            </w:r>
            <w:r w:rsidR="008959D6">
              <w:rPr>
                <w:noProof/>
                <w:webHidden/>
              </w:rPr>
              <w:fldChar w:fldCharType="begin"/>
            </w:r>
            <w:r w:rsidR="008959D6">
              <w:rPr>
                <w:noProof/>
                <w:webHidden/>
              </w:rPr>
              <w:instrText xml:space="preserve"> PAGEREF _Toc59700823 \h </w:instrText>
            </w:r>
            <w:r w:rsidR="008959D6">
              <w:rPr>
                <w:noProof/>
                <w:webHidden/>
              </w:rPr>
            </w:r>
            <w:r w:rsidR="008959D6">
              <w:rPr>
                <w:noProof/>
                <w:webHidden/>
              </w:rPr>
              <w:fldChar w:fldCharType="separate"/>
            </w:r>
            <w:r w:rsidR="008959D6">
              <w:rPr>
                <w:noProof/>
                <w:webHidden/>
              </w:rPr>
              <w:t>6279</w:t>
            </w:r>
            <w:r w:rsidR="008959D6">
              <w:rPr>
                <w:noProof/>
                <w:webHidden/>
              </w:rPr>
              <w:fldChar w:fldCharType="end"/>
            </w:r>
          </w:hyperlink>
        </w:p>
        <w:p w:rsidR="0035604B" w:rsidRDefault="00295FDB" w:rsidP="003C5B69">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5"/>
          <w:headerReference w:type="default" r:id="rId16"/>
          <w:footerReference w:type="default" r:id="rId17"/>
          <w:footerReference w:type="first" r:id="rId18"/>
          <w:type w:val="continuous"/>
          <w:pgSz w:w="11906" w:h="16838"/>
          <w:pgMar w:top="1134" w:right="1256" w:bottom="1134" w:left="1290" w:header="708" w:footer="708" w:gutter="0"/>
          <w:cols w:num="2" w:space="240"/>
          <w:docGrid w:linePitch="360"/>
        </w:sectPr>
      </w:pPr>
    </w:p>
    <w:p w:rsidR="009D1E2E" w:rsidRPr="009D1E2E" w:rsidRDefault="009D1E2E" w:rsidP="009470EC">
      <w:pPr>
        <w:pStyle w:val="Heading1"/>
        <w:spacing w:before="0"/>
      </w:pPr>
      <w:bookmarkStart w:id="1" w:name="_Toc33707981"/>
      <w:bookmarkStart w:id="2" w:name="_Toc33708152"/>
      <w:bookmarkStart w:id="3" w:name="_Toc59700785"/>
      <w:r w:rsidRPr="009D1E2E">
        <w:lastRenderedPageBreak/>
        <w:t>Rules of Court</w:t>
      </w:r>
      <w:bookmarkEnd w:id="1"/>
      <w:bookmarkEnd w:id="2"/>
      <w:bookmarkEnd w:id="3"/>
    </w:p>
    <w:p w:rsidR="00656BCE" w:rsidRPr="00656BCE" w:rsidRDefault="00656BCE" w:rsidP="00656BCE">
      <w:pPr>
        <w:spacing w:after="60"/>
        <w:jc w:val="center"/>
        <w:rPr>
          <w:caps/>
          <w:szCs w:val="17"/>
        </w:rPr>
      </w:pPr>
      <w:r w:rsidRPr="00656BCE">
        <w:rPr>
          <w:caps/>
          <w:szCs w:val="17"/>
        </w:rPr>
        <w:t>Rules of Court</w:t>
      </w:r>
    </w:p>
    <w:p w:rsidR="00656BCE" w:rsidRPr="00656BCE" w:rsidRDefault="00656BCE" w:rsidP="00656BCE">
      <w:pPr>
        <w:spacing w:after="60"/>
        <w:jc w:val="center"/>
        <w:rPr>
          <w:smallCaps/>
          <w:szCs w:val="17"/>
        </w:rPr>
      </w:pPr>
      <w:r w:rsidRPr="00656BCE">
        <w:rPr>
          <w:smallCaps/>
          <w:szCs w:val="17"/>
        </w:rPr>
        <w:t>District Court of South Australia</w:t>
      </w:r>
    </w:p>
    <w:p w:rsidR="00656BCE" w:rsidRPr="004A5FBB" w:rsidRDefault="004A5FBB" w:rsidP="004A5FBB">
      <w:pPr>
        <w:pStyle w:val="Heading2"/>
        <w:rPr>
          <w:i/>
        </w:rPr>
      </w:pPr>
      <w:bookmarkStart w:id="4" w:name="_Toc59700786"/>
      <w:r w:rsidRPr="004A5FBB">
        <w:rPr>
          <w:i/>
          <w:caps w:val="0"/>
        </w:rPr>
        <w:t>District Court Criminal Rules 2014 (Amendment No 8)</w:t>
      </w:r>
      <w:bookmarkEnd w:id="4"/>
    </w:p>
    <w:p w:rsidR="00656BCE" w:rsidRPr="00656BCE" w:rsidRDefault="00656BCE" w:rsidP="00656BCE">
      <w:pPr>
        <w:spacing w:after="60"/>
        <w:rPr>
          <w:rFonts w:eastAsia="Times New Roman"/>
          <w:szCs w:val="17"/>
        </w:rPr>
      </w:pPr>
      <w:r w:rsidRPr="00656BCE">
        <w:rPr>
          <w:rFonts w:eastAsia="Times New Roman"/>
          <w:szCs w:val="17"/>
        </w:rPr>
        <w:t xml:space="preserve">BY virtue and in pursuance of section 51 of the </w:t>
      </w:r>
      <w:r w:rsidRPr="00656BCE">
        <w:rPr>
          <w:rFonts w:eastAsia="Times New Roman"/>
          <w:i/>
          <w:szCs w:val="17"/>
        </w:rPr>
        <w:t>District Court Act 1991</w:t>
      </w:r>
      <w:r w:rsidRPr="00656BCE">
        <w:rPr>
          <w:rFonts w:eastAsia="Times New Roman"/>
          <w:szCs w:val="17"/>
        </w:rPr>
        <w:t xml:space="preserve"> and all other enabling powers, we, Judges of the District Court of South Australia, make the following </w:t>
      </w:r>
      <w:r w:rsidRPr="00656BCE">
        <w:rPr>
          <w:rFonts w:eastAsia="Times New Roman"/>
          <w:i/>
          <w:szCs w:val="17"/>
        </w:rPr>
        <w:t>District Court Criminal Rules 2014 (Amendment No 8)</w:t>
      </w:r>
      <w:r w:rsidRPr="00656BCE">
        <w:rPr>
          <w:rFonts w:eastAsia="Times New Roman"/>
          <w:szCs w:val="17"/>
        </w:rPr>
        <w:t>.</w:t>
      </w:r>
    </w:p>
    <w:p w:rsidR="00656BCE" w:rsidRPr="00656BCE" w:rsidRDefault="00656BCE" w:rsidP="00656BCE">
      <w:pPr>
        <w:spacing w:after="60"/>
        <w:ind w:left="709" w:hanging="425"/>
        <w:rPr>
          <w:rFonts w:eastAsia="Times New Roman"/>
          <w:szCs w:val="17"/>
        </w:rPr>
      </w:pPr>
      <w:r w:rsidRPr="00656BCE">
        <w:rPr>
          <w:rFonts w:eastAsia="Times New Roman"/>
          <w:szCs w:val="17"/>
        </w:rPr>
        <w:t>1.</w:t>
      </w:r>
      <w:r w:rsidRPr="00656BCE">
        <w:rPr>
          <w:rFonts w:eastAsia="Times New Roman"/>
          <w:szCs w:val="17"/>
        </w:rPr>
        <w:tab/>
        <w:t xml:space="preserve">These Rules may be cited as the </w:t>
      </w:r>
      <w:r w:rsidRPr="00656BCE">
        <w:rPr>
          <w:rFonts w:eastAsia="Times New Roman"/>
          <w:i/>
          <w:szCs w:val="17"/>
        </w:rPr>
        <w:t>District Court Criminal Rules 2014 (Amendment No 8)</w:t>
      </w:r>
      <w:r w:rsidRPr="00656BCE">
        <w:rPr>
          <w:rFonts w:eastAsia="Times New Roman"/>
          <w:szCs w:val="17"/>
        </w:rPr>
        <w:t>.</w:t>
      </w:r>
    </w:p>
    <w:p w:rsidR="00656BCE" w:rsidRPr="00656BCE" w:rsidRDefault="00656BCE" w:rsidP="00656BCE">
      <w:pPr>
        <w:spacing w:after="60"/>
        <w:ind w:left="709" w:hanging="425"/>
        <w:rPr>
          <w:rFonts w:eastAsia="Times New Roman"/>
          <w:szCs w:val="17"/>
        </w:rPr>
      </w:pPr>
      <w:r w:rsidRPr="00656BCE">
        <w:rPr>
          <w:rFonts w:eastAsia="Times New Roman"/>
          <w:szCs w:val="17"/>
        </w:rPr>
        <w:t>2.</w:t>
      </w:r>
      <w:r w:rsidRPr="00656BCE">
        <w:rPr>
          <w:rFonts w:eastAsia="Times New Roman"/>
          <w:szCs w:val="17"/>
        </w:rPr>
        <w:tab/>
        <w:t>The District Court Criminal Rules 2014 are amended as set out below.</w:t>
      </w:r>
    </w:p>
    <w:p w:rsidR="00656BCE" w:rsidRPr="00656BCE" w:rsidRDefault="00656BCE" w:rsidP="00656BCE">
      <w:pPr>
        <w:spacing w:after="60"/>
        <w:ind w:left="709" w:hanging="425"/>
        <w:rPr>
          <w:rFonts w:eastAsia="Times New Roman"/>
          <w:szCs w:val="17"/>
        </w:rPr>
      </w:pPr>
      <w:r w:rsidRPr="00656BCE">
        <w:rPr>
          <w:rFonts w:eastAsia="Times New Roman"/>
          <w:szCs w:val="17"/>
        </w:rPr>
        <w:t>3.</w:t>
      </w:r>
      <w:r w:rsidRPr="00656BCE">
        <w:rPr>
          <w:rFonts w:eastAsia="Times New Roman"/>
          <w:szCs w:val="17"/>
        </w:rPr>
        <w:tab/>
        <w:t>Subject to rule 4, the amendments made by these rules come into effect on the later of—</w:t>
      </w:r>
    </w:p>
    <w:p w:rsidR="00656BCE" w:rsidRPr="00656BCE" w:rsidRDefault="00656BCE" w:rsidP="00656BCE">
      <w:pPr>
        <w:spacing w:after="60"/>
        <w:ind w:left="1276" w:hanging="425"/>
        <w:rPr>
          <w:rFonts w:eastAsia="Times New Roman"/>
          <w:szCs w:val="17"/>
        </w:rPr>
      </w:pPr>
      <w:r w:rsidRPr="00656BCE">
        <w:rPr>
          <w:rFonts w:eastAsia="Times New Roman"/>
          <w:szCs w:val="17"/>
        </w:rPr>
        <w:t>(a)</w:t>
      </w:r>
      <w:r w:rsidRPr="00656BCE">
        <w:rPr>
          <w:rFonts w:eastAsia="Times New Roman"/>
          <w:szCs w:val="17"/>
        </w:rPr>
        <w:tab/>
        <w:t>1 January 2021; or</w:t>
      </w:r>
    </w:p>
    <w:p w:rsidR="00656BCE" w:rsidRPr="00656BCE" w:rsidRDefault="00656BCE" w:rsidP="00656BCE">
      <w:pPr>
        <w:spacing w:after="60"/>
        <w:ind w:left="1276" w:hanging="425"/>
        <w:rPr>
          <w:rFonts w:eastAsia="Times New Roman"/>
          <w:szCs w:val="17"/>
        </w:rPr>
      </w:pPr>
      <w:r w:rsidRPr="00656BCE">
        <w:rPr>
          <w:rFonts w:eastAsia="Times New Roman"/>
          <w:szCs w:val="17"/>
        </w:rPr>
        <w:t>(b)</w:t>
      </w:r>
      <w:r w:rsidRPr="00656BCE">
        <w:rPr>
          <w:rFonts w:eastAsia="Times New Roman"/>
          <w:szCs w:val="17"/>
        </w:rPr>
        <w:tab/>
        <w:t>the date of their publication in the Gazette.</w:t>
      </w:r>
    </w:p>
    <w:p w:rsidR="00656BCE" w:rsidRPr="00656BCE" w:rsidRDefault="00656BCE" w:rsidP="00656BCE">
      <w:pPr>
        <w:spacing w:after="60"/>
        <w:ind w:left="709" w:hanging="425"/>
        <w:rPr>
          <w:rFonts w:eastAsia="Times New Roman"/>
          <w:szCs w:val="17"/>
        </w:rPr>
      </w:pPr>
      <w:r w:rsidRPr="00656BCE">
        <w:rPr>
          <w:rFonts w:eastAsia="Times New Roman"/>
          <w:szCs w:val="17"/>
        </w:rPr>
        <w:t>4.</w:t>
      </w:r>
      <w:r w:rsidRPr="00656BCE">
        <w:rPr>
          <w:rFonts w:eastAsia="Times New Roman"/>
          <w:szCs w:val="17"/>
        </w:rPr>
        <w:tab/>
        <w:t>The amendments made by rules 5, 6 and 7 come into effect on the later of—</w:t>
      </w:r>
    </w:p>
    <w:p w:rsidR="00656BCE" w:rsidRPr="00656BCE" w:rsidRDefault="00656BCE" w:rsidP="00656BCE">
      <w:pPr>
        <w:spacing w:after="60"/>
        <w:ind w:left="1276" w:hanging="425"/>
        <w:rPr>
          <w:rFonts w:eastAsia="Times New Roman"/>
          <w:szCs w:val="17"/>
        </w:rPr>
      </w:pPr>
      <w:r w:rsidRPr="00656BCE">
        <w:rPr>
          <w:rFonts w:eastAsia="Times New Roman"/>
          <w:szCs w:val="17"/>
        </w:rPr>
        <w:t>(a)</w:t>
      </w:r>
      <w:r w:rsidRPr="00656BCE">
        <w:rPr>
          <w:rFonts w:eastAsia="Times New Roman"/>
          <w:szCs w:val="17"/>
        </w:rPr>
        <w:tab/>
        <w:t xml:space="preserve">the date that the </w:t>
      </w:r>
      <w:r w:rsidRPr="00656BCE">
        <w:rPr>
          <w:rFonts w:eastAsia="Times New Roman"/>
          <w:i/>
          <w:szCs w:val="17"/>
        </w:rPr>
        <w:t>Statutes Amendment (Bail Authorities) Act 2020</w:t>
      </w:r>
      <w:r w:rsidRPr="00656BCE">
        <w:rPr>
          <w:rFonts w:eastAsia="Times New Roman"/>
          <w:szCs w:val="17"/>
        </w:rPr>
        <w:t xml:space="preserve"> comes into operation; or</w:t>
      </w:r>
    </w:p>
    <w:p w:rsidR="00656BCE" w:rsidRPr="00656BCE" w:rsidRDefault="00656BCE" w:rsidP="00656BCE">
      <w:pPr>
        <w:spacing w:after="60"/>
        <w:ind w:left="1276" w:hanging="425"/>
        <w:rPr>
          <w:rFonts w:eastAsia="Times New Roman"/>
          <w:szCs w:val="17"/>
        </w:rPr>
      </w:pPr>
      <w:r w:rsidRPr="00656BCE">
        <w:rPr>
          <w:rFonts w:eastAsia="Times New Roman"/>
          <w:szCs w:val="17"/>
        </w:rPr>
        <w:t>(b)</w:t>
      </w:r>
      <w:r w:rsidRPr="00656BCE">
        <w:rPr>
          <w:rFonts w:eastAsia="Times New Roman"/>
          <w:szCs w:val="17"/>
        </w:rPr>
        <w:tab/>
        <w:t>the date referred to in rule 3.</w:t>
      </w:r>
    </w:p>
    <w:p w:rsidR="00656BCE" w:rsidRPr="00656BCE" w:rsidRDefault="00656BCE" w:rsidP="00656BCE">
      <w:pPr>
        <w:spacing w:after="60"/>
        <w:ind w:left="709" w:hanging="425"/>
        <w:rPr>
          <w:rFonts w:eastAsia="Times New Roman"/>
          <w:szCs w:val="17"/>
        </w:rPr>
      </w:pPr>
      <w:r w:rsidRPr="00656BCE">
        <w:rPr>
          <w:rFonts w:eastAsia="Times New Roman"/>
          <w:szCs w:val="17"/>
        </w:rPr>
        <w:t>5.</w:t>
      </w:r>
      <w:r w:rsidRPr="00656BCE">
        <w:rPr>
          <w:rFonts w:eastAsia="Times New Roman"/>
          <w:szCs w:val="17"/>
        </w:rPr>
        <w:tab/>
        <w:t>In rule 4, a new definition of “bail application” is inserted after the definition of “audiovisual link” as follows:</w:t>
      </w:r>
    </w:p>
    <w:p w:rsidR="00656BCE" w:rsidRPr="00656BCE" w:rsidRDefault="00656BCE" w:rsidP="00656BCE">
      <w:pPr>
        <w:spacing w:after="60"/>
        <w:ind w:left="851"/>
        <w:rPr>
          <w:rFonts w:eastAsia="Times New Roman"/>
          <w:szCs w:val="17"/>
        </w:rPr>
      </w:pPr>
      <w:r w:rsidRPr="00656BCE">
        <w:rPr>
          <w:rFonts w:eastAsia="Times New Roman"/>
          <w:b/>
          <w:i/>
          <w:szCs w:val="17"/>
        </w:rPr>
        <w:t>bail application</w:t>
      </w:r>
      <w:r w:rsidRPr="00656BCE">
        <w:rPr>
          <w:rFonts w:eastAsia="Times New Roman"/>
          <w:szCs w:val="17"/>
        </w:rPr>
        <w:t xml:space="preserve"> means an application relating to bail and includes—</w:t>
      </w:r>
    </w:p>
    <w:p w:rsidR="00656BCE" w:rsidRPr="00656BCE" w:rsidRDefault="00656BCE" w:rsidP="00656BCE">
      <w:pPr>
        <w:spacing w:after="60"/>
        <w:ind w:left="1418" w:hanging="425"/>
        <w:rPr>
          <w:rFonts w:eastAsia="Times New Roman"/>
          <w:szCs w:val="17"/>
        </w:rPr>
      </w:pPr>
      <w:r w:rsidRPr="00656BCE">
        <w:rPr>
          <w:rFonts w:eastAsia="Times New Roman"/>
          <w:szCs w:val="17"/>
        </w:rPr>
        <w:t>(a)</w:t>
      </w:r>
      <w:r w:rsidRPr="00656BCE">
        <w:rPr>
          <w:rFonts w:eastAsia="Times New Roman"/>
          <w:szCs w:val="17"/>
        </w:rPr>
        <w:tab/>
        <w:t xml:space="preserve">an application for release on bail under sections 4 and 8 of the </w:t>
      </w:r>
      <w:r w:rsidRPr="00656BCE">
        <w:rPr>
          <w:rFonts w:eastAsia="Times New Roman"/>
          <w:i/>
          <w:szCs w:val="17"/>
        </w:rPr>
        <w:t>Bail Act 1985</w:t>
      </w:r>
      <w:r w:rsidRPr="00656BCE">
        <w:rPr>
          <w:rFonts w:eastAsia="Times New Roman"/>
          <w:szCs w:val="17"/>
        </w:rPr>
        <w:t>;</w:t>
      </w:r>
    </w:p>
    <w:p w:rsidR="00656BCE" w:rsidRPr="00656BCE" w:rsidRDefault="00656BCE" w:rsidP="00656BCE">
      <w:pPr>
        <w:spacing w:after="60"/>
        <w:ind w:left="1418" w:hanging="425"/>
        <w:rPr>
          <w:rFonts w:eastAsia="Times New Roman"/>
          <w:szCs w:val="17"/>
        </w:rPr>
      </w:pPr>
      <w:r w:rsidRPr="00656BCE">
        <w:rPr>
          <w:rFonts w:eastAsia="Times New Roman"/>
          <w:szCs w:val="17"/>
        </w:rPr>
        <w:t>(b)</w:t>
      </w:r>
      <w:r w:rsidRPr="00656BCE">
        <w:rPr>
          <w:rFonts w:eastAsia="Times New Roman"/>
          <w:szCs w:val="17"/>
        </w:rPr>
        <w:tab/>
        <w:t xml:space="preserve">an application to revoke a bail agreement or issue a warrant under section 6 (4), 18 (1) or 19A of the </w:t>
      </w:r>
      <w:r w:rsidRPr="00656BCE">
        <w:rPr>
          <w:rFonts w:eastAsia="Times New Roman"/>
          <w:i/>
          <w:szCs w:val="17"/>
        </w:rPr>
        <w:t>Bail Act 1985</w:t>
      </w:r>
      <w:r w:rsidRPr="00656BCE">
        <w:rPr>
          <w:rFonts w:eastAsia="Times New Roman"/>
          <w:szCs w:val="17"/>
        </w:rPr>
        <w:t>;</w:t>
      </w:r>
    </w:p>
    <w:p w:rsidR="00656BCE" w:rsidRPr="00656BCE" w:rsidRDefault="00656BCE" w:rsidP="00656BCE">
      <w:pPr>
        <w:spacing w:after="60"/>
        <w:ind w:left="1418" w:hanging="425"/>
        <w:rPr>
          <w:rFonts w:eastAsia="Times New Roman"/>
          <w:szCs w:val="17"/>
        </w:rPr>
      </w:pPr>
      <w:r w:rsidRPr="00656BCE">
        <w:rPr>
          <w:rFonts w:eastAsia="Times New Roman"/>
          <w:szCs w:val="17"/>
        </w:rPr>
        <w:t>(c)</w:t>
      </w:r>
      <w:r w:rsidRPr="00656BCE">
        <w:rPr>
          <w:rFonts w:eastAsia="Times New Roman"/>
          <w:szCs w:val="17"/>
        </w:rPr>
        <w:tab/>
        <w:t xml:space="preserve">an application to vary a condition of a bail agreement under section 6 (4) of the </w:t>
      </w:r>
      <w:r w:rsidRPr="00656BCE">
        <w:rPr>
          <w:rFonts w:eastAsia="Times New Roman"/>
          <w:i/>
          <w:szCs w:val="17"/>
        </w:rPr>
        <w:t>Bail Act 1985</w:t>
      </w:r>
      <w:r w:rsidRPr="00656BCE">
        <w:rPr>
          <w:rFonts w:eastAsia="Times New Roman"/>
          <w:szCs w:val="17"/>
        </w:rPr>
        <w:t>;</w:t>
      </w:r>
    </w:p>
    <w:p w:rsidR="00656BCE" w:rsidRPr="00656BCE" w:rsidRDefault="00656BCE" w:rsidP="00656BCE">
      <w:pPr>
        <w:spacing w:after="60"/>
        <w:ind w:left="1418" w:hanging="425"/>
        <w:rPr>
          <w:rFonts w:eastAsia="Times New Roman"/>
          <w:szCs w:val="17"/>
        </w:rPr>
      </w:pPr>
      <w:r w:rsidRPr="00656BCE">
        <w:rPr>
          <w:rFonts w:eastAsia="Times New Roman"/>
          <w:szCs w:val="17"/>
        </w:rPr>
        <w:t>(d)</w:t>
      </w:r>
      <w:r w:rsidRPr="00656BCE">
        <w:rPr>
          <w:rFonts w:eastAsia="Times New Roman"/>
          <w:szCs w:val="17"/>
        </w:rPr>
        <w:tab/>
        <w:t xml:space="preserve">an application to vary or revoke a guarantee in respect of a bail agreement under section 7 (4) of the </w:t>
      </w:r>
      <w:r w:rsidRPr="00656BCE">
        <w:rPr>
          <w:rFonts w:eastAsia="Times New Roman"/>
          <w:i/>
          <w:szCs w:val="17"/>
        </w:rPr>
        <w:t>Bail Act 1985</w:t>
      </w:r>
      <w:r w:rsidRPr="00656BCE">
        <w:rPr>
          <w:rFonts w:eastAsia="Times New Roman"/>
          <w:szCs w:val="17"/>
        </w:rPr>
        <w:t>;</w:t>
      </w:r>
    </w:p>
    <w:p w:rsidR="00656BCE" w:rsidRPr="00656BCE" w:rsidRDefault="00656BCE" w:rsidP="00656BCE">
      <w:pPr>
        <w:spacing w:after="60"/>
        <w:ind w:left="1418" w:hanging="425"/>
        <w:rPr>
          <w:rFonts w:eastAsia="Times New Roman"/>
          <w:szCs w:val="17"/>
        </w:rPr>
      </w:pPr>
      <w:r w:rsidRPr="00656BCE">
        <w:rPr>
          <w:rFonts w:eastAsia="Times New Roman"/>
          <w:szCs w:val="17"/>
        </w:rPr>
        <w:t>(e)</w:t>
      </w:r>
      <w:r w:rsidRPr="00656BCE">
        <w:rPr>
          <w:rFonts w:eastAsia="Times New Roman"/>
          <w:szCs w:val="17"/>
        </w:rPr>
        <w:tab/>
        <w:t xml:space="preserve">an application for estreatment under section 19 of the </w:t>
      </w:r>
      <w:r w:rsidRPr="00656BCE">
        <w:rPr>
          <w:rFonts w:eastAsia="Times New Roman"/>
          <w:i/>
          <w:szCs w:val="17"/>
        </w:rPr>
        <w:t>Bail Act 1985</w:t>
      </w:r>
      <w:r w:rsidRPr="00656BCE">
        <w:rPr>
          <w:rFonts w:eastAsia="Times New Roman"/>
          <w:szCs w:val="17"/>
        </w:rPr>
        <w:t>; or</w:t>
      </w:r>
    </w:p>
    <w:p w:rsidR="00656BCE" w:rsidRPr="00656BCE" w:rsidRDefault="00656BCE" w:rsidP="00656BCE">
      <w:pPr>
        <w:spacing w:after="60"/>
        <w:ind w:left="1418" w:hanging="425"/>
        <w:rPr>
          <w:rFonts w:eastAsia="Times New Roman"/>
          <w:szCs w:val="17"/>
        </w:rPr>
      </w:pPr>
      <w:r w:rsidRPr="00656BCE">
        <w:rPr>
          <w:rFonts w:eastAsia="Times New Roman"/>
          <w:szCs w:val="17"/>
        </w:rPr>
        <w:t>(f)</w:t>
      </w:r>
      <w:r w:rsidRPr="00656BCE">
        <w:rPr>
          <w:rFonts w:eastAsia="Times New Roman"/>
          <w:szCs w:val="17"/>
        </w:rPr>
        <w:tab/>
        <w:t xml:space="preserve">any other application under the </w:t>
      </w:r>
      <w:r w:rsidRPr="00656BCE">
        <w:rPr>
          <w:rFonts w:eastAsia="Times New Roman"/>
          <w:i/>
          <w:szCs w:val="17"/>
        </w:rPr>
        <w:t>Bail Act 1985</w:t>
      </w:r>
      <w:r w:rsidRPr="00656BCE">
        <w:rPr>
          <w:rFonts w:eastAsia="Times New Roman"/>
          <w:szCs w:val="17"/>
        </w:rPr>
        <w:t>.</w:t>
      </w:r>
    </w:p>
    <w:p w:rsidR="00656BCE" w:rsidRPr="00656BCE" w:rsidRDefault="00656BCE" w:rsidP="00656BCE">
      <w:pPr>
        <w:spacing w:after="60"/>
        <w:ind w:left="709" w:hanging="425"/>
        <w:rPr>
          <w:rFonts w:eastAsia="Times New Roman"/>
          <w:szCs w:val="17"/>
        </w:rPr>
      </w:pPr>
      <w:r w:rsidRPr="00656BCE">
        <w:rPr>
          <w:rFonts w:eastAsia="Times New Roman"/>
          <w:szCs w:val="17"/>
        </w:rPr>
        <w:t>6.</w:t>
      </w:r>
      <w:r w:rsidRPr="00656BCE">
        <w:rPr>
          <w:rFonts w:eastAsia="Times New Roman"/>
          <w:szCs w:val="17"/>
        </w:rPr>
        <w:tab/>
        <w:t>Subrule 49(1) is amended by inserting the following subrules after subrule 49 (1) (a):</w:t>
      </w:r>
    </w:p>
    <w:p w:rsidR="00656BCE" w:rsidRPr="00656BCE" w:rsidRDefault="00656BCE" w:rsidP="00656BCE">
      <w:pPr>
        <w:spacing w:after="60"/>
        <w:ind w:left="1276" w:hanging="425"/>
        <w:rPr>
          <w:rFonts w:eastAsia="Times New Roman"/>
          <w:szCs w:val="17"/>
        </w:rPr>
      </w:pPr>
      <w:r w:rsidRPr="00656BCE">
        <w:rPr>
          <w:rFonts w:eastAsia="Times New Roman"/>
          <w:szCs w:val="17"/>
        </w:rPr>
        <w:t>(ab)</w:t>
      </w:r>
      <w:r w:rsidRPr="00656BCE">
        <w:rPr>
          <w:rFonts w:eastAsia="Times New Roman"/>
          <w:szCs w:val="17"/>
        </w:rPr>
        <w:tab/>
        <w:t>being a bail application within the meaning of rule 4;</w:t>
      </w:r>
    </w:p>
    <w:p w:rsidR="00656BCE" w:rsidRPr="00656BCE" w:rsidRDefault="00656BCE" w:rsidP="00656BCE">
      <w:pPr>
        <w:spacing w:after="60"/>
        <w:ind w:left="1276" w:hanging="425"/>
        <w:rPr>
          <w:rFonts w:eastAsia="Times New Roman"/>
          <w:szCs w:val="17"/>
        </w:rPr>
      </w:pPr>
      <w:r w:rsidRPr="00656BCE">
        <w:rPr>
          <w:rFonts w:eastAsia="Times New Roman"/>
          <w:szCs w:val="17"/>
        </w:rPr>
        <w:t>(ac)</w:t>
      </w:r>
      <w:r w:rsidRPr="00656BCE">
        <w:rPr>
          <w:rFonts w:eastAsia="Times New Roman"/>
          <w:szCs w:val="17"/>
        </w:rPr>
        <w:tab/>
        <w:t>for permission to make a bail application to the Court under rule 51A;</w:t>
      </w:r>
    </w:p>
    <w:p w:rsidR="00656BCE" w:rsidRPr="00656BCE" w:rsidRDefault="00656BCE" w:rsidP="00656BCE">
      <w:pPr>
        <w:spacing w:after="60"/>
        <w:ind w:left="709" w:hanging="425"/>
        <w:rPr>
          <w:rFonts w:eastAsia="Times New Roman"/>
          <w:szCs w:val="17"/>
        </w:rPr>
      </w:pPr>
      <w:r w:rsidRPr="00656BCE">
        <w:rPr>
          <w:rFonts w:eastAsia="Times New Roman"/>
          <w:szCs w:val="17"/>
        </w:rPr>
        <w:t>7.</w:t>
      </w:r>
      <w:r w:rsidRPr="00656BCE">
        <w:rPr>
          <w:rFonts w:eastAsia="Times New Roman"/>
          <w:szCs w:val="17"/>
        </w:rPr>
        <w:tab/>
        <w:t>A new “Part 3A—Bail applications” is inserted immediately after “Part 3—Pre-trial applications” as follows:</w:t>
      </w:r>
    </w:p>
    <w:p w:rsidR="00656BCE" w:rsidRPr="00656BCE" w:rsidRDefault="00656BCE" w:rsidP="00656BCE">
      <w:pPr>
        <w:spacing w:after="60"/>
        <w:ind w:left="851"/>
        <w:rPr>
          <w:rFonts w:eastAsia="Times New Roman"/>
          <w:b/>
          <w:szCs w:val="17"/>
        </w:rPr>
      </w:pPr>
      <w:r w:rsidRPr="00656BCE">
        <w:rPr>
          <w:rFonts w:eastAsia="Times New Roman"/>
          <w:b/>
          <w:szCs w:val="17"/>
        </w:rPr>
        <w:t>Part 3A—Bail applications</w:t>
      </w:r>
    </w:p>
    <w:p w:rsidR="00656BCE" w:rsidRPr="00656BCE" w:rsidRDefault="00656BCE" w:rsidP="00656BCE">
      <w:pPr>
        <w:spacing w:after="60"/>
        <w:ind w:left="993"/>
        <w:rPr>
          <w:rFonts w:eastAsia="Times New Roman"/>
          <w:b/>
          <w:szCs w:val="17"/>
        </w:rPr>
      </w:pPr>
      <w:r w:rsidRPr="00656BCE">
        <w:rPr>
          <w:rFonts w:eastAsia="Times New Roman"/>
          <w:b/>
          <w:szCs w:val="17"/>
        </w:rPr>
        <w:t>51A—Making bail application</w:t>
      </w:r>
    </w:p>
    <w:p w:rsidR="00656BCE" w:rsidRPr="00656BCE" w:rsidRDefault="00656BCE" w:rsidP="00656BCE">
      <w:pPr>
        <w:spacing w:after="60"/>
        <w:ind w:left="1418" w:hanging="425"/>
        <w:rPr>
          <w:rFonts w:eastAsia="Times New Roman"/>
          <w:szCs w:val="17"/>
        </w:rPr>
      </w:pPr>
      <w:r w:rsidRPr="00656BCE">
        <w:rPr>
          <w:rFonts w:eastAsia="Times New Roman"/>
          <w:szCs w:val="17"/>
        </w:rPr>
        <w:t>(1)</w:t>
      </w:r>
      <w:r w:rsidRPr="00656BCE">
        <w:rPr>
          <w:rFonts w:eastAsia="Times New Roman"/>
          <w:szCs w:val="17"/>
        </w:rPr>
        <w:tab/>
        <w:t>Subject to subrules (3) and (4), a bail application must not be made to the Court without the permission of a Judge of the Court if—</w:t>
      </w:r>
    </w:p>
    <w:p w:rsidR="00656BCE" w:rsidRPr="00656BCE" w:rsidRDefault="00656BCE" w:rsidP="00656BCE">
      <w:pPr>
        <w:spacing w:after="60"/>
        <w:ind w:left="1843" w:hanging="425"/>
        <w:rPr>
          <w:rFonts w:eastAsia="Times New Roman"/>
          <w:szCs w:val="17"/>
        </w:rPr>
      </w:pPr>
      <w:r w:rsidRPr="00656BCE">
        <w:rPr>
          <w:rFonts w:eastAsia="Times New Roman"/>
          <w:szCs w:val="17"/>
        </w:rPr>
        <w:t>(a)</w:t>
      </w:r>
      <w:r w:rsidRPr="00656BCE">
        <w:rPr>
          <w:rFonts w:eastAsia="Times New Roman"/>
          <w:szCs w:val="17"/>
        </w:rPr>
        <w:tab/>
        <w:t>the bail application relates to a charge in an information laid in the Magistrates Court or the Youth Court and—</w:t>
      </w:r>
    </w:p>
    <w:p w:rsidR="00656BCE" w:rsidRPr="00656BCE" w:rsidRDefault="00656BCE" w:rsidP="00656BCE">
      <w:pPr>
        <w:spacing w:after="60"/>
        <w:ind w:left="2268" w:hanging="425"/>
        <w:rPr>
          <w:rFonts w:eastAsia="Times New Roman"/>
          <w:szCs w:val="17"/>
        </w:rPr>
      </w:pPr>
      <w:r w:rsidRPr="00656BCE">
        <w:rPr>
          <w:rFonts w:eastAsia="Times New Roman"/>
          <w:szCs w:val="17"/>
        </w:rPr>
        <w:t>(i)</w:t>
      </w:r>
      <w:r w:rsidRPr="00656BCE">
        <w:rPr>
          <w:rFonts w:eastAsia="Times New Roman"/>
          <w:szCs w:val="17"/>
        </w:rPr>
        <w:tab/>
        <w:t>the defendant the subject of the charge has not been committed for trial or sentence in the Court; and</w:t>
      </w:r>
    </w:p>
    <w:p w:rsidR="00656BCE" w:rsidRPr="00656BCE" w:rsidRDefault="00656BCE" w:rsidP="00656BCE">
      <w:pPr>
        <w:spacing w:after="60"/>
        <w:ind w:left="2268" w:hanging="425"/>
        <w:rPr>
          <w:rFonts w:eastAsia="Times New Roman"/>
          <w:szCs w:val="17"/>
        </w:rPr>
      </w:pPr>
      <w:r w:rsidRPr="00656BCE">
        <w:rPr>
          <w:rFonts w:eastAsia="Times New Roman"/>
          <w:szCs w:val="17"/>
        </w:rPr>
        <w:t>(ii)</w:t>
      </w:r>
      <w:r w:rsidRPr="00656BCE">
        <w:rPr>
          <w:rFonts w:eastAsia="Times New Roman"/>
          <w:szCs w:val="17"/>
        </w:rPr>
        <w:tab/>
        <w:t>the charge is not the subject of an order transferring the proceeding to the Court or a remand of the defendant to be dealt with by the Court for a breach of bond;</w:t>
      </w:r>
    </w:p>
    <w:p w:rsidR="00656BCE" w:rsidRPr="00656BCE" w:rsidRDefault="00656BCE" w:rsidP="00656BCE">
      <w:pPr>
        <w:spacing w:after="60"/>
        <w:ind w:left="1843" w:hanging="425"/>
        <w:rPr>
          <w:rFonts w:eastAsia="Times New Roman"/>
          <w:szCs w:val="17"/>
        </w:rPr>
      </w:pPr>
      <w:r w:rsidRPr="00656BCE">
        <w:rPr>
          <w:rFonts w:eastAsia="Times New Roman"/>
          <w:szCs w:val="17"/>
        </w:rPr>
        <w:t>(b)</w:t>
      </w:r>
      <w:r w:rsidRPr="00656BCE">
        <w:rPr>
          <w:rFonts w:eastAsia="Times New Roman"/>
          <w:szCs w:val="17"/>
        </w:rPr>
        <w:tab/>
        <w:t>the bail application relates to a charge in an information laid in the Supreme Court; or</w:t>
      </w:r>
    </w:p>
    <w:p w:rsidR="00656BCE" w:rsidRPr="00656BCE" w:rsidRDefault="00656BCE" w:rsidP="00656BCE">
      <w:pPr>
        <w:spacing w:after="60"/>
        <w:ind w:left="1843" w:hanging="425"/>
        <w:rPr>
          <w:rFonts w:eastAsia="Times New Roman"/>
          <w:szCs w:val="17"/>
        </w:rPr>
      </w:pPr>
      <w:r w:rsidRPr="00656BCE">
        <w:rPr>
          <w:rFonts w:eastAsia="Times New Roman"/>
          <w:szCs w:val="17"/>
        </w:rPr>
        <w:t>(c)</w:t>
      </w:r>
      <w:r w:rsidRPr="00656BCE">
        <w:rPr>
          <w:rFonts w:eastAsia="Times New Roman"/>
          <w:szCs w:val="17"/>
        </w:rPr>
        <w:tab/>
        <w:t>the bail application relates to a charge in an information laid in a court and the defendant the subject of the charge has been committed for trial or sentence in the Supreme Court.</w:t>
      </w:r>
    </w:p>
    <w:p w:rsidR="00656BCE" w:rsidRPr="00656BCE" w:rsidRDefault="00656BCE" w:rsidP="00656BCE">
      <w:pPr>
        <w:spacing w:after="60"/>
        <w:ind w:left="1418" w:hanging="425"/>
        <w:rPr>
          <w:rFonts w:eastAsia="Times New Roman"/>
          <w:szCs w:val="17"/>
        </w:rPr>
      </w:pPr>
      <w:r w:rsidRPr="00656BCE">
        <w:rPr>
          <w:rFonts w:eastAsia="Times New Roman"/>
          <w:szCs w:val="17"/>
        </w:rPr>
        <w:t>(2)</w:t>
      </w:r>
      <w:r w:rsidRPr="00656BCE">
        <w:rPr>
          <w:rFonts w:eastAsia="Times New Roman"/>
          <w:szCs w:val="17"/>
        </w:rPr>
        <w:tab/>
        <w:t>A bail application—</w:t>
      </w:r>
    </w:p>
    <w:p w:rsidR="00656BCE" w:rsidRPr="00656BCE" w:rsidRDefault="00656BCE" w:rsidP="00656BCE">
      <w:pPr>
        <w:spacing w:after="60"/>
        <w:ind w:left="1843" w:hanging="425"/>
        <w:rPr>
          <w:rFonts w:eastAsia="Times New Roman"/>
          <w:szCs w:val="17"/>
        </w:rPr>
      </w:pPr>
      <w:r w:rsidRPr="00656BCE">
        <w:rPr>
          <w:rFonts w:eastAsia="Times New Roman"/>
          <w:szCs w:val="17"/>
        </w:rPr>
        <w:t>(a)</w:t>
      </w:r>
      <w:r w:rsidRPr="00656BCE">
        <w:rPr>
          <w:rFonts w:eastAsia="Times New Roman"/>
          <w:szCs w:val="17"/>
        </w:rPr>
        <w:tab/>
        <w:t>that relates to a charge in an information laid in the Court—must be made in accordance with rules 49 and 50;</w:t>
      </w:r>
    </w:p>
    <w:p w:rsidR="00656BCE" w:rsidRPr="00656BCE" w:rsidRDefault="00656BCE" w:rsidP="00656BCE">
      <w:pPr>
        <w:spacing w:after="60"/>
        <w:ind w:left="1843" w:hanging="425"/>
        <w:rPr>
          <w:rFonts w:eastAsia="Times New Roman"/>
          <w:szCs w:val="17"/>
        </w:rPr>
      </w:pPr>
      <w:r w:rsidRPr="00656BCE">
        <w:rPr>
          <w:rFonts w:eastAsia="Times New Roman"/>
          <w:szCs w:val="17"/>
        </w:rPr>
        <w:t>(b)</w:t>
      </w:r>
      <w:r w:rsidRPr="00656BCE">
        <w:rPr>
          <w:rFonts w:eastAsia="Times New Roman"/>
          <w:szCs w:val="17"/>
        </w:rPr>
        <w:tab/>
        <w:t>otherwise— must be made by originating application in an approved form.</w:t>
      </w:r>
    </w:p>
    <w:p w:rsidR="00656BCE" w:rsidRPr="00656BCE" w:rsidRDefault="00656BCE" w:rsidP="00656BCE">
      <w:pPr>
        <w:spacing w:after="60"/>
        <w:ind w:left="1418" w:hanging="425"/>
        <w:rPr>
          <w:rFonts w:eastAsia="Times New Roman"/>
          <w:szCs w:val="17"/>
        </w:rPr>
      </w:pPr>
      <w:r w:rsidRPr="00656BCE">
        <w:rPr>
          <w:rFonts w:eastAsia="Times New Roman"/>
          <w:szCs w:val="17"/>
        </w:rPr>
        <w:t>(3)</w:t>
      </w:r>
      <w:r w:rsidRPr="00656BCE">
        <w:rPr>
          <w:rFonts w:eastAsia="Times New Roman"/>
          <w:szCs w:val="17"/>
        </w:rPr>
        <w:tab/>
        <w:t>A person who is required by subrule (1) to obtain permission before making a bail application—</w:t>
      </w:r>
    </w:p>
    <w:p w:rsidR="00656BCE" w:rsidRPr="00656BCE" w:rsidRDefault="00656BCE" w:rsidP="00656BCE">
      <w:pPr>
        <w:spacing w:after="60"/>
        <w:ind w:left="1843" w:hanging="425"/>
        <w:rPr>
          <w:rFonts w:eastAsia="Times New Roman"/>
          <w:szCs w:val="17"/>
        </w:rPr>
      </w:pPr>
      <w:r w:rsidRPr="00656BCE">
        <w:rPr>
          <w:rFonts w:eastAsia="Times New Roman"/>
          <w:szCs w:val="17"/>
        </w:rPr>
        <w:t>(a)</w:t>
      </w:r>
      <w:r w:rsidRPr="00656BCE">
        <w:rPr>
          <w:rFonts w:eastAsia="Times New Roman"/>
          <w:szCs w:val="17"/>
        </w:rPr>
        <w:tab/>
        <w:t>may apply for permission by originating application in an approved form; and</w:t>
      </w:r>
    </w:p>
    <w:p w:rsidR="00656BCE" w:rsidRPr="00656BCE" w:rsidRDefault="00656BCE" w:rsidP="00656BCE">
      <w:pPr>
        <w:spacing w:after="60"/>
        <w:ind w:left="1843" w:hanging="425"/>
        <w:rPr>
          <w:rFonts w:eastAsia="Times New Roman"/>
          <w:szCs w:val="17"/>
        </w:rPr>
      </w:pPr>
      <w:r w:rsidRPr="00656BCE">
        <w:rPr>
          <w:rFonts w:eastAsia="Times New Roman"/>
          <w:szCs w:val="17"/>
        </w:rPr>
        <w:t>(b)</w:t>
      </w:r>
      <w:r w:rsidRPr="00656BCE">
        <w:rPr>
          <w:rFonts w:eastAsia="Times New Roman"/>
          <w:szCs w:val="17"/>
        </w:rPr>
        <w:tab/>
        <w:t>must include the proposed application relating to bail in the originating application contingently on permission being granted.</w:t>
      </w:r>
    </w:p>
    <w:p w:rsidR="00656BCE" w:rsidRPr="00656BCE" w:rsidRDefault="00656BCE" w:rsidP="00656BCE">
      <w:pPr>
        <w:spacing w:after="60"/>
        <w:ind w:left="1418" w:hanging="425"/>
        <w:rPr>
          <w:rFonts w:eastAsia="Times New Roman"/>
          <w:szCs w:val="17"/>
        </w:rPr>
      </w:pPr>
      <w:r w:rsidRPr="00656BCE">
        <w:rPr>
          <w:rFonts w:eastAsia="Times New Roman"/>
          <w:szCs w:val="17"/>
        </w:rPr>
        <w:t>(4)</w:t>
      </w:r>
      <w:r w:rsidRPr="00656BCE">
        <w:rPr>
          <w:rFonts w:eastAsia="Times New Roman"/>
          <w:szCs w:val="17"/>
        </w:rPr>
        <w:tab/>
        <w:t>If an application for permission is made under subrule 51A (3), the application relating to bail is contingent on permission being granted and, if permission is refused, the application relating to bail lapses.</w:t>
      </w:r>
    </w:p>
    <w:p w:rsidR="00656BCE" w:rsidRPr="00656BCE" w:rsidRDefault="00656BCE" w:rsidP="00656BCE">
      <w:pPr>
        <w:spacing w:after="60"/>
        <w:ind w:left="851"/>
        <w:rPr>
          <w:rFonts w:eastAsia="Times New Roman"/>
          <w:b/>
          <w:szCs w:val="17"/>
        </w:rPr>
      </w:pPr>
      <w:r w:rsidRPr="00656BCE">
        <w:rPr>
          <w:rFonts w:eastAsia="Times New Roman"/>
          <w:b/>
          <w:szCs w:val="17"/>
        </w:rPr>
        <w:t>51B—Bail application in respect of proceeding in another court</w:t>
      </w:r>
    </w:p>
    <w:p w:rsidR="00656BCE" w:rsidRPr="00656BCE" w:rsidRDefault="00656BCE" w:rsidP="00656BCE">
      <w:pPr>
        <w:spacing w:after="60"/>
        <w:ind w:left="993"/>
        <w:rPr>
          <w:rFonts w:eastAsia="Times New Roman"/>
          <w:szCs w:val="17"/>
        </w:rPr>
      </w:pPr>
      <w:r w:rsidRPr="00656BCE">
        <w:rPr>
          <w:rFonts w:eastAsia="Times New Roman"/>
          <w:szCs w:val="17"/>
        </w:rPr>
        <w:t>If a bail application is made to the Court in respect of a proceeding in another court, the Court may request the Registrar of the other court to send to the Court such documents as the Court requires for the purpose of hearing and determining the bail application.</w:t>
      </w:r>
    </w:p>
    <w:p w:rsidR="00656BCE" w:rsidRPr="00656BCE" w:rsidRDefault="00656BCE" w:rsidP="00656BCE">
      <w:pPr>
        <w:spacing w:after="60"/>
        <w:ind w:left="709" w:hanging="425"/>
        <w:rPr>
          <w:rFonts w:eastAsia="Times New Roman"/>
          <w:szCs w:val="17"/>
        </w:rPr>
      </w:pPr>
      <w:r w:rsidRPr="00656BCE">
        <w:rPr>
          <w:rFonts w:eastAsia="Times New Roman"/>
          <w:szCs w:val="17"/>
        </w:rPr>
        <w:t>8.</w:t>
      </w:r>
      <w:r w:rsidRPr="00656BCE">
        <w:rPr>
          <w:rFonts w:eastAsia="Times New Roman"/>
          <w:szCs w:val="17"/>
        </w:rPr>
        <w:tab/>
        <w:t>Paragraph 49 (4) (a) is amended by inserting “or” at the end of the paragraph.</w:t>
      </w:r>
    </w:p>
    <w:p w:rsidR="00656BCE" w:rsidRPr="00656BCE" w:rsidRDefault="00656BCE" w:rsidP="00656BCE">
      <w:pPr>
        <w:spacing w:after="60"/>
        <w:ind w:left="709" w:hanging="425"/>
        <w:rPr>
          <w:rFonts w:eastAsia="Times New Roman"/>
          <w:szCs w:val="17"/>
        </w:rPr>
      </w:pPr>
      <w:r w:rsidRPr="00656BCE">
        <w:rPr>
          <w:rFonts w:eastAsia="Times New Roman"/>
          <w:szCs w:val="17"/>
        </w:rPr>
        <w:t>9.</w:t>
      </w:r>
      <w:r w:rsidRPr="00656BCE">
        <w:rPr>
          <w:rFonts w:eastAsia="Times New Roman"/>
          <w:szCs w:val="17"/>
        </w:rPr>
        <w:tab/>
        <w:t>Paragraph 49 (4) (b) is deleted and paragraph 49 (4) (c) is re-numbered as paragraph 49 (4) (b).</w:t>
      </w:r>
    </w:p>
    <w:p w:rsidR="00656BCE" w:rsidRPr="00656BCE" w:rsidRDefault="00656BCE" w:rsidP="00656BCE">
      <w:pPr>
        <w:spacing w:after="60"/>
        <w:ind w:left="709" w:hanging="425"/>
        <w:rPr>
          <w:rFonts w:eastAsia="Times New Roman"/>
          <w:szCs w:val="17"/>
        </w:rPr>
      </w:pPr>
      <w:r w:rsidRPr="00656BCE">
        <w:rPr>
          <w:rFonts w:eastAsia="Times New Roman"/>
          <w:szCs w:val="17"/>
        </w:rPr>
        <w:t>10.</w:t>
      </w:r>
      <w:r w:rsidRPr="00656BCE">
        <w:rPr>
          <w:rFonts w:eastAsia="Times New Roman"/>
          <w:szCs w:val="17"/>
        </w:rPr>
        <w:tab/>
        <w:t>Subrule 51 (1A) is deleted and substituted as follows:</w:t>
      </w:r>
    </w:p>
    <w:p w:rsidR="00656BCE" w:rsidRPr="00656BCE" w:rsidRDefault="00656BCE" w:rsidP="00656BCE">
      <w:pPr>
        <w:spacing w:after="60"/>
        <w:ind w:left="1276" w:hanging="567"/>
        <w:rPr>
          <w:rFonts w:eastAsia="Times New Roman"/>
          <w:szCs w:val="17"/>
        </w:rPr>
      </w:pPr>
      <w:r w:rsidRPr="00656BCE">
        <w:rPr>
          <w:rFonts w:eastAsia="Times New Roman"/>
          <w:szCs w:val="17"/>
        </w:rPr>
        <w:t>“(1A)</w:t>
      </w:r>
      <w:r w:rsidRPr="00656BCE">
        <w:rPr>
          <w:rFonts w:eastAsia="Times New Roman"/>
          <w:szCs w:val="17"/>
        </w:rPr>
        <w:tab/>
        <w:t xml:space="preserve">An application for a pre-trial special hearing under section 12AB of the </w:t>
      </w:r>
      <w:r w:rsidRPr="00656BCE">
        <w:rPr>
          <w:rFonts w:eastAsia="Times New Roman"/>
          <w:i/>
          <w:szCs w:val="17"/>
        </w:rPr>
        <w:t>Evidence Act 1929</w:t>
      </w:r>
      <w:r w:rsidRPr="00656BCE">
        <w:rPr>
          <w:rFonts w:eastAsia="Times New Roman"/>
          <w:szCs w:val="17"/>
        </w:rPr>
        <w:t xml:space="preserve"> is to be made no later than 35 calendar days after the defendant is committed for trial pursuant to section 117 of the Act.”</w:t>
      </w:r>
    </w:p>
    <w:p w:rsidR="00656BCE" w:rsidRPr="00656BCE" w:rsidRDefault="00656BCE" w:rsidP="00656BCE">
      <w:pPr>
        <w:spacing w:after="0"/>
        <w:rPr>
          <w:rFonts w:eastAsia="Times New Roman"/>
          <w:szCs w:val="17"/>
        </w:rPr>
      </w:pPr>
      <w:r w:rsidRPr="00656BCE">
        <w:rPr>
          <w:rFonts w:eastAsia="Times New Roman"/>
          <w:szCs w:val="17"/>
        </w:rPr>
        <w:t>Dated this 17</w:t>
      </w:r>
      <w:r w:rsidRPr="00656BCE">
        <w:rPr>
          <w:rFonts w:eastAsia="Times New Roman"/>
          <w:szCs w:val="17"/>
          <w:vertAlign w:val="superscript"/>
        </w:rPr>
        <w:t>th</w:t>
      </w:r>
      <w:r w:rsidRPr="00656BCE">
        <w:rPr>
          <w:rFonts w:eastAsia="Times New Roman"/>
          <w:szCs w:val="17"/>
        </w:rPr>
        <w:t xml:space="preserve"> day of December 2020.</w:t>
      </w:r>
    </w:p>
    <w:p w:rsidR="00656BCE" w:rsidRPr="00656BCE" w:rsidRDefault="00656BCE" w:rsidP="00656BCE">
      <w:pPr>
        <w:spacing w:after="0"/>
        <w:jc w:val="right"/>
        <w:rPr>
          <w:rFonts w:eastAsia="Times New Roman"/>
          <w:smallCaps/>
          <w:szCs w:val="20"/>
        </w:rPr>
      </w:pPr>
      <w:r w:rsidRPr="00656BCE">
        <w:rPr>
          <w:rFonts w:eastAsia="Times New Roman"/>
          <w:smallCaps/>
          <w:szCs w:val="20"/>
        </w:rPr>
        <w:t>Chief Judge Evans</w:t>
      </w:r>
    </w:p>
    <w:p w:rsidR="00656BCE" w:rsidRPr="00656BCE" w:rsidRDefault="00656BCE" w:rsidP="00656BCE">
      <w:pPr>
        <w:spacing w:after="0"/>
        <w:jc w:val="right"/>
        <w:rPr>
          <w:rFonts w:eastAsia="Times New Roman"/>
          <w:smallCaps/>
          <w:szCs w:val="20"/>
        </w:rPr>
      </w:pPr>
      <w:r w:rsidRPr="00656BCE">
        <w:rPr>
          <w:rFonts w:eastAsia="Times New Roman"/>
          <w:smallCaps/>
          <w:szCs w:val="20"/>
        </w:rPr>
        <w:t>Judge Boylan</w:t>
      </w:r>
    </w:p>
    <w:p w:rsidR="00656BCE" w:rsidRPr="00656BCE" w:rsidRDefault="00656BCE" w:rsidP="00656BCE">
      <w:pPr>
        <w:spacing w:after="0"/>
        <w:jc w:val="right"/>
        <w:rPr>
          <w:rFonts w:eastAsia="Times New Roman"/>
          <w:smallCaps/>
          <w:szCs w:val="20"/>
        </w:rPr>
      </w:pPr>
      <w:r w:rsidRPr="00656BCE">
        <w:rPr>
          <w:rFonts w:eastAsia="Times New Roman"/>
          <w:smallCaps/>
          <w:szCs w:val="20"/>
        </w:rPr>
        <w:t>Judge Soulio</w:t>
      </w:r>
    </w:p>
    <w:p w:rsidR="00656BCE" w:rsidRPr="00656BCE" w:rsidRDefault="00656BCE" w:rsidP="00656BCE">
      <w:pPr>
        <w:pBdr>
          <w:top w:val="single" w:sz="4" w:space="1" w:color="auto"/>
        </w:pBdr>
        <w:spacing w:before="100" w:after="0" w:line="14" w:lineRule="exact"/>
        <w:jc w:val="center"/>
        <w:rPr>
          <w:rFonts w:eastAsia="Times New Roman"/>
          <w:smallCaps/>
          <w:szCs w:val="20"/>
        </w:rPr>
      </w:pPr>
    </w:p>
    <w:p w:rsidR="00656BCE" w:rsidRPr="00656BCE" w:rsidRDefault="00656BCE" w:rsidP="00656BCE">
      <w:pPr>
        <w:rPr>
          <w:rFonts w:eastAsia="Times New Roman"/>
          <w:szCs w:val="17"/>
        </w:rPr>
      </w:pPr>
    </w:p>
    <w:p w:rsidR="00656BCE" w:rsidRDefault="00656BCE">
      <w:pPr>
        <w:spacing w:after="0" w:line="240" w:lineRule="auto"/>
        <w:jc w:val="left"/>
        <w:rPr>
          <w:rFonts w:eastAsia="Times New Roman"/>
          <w:szCs w:val="17"/>
          <w:lang w:val="en-US"/>
        </w:rPr>
      </w:pPr>
      <w:r>
        <w:rPr>
          <w:lang w:val="en-US"/>
        </w:rPr>
        <w:br w:type="page"/>
      </w:r>
    </w:p>
    <w:p w:rsidR="00021FE7" w:rsidRPr="00021FE7" w:rsidRDefault="00021FE7" w:rsidP="00021FE7">
      <w:pPr>
        <w:jc w:val="center"/>
        <w:rPr>
          <w:caps/>
          <w:szCs w:val="17"/>
        </w:rPr>
      </w:pPr>
      <w:r w:rsidRPr="00021FE7">
        <w:rPr>
          <w:caps/>
          <w:szCs w:val="17"/>
        </w:rPr>
        <w:lastRenderedPageBreak/>
        <w:t>Rules of Court</w:t>
      </w:r>
    </w:p>
    <w:p w:rsidR="00021FE7" w:rsidRPr="00021FE7" w:rsidRDefault="00021FE7" w:rsidP="00021FE7">
      <w:pPr>
        <w:jc w:val="center"/>
        <w:rPr>
          <w:smallCaps/>
          <w:szCs w:val="17"/>
        </w:rPr>
      </w:pPr>
      <w:r w:rsidRPr="00021FE7">
        <w:rPr>
          <w:smallCaps/>
          <w:szCs w:val="17"/>
        </w:rPr>
        <w:t>District Court of South Australia</w:t>
      </w:r>
    </w:p>
    <w:p w:rsidR="00021FE7" w:rsidRPr="00B04652" w:rsidRDefault="00B04652" w:rsidP="00B04652">
      <w:pPr>
        <w:pStyle w:val="Heading2"/>
        <w:rPr>
          <w:i/>
        </w:rPr>
      </w:pPr>
      <w:bookmarkStart w:id="5" w:name="_Toc59700787"/>
      <w:r w:rsidRPr="00B04652">
        <w:rPr>
          <w:i/>
          <w:caps w:val="0"/>
        </w:rPr>
        <w:t>District Court Criminal Supplementary Rules 2014 (Amendment No 8)</w:t>
      </w:r>
      <w:bookmarkEnd w:id="5"/>
    </w:p>
    <w:p w:rsidR="00021FE7" w:rsidRPr="00021FE7" w:rsidRDefault="00021FE7" w:rsidP="00021FE7">
      <w:pPr>
        <w:rPr>
          <w:rFonts w:eastAsia="Times New Roman"/>
          <w:szCs w:val="17"/>
        </w:rPr>
      </w:pPr>
      <w:r w:rsidRPr="00021FE7">
        <w:rPr>
          <w:rFonts w:eastAsia="Times New Roman"/>
          <w:szCs w:val="17"/>
        </w:rPr>
        <w:t xml:space="preserve">By virtue and in pursuance of section 51 of the </w:t>
      </w:r>
      <w:r w:rsidRPr="00021FE7">
        <w:rPr>
          <w:rFonts w:eastAsia="Times New Roman"/>
          <w:i/>
          <w:szCs w:val="17"/>
        </w:rPr>
        <w:t>District Court Act 1991</w:t>
      </w:r>
      <w:r w:rsidRPr="00021FE7">
        <w:rPr>
          <w:rFonts w:eastAsia="Times New Roman"/>
          <w:szCs w:val="17"/>
        </w:rPr>
        <w:t xml:space="preserve"> and all other enabling powers, we, Judges of the District Court of South Australia, make the following District Court Criminal Supplementary Rules 2014 (Amendment No 8).</w:t>
      </w:r>
    </w:p>
    <w:p w:rsidR="00021FE7" w:rsidRPr="00021FE7" w:rsidRDefault="00021FE7" w:rsidP="00021FE7">
      <w:pPr>
        <w:ind w:left="709" w:hanging="425"/>
        <w:rPr>
          <w:rFonts w:eastAsia="Times New Roman"/>
          <w:szCs w:val="17"/>
        </w:rPr>
      </w:pPr>
      <w:r w:rsidRPr="00021FE7">
        <w:rPr>
          <w:rFonts w:eastAsia="Times New Roman"/>
          <w:szCs w:val="17"/>
        </w:rPr>
        <w:t>1.</w:t>
      </w:r>
      <w:r w:rsidRPr="00021FE7">
        <w:rPr>
          <w:rFonts w:eastAsia="Times New Roman"/>
          <w:szCs w:val="17"/>
        </w:rPr>
        <w:tab/>
        <w:t xml:space="preserve">These Rules may be cited as the </w:t>
      </w:r>
      <w:r w:rsidRPr="00021FE7">
        <w:rPr>
          <w:rFonts w:eastAsia="Times New Roman"/>
          <w:i/>
          <w:szCs w:val="17"/>
        </w:rPr>
        <w:t>District Court Criminal Supplementary Rules 2014 (Amendment No 8)</w:t>
      </w:r>
      <w:r w:rsidRPr="00021FE7">
        <w:rPr>
          <w:rFonts w:eastAsia="Times New Roman"/>
          <w:szCs w:val="17"/>
        </w:rPr>
        <w:t>.</w:t>
      </w:r>
    </w:p>
    <w:p w:rsidR="00021FE7" w:rsidRPr="00021FE7" w:rsidRDefault="00021FE7" w:rsidP="00021FE7">
      <w:pPr>
        <w:ind w:left="709" w:hanging="425"/>
        <w:rPr>
          <w:rFonts w:eastAsia="Times New Roman"/>
          <w:szCs w:val="17"/>
        </w:rPr>
      </w:pPr>
      <w:r w:rsidRPr="00021FE7">
        <w:rPr>
          <w:rFonts w:eastAsia="Times New Roman"/>
          <w:szCs w:val="17"/>
        </w:rPr>
        <w:t>2.</w:t>
      </w:r>
      <w:r w:rsidRPr="00021FE7">
        <w:rPr>
          <w:rFonts w:eastAsia="Times New Roman"/>
          <w:szCs w:val="17"/>
        </w:rPr>
        <w:tab/>
        <w:t xml:space="preserve">The </w:t>
      </w:r>
      <w:r w:rsidRPr="00021FE7">
        <w:rPr>
          <w:rFonts w:eastAsia="Times New Roman"/>
          <w:i/>
          <w:szCs w:val="17"/>
        </w:rPr>
        <w:t>District Court Criminal Supplementary Rules 2014</w:t>
      </w:r>
      <w:r w:rsidRPr="00021FE7">
        <w:rPr>
          <w:rFonts w:eastAsia="Times New Roman"/>
          <w:szCs w:val="17"/>
        </w:rPr>
        <w:t xml:space="preserve"> are amended as set out below.</w:t>
      </w:r>
    </w:p>
    <w:p w:rsidR="00021FE7" w:rsidRPr="00021FE7" w:rsidRDefault="00021FE7" w:rsidP="00021FE7">
      <w:pPr>
        <w:ind w:left="709" w:hanging="425"/>
        <w:rPr>
          <w:rFonts w:eastAsia="Times New Roman"/>
          <w:szCs w:val="17"/>
        </w:rPr>
      </w:pPr>
      <w:r w:rsidRPr="00021FE7">
        <w:rPr>
          <w:rFonts w:eastAsia="Times New Roman"/>
          <w:szCs w:val="17"/>
        </w:rPr>
        <w:t>3.</w:t>
      </w:r>
      <w:r w:rsidRPr="00021FE7">
        <w:rPr>
          <w:rFonts w:eastAsia="Times New Roman"/>
          <w:szCs w:val="17"/>
        </w:rPr>
        <w:tab/>
        <w:t xml:space="preserve">The amendments made by these rules come into effect on the later of— </w:t>
      </w:r>
    </w:p>
    <w:p w:rsidR="00021FE7" w:rsidRPr="00021FE7" w:rsidRDefault="00021FE7" w:rsidP="00021FE7">
      <w:pPr>
        <w:ind w:left="1276" w:hanging="425"/>
        <w:rPr>
          <w:rFonts w:eastAsia="Times New Roman"/>
          <w:szCs w:val="17"/>
        </w:rPr>
      </w:pPr>
      <w:r w:rsidRPr="00021FE7">
        <w:rPr>
          <w:rFonts w:eastAsia="Times New Roman"/>
          <w:szCs w:val="17"/>
        </w:rPr>
        <w:t>(a)</w:t>
      </w:r>
      <w:r w:rsidRPr="00021FE7">
        <w:rPr>
          <w:rFonts w:eastAsia="Times New Roman"/>
          <w:szCs w:val="17"/>
        </w:rPr>
        <w:tab/>
        <w:t>1 January 2021;</w:t>
      </w:r>
    </w:p>
    <w:p w:rsidR="00021FE7" w:rsidRPr="00021FE7" w:rsidRDefault="00021FE7" w:rsidP="00021FE7">
      <w:pPr>
        <w:ind w:left="1276" w:hanging="425"/>
        <w:rPr>
          <w:rFonts w:eastAsia="Times New Roman"/>
          <w:szCs w:val="17"/>
        </w:rPr>
      </w:pPr>
      <w:r w:rsidRPr="00021FE7">
        <w:rPr>
          <w:rFonts w:eastAsia="Times New Roman"/>
          <w:szCs w:val="17"/>
        </w:rPr>
        <w:t>(b)</w:t>
      </w:r>
      <w:r w:rsidRPr="00021FE7">
        <w:rPr>
          <w:rFonts w:eastAsia="Times New Roman"/>
          <w:szCs w:val="17"/>
        </w:rPr>
        <w:tab/>
        <w:t xml:space="preserve">the date of their publication in the Gazette; or </w:t>
      </w:r>
    </w:p>
    <w:p w:rsidR="00021FE7" w:rsidRPr="00021FE7" w:rsidRDefault="00021FE7" w:rsidP="00021FE7">
      <w:pPr>
        <w:ind w:left="1276" w:hanging="425"/>
        <w:rPr>
          <w:rFonts w:eastAsia="Times New Roman"/>
          <w:szCs w:val="17"/>
        </w:rPr>
      </w:pPr>
      <w:r w:rsidRPr="00021FE7">
        <w:rPr>
          <w:rFonts w:eastAsia="Times New Roman"/>
          <w:szCs w:val="17"/>
        </w:rPr>
        <w:t>(c)</w:t>
      </w:r>
      <w:r w:rsidRPr="00021FE7">
        <w:rPr>
          <w:rFonts w:eastAsia="Times New Roman"/>
          <w:szCs w:val="17"/>
        </w:rPr>
        <w:tab/>
        <w:t>the date that the Statutes Amendment (Bail Authorities) Act 2020 comes into operation.</w:t>
      </w:r>
    </w:p>
    <w:p w:rsidR="00021FE7" w:rsidRPr="00021FE7" w:rsidRDefault="00021FE7" w:rsidP="00021FE7">
      <w:pPr>
        <w:ind w:left="709" w:hanging="425"/>
        <w:rPr>
          <w:rFonts w:eastAsia="Times New Roman"/>
          <w:szCs w:val="17"/>
        </w:rPr>
      </w:pPr>
      <w:r w:rsidRPr="00021FE7">
        <w:rPr>
          <w:rFonts w:eastAsia="Times New Roman"/>
          <w:szCs w:val="17"/>
        </w:rPr>
        <w:t>4.</w:t>
      </w:r>
      <w:r w:rsidRPr="00021FE7">
        <w:rPr>
          <w:rFonts w:eastAsia="Times New Roman"/>
          <w:szCs w:val="17"/>
        </w:rPr>
        <w:tab/>
        <w:t>Part 3A–Bail applications is inserted in Chapter 6 after Part 3–Pre-trial applications as follows:</w:t>
      </w:r>
    </w:p>
    <w:p w:rsidR="00021FE7" w:rsidRPr="00021FE7" w:rsidRDefault="00021FE7" w:rsidP="00021FE7">
      <w:pPr>
        <w:ind w:left="851"/>
        <w:rPr>
          <w:rFonts w:eastAsia="Times New Roman"/>
          <w:b/>
          <w:szCs w:val="17"/>
        </w:rPr>
      </w:pPr>
      <w:r w:rsidRPr="00021FE7">
        <w:rPr>
          <w:rFonts w:eastAsia="Times New Roman"/>
          <w:szCs w:val="17"/>
        </w:rPr>
        <w:t>“</w:t>
      </w:r>
      <w:r w:rsidRPr="00021FE7">
        <w:rPr>
          <w:rFonts w:eastAsia="Times New Roman"/>
          <w:b/>
          <w:szCs w:val="17"/>
        </w:rPr>
        <w:t>Part 3A—Bail applications</w:t>
      </w:r>
    </w:p>
    <w:p w:rsidR="00021FE7" w:rsidRPr="00021FE7" w:rsidRDefault="00021FE7" w:rsidP="00021FE7">
      <w:pPr>
        <w:ind w:left="1134"/>
        <w:rPr>
          <w:rFonts w:eastAsia="Times New Roman"/>
          <w:b/>
          <w:szCs w:val="17"/>
        </w:rPr>
      </w:pPr>
      <w:r w:rsidRPr="00021FE7">
        <w:rPr>
          <w:rFonts w:eastAsia="Times New Roman"/>
          <w:b/>
          <w:szCs w:val="17"/>
        </w:rPr>
        <w:t>36AA—Making bail application</w:t>
      </w:r>
    </w:p>
    <w:p w:rsidR="00021FE7" w:rsidRPr="00021FE7" w:rsidRDefault="00021FE7" w:rsidP="00021FE7">
      <w:pPr>
        <w:ind w:left="1134"/>
        <w:rPr>
          <w:rFonts w:eastAsia="Times New Roman"/>
          <w:szCs w:val="17"/>
        </w:rPr>
      </w:pPr>
      <w:r w:rsidRPr="00021FE7">
        <w:rPr>
          <w:rFonts w:eastAsia="Times New Roman"/>
          <w:szCs w:val="17"/>
        </w:rPr>
        <w:t>An originating application for release on bail under rule 51A (2) (b) of the Rules is to be in form 13E.”</w:t>
      </w:r>
    </w:p>
    <w:p w:rsidR="00021FE7" w:rsidRPr="00021FE7" w:rsidRDefault="00021FE7" w:rsidP="00021FE7">
      <w:pPr>
        <w:spacing w:after="0" w:line="240" w:lineRule="auto"/>
        <w:jc w:val="left"/>
        <w:rPr>
          <w:rFonts w:eastAsia="Times New Roman"/>
          <w:szCs w:val="17"/>
        </w:rPr>
      </w:pPr>
      <w:r w:rsidRPr="00021FE7">
        <w:rPr>
          <w:rFonts w:eastAsia="Times New Roman"/>
          <w:szCs w:val="20"/>
        </w:rPr>
        <w:br w:type="page"/>
      </w:r>
    </w:p>
    <w:p w:rsidR="00021FE7" w:rsidRPr="00021FE7" w:rsidRDefault="00021FE7" w:rsidP="00021FE7">
      <w:pPr>
        <w:ind w:left="709" w:hanging="425"/>
        <w:rPr>
          <w:szCs w:val="17"/>
        </w:rPr>
      </w:pPr>
      <w:r w:rsidRPr="00021FE7">
        <w:rPr>
          <w:rFonts w:eastAsia="Times New Roman"/>
          <w:noProof/>
          <w:szCs w:val="17"/>
          <w:lang w:eastAsia="en-AU"/>
        </w:rPr>
        <w:lastRenderedPageBreak/>
        <w:drawing>
          <wp:anchor distT="0" distB="0" distL="114300" distR="114300" simplePos="0" relativeHeight="251661824" behindDoc="0" locked="0" layoutInCell="1" allowOverlap="1" wp14:anchorId="3FB85369" wp14:editId="1D64C30E">
            <wp:simplePos x="0" y="0"/>
            <wp:positionH relativeFrom="margin">
              <wp:align>center</wp:align>
            </wp:positionH>
            <wp:positionV relativeFrom="paragraph">
              <wp:posOffset>149629</wp:posOffset>
            </wp:positionV>
            <wp:extent cx="5713730" cy="6988175"/>
            <wp:effectExtent l="0" t="0" r="1270" b="3175"/>
            <wp:wrapTopAndBottom/>
            <wp:docPr id="3" name="Picture 3" descr="G:\GAZETTE\GAZETTE NOTICES\2. RULES OF COURT\24 December 2020\Source\004_IMAGES\004_FORMATTED_District Court Criminal Supplementary Rules 2014 (Amendment No 8)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2. RULES OF COURT\24 December 2020\Source\004_IMAGES\004_FORMATTED_District Court Criminal Supplementary Rules 2014 (Amendment No 8)_Page_1.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3730" cy="698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FE7">
        <w:rPr>
          <w:rFonts w:eastAsia="Times New Roman"/>
          <w:szCs w:val="17"/>
        </w:rPr>
        <w:t>5.</w:t>
      </w:r>
      <w:r w:rsidRPr="00021FE7">
        <w:rPr>
          <w:rFonts w:eastAsia="Times New Roman"/>
          <w:szCs w:val="17"/>
        </w:rPr>
        <w:tab/>
        <w:t>In Schedule—Approved Forms, new form 13E is inserted as follows:</w:t>
      </w:r>
    </w:p>
    <w:p w:rsidR="00021FE7" w:rsidRPr="00021FE7" w:rsidRDefault="00021FE7" w:rsidP="00021FE7">
      <w:pPr>
        <w:spacing w:after="0" w:line="240" w:lineRule="auto"/>
        <w:jc w:val="left"/>
        <w:rPr>
          <w:rFonts w:eastAsia="Times New Roman"/>
          <w:szCs w:val="17"/>
        </w:rPr>
      </w:pPr>
      <w:r w:rsidRPr="00021FE7">
        <w:rPr>
          <w:rFonts w:eastAsia="Times New Roman"/>
          <w:szCs w:val="20"/>
        </w:rPr>
        <w:br w:type="page"/>
      </w:r>
    </w:p>
    <w:p w:rsidR="00021FE7" w:rsidRPr="00021FE7" w:rsidRDefault="00021FE7" w:rsidP="00021FE7">
      <w:pPr>
        <w:rPr>
          <w:rFonts w:eastAsia="Times New Roman"/>
          <w:szCs w:val="17"/>
        </w:rPr>
      </w:pPr>
      <w:r w:rsidRPr="00021FE7">
        <w:rPr>
          <w:rFonts w:eastAsia="Times New Roman"/>
          <w:noProof/>
          <w:szCs w:val="17"/>
          <w:lang w:eastAsia="en-AU"/>
        </w:rPr>
        <w:lastRenderedPageBreak/>
        <w:drawing>
          <wp:anchor distT="0" distB="0" distL="114300" distR="114300" simplePos="0" relativeHeight="251662848" behindDoc="0" locked="0" layoutInCell="1" allowOverlap="1" wp14:anchorId="3D9BB6BE" wp14:editId="19BE7BE1">
            <wp:simplePos x="0" y="0"/>
            <wp:positionH relativeFrom="margin">
              <wp:align>center</wp:align>
            </wp:positionH>
            <wp:positionV relativeFrom="margin">
              <wp:align>top</wp:align>
            </wp:positionV>
            <wp:extent cx="5829935" cy="5198110"/>
            <wp:effectExtent l="0" t="0" r="0" b="2540"/>
            <wp:wrapTopAndBottom/>
            <wp:docPr id="4" name="Picture 4" descr="G:\GAZETTE\GAZETTE NOTICES\2. RULES OF COURT\24 December 2020\Source\004_IMAGES\004_FORMATTED_District Court Criminal Supplementary Rules 2014 (Amendment No 8)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2. RULES OF COURT\24 December 2020\Source\004_IMAGES\004_FORMATTED_District Court Criminal Supplementary Rules 2014 (Amendment No 8)_Page_2.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935" cy="519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FE7">
        <w:rPr>
          <w:rFonts w:eastAsia="Times New Roman"/>
          <w:szCs w:val="17"/>
        </w:rPr>
        <w:t>Dated this 17</w:t>
      </w:r>
      <w:r w:rsidRPr="00021FE7">
        <w:rPr>
          <w:rFonts w:eastAsia="Times New Roman"/>
          <w:szCs w:val="17"/>
          <w:vertAlign w:val="superscript"/>
        </w:rPr>
        <w:t>th</w:t>
      </w:r>
      <w:r w:rsidRPr="00021FE7">
        <w:rPr>
          <w:rFonts w:eastAsia="Times New Roman"/>
          <w:szCs w:val="17"/>
        </w:rPr>
        <w:t xml:space="preserve"> day of December 2020.</w:t>
      </w:r>
    </w:p>
    <w:p w:rsidR="00021FE7" w:rsidRPr="00021FE7" w:rsidRDefault="00021FE7" w:rsidP="00021FE7">
      <w:pPr>
        <w:spacing w:after="0"/>
        <w:jc w:val="right"/>
        <w:rPr>
          <w:rFonts w:eastAsia="Times New Roman"/>
          <w:smallCaps/>
          <w:szCs w:val="20"/>
        </w:rPr>
      </w:pPr>
      <w:r w:rsidRPr="00021FE7">
        <w:rPr>
          <w:rFonts w:eastAsia="Times New Roman"/>
          <w:smallCaps/>
          <w:szCs w:val="20"/>
        </w:rPr>
        <w:t>Chief Judge Evans</w:t>
      </w:r>
    </w:p>
    <w:p w:rsidR="00021FE7" w:rsidRPr="00021FE7" w:rsidRDefault="00021FE7" w:rsidP="00021FE7">
      <w:pPr>
        <w:spacing w:after="0"/>
        <w:jc w:val="right"/>
        <w:rPr>
          <w:rFonts w:eastAsia="Times New Roman"/>
          <w:smallCaps/>
          <w:szCs w:val="20"/>
        </w:rPr>
      </w:pPr>
      <w:r w:rsidRPr="00021FE7">
        <w:rPr>
          <w:rFonts w:eastAsia="Times New Roman"/>
          <w:smallCaps/>
          <w:szCs w:val="20"/>
        </w:rPr>
        <w:t>Judge Boylan</w:t>
      </w:r>
    </w:p>
    <w:p w:rsidR="00021FE7" w:rsidRPr="00021FE7" w:rsidRDefault="00021FE7" w:rsidP="00021FE7">
      <w:pPr>
        <w:spacing w:after="0"/>
        <w:jc w:val="right"/>
        <w:rPr>
          <w:rFonts w:eastAsia="Times New Roman"/>
          <w:smallCaps/>
          <w:szCs w:val="20"/>
        </w:rPr>
      </w:pPr>
      <w:r w:rsidRPr="00021FE7">
        <w:rPr>
          <w:rFonts w:eastAsia="Times New Roman"/>
          <w:smallCaps/>
          <w:szCs w:val="20"/>
        </w:rPr>
        <w:t>Judge Soulio</w:t>
      </w:r>
    </w:p>
    <w:p w:rsidR="00021FE7" w:rsidRPr="00021FE7" w:rsidRDefault="00021FE7" w:rsidP="00021FE7">
      <w:pPr>
        <w:pBdr>
          <w:top w:val="single" w:sz="4" w:space="1" w:color="auto"/>
        </w:pBdr>
        <w:spacing w:before="100" w:after="0" w:line="14" w:lineRule="exact"/>
        <w:jc w:val="center"/>
        <w:rPr>
          <w:rFonts w:eastAsia="Times New Roman"/>
          <w:smallCaps/>
          <w:szCs w:val="20"/>
        </w:rPr>
      </w:pPr>
    </w:p>
    <w:p w:rsidR="00021FE7" w:rsidRPr="00021FE7" w:rsidRDefault="00021FE7" w:rsidP="00021FE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zCs w:val="20"/>
        </w:rPr>
      </w:pPr>
    </w:p>
    <w:p w:rsidR="00402FF6" w:rsidRDefault="00402FF6">
      <w:pPr>
        <w:spacing w:after="0" w:line="240" w:lineRule="auto"/>
        <w:jc w:val="left"/>
        <w:rPr>
          <w:rFonts w:eastAsia="Times New Roman"/>
          <w:szCs w:val="17"/>
          <w:lang w:val="en-US"/>
        </w:rPr>
      </w:pPr>
      <w:r>
        <w:rPr>
          <w:lang w:val="en-US"/>
        </w:rPr>
        <w:br w:type="page"/>
      </w:r>
    </w:p>
    <w:p w:rsidR="00402FF6" w:rsidRPr="00402FF6" w:rsidRDefault="00402FF6" w:rsidP="00402FF6">
      <w:pPr>
        <w:jc w:val="center"/>
        <w:rPr>
          <w:caps/>
          <w:szCs w:val="17"/>
        </w:rPr>
      </w:pPr>
      <w:r w:rsidRPr="00402FF6">
        <w:rPr>
          <w:caps/>
          <w:szCs w:val="17"/>
        </w:rPr>
        <w:lastRenderedPageBreak/>
        <w:t>Rules of Court</w:t>
      </w:r>
    </w:p>
    <w:p w:rsidR="00402FF6" w:rsidRPr="00402FF6" w:rsidRDefault="00402FF6" w:rsidP="00402FF6">
      <w:pPr>
        <w:jc w:val="center"/>
        <w:rPr>
          <w:smallCaps/>
          <w:szCs w:val="17"/>
        </w:rPr>
      </w:pPr>
      <w:r w:rsidRPr="00402FF6">
        <w:rPr>
          <w:smallCaps/>
          <w:szCs w:val="17"/>
        </w:rPr>
        <w:t>Magistrates Court of South Australia</w:t>
      </w:r>
    </w:p>
    <w:p w:rsidR="00402FF6" w:rsidRPr="00B04652" w:rsidRDefault="00B04652" w:rsidP="00B04652">
      <w:pPr>
        <w:pStyle w:val="Heading2"/>
        <w:rPr>
          <w:i/>
        </w:rPr>
      </w:pPr>
      <w:bookmarkStart w:id="6" w:name="_Toc59700788"/>
      <w:r w:rsidRPr="00B04652">
        <w:rPr>
          <w:i/>
          <w:caps w:val="0"/>
        </w:rPr>
        <w:t>Magistrates Court Rules 1992 (Amendment No 88)</w:t>
      </w:r>
      <w:bookmarkEnd w:id="6"/>
    </w:p>
    <w:p w:rsidR="00402FF6" w:rsidRPr="00402FF6" w:rsidRDefault="00402FF6" w:rsidP="00402FF6">
      <w:pPr>
        <w:rPr>
          <w:rFonts w:eastAsia="Times New Roman"/>
          <w:szCs w:val="17"/>
        </w:rPr>
      </w:pPr>
      <w:r w:rsidRPr="00402FF6">
        <w:rPr>
          <w:rFonts w:eastAsia="Times New Roman"/>
          <w:szCs w:val="17"/>
        </w:rPr>
        <w:t xml:space="preserve">PURSUANT to section 49 of the </w:t>
      </w:r>
      <w:r w:rsidRPr="00402FF6">
        <w:rPr>
          <w:rFonts w:eastAsia="Times New Roman"/>
          <w:i/>
          <w:szCs w:val="17"/>
        </w:rPr>
        <w:t>Magistrates Court Act 1991</w:t>
      </w:r>
      <w:r w:rsidRPr="00402FF6">
        <w:rPr>
          <w:rFonts w:eastAsia="Times New Roman"/>
          <w:szCs w:val="17"/>
        </w:rPr>
        <w:t xml:space="preserve"> and all other enabling powers, we, the undersigned, do hereby make the following amendments to the </w:t>
      </w:r>
      <w:r w:rsidRPr="00402FF6">
        <w:rPr>
          <w:rFonts w:eastAsia="Times New Roman"/>
          <w:b/>
          <w:i/>
          <w:szCs w:val="17"/>
        </w:rPr>
        <w:t>Magistrates Court Rules 1992</w:t>
      </w:r>
      <w:r w:rsidRPr="00402FF6">
        <w:rPr>
          <w:rFonts w:eastAsia="Times New Roman"/>
          <w:szCs w:val="17"/>
        </w:rPr>
        <w:t xml:space="preserve"> as amended.</w:t>
      </w:r>
    </w:p>
    <w:p w:rsidR="00402FF6" w:rsidRPr="00402FF6" w:rsidRDefault="00402FF6" w:rsidP="00402FF6">
      <w:pPr>
        <w:ind w:left="709" w:hanging="425"/>
        <w:rPr>
          <w:rFonts w:eastAsia="Times New Roman"/>
          <w:szCs w:val="17"/>
        </w:rPr>
      </w:pPr>
      <w:r w:rsidRPr="00402FF6">
        <w:rPr>
          <w:rFonts w:eastAsia="Times New Roman"/>
          <w:szCs w:val="17"/>
        </w:rPr>
        <w:t>1.</w:t>
      </w:r>
      <w:r w:rsidRPr="00402FF6">
        <w:rPr>
          <w:rFonts w:eastAsia="Times New Roman"/>
          <w:szCs w:val="17"/>
        </w:rPr>
        <w:tab/>
        <w:t>These Rules may be cited as the ‘Magistrates Court Rules 1992 (Amendment 88)’.</w:t>
      </w:r>
    </w:p>
    <w:p w:rsidR="00402FF6" w:rsidRPr="00402FF6" w:rsidRDefault="00402FF6" w:rsidP="00402FF6">
      <w:pPr>
        <w:ind w:left="709" w:hanging="425"/>
        <w:rPr>
          <w:rFonts w:eastAsia="Times New Roman"/>
          <w:szCs w:val="17"/>
        </w:rPr>
      </w:pPr>
      <w:r w:rsidRPr="00402FF6">
        <w:rPr>
          <w:rFonts w:eastAsia="Times New Roman"/>
          <w:szCs w:val="17"/>
        </w:rPr>
        <w:t>2.</w:t>
      </w:r>
      <w:r w:rsidRPr="00402FF6">
        <w:rPr>
          <w:rFonts w:eastAsia="Times New Roman"/>
          <w:szCs w:val="17"/>
        </w:rPr>
        <w:tab/>
        <w:t xml:space="preserve">The </w:t>
      </w:r>
      <w:r w:rsidRPr="00402FF6">
        <w:rPr>
          <w:rFonts w:eastAsia="Times New Roman"/>
          <w:i/>
          <w:szCs w:val="17"/>
        </w:rPr>
        <w:t xml:space="preserve">Magistrates Court Rules 1992 </w:t>
      </w:r>
      <w:r w:rsidRPr="00402FF6">
        <w:rPr>
          <w:rFonts w:eastAsia="Times New Roman"/>
          <w:szCs w:val="17"/>
        </w:rPr>
        <w:t xml:space="preserve">(‘the Rules’) as amended by these amendments apply to and govern all actions in the criminal division of the Court on and after the date on which the </w:t>
      </w:r>
      <w:r w:rsidRPr="00402FF6">
        <w:rPr>
          <w:rFonts w:eastAsia="Times New Roman"/>
          <w:i/>
          <w:szCs w:val="17"/>
        </w:rPr>
        <w:t>Statutes Amendment (Bail Authorities) Act 2020</w:t>
      </w:r>
      <w:r w:rsidRPr="00402FF6">
        <w:rPr>
          <w:rFonts w:eastAsia="Times New Roman"/>
          <w:szCs w:val="17"/>
        </w:rPr>
        <w:t xml:space="preserve"> commences.</w:t>
      </w:r>
    </w:p>
    <w:p w:rsidR="00402FF6" w:rsidRPr="00402FF6" w:rsidRDefault="00402FF6" w:rsidP="00402FF6">
      <w:pPr>
        <w:ind w:left="709" w:hanging="425"/>
        <w:rPr>
          <w:rFonts w:eastAsia="Times New Roman"/>
          <w:szCs w:val="17"/>
        </w:rPr>
      </w:pPr>
      <w:r w:rsidRPr="00402FF6">
        <w:rPr>
          <w:rFonts w:eastAsia="Times New Roman"/>
          <w:szCs w:val="17"/>
        </w:rPr>
        <w:t>3.</w:t>
      </w:r>
      <w:r w:rsidRPr="00402FF6">
        <w:rPr>
          <w:rFonts w:eastAsia="Times New Roman"/>
          <w:szCs w:val="17"/>
        </w:rPr>
        <w:tab/>
        <w:t>The following is inserted after Rule 7.01:</w:t>
      </w:r>
    </w:p>
    <w:p w:rsidR="00402FF6" w:rsidRPr="00402FF6" w:rsidRDefault="00402FF6" w:rsidP="00402FF6">
      <w:pPr>
        <w:ind w:left="1276" w:hanging="567"/>
        <w:rPr>
          <w:rFonts w:eastAsia="Times New Roman"/>
          <w:szCs w:val="17"/>
        </w:rPr>
      </w:pPr>
      <w:r w:rsidRPr="00402FF6">
        <w:rPr>
          <w:rFonts w:eastAsia="Times New Roman"/>
          <w:szCs w:val="17"/>
        </w:rPr>
        <w:t>7.01A</w:t>
      </w:r>
      <w:r w:rsidRPr="00402FF6">
        <w:rPr>
          <w:rFonts w:eastAsia="Times New Roman"/>
          <w:szCs w:val="17"/>
        </w:rPr>
        <w:tab/>
        <w:t xml:space="preserve">In this Section </w:t>
      </w:r>
      <w:r w:rsidRPr="00402FF6">
        <w:rPr>
          <w:rFonts w:eastAsia="Times New Roman"/>
          <w:b/>
          <w:i/>
          <w:szCs w:val="17"/>
        </w:rPr>
        <w:t>bail application</w:t>
      </w:r>
      <w:r w:rsidRPr="00402FF6">
        <w:rPr>
          <w:rFonts w:eastAsia="Times New Roman"/>
          <w:szCs w:val="17"/>
        </w:rPr>
        <w:t xml:space="preserve"> means an application relating to bail and includes—</w:t>
      </w:r>
    </w:p>
    <w:p w:rsidR="00402FF6" w:rsidRPr="00402FF6" w:rsidRDefault="00402FF6" w:rsidP="00402FF6">
      <w:pPr>
        <w:ind w:left="1701" w:hanging="425"/>
        <w:rPr>
          <w:rFonts w:eastAsia="Times New Roman"/>
          <w:szCs w:val="17"/>
        </w:rPr>
      </w:pPr>
      <w:r w:rsidRPr="00402FF6">
        <w:rPr>
          <w:rFonts w:eastAsia="Times New Roman"/>
          <w:szCs w:val="17"/>
        </w:rPr>
        <w:t>(a)</w:t>
      </w:r>
      <w:r w:rsidRPr="00402FF6">
        <w:rPr>
          <w:rFonts w:eastAsia="Times New Roman"/>
          <w:szCs w:val="17"/>
        </w:rPr>
        <w:tab/>
        <w:t xml:space="preserve">an application for release on bail under sections 4 and 8 of the </w:t>
      </w:r>
      <w:r w:rsidRPr="00402FF6">
        <w:rPr>
          <w:rFonts w:eastAsia="Times New Roman"/>
          <w:i/>
          <w:szCs w:val="17"/>
        </w:rPr>
        <w:t>Bail Act 1985</w:t>
      </w:r>
      <w:r w:rsidRPr="00402FF6">
        <w:rPr>
          <w:rFonts w:eastAsia="Times New Roman"/>
          <w:szCs w:val="17"/>
        </w:rPr>
        <w:t>;</w:t>
      </w:r>
    </w:p>
    <w:p w:rsidR="00402FF6" w:rsidRPr="00402FF6" w:rsidRDefault="00402FF6" w:rsidP="00402FF6">
      <w:pPr>
        <w:ind w:left="1701" w:hanging="425"/>
        <w:rPr>
          <w:rFonts w:eastAsia="Times New Roman"/>
          <w:szCs w:val="17"/>
        </w:rPr>
      </w:pPr>
      <w:r w:rsidRPr="00402FF6">
        <w:rPr>
          <w:rFonts w:eastAsia="Times New Roman"/>
          <w:szCs w:val="17"/>
        </w:rPr>
        <w:t>(b)</w:t>
      </w:r>
      <w:r w:rsidRPr="00402FF6">
        <w:rPr>
          <w:rFonts w:eastAsia="Times New Roman"/>
          <w:szCs w:val="17"/>
        </w:rPr>
        <w:tab/>
      </w:r>
      <w:r w:rsidRPr="00402FF6">
        <w:rPr>
          <w:rFonts w:eastAsia="Times New Roman"/>
          <w:spacing w:val="-2"/>
          <w:szCs w:val="17"/>
        </w:rPr>
        <w:t xml:space="preserve">an application to revoke a bail agreement or issue a warrant under section 6 (4), 18 (1) or 19A of the </w:t>
      </w:r>
      <w:r w:rsidRPr="00402FF6">
        <w:rPr>
          <w:rFonts w:eastAsia="Times New Roman"/>
          <w:i/>
          <w:spacing w:val="-2"/>
          <w:szCs w:val="17"/>
        </w:rPr>
        <w:t>Bail Act 1985</w:t>
      </w:r>
      <w:r w:rsidRPr="00402FF6">
        <w:rPr>
          <w:rFonts w:eastAsia="Times New Roman"/>
          <w:spacing w:val="-2"/>
          <w:szCs w:val="17"/>
        </w:rPr>
        <w:t>;</w:t>
      </w:r>
    </w:p>
    <w:p w:rsidR="00402FF6" w:rsidRPr="00402FF6" w:rsidRDefault="00402FF6" w:rsidP="00402FF6">
      <w:pPr>
        <w:ind w:left="1701" w:hanging="425"/>
        <w:rPr>
          <w:rFonts w:eastAsia="Times New Roman"/>
          <w:szCs w:val="17"/>
        </w:rPr>
      </w:pPr>
      <w:r w:rsidRPr="00402FF6">
        <w:rPr>
          <w:rFonts w:eastAsia="Times New Roman"/>
          <w:szCs w:val="17"/>
        </w:rPr>
        <w:t>(c)</w:t>
      </w:r>
      <w:r w:rsidRPr="00402FF6">
        <w:rPr>
          <w:rFonts w:eastAsia="Times New Roman"/>
          <w:szCs w:val="17"/>
        </w:rPr>
        <w:tab/>
        <w:t xml:space="preserve">an application to vary a condition of a bail agreement under section 6 (4) of the </w:t>
      </w:r>
      <w:r w:rsidRPr="00402FF6">
        <w:rPr>
          <w:rFonts w:eastAsia="Times New Roman"/>
          <w:i/>
          <w:szCs w:val="17"/>
        </w:rPr>
        <w:t>Bail Act 1985</w:t>
      </w:r>
      <w:r w:rsidRPr="00402FF6">
        <w:rPr>
          <w:rFonts w:eastAsia="Times New Roman"/>
          <w:szCs w:val="17"/>
        </w:rPr>
        <w:t>;</w:t>
      </w:r>
    </w:p>
    <w:p w:rsidR="00402FF6" w:rsidRPr="00402FF6" w:rsidRDefault="00402FF6" w:rsidP="00402FF6">
      <w:pPr>
        <w:ind w:left="1701" w:hanging="425"/>
        <w:rPr>
          <w:rFonts w:eastAsia="Times New Roman"/>
          <w:spacing w:val="-2"/>
          <w:szCs w:val="17"/>
        </w:rPr>
      </w:pPr>
      <w:r w:rsidRPr="00402FF6">
        <w:rPr>
          <w:rFonts w:eastAsia="Times New Roman"/>
          <w:szCs w:val="17"/>
        </w:rPr>
        <w:t>(d)</w:t>
      </w:r>
      <w:r w:rsidRPr="00402FF6">
        <w:rPr>
          <w:rFonts w:eastAsia="Times New Roman"/>
          <w:szCs w:val="17"/>
        </w:rPr>
        <w:tab/>
      </w:r>
      <w:r w:rsidRPr="00402FF6">
        <w:rPr>
          <w:rFonts w:eastAsia="Times New Roman"/>
          <w:spacing w:val="-2"/>
          <w:szCs w:val="17"/>
        </w:rPr>
        <w:t xml:space="preserve">an application to vary or revoke a guarantee in respect of a bail agreement under section 7 (4) of the </w:t>
      </w:r>
      <w:r w:rsidRPr="00402FF6">
        <w:rPr>
          <w:rFonts w:eastAsia="Times New Roman"/>
          <w:i/>
          <w:spacing w:val="-2"/>
          <w:szCs w:val="17"/>
        </w:rPr>
        <w:t>Bail Act 1985</w:t>
      </w:r>
      <w:r w:rsidRPr="00402FF6">
        <w:rPr>
          <w:rFonts w:eastAsia="Times New Roman"/>
          <w:spacing w:val="-2"/>
          <w:szCs w:val="17"/>
        </w:rPr>
        <w:t>;</w:t>
      </w:r>
    </w:p>
    <w:p w:rsidR="00402FF6" w:rsidRPr="00402FF6" w:rsidRDefault="00402FF6" w:rsidP="00402FF6">
      <w:pPr>
        <w:ind w:left="1701" w:hanging="425"/>
        <w:rPr>
          <w:rFonts w:eastAsia="Times New Roman"/>
          <w:szCs w:val="17"/>
        </w:rPr>
      </w:pPr>
      <w:r w:rsidRPr="00402FF6">
        <w:rPr>
          <w:rFonts w:eastAsia="Times New Roman"/>
          <w:szCs w:val="17"/>
        </w:rPr>
        <w:t>(e)</w:t>
      </w:r>
      <w:r w:rsidRPr="00402FF6">
        <w:rPr>
          <w:rFonts w:eastAsia="Times New Roman"/>
          <w:szCs w:val="17"/>
        </w:rPr>
        <w:tab/>
        <w:t xml:space="preserve">an application for estreatment under section 19 of the </w:t>
      </w:r>
      <w:r w:rsidRPr="00402FF6">
        <w:rPr>
          <w:rFonts w:eastAsia="Times New Roman"/>
          <w:i/>
          <w:szCs w:val="17"/>
        </w:rPr>
        <w:t>Bail Act 1985</w:t>
      </w:r>
      <w:r w:rsidRPr="00402FF6">
        <w:rPr>
          <w:rFonts w:eastAsia="Times New Roman"/>
          <w:szCs w:val="17"/>
        </w:rPr>
        <w:t>; or</w:t>
      </w:r>
    </w:p>
    <w:p w:rsidR="00402FF6" w:rsidRPr="00402FF6" w:rsidRDefault="00402FF6" w:rsidP="00402FF6">
      <w:pPr>
        <w:ind w:left="1701" w:hanging="425"/>
        <w:rPr>
          <w:rFonts w:eastAsia="Times New Roman"/>
          <w:szCs w:val="17"/>
        </w:rPr>
      </w:pPr>
      <w:r w:rsidRPr="00402FF6">
        <w:rPr>
          <w:rFonts w:eastAsia="Times New Roman"/>
          <w:szCs w:val="17"/>
        </w:rPr>
        <w:t>(f)</w:t>
      </w:r>
      <w:r w:rsidRPr="00402FF6">
        <w:rPr>
          <w:rFonts w:eastAsia="Times New Roman"/>
          <w:szCs w:val="17"/>
        </w:rPr>
        <w:tab/>
        <w:t xml:space="preserve">any other application under the </w:t>
      </w:r>
      <w:r w:rsidRPr="00402FF6">
        <w:rPr>
          <w:rFonts w:eastAsia="Times New Roman"/>
          <w:i/>
          <w:szCs w:val="17"/>
        </w:rPr>
        <w:t>Bail Act 1985</w:t>
      </w:r>
      <w:r w:rsidRPr="00402FF6">
        <w:rPr>
          <w:rFonts w:eastAsia="Times New Roman"/>
          <w:szCs w:val="17"/>
        </w:rPr>
        <w:t>.</w:t>
      </w:r>
    </w:p>
    <w:p w:rsidR="00402FF6" w:rsidRPr="00402FF6" w:rsidRDefault="00402FF6" w:rsidP="00402FF6">
      <w:pPr>
        <w:ind w:left="709" w:hanging="425"/>
        <w:rPr>
          <w:rFonts w:eastAsia="Times New Roman"/>
          <w:szCs w:val="17"/>
        </w:rPr>
      </w:pPr>
      <w:r w:rsidRPr="00402FF6">
        <w:rPr>
          <w:rFonts w:eastAsia="Times New Roman"/>
          <w:szCs w:val="17"/>
        </w:rPr>
        <w:t>4.</w:t>
      </w:r>
      <w:r w:rsidRPr="00402FF6">
        <w:rPr>
          <w:rFonts w:eastAsia="Times New Roman"/>
          <w:szCs w:val="17"/>
        </w:rPr>
        <w:tab/>
        <w:t>Rule 42.00 is deleted and replaced with:</w:t>
      </w:r>
    </w:p>
    <w:p w:rsidR="00402FF6" w:rsidRPr="00402FF6" w:rsidRDefault="00402FF6" w:rsidP="00402FF6">
      <w:pPr>
        <w:ind w:left="1276" w:hanging="567"/>
        <w:rPr>
          <w:rFonts w:eastAsia="Times New Roman"/>
          <w:szCs w:val="17"/>
        </w:rPr>
      </w:pPr>
      <w:r w:rsidRPr="00402FF6">
        <w:rPr>
          <w:rFonts w:eastAsia="Times New Roman"/>
          <w:szCs w:val="17"/>
        </w:rPr>
        <w:t>42.00</w:t>
      </w:r>
      <w:r w:rsidRPr="00402FF6">
        <w:rPr>
          <w:rFonts w:eastAsia="Times New Roman"/>
          <w:szCs w:val="17"/>
        </w:rPr>
        <w:tab/>
        <w:t>BAIL ACT 1985</w:t>
      </w:r>
    </w:p>
    <w:p w:rsidR="00402FF6" w:rsidRPr="00402FF6" w:rsidRDefault="00402FF6" w:rsidP="00402FF6">
      <w:pPr>
        <w:ind w:left="1701" w:hanging="992"/>
        <w:rPr>
          <w:rFonts w:eastAsia="Times New Roman"/>
          <w:szCs w:val="17"/>
        </w:rPr>
      </w:pPr>
      <w:r w:rsidRPr="00402FF6">
        <w:rPr>
          <w:rFonts w:eastAsia="Times New Roman"/>
          <w:szCs w:val="17"/>
        </w:rPr>
        <w:t>42.01    (1)</w:t>
      </w:r>
      <w:r w:rsidRPr="00402FF6">
        <w:rPr>
          <w:rFonts w:eastAsia="Times New Roman"/>
          <w:szCs w:val="17"/>
        </w:rPr>
        <w:tab/>
        <w:t>Subject to subrules (2) and (4) and (5), a bail application must not be made to the Court without the permission of a Magistrate of the Court if—</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the bail application relates to a charge in an information laid in the Youth Court;</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the bail application relates to a charge in an information laid in the Supreme Court or District Court; or</w:t>
      </w:r>
    </w:p>
    <w:p w:rsidR="00402FF6" w:rsidRPr="00402FF6" w:rsidRDefault="00402FF6" w:rsidP="00402FF6">
      <w:pPr>
        <w:ind w:left="2127" w:hanging="426"/>
        <w:rPr>
          <w:rFonts w:eastAsia="Times New Roman"/>
          <w:szCs w:val="17"/>
        </w:rPr>
      </w:pPr>
      <w:r w:rsidRPr="00402FF6">
        <w:rPr>
          <w:rFonts w:eastAsia="Times New Roman"/>
          <w:szCs w:val="17"/>
        </w:rPr>
        <w:t>(c)</w:t>
      </w:r>
      <w:r w:rsidRPr="00402FF6">
        <w:rPr>
          <w:rFonts w:eastAsia="Times New Roman"/>
          <w:szCs w:val="17"/>
        </w:rPr>
        <w:tab/>
        <w:t>the bail application relates to a charge in an information laid in a court and the defendant the subject of the charge has been committed for trial or sentence in the Supreme Court or District Court.</w:t>
      </w:r>
    </w:p>
    <w:p w:rsidR="00402FF6" w:rsidRPr="00402FF6" w:rsidRDefault="00402FF6" w:rsidP="00402FF6">
      <w:pPr>
        <w:ind w:left="1701" w:hanging="425"/>
        <w:rPr>
          <w:rFonts w:eastAsia="Times New Roman"/>
          <w:szCs w:val="17"/>
        </w:rPr>
      </w:pPr>
      <w:r w:rsidRPr="00402FF6">
        <w:rPr>
          <w:rFonts w:eastAsia="Times New Roman"/>
          <w:szCs w:val="17"/>
        </w:rPr>
        <w:t>(2)</w:t>
      </w:r>
      <w:r w:rsidRPr="00402FF6">
        <w:rPr>
          <w:rFonts w:eastAsia="Times New Roman"/>
          <w:szCs w:val="17"/>
        </w:rPr>
        <w:tab/>
        <w:t>Subrule (1) does not apply if the charge is the subject of an order transferring the proceeding to the Court or a remand of the defendant to be dealt with by the Court for a breach of bond.</w:t>
      </w:r>
    </w:p>
    <w:p w:rsidR="00402FF6" w:rsidRPr="00402FF6" w:rsidRDefault="00402FF6" w:rsidP="00402FF6">
      <w:pPr>
        <w:ind w:left="1701" w:hanging="425"/>
        <w:rPr>
          <w:rFonts w:eastAsia="Times New Roman"/>
          <w:szCs w:val="17"/>
        </w:rPr>
      </w:pPr>
      <w:r w:rsidRPr="00402FF6">
        <w:rPr>
          <w:rFonts w:eastAsia="Times New Roman"/>
          <w:szCs w:val="17"/>
        </w:rPr>
        <w:t>(3)</w:t>
      </w:r>
      <w:r w:rsidRPr="00402FF6">
        <w:rPr>
          <w:rFonts w:eastAsia="Times New Roman"/>
          <w:szCs w:val="17"/>
        </w:rPr>
        <w:tab/>
        <w:t>A bail application—</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that relates to a charge in an information laid in the Court—must be made by bail form 01, 06, 07 or 08 as applicable;</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otherwise—must be made by Application for an Order of the Court Form 23.</w:t>
      </w:r>
    </w:p>
    <w:p w:rsidR="00402FF6" w:rsidRPr="00402FF6" w:rsidRDefault="00402FF6" w:rsidP="00402FF6">
      <w:pPr>
        <w:ind w:left="1701" w:hanging="425"/>
        <w:rPr>
          <w:rFonts w:eastAsia="Times New Roman"/>
          <w:szCs w:val="17"/>
        </w:rPr>
      </w:pPr>
      <w:r w:rsidRPr="00402FF6">
        <w:rPr>
          <w:rFonts w:eastAsia="Times New Roman"/>
          <w:szCs w:val="17"/>
        </w:rPr>
        <w:t>(4)</w:t>
      </w:r>
      <w:r w:rsidRPr="00402FF6">
        <w:rPr>
          <w:rFonts w:eastAsia="Times New Roman"/>
          <w:szCs w:val="17"/>
        </w:rPr>
        <w:tab/>
        <w:t>A person who is required by subrule (1) to obtain permission before making a bail application—</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may apply for permission by Application for an Order of the Court Form 23; and</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must include the proposed application relating to bail in the originating application contingently on permission being granted.</w:t>
      </w:r>
    </w:p>
    <w:p w:rsidR="00402FF6" w:rsidRPr="00402FF6" w:rsidRDefault="00402FF6" w:rsidP="00402FF6">
      <w:pPr>
        <w:ind w:left="1701" w:hanging="425"/>
        <w:rPr>
          <w:rFonts w:eastAsia="Times New Roman"/>
          <w:szCs w:val="17"/>
        </w:rPr>
      </w:pPr>
      <w:r w:rsidRPr="00402FF6">
        <w:rPr>
          <w:rFonts w:eastAsia="Times New Roman"/>
          <w:szCs w:val="17"/>
        </w:rPr>
        <w:t>(5)</w:t>
      </w:r>
      <w:r w:rsidRPr="00402FF6">
        <w:rPr>
          <w:rFonts w:eastAsia="Times New Roman"/>
          <w:szCs w:val="17"/>
        </w:rPr>
        <w:tab/>
        <w:t>If an application for permission is made under subrule (4), the application relating to bail is contingent on permission being granted and, if permission is refused, the application relating to bail lapses.</w:t>
      </w:r>
    </w:p>
    <w:p w:rsidR="00402FF6" w:rsidRPr="00402FF6" w:rsidRDefault="00402FF6" w:rsidP="00402FF6">
      <w:pPr>
        <w:ind w:left="1276" w:hanging="567"/>
        <w:rPr>
          <w:rFonts w:eastAsia="Times New Roman"/>
          <w:szCs w:val="17"/>
        </w:rPr>
      </w:pPr>
      <w:r w:rsidRPr="00402FF6">
        <w:rPr>
          <w:rFonts w:eastAsia="Times New Roman"/>
          <w:szCs w:val="17"/>
        </w:rPr>
        <w:t>42.02</w:t>
      </w:r>
      <w:r w:rsidRPr="00402FF6">
        <w:rPr>
          <w:rFonts w:eastAsia="Times New Roman"/>
          <w:szCs w:val="17"/>
        </w:rPr>
        <w:tab/>
        <w:t>If a bail application is made to the Court in respect of a proceeding in another court, the Court may request the Registrar of the other court to send to the Court such documents as the Court requires for the purpose of hearing and determining the bail application.</w:t>
      </w:r>
    </w:p>
    <w:p w:rsidR="00402FF6" w:rsidRPr="00402FF6" w:rsidRDefault="00402FF6" w:rsidP="00402FF6">
      <w:pPr>
        <w:ind w:left="1276" w:hanging="567"/>
        <w:rPr>
          <w:rFonts w:eastAsia="Times New Roman"/>
          <w:szCs w:val="17"/>
        </w:rPr>
      </w:pPr>
      <w:r w:rsidRPr="00402FF6">
        <w:rPr>
          <w:rFonts w:eastAsia="Times New Roman"/>
          <w:szCs w:val="17"/>
        </w:rPr>
        <w:t>42.03</w:t>
      </w:r>
      <w:r w:rsidRPr="00402FF6">
        <w:rPr>
          <w:rFonts w:eastAsia="Times New Roman"/>
          <w:szCs w:val="17"/>
        </w:rPr>
        <w:tab/>
        <w:t xml:space="preserve">A warrant of arrest under s 18 (1) (a) of the </w:t>
      </w:r>
      <w:r w:rsidRPr="00402FF6">
        <w:rPr>
          <w:rFonts w:eastAsia="Times New Roman"/>
          <w:i/>
          <w:szCs w:val="17"/>
        </w:rPr>
        <w:t xml:space="preserve">Bail Act 1985 </w:t>
      </w:r>
      <w:r w:rsidRPr="00402FF6">
        <w:rPr>
          <w:rFonts w:eastAsia="Times New Roman"/>
          <w:szCs w:val="17"/>
        </w:rPr>
        <w:t>shall comply with Form 6.</w:t>
      </w:r>
    </w:p>
    <w:p w:rsidR="00402FF6" w:rsidRPr="00402FF6" w:rsidRDefault="00402FF6" w:rsidP="00402FF6">
      <w:pPr>
        <w:spacing w:after="0"/>
        <w:rPr>
          <w:rFonts w:eastAsia="Times New Roman"/>
          <w:szCs w:val="17"/>
        </w:rPr>
      </w:pPr>
      <w:r w:rsidRPr="00402FF6">
        <w:rPr>
          <w:rFonts w:eastAsia="Times New Roman"/>
          <w:szCs w:val="17"/>
        </w:rPr>
        <w:t>Signed on the 22</w:t>
      </w:r>
      <w:r w:rsidRPr="00402FF6">
        <w:rPr>
          <w:rFonts w:eastAsia="Times New Roman"/>
          <w:szCs w:val="17"/>
          <w:vertAlign w:val="superscript"/>
        </w:rPr>
        <w:t>nd</w:t>
      </w:r>
      <w:r w:rsidRPr="00402FF6">
        <w:rPr>
          <w:rFonts w:eastAsia="Times New Roman"/>
          <w:szCs w:val="17"/>
        </w:rPr>
        <w:t xml:space="preserve"> day of December 2020.</w:t>
      </w:r>
    </w:p>
    <w:p w:rsidR="00402FF6" w:rsidRPr="00402FF6" w:rsidRDefault="00402FF6" w:rsidP="00402FF6">
      <w:pPr>
        <w:spacing w:after="0"/>
        <w:jc w:val="right"/>
        <w:rPr>
          <w:rFonts w:eastAsia="Times New Roman"/>
          <w:smallCaps/>
          <w:szCs w:val="20"/>
        </w:rPr>
      </w:pPr>
      <w:r w:rsidRPr="00402FF6">
        <w:rPr>
          <w:rFonts w:eastAsia="Times New Roman"/>
          <w:smallCaps/>
          <w:szCs w:val="20"/>
        </w:rPr>
        <w:t>Mary-Louise Hribal</w:t>
      </w:r>
    </w:p>
    <w:p w:rsidR="00402FF6" w:rsidRPr="00402FF6" w:rsidRDefault="00402FF6" w:rsidP="00402FF6">
      <w:pPr>
        <w:jc w:val="right"/>
        <w:rPr>
          <w:rFonts w:eastAsia="Times New Roman"/>
          <w:szCs w:val="17"/>
        </w:rPr>
      </w:pPr>
      <w:r w:rsidRPr="00402FF6">
        <w:rPr>
          <w:rFonts w:eastAsia="Times New Roman"/>
          <w:szCs w:val="17"/>
        </w:rPr>
        <w:t>Chief Magistrate</w:t>
      </w:r>
    </w:p>
    <w:p w:rsidR="00402FF6" w:rsidRPr="00402FF6" w:rsidRDefault="00402FF6" w:rsidP="00402FF6">
      <w:pPr>
        <w:spacing w:after="0"/>
        <w:jc w:val="right"/>
        <w:rPr>
          <w:rFonts w:eastAsia="Times New Roman"/>
          <w:smallCaps/>
          <w:szCs w:val="20"/>
        </w:rPr>
      </w:pPr>
      <w:r w:rsidRPr="00402FF6">
        <w:rPr>
          <w:rFonts w:eastAsia="Times New Roman"/>
          <w:smallCaps/>
          <w:szCs w:val="20"/>
        </w:rPr>
        <w:t>Brett Jonathon Dixon</w:t>
      </w:r>
    </w:p>
    <w:p w:rsidR="00402FF6" w:rsidRPr="00402FF6" w:rsidRDefault="00402FF6" w:rsidP="00402FF6">
      <w:pPr>
        <w:jc w:val="right"/>
        <w:rPr>
          <w:rFonts w:eastAsia="Times New Roman"/>
          <w:szCs w:val="17"/>
        </w:rPr>
      </w:pPr>
      <w:r w:rsidRPr="00402FF6">
        <w:rPr>
          <w:rFonts w:eastAsia="Times New Roman"/>
          <w:szCs w:val="17"/>
        </w:rPr>
        <w:t>Magistrate</w:t>
      </w:r>
    </w:p>
    <w:p w:rsidR="00402FF6" w:rsidRPr="00402FF6" w:rsidRDefault="00402FF6" w:rsidP="00402FF6">
      <w:pPr>
        <w:spacing w:after="0"/>
        <w:jc w:val="right"/>
        <w:rPr>
          <w:rFonts w:eastAsia="Times New Roman"/>
          <w:smallCaps/>
          <w:szCs w:val="20"/>
        </w:rPr>
      </w:pPr>
      <w:r w:rsidRPr="00402FF6">
        <w:rPr>
          <w:rFonts w:eastAsia="Times New Roman"/>
          <w:smallCaps/>
          <w:szCs w:val="20"/>
        </w:rPr>
        <w:t>Kathryn Hodder</w:t>
      </w:r>
    </w:p>
    <w:p w:rsidR="00402FF6" w:rsidRPr="00402FF6" w:rsidRDefault="00402FF6" w:rsidP="00402FF6">
      <w:pPr>
        <w:jc w:val="right"/>
        <w:rPr>
          <w:rFonts w:eastAsia="Times New Roman"/>
          <w:szCs w:val="17"/>
        </w:rPr>
      </w:pPr>
      <w:r w:rsidRPr="00402FF6">
        <w:rPr>
          <w:rFonts w:eastAsia="Times New Roman"/>
          <w:szCs w:val="17"/>
        </w:rPr>
        <w:t>Magistrate</w:t>
      </w:r>
    </w:p>
    <w:p w:rsidR="00402FF6" w:rsidRPr="00402FF6" w:rsidRDefault="00402FF6" w:rsidP="00402FF6">
      <w:pPr>
        <w:spacing w:after="0"/>
        <w:jc w:val="right"/>
        <w:rPr>
          <w:rFonts w:eastAsia="Times New Roman"/>
          <w:smallCaps/>
          <w:szCs w:val="20"/>
        </w:rPr>
      </w:pPr>
      <w:r w:rsidRPr="00402FF6">
        <w:rPr>
          <w:rFonts w:eastAsia="Times New Roman"/>
          <w:smallCaps/>
          <w:szCs w:val="20"/>
        </w:rPr>
        <w:t>Kym Andrew Millard</w:t>
      </w:r>
    </w:p>
    <w:p w:rsidR="00402FF6" w:rsidRPr="00402FF6" w:rsidRDefault="00402FF6" w:rsidP="00402FF6">
      <w:pPr>
        <w:spacing w:after="0"/>
        <w:jc w:val="right"/>
        <w:rPr>
          <w:rFonts w:eastAsia="Times New Roman"/>
          <w:szCs w:val="17"/>
        </w:rPr>
      </w:pPr>
      <w:r w:rsidRPr="00402FF6">
        <w:rPr>
          <w:rFonts w:eastAsia="Times New Roman"/>
          <w:szCs w:val="17"/>
        </w:rPr>
        <w:t>Magistrate</w:t>
      </w:r>
    </w:p>
    <w:p w:rsidR="00402FF6" w:rsidRPr="00402FF6" w:rsidRDefault="00402FF6" w:rsidP="00402FF6">
      <w:pPr>
        <w:pBdr>
          <w:top w:val="single" w:sz="4" w:space="1" w:color="auto"/>
        </w:pBdr>
        <w:spacing w:before="100" w:after="0" w:line="14" w:lineRule="exact"/>
        <w:jc w:val="center"/>
        <w:rPr>
          <w:rFonts w:eastAsia="Times New Roman"/>
          <w:szCs w:val="17"/>
        </w:rPr>
      </w:pPr>
    </w:p>
    <w:p w:rsidR="00402FF6" w:rsidRPr="00402FF6" w:rsidRDefault="00402FF6" w:rsidP="00402F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402FF6" w:rsidRDefault="00402FF6">
      <w:pPr>
        <w:spacing w:after="0" w:line="240" w:lineRule="auto"/>
        <w:jc w:val="left"/>
        <w:rPr>
          <w:rFonts w:eastAsia="Times New Roman"/>
          <w:szCs w:val="17"/>
          <w:lang w:val="en-US"/>
        </w:rPr>
      </w:pPr>
      <w:r>
        <w:rPr>
          <w:lang w:val="en-US"/>
        </w:rPr>
        <w:br w:type="page"/>
      </w:r>
    </w:p>
    <w:p w:rsidR="00402FF6" w:rsidRPr="00402FF6" w:rsidRDefault="00402FF6" w:rsidP="00402FF6">
      <w:pPr>
        <w:jc w:val="center"/>
        <w:rPr>
          <w:caps/>
          <w:szCs w:val="17"/>
        </w:rPr>
      </w:pPr>
      <w:r w:rsidRPr="00402FF6">
        <w:rPr>
          <w:caps/>
          <w:szCs w:val="17"/>
        </w:rPr>
        <w:lastRenderedPageBreak/>
        <w:t>Rules of Court</w:t>
      </w:r>
    </w:p>
    <w:p w:rsidR="00402FF6" w:rsidRPr="00402FF6" w:rsidRDefault="00402FF6" w:rsidP="00402FF6">
      <w:pPr>
        <w:jc w:val="center"/>
        <w:rPr>
          <w:smallCaps/>
          <w:szCs w:val="17"/>
        </w:rPr>
      </w:pPr>
      <w:r w:rsidRPr="00402FF6">
        <w:rPr>
          <w:smallCaps/>
          <w:szCs w:val="17"/>
        </w:rPr>
        <w:t>Supreme Court of South Australia</w:t>
      </w:r>
    </w:p>
    <w:p w:rsidR="00402FF6" w:rsidRPr="00000AE4" w:rsidRDefault="00000AE4" w:rsidP="00000AE4">
      <w:pPr>
        <w:pStyle w:val="Heading2"/>
        <w:rPr>
          <w:i/>
        </w:rPr>
      </w:pPr>
      <w:bookmarkStart w:id="7" w:name="_Toc59700789"/>
      <w:r w:rsidRPr="00000AE4">
        <w:rPr>
          <w:i/>
          <w:caps w:val="0"/>
        </w:rPr>
        <w:t>Supreme Court Criminal Rules 2014 (Amendment No 9)</w:t>
      </w:r>
      <w:bookmarkEnd w:id="7"/>
    </w:p>
    <w:p w:rsidR="00402FF6" w:rsidRPr="00402FF6" w:rsidRDefault="00402FF6" w:rsidP="00402FF6">
      <w:pPr>
        <w:rPr>
          <w:rFonts w:eastAsia="Times New Roman"/>
          <w:szCs w:val="17"/>
        </w:rPr>
      </w:pPr>
      <w:r w:rsidRPr="00402FF6">
        <w:rPr>
          <w:rFonts w:eastAsia="Times New Roman"/>
          <w:szCs w:val="17"/>
        </w:rPr>
        <w:t xml:space="preserve">By virtue and in pursuance of section 72 of the </w:t>
      </w:r>
      <w:r w:rsidRPr="00402FF6">
        <w:rPr>
          <w:rFonts w:eastAsia="Times New Roman"/>
          <w:i/>
          <w:szCs w:val="17"/>
        </w:rPr>
        <w:t>Supreme Court Act 1935</w:t>
      </w:r>
      <w:r w:rsidRPr="00402FF6">
        <w:rPr>
          <w:rFonts w:eastAsia="Times New Roman"/>
          <w:szCs w:val="17"/>
        </w:rPr>
        <w:t xml:space="preserve"> and all other enabling powers, we, Judges of the Supreme Court of South Australia, make the following Supreme Court Criminal Rules 2014 (Amendment No 9).</w:t>
      </w:r>
    </w:p>
    <w:p w:rsidR="00402FF6" w:rsidRPr="00402FF6" w:rsidRDefault="00402FF6" w:rsidP="00402FF6">
      <w:pPr>
        <w:ind w:left="709" w:hanging="425"/>
        <w:rPr>
          <w:rFonts w:eastAsia="Times New Roman"/>
          <w:szCs w:val="17"/>
        </w:rPr>
      </w:pPr>
      <w:r w:rsidRPr="00402FF6">
        <w:rPr>
          <w:rFonts w:eastAsia="Times New Roman"/>
          <w:szCs w:val="17"/>
        </w:rPr>
        <w:t>1.</w:t>
      </w:r>
      <w:r w:rsidRPr="00402FF6">
        <w:rPr>
          <w:rFonts w:eastAsia="Times New Roman"/>
          <w:szCs w:val="17"/>
        </w:rPr>
        <w:tab/>
        <w:t xml:space="preserve">These Rules may be cited as the </w:t>
      </w:r>
      <w:r w:rsidRPr="00402FF6">
        <w:rPr>
          <w:rFonts w:eastAsia="Times New Roman"/>
          <w:i/>
          <w:szCs w:val="17"/>
        </w:rPr>
        <w:t>Supreme Court Criminal Rules 2014 (Amendment No 9)</w:t>
      </w:r>
      <w:r w:rsidRPr="00402FF6">
        <w:rPr>
          <w:rFonts w:eastAsia="Times New Roman"/>
          <w:szCs w:val="17"/>
        </w:rPr>
        <w:t>.</w:t>
      </w:r>
    </w:p>
    <w:p w:rsidR="00402FF6" w:rsidRPr="00402FF6" w:rsidRDefault="00402FF6" w:rsidP="00402FF6">
      <w:pPr>
        <w:ind w:left="709" w:hanging="425"/>
        <w:rPr>
          <w:rFonts w:eastAsia="Times New Roman"/>
          <w:szCs w:val="17"/>
        </w:rPr>
      </w:pPr>
      <w:r w:rsidRPr="00402FF6">
        <w:rPr>
          <w:rFonts w:eastAsia="Times New Roman"/>
          <w:szCs w:val="17"/>
        </w:rPr>
        <w:t>2.</w:t>
      </w:r>
      <w:r w:rsidRPr="00402FF6">
        <w:rPr>
          <w:rFonts w:eastAsia="Times New Roman"/>
          <w:szCs w:val="17"/>
        </w:rPr>
        <w:tab/>
        <w:t xml:space="preserve">The </w:t>
      </w:r>
      <w:r w:rsidRPr="00402FF6">
        <w:rPr>
          <w:rFonts w:eastAsia="Times New Roman"/>
          <w:i/>
          <w:szCs w:val="17"/>
        </w:rPr>
        <w:t>Supreme Court Criminal Rules 2014</w:t>
      </w:r>
      <w:r w:rsidRPr="00402FF6">
        <w:rPr>
          <w:rFonts w:eastAsia="Times New Roman"/>
          <w:szCs w:val="17"/>
        </w:rPr>
        <w:t xml:space="preserve"> are amended as set out below.</w:t>
      </w:r>
    </w:p>
    <w:p w:rsidR="00402FF6" w:rsidRPr="00402FF6" w:rsidRDefault="00402FF6" w:rsidP="00402FF6">
      <w:pPr>
        <w:ind w:left="709" w:hanging="425"/>
        <w:rPr>
          <w:rFonts w:eastAsia="Times New Roman"/>
          <w:szCs w:val="17"/>
        </w:rPr>
      </w:pPr>
      <w:r w:rsidRPr="00402FF6">
        <w:rPr>
          <w:rFonts w:eastAsia="Times New Roman"/>
          <w:szCs w:val="17"/>
        </w:rPr>
        <w:t>3.</w:t>
      </w:r>
      <w:r w:rsidRPr="00402FF6">
        <w:rPr>
          <w:rFonts w:eastAsia="Times New Roman"/>
          <w:szCs w:val="17"/>
        </w:rPr>
        <w:tab/>
        <w:t>Subject to rule 4, the amendments made by these rules come into effect on the later of—</w:t>
      </w:r>
    </w:p>
    <w:p w:rsidR="00402FF6" w:rsidRPr="00402FF6" w:rsidRDefault="00402FF6" w:rsidP="00402FF6">
      <w:pPr>
        <w:ind w:left="1276" w:hanging="425"/>
        <w:rPr>
          <w:rFonts w:eastAsia="Times New Roman"/>
          <w:szCs w:val="17"/>
        </w:rPr>
      </w:pPr>
      <w:r w:rsidRPr="00402FF6">
        <w:rPr>
          <w:rFonts w:eastAsia="Times New Roman"/>
          <w:szCs w:val="17"/>
        </w:rPr>
        <w:t>(a)</w:t>
      </w:r>
      <w:r w:rsidRPr="00402FF6">
        <w:rPr>
          <w:rFonts w:eastAsia="Times New Roman"/>
          <w:szCs w:val="17"/>
        </w:rPr>
        <w:tab/>
        <w:t>1 January 2021; or</w:t>
      </w:r>
    </w:p>
    <w:p w:rsidR="00402FF6" w:rsidRPr="00402FF6" w:rsidRDefault="00402FF6" w:rsidP="00402FF6">
      <w:pPr>
        <w:ind w:left="1276" w:hanging="425"/>
        <w:rPr>
          <w:rFonts w:eastAsia="Times New Roman"/>
          <w:szCs w:val="17"/>
        </w:rPr>
      </w:pPr>
      <w:r w:rsidRPr="00402FF6">
        <w:rPr>
          <w:rFonts w:eastAsia="Times New Roman"/>
          <w:szCs w:val="17"/>
        </w:rPr>
        <w:t>(b)</w:t>
      </w:r>
      <w:r w:rsidRPr="00402FF6">
        <w:rPr>
          <w:rFonts w:eastAsia="Times New Roman"/>
          <w:szCs w:val="17"/>
        </w:rPr>
        <w:tab/>
        <w:t>the date of their publication in the Gazette.</w:t>
      </w:r>
    </w:p>
    <w:p w:rsidR="00402FF6" w:rsidRPr="00402FF6" w:rsidRDefault="00402FF6" w:rsidP="00402FF6">
      <w:pPr>
        <w:ind w:left="709" w:hanging="425"/>
        <w:rPr>
          <w:rFonts w:eastAsia="Times New Roman"/>
          <w:szCs w:val="17"/>
        </w:rPr>
      </w:pPr>
      <w:r w:rsidRPr="00402FF6">
        <w:rPr>
          <w:rFonts w:eastAsia="Times New Roman"/>
          <w:szCs w:val="17"/>
        </w:rPr>
        <w:t>4.</w:t>
      </w:r>
      <w:r w:rsidRPr="00402FF6">
        <w:rPr>
          <w:rFonts w:eastAsia="Times New Roman"/>
          <w:szCs w:val="17"/>
        </w:rPr>
        <w:tab/>
        <w:t>The amendments made by rules 5, 6 and 7 come into effect on the later of—</w:t>
      </w:r>
    </w:p>
    <w:p w:rsidR="00402FF6" w:rsidRPr="00402FF6" w:rsidRDefault="00402FF6" w:rsidP="00402FF6">
      <w:pPr>
        <w:ind w:left="1276" w:hanging="425"/>
        <w:rPr>
          <w:rFonts w:eastAsia="Times New Roman"/>
          <w:szCs w:val="17"/>
        </w:rPr>
      </w:pPr>
      <w:r w:rsidRPr="00402FF6">
        <w:rPr>
          <w:rFonts w:eastAsia="Times New Roman"/>
          <w:szCs w:val="17"/>
        </w:rPr>
        <w:t>(a)</w:t>
      </w:r>
      <w:r w:rsidRPr="00402FF6">
        <w:rPr>
          <w:rFonts w:eastAsia="Times New Roman"/>
          <w:szCs w:val="17"/>
        </w:rPr>
        <w:tab/>
        <w:t xml:space="preserve">the date that the </w:t>
      </w:r>
      <w:r w:rsidRPr="00402FF6">
        <w:rPr>
          <w:rFonts w:eastAsia="Times New Roman"/>
          <w:i/>
          <w:szCs w:val="17"/>
        </w:rPr>
        <w:t>Statutes Amendment (Bail Authorities) Act 2020</w:t>
      </w:r>
      <w:r w:rsidRPr="00402FF6">
        <w:rPr>
          <w:rFonts w:eastAsia="Times New Roman"/>
          <w:szCs w:val="17"/>
        </w:rPr>
        <w:t xml:space="preserve"> comes into operation; or</w:t>
      </w:r>
    </w:p>
    <w:p w:rsidR="00402FF6" w:rsidRPr="00402FF6" w:rsidRDefault="00402FF6" w:rsidP="00402FF6">
      <w:pPr>
        <w:ind w:left="1276" w:hanging="425"/>
        <w:rPr>
          <w:rFonts w:eastAsia="Times New Roman"/>
          <w:szCs w:val="17"/>
        </w:rPr>
      </w:pPr>
      <w:r w:rsidRPr="00402FF6">
        <w:rPr>
          <w:rFonts w:eastAsia="Times New Roman"/>
          <w:szCs w:val="17"/>
        </w:rPr>
        <w:t>(b)</w:t>
      </w:r>
      <w:r w:rsidRPr="00402FF6">
        <w:rPr>
          <w:rFonts w:eastAsia="Times New Roman"/>
          <w:szCs w:val="17"/>
        </w:rPr>
        <w:tab/>
        <w:t>the date referred to in rule 3.</w:t>
      </w:r>
    </w:p>
    <w:p w:rsidR="00402FF6" w:rsidRPr="00402FF6" w:rsidRDefault="00402FF6" w:rsidP="00402FF6">
      <w:pPr>
        <w:ind w:left="709" w:hanging="425"/>
        <w:rPr>
          <w:rFonts w:eastAsia="Times New Roman"/>
          <w:szCs w:val="17"/>
        </w:rPr>
      </w:pPr>
      <w:r w:rsidRPr="00402FF6">
        <w:rPr>
          <w:rFonts w:eastAsia="Times New Roman"/>
          <w:szCs w:val="17"/>
        </w:rPr>
        <w:t>5.</w:t>
      </w:r>
      <w:r w:rsidRPr="00402FF6">
        <w:rPr>
          <w:rFonts w:eastAsia="Times New Roman"/>
          <w:szCs w:val="17"/>
        </w:rPr>
        <w:tab/>
        <w:t>In rule 4, a new definition of “</w:t>
      </w:r>
      <w:r w:rsidRPr="00402FF6">
        <w:rPr>
          <w:rFonts w:eastAsia="Times New Roman"/>
          <w:b/>
          <w:i/>
          <w:szCs w:val="17"/>
        </w:rPr>
        <w:t>bail application</w:t>
      </w:r>
      <w:r w:rsidRPr="00402FF6">
        <w:rPr>
          <w:rFonts w:eastAsia="Times New Roman"/>
          <w:szCs w:val="17"/>
        </w:rPr>
        <w:t>” is inserted after the definition of “</w:t>
      </w:r>
      <w:r w:rsidRPr="00402FF6">
        <w:rPr>
          <w:rFonts w:eastAsia="Times New Roman"/>
          <w:b/>
          <w:i/>
          <w:szCs w:val="17"/>
        </w:rPr>
        <w:t>audiovisual link</w:t>
      </w:r>
      <w:r w:rsidRPr="00402FF6">
        <w:rPr>
          <w:rFonts w:eastAsia="Times New Roman"/>
          <w:szCs w:val="17"/>
        </w:rPr>
        <w:t>” as follows:</w:t>
      </w:r>
    </w:p>
    <w:p w:rsidR="00402FF6" w:rsidRPr="00402FF6" w:rsidRDefault="00402FF6" w:rsidP="00402FF6">
      <w:pPr>
        <w:ind w:left="1276" w:hanging="425"/>
        <w:rPr>
          <w:rFonts w:eastAsia="Times New Roman"/>
          <w:szCs w:val="17"/>
        </w:rPr>
      </w:pPr>
      <w:r w:rsidRPr="00402FF6">
        <w:rPr>
          <w:rFonts w:eastAsia="Times New Roman"/>
          <w:szCs w:val="17"/>
        </w:rPr>
        <w:t>“</w:t>
      </w:r>
      <w:r w:rsidRPr="00402FF6">
        <w:rPr>
          <w:rFonts w:eastAsia="Times New Roman"/>
          <w:b/>
          <w:i/>
          <w:szCs w:val="17"/>
        </w:rPr>
        <w:t>bail application</w:t>
      </w:r>
      <w:r w:rsidRPr="00402FF6">
        <w:rPr>
          <w:rFonts w:eastAsia="Times New Roman"/>
          <w:szCs w:val="17"/>
        </w:rPr>
        <w:t xml:space="preserve"> means an application relating to bail and includes—</w:t>
      </w:r>
    </w:p>
    <w:p w:rsidR="00402FF6" w:rsidRPr="00402FF6" w:rsidRDefault="00402FF6" w:rsidP="00402FF6">
      <w:pPr>
        <w:ind w:left="1560" w:hanging="425"/>
        <w:rPr>
          <w:rFonts w:eastAsia="Times New Roman"/>
          <w:szCs w:val="17"/>
        </w:rPr>
      </w:pPr>
      <w:r w:rsidRPr="00402FF6">
        <w:rPr>
          <w:rFonts w:eastAsia="Times New Roman"/>
          <w:szCs w:val="17"/>
        </w:rPr>
        <w:t>(a)</w:t>
      </w:r>
      <w:r w:rsidRPr="00402FF6">
        <w:rPr>
          <w:rFonts w:eastAsia="Times New Roman"/>
          <w:szCs w:val="17"/>
        </w:rPr>
        <w:tab/>
        <w:t xml:space="preserve">an application for release on bail under sections 4 and 8 of the </w:t>
      </w:r>
      <w:r w:rsidRPr="00402FF6">
        <w:rPr>
          <w:rFonts w:eastAsia="Times New Roman"/>
          <w:i/>
          <w:szCs w:val="17"/>
        </w:rPr>
        <w:t>Bail Act 1985</w:t>
      </w:r>
      <w:r w:rsidRPr="00402FF6">
        <w:rPr>
          <w:rFonts w:eastAsia="Times New Roman"/>
          <w:szCs w:val="17"/>
        </w:rPr>
        <w:t>;</w:t>
      </w:r>
    </w:p>
    <w:p w:rsidR="00402FF6" w:rsidRPr="00402FF6" w:rsidRDefault="00402FF6" w:rsidP="00402FF6">
      <w:pPr>
        <w:ind w:left="1560" w:hanging="425"/>
        <w:rPr>
          <w:rFonts w:eastAsia="Times New Roman"/>
          <w:szCs w:val="17"/>
        </w:rPr>
      </w:pPr>
      <w:r w:rsidRPr="00402FF6">
        <w:rPr>
          <w:rFonts w:eastAsia="Times New Roman"/>
          <w:szCs w:val="17"/>
        </w:rPr>
        <w:t>(b)</w:t>
      </w:r>
      <w:r w:rsidRPr="00402FF6">
        <w:rPr>
          <w:rFonts w:eastAsia="Times New Roman"/>
          <w:szCs w:val="17"/>
        </w:rPr>
        <w:tab/>
        <w:t xml:space="preserve">an application to revoke a bail agreement or issue a warrant under section 6 (4), 18 (1) or 19A of the </w:t>
      </w:r>
      <w:r w:rsidRPr="00402FF6">
        <w:rPr>
          <w:rFonts w:eastAsia="Times New Roman"/>
          <w:i/>
          <w:szCs w:val="17"/>
        </w:rPr>
        <w:t>Bail Act 1985</w:t>
      </w:r>
      <w:r w:rsidRPr="00402FF6">
        <w:rPr>
          <w:rFonts w:eastAsia="Times New Roman"/>
          <w:szCs w:val="17"/>
        </w:rPr>
        <w:t>;</w:t>
      </w:r>
    </w:p>
    <w:p w:rsidR="00402FF6" w:rsidRPr="00402FF6" w:rsidRDefault="00402FF6" w:rsidP="00402FF6">
      <w:pPr>
        <w:ind w:left="1560" w:hanging="425"/>
        <w:rPr>
          <w:rFonts w:eastAsia="Times New Roman"/>
          <w:szCs w:val="17"/>
        </w:rPr>
      </w:pPr>
      <w:r w:rsidRPr="00402FF6">
        <w:rPr>
          <w:rFonts w:eastAsia="Times New Roman"/>
          <w:szCs w:val="17"/>
        </w:rPr>
        <w:t>(c)</w:t>
      </w:r>
      <w:r w:rsidRPr="00402FF6">
        <w:rPr>
          <w:rFonts w:eastAsia="Times New Roman"/>
          <w:szCs w:val="17"/>
        </w:rPr>
        <w:tab/>
        <w:t xml:space="preserve">an application to vary a condition of a bail agreement under section 6 (4) of the </w:t>
      </w:r>
      <w:r w:rsidRPr="00402FF6">
        <w:rPr>
          <w:rFonts w:eastAsia="Times New Roman"/>
          <w:i/>
          <w:szCs w:val="17"/>
        </w:rPr>
        <w:t>Bail Act 1985</w:t>
      </w:r>
      <w:r w:rsidRPr="00402FF6">
        <w:rPr>
          <w:rFonts w:eastAsia="Times New Roman"/>
          <w:szCs w:val="17"/>
        </w:rPr>
        <w:t>;</w:t>
      </w:r>
    </w:p>
    <w:p w:rsidR="00402FF6" w:rsidRPr="00402FF6" w:rsidRDefault="00402FF6" w:rsidP="00402FF6">
      <w:pPr>
        <w:ind w:left="1560" w:hanging="425"/>
        <w:rPr>
          <w:rFonts w:eastAsia="Times New Roman"/>
          <w:szCs w:val="17"/>
        </w:rPr>
      </w:pPr>
      <w:r w:rsidRPr="00402FF6">
        <w:rPr>
          <w:rFonts w:eastAsia="Times New Roman"/>
          <w:szCs w:val="17"/>
        </w:rPr>
        <w:t>(d)</w:t>
      </w:r>
      <w:r w:rsidRPr="00402FF6">
        <w:rPr>
          <w:rFonts w:eastAsia="Times New Roman"/>
          <w:szCs w:val="17"/>
        </w:rPr>
        <w:tab/>
        <w:t xml:space="preserve">an application to vary or revoke a guarantee in respect of a bail agreement under section 7 (4) of the </w:t>
      </w:r>
      <w:r w:rsidRPr="00402FF6">
        <w:rPr>
          <w:rFonts w:eastAsia="Times New Roman"/>
          <w:i/>
          <w:szCs w:val="17"/>
        </w:rPr>
        <w:t>Bail Act 1985</w:t>
      </w:r>
      <w:r w:rsidRPr="00402FF6">
        <w:rPr>
          <w:rFonts w:eastAsia="Times New Roman"/>
          <w:szCs w:val="17"/>
        </w:rPr>
        <w:t>;</w:t>
      </w:r>
    </w:p>
    <w:p w:rsidR="00402FF6" w:rsidRPr="00402FF6" w:rsidRDefault="00402FF6" w:rsidP="00402FF6">
      <w:pPr>
        <w:ind w:left="1560" w:hanging="425"/>
        <w:rPr>
          <w:rFonts w:eastAsia="Times New Roman"/>
          <w:szCs w:val="17"/>
        </w:rPr>
      </w:pPr>
      <w:r w:rsidRPr="00402FF6">
        <w:rPr>
          <w:rFonts w:eastAsia="Times New Roman"/>
          <w:szCs w:val="17"/>
        </w:rPr>
        <w:t>(e)</w:t>
      </w:r>
      <w:r w:rsidRPr="00402FF6">
        <w:rPr>
          <w:rFonts w:eastAsia="Times New Roman"/>
          <w:szCs w:val="17"/>
        </w:rPr>
        <w:tab/>
        <w:t xml:space="preserve">an application for estreatment under section 19 of the </w:t>
      </w:r>
      <w:r w:rsidRPr="00402FF6">
        <w:rPr>
          <w:rFonts w:eastAsia="Times New Roman"/>
          <w:i/>
          <w:szCs w:val="17"/>
        </w:rPr>
        <w:t>Bail Act 1985</w:t>
      </w:r>
      <w:r w:rsidRPr="00402FF6">
        <w:rPr>
          <w:rFonts w:eastAsia="Times New Roman"/>
          <w:szCs w:val="17"/>
        </w:rPr>
        <w:t>; or</w:t>
      </w:r>
    </w:p>
    <w:p w:rsidR="00402FF6" w:rsidRPr="00402FF6" w:rsidRDefault="00402FF6" w:rsidP="00402FF6">
      <w:pPr>
        <w:ind w:left="1560" w:hanging="425"/>
        <w:rPr>
          <w:rFonts w:eastAsia="Times New Roman"/>
          <w:szCs w:val="17"/>
        </w:rPr>
      </w:pPr>
      <w:r w:rsidRPr="00402FF6">
        <w:rPr>
          <w:rFonts w:eastAsia="Times New Roman"/>
          <w:szCs w:val="17"/>
        </w:rPr>
        <w:t>(f)</w:t>
      </w:r>
      <w:r w:rsidRPr="00402FF6">
        <w:rPr>
          <w:rFonts w:eastAsia="Times New Roman"/>
          <w:szCs w:val="17"/>
        </w:rPr>
        <w:tab/>
        <w:t xml:space="preserve">any other application under the </w:t>
      </w:r>
      <w:r w:rsidRPr="00402FF6">
        <w:rPr>
          <w:rFonts w:eastAsia="Times New Roman"/>
          <w:i/>
          <w:szCs w:val="17"/>
        </w:rPr>
        <w:t>Bail Act 1985</w:t>
      </w:r>
      <w:r w:rsidRPr="00402FF6">
        <w:rPr>
          <w:rFonts w:eastAsia="Times New Roman"/>
          <w:szCs w:val="17"/>
        </w:rPr>
        <w:t xml:space="preserve"> except an application for review of a bail decision governed by Part 12 of these Rules.”</w:t>
      </w:r>
    </w:p>
    <w:p w:rsidR="00402FF6" w:rsidRPr="00402FF6" w:rsidRDefault="00402FF6" w:rsidP="00402FF6">
      <w:pPr>
        <w:ind w:left="709" w:hanging="425"/>
        <w:rPr>
          <w:rFonts w:eastAsia="Times New Roman"/>
          <w:szCs w:val="17"/>
        </w:rPr>
      </w:pPr>
      <w:r w:rsidRPr="00402FF6">
        <w:rPr>
          <w:rFonts w:eastAsia="Times New Roman"/>
          <w:szCs w:val="17"/>
        </w:rPr>
        <w:t>6.</w:t>
      </w:r>
      <w:r w:rsidRPr="00402FF6">
        <w:rPr>
          <w:rFonts w:eastAsia="Times New Roman"/>
          <w:szCs w:val="17"/>
        </w:rPr>
        <w:tab/>
        <w:t>Subrule 49 (1) is amended by inserting the following subrules after subrule 49 (1) (a):</w:t>
      </w:r>
    </w:p>
    <w:p w:rsidR="00402FF6" w:rsidRPr="00402FF6" w:rsidRDefault="00402FF6" w:rsidP="00402FF6">
      <w:pPr>
        <w:ind w:left="1418" w:hanging="567"/>
        <w:rPr>
          <w:rFonts w:eastAsia="Times New Roman"/>
          <w:szCs w:val="17"/>
        </w:rPr>
      </w:pPr>
      <w:r w:rsidRPr="00402FF6">
        <w:rPr>
          <w:rFonts w:eastAsia="Times New Roman"/>
          <w:szCs w:val="17"/>
        </w:rPr>
        <w:t>“ (ab)</w:t>
      </w:r>
      <w:r w:rsidRPr="00402FF6">
        <w:rPr>
          <w:rFonts w:eastAsia="Times New Roman"/>
          <w:szCs w:val="17"/>
        </w:rPr>
        <w:tab/>
        <w:t>being a bail application within the meaning of rule 4;</w:t>
      </w:r>
    </w:p>
    <w:p w:rsidR="00402FF6" w:rsidRPr="00402FF6" w:rsidRDefault="00402FF6" w:rsidP="00402FF6">
      <w:pPr>
        <w:ind w:left="1418" w:hanging="425"/>
        <w:rPr>
          <w:rFonts w:eastAsia="Times New Roman"/>
          <w:szCs w:val="17"/>
        </w:rPr>
      </w:pPr>
      <w:r w:rsidRPr="00402FF6">
        <w:rPr>
          <w:rFonts w:eastAsia="Times New Roman"/>
          <w:szCs w:val="17"/>
        </w:rPr>
        <w:t>(ac)</w:t>
      </w:r>
      <w:r w:rsidRPr="00402FF6">
        <w:rPr>
          <w:rFonts w:eastAsia="Times New Roman"/>
          <w:szCs w:val="17"/>
        </w:rPr>
        <w:tab/>
        <w:t>for permission to make a bail application to the Court under rule 51A;”</w:t>
      </w:r>
    </w:p>
    <w:p w:rsidR="00402FF6" w:rsidRPr="00402FF6" w:rsidRDefault="00402FF6" w:rsidP="00402FF6">
      <w:pPr>
        <w:ind w:left="709" w:hanging="425"/>
        <w:rPr>
          <w:rFonts w:eastAsia="Times New Roman"/>
          <w:szCs w:val="17"/>
        </w:rPr>
      </w:pPr>
      <w:r w:rsidRPr="00402FF6">
        <w:rPr>
          <w:rFonts w:eastAsia="Times New Roman"/>
          <w:szCs w:val="17"/>
        </w:rPr>
        <w:t>7.</w:t>
      </w:r>
      <w:r w:rsidRPr="00402FF6">
        <w:rPr>
          <w:rFonts w:eastAsia="Times New Roman"/>
          <w:szCs w:val="17"/>
        </w:rPr>
        <w:tab/>
        <w:t>A new “Part 3A–Bail applications” is inserted immediately after “Part 3—Pre-trial applications” as follows:</w:t>
      </w:r>
    </w:p>
    <w:p w:rsidR="00402FF6" w:rsidRPr="00402FF6" w:rsidRDefault="00402FF6" w:rsidP="00402FF6">
      <w:pPr>
        <w:ind w:left="851"/>
        <w:rPr>
          <w:rFonts w:eastAsia="Times New Roman"/>
          <w:b/>
          <w:szCs w:val="17"/>
        </w:rPr>
      </w:pPr>
      <w:r w:rsidRPr="00402FF6">
        <w:rPr>
          <w:rFonts w:eastAsia="Times New Roman"/>
          <w:szCs w:val="17"/>
        </w:rPr>
        <w:t>“</w:t>
      </w:r>
      <w:r w:rsidRPr="00402FF6">
        <w:rPr>
          <w:rFonts w:eastAsia="Times New Roman"/>
          <w:b/>
          <w:szCs w:val="17"/>
        </w:rPr>
        <w:t>Part 3A—Bail applications</w:t>
      </w:r>
    </w:p>
    <w:p w:rsidR="00402FF6" w:rsidRPr="00402FF6" w:rsidRDefault="00402FF6" w:rsidP="00402FF6">
      <w:pPr>
        <w:ind w:left="993"/>
        <w:rPr>
          <w:rFonts w:eastAsia="Times New Roman"/>
          <w:b/>
          <w:szCs w:val="17"/>
        </w:rPr>
      </w:pPr>
      <w:r w:rsidRPr="00402FF6">
        <w:rPr>
          <w:rFonts w:eastAsia="Times New Roman"/>
          <w:b/>
          <w:szCs w:val="17"/>
        </w:rPr>
        <w:t>51A—Making bail application</w:t>
      </w:r>
    </w:p>
    <w:p w:rsidR="00402FF6" w:rsidRPr="00402FF6" w:rsidRDefault="00402FF6" w:rsidP="00402FF6">
      <w:pPr>
        <w:ind w:left="1560" w:hanging="426"/>
        <w:rPr>
          <w:rFonts w:eastAsia="Times New Roman"/>
          <w:szCs w:val="17"/>
        </w:rPr>
      </w:pPr>
      <w:r w:rsidRPr="00402FF6">
        <w:rPr>
          <w:rFonts w:eastAsia="Times New Roman"/>
          <w:szCs w:val="17"/>
        </w:rPr>
        <w:t>(1)</w:t>
      </w:r>
      <w:r w:rsidRPr="00402FF6">
        <w:rPr>
          <w:rFonts w:eastAsia="Times New Roman"/>
          <w:szCs w:val="17"/>
        </w:rPr>
        <w:tab/>
        <w:t>Subject to subrules (3) and (4), a bail application must not be made to the Court without the permission of a Judge of the Court if—</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the bail application relates to a charge in an information laid in the Magistrates Court or the Youth Court and—</w:t>
      </w:r>
    </w:p>
    <w:p w:rsidR="00402FF6" w:rsidRPr="00402FF6" w:rsidRDefault="00402FF6" w:rsidP="00402FF6">
      <w:pPr>
        <w:ind w:left="2694" w:hanging="426"/>
        <w:rPr>
          <w:rFonts w:eastAsia="Times New Roman"/>
          <w:szCs w:val="17"/>
        </w:rPr>
      </w:pPr>
      <w:r w:rsidRPr="00402FF6">
        <w:rPr>
          <w:rFonts w:eastAsia="Times New Roman"/>
          <w:szCs w:val="17"/>
        </w:rPr>
        <w:t>(i)</w:t>
      </w:r>
      <w:r w:rsidRPr="00402FF6">
        <w:rPr>
          <w:rFonts w:eastAsia="Times New Roman"/>
          <w:szCs w:val="17"/>
        </w:rPr>
        <w:tab/>
        <w:t>the defendant the subject of the charge has not been committed for trial or sentence in the Court; and</w:t>
      </w:r>
    </w:p>
    <w:p w:rsidR="00402FF6" w:rsidRPr="00402FF6" w:rsidRDefault="00402FF6" w:rsidP="00402FF6">
      <w:pPr>
        <w:ind w:left="2694" w:hanging="426"/>
        <w:rPr>
          <w:rFonts w:eastAsia="Times New Roman"/>
          <w:szCs w:val="17"/>
        </w:rPr>
      </w:pPr>
      <w:r w:rsidRPr="00402FF6">
        <w:rPr>
          <w:rFonts w:eastAsia="Times New Roman"/>
          <w:szCs w:val="17"/>
        </w:rPr>
        <w:t>(ii)</w:t>
      </w:r>
      <w:r w:rsidRPr="00402FF6">
        <w:rPr>
          <w:rFonts w:eastAsia="Times New Roman"/>
          <w:szCs w:val="17"/>
        </w:rPr>
        <w:tab/>
        <w:t>the charge is not the subject of an order transferring the proceeding to the Court or a remand of the defendant to be dealt with by the Court for a breach of bond;</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the bail application relates to a charge in an information laid in the District Court; or</w:t>
      </w:r>
    </w:p>
    <w:p w:rsidR="00402FF6" w:rsidRPr="00402FF6" w:rsidRDefault="00402FF6" w:rsidP="00402FF6">
      <w:pPr>
        <w:ind w:left="2127" w:hanging="426"/>
        <w:rPr>
          <w:rFonts w:eastAsia="Times New Roman"/>
          <w:szCs w:val="17"/>
        </w:rPr>
      </w:pPr>
      <w:r w:rsidRPr="00402FF6">
        <w:rPr>
          <w:rFonts w:eastAsia="Times New Roman"/>
          <w:szCs w:val="17"/>
        </w:rPr>
        <w:t>(c)</w:t>
      </w:r>
      <w:r w:rsidRPr="00402FF6">
        <w:rPr>
          <w:rFonts w:eastAsia="Times New Roman"/>
          <w:szCs w:val="17"/>
        </w:rPr>
        <w:tab/>
        <w:t>the bail application relates to a charge in an information laid in a court and the defendant the subject of the charge has been committed for trial or sentence in the District Court.</w:t>
      </w:r>
    </w:p>
    <w:p w:rsidR="00402FF6" w:rsidRPr="00402FF6" w:rsidRDefault="00402FF6" w:rsidP="00402FF6">
      <w:pPr>
        <w:ind w:left="1560" w:hanging="426"/>
        <w:rPr>
          <w:rFonts w:eastAsia="Times New Roman"/>
          <w:szCs w:val="17"/>
        </w:rPr>
      </w:pPr>
      <w:r w:rsidRPr="00402FF6">
        <w:rPr>
          <w:rFonts w:eastAsia="Times New Roman"/>
          <w:szCs w:val="17"/>
        </w:rPr>
        <w:t>(2)</w:t>
      </w:r>
      <w:r w:rsidRPr="00402FF6">
        <w:rPr>
          <w:rFonts w:eastAsia="Times New Roman"/>
          <w:szCs w:val="17"/>
        </w:rPr>
        <w:tab/>
        <w:t>A bail application—</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that relates to a charge in an information laid in the Court—must be made in an approved form in accordance with rules 49 and 50;</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otherwise—must be made by originating application in an approved form.</w:t>
      </w:r>
    </w:p>
    <w:p w:rsidR="00402FF6" w:rsidRPr="00402FF6" w:rsidRDefault="00402FF6" w:rsidP="00402FF6">
      <w:pPr>
        <w:ind w:left="1560" w:hanging="426"/>
        <w:rPr>
          <w:rFonts w:eastAsia="Times New Roman"/>
          <w:szCs w:val="17"/>
        </w:rPr>
      </w:pPr>
      <w:r w:rsidRPr="00402FF6">
        <w:rPr>
          <w:rFonts w:eastAsia="Times New Roman"/>
          <w:szCs w:val="17"/>
        </w:rPr>
        <w:t>(3)</w:t>
      </w:r>
      <w:r w:rsidRPr="00402FF6">
        <w:rPr>
          <w:rFonts w:eastAsia="Times New Roman"/>
          <w:szCs w:val="17"/>
        </w:rPr>
        <w:tab/>
        <w:t>A person who is required by subrule (1) to obtain permission before making a bail application—</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may apply for permission by originating application in an approved form; and</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must include the proposed application relating to bail in the originating application contingently on permission being granted.</w:t>
      </w:r>
    </w:p>
    <w:p w:rsidR="00402FF6" w:rsidRPr="00402FF6" w:rsidRDefault="00402FF6" w:rsidP="00402FF6">
      <w:pPr>
        <w:ind w:left="1560" w:hanging="426"/>
        <w:rPr>
          <w:rFonts w:eastAsia="Times New Roman"/>
          <w:szCs w:val="17"/>
        </w:rPr>
      </w:pPr>
      <w:r w:rsidRPr="00402FF6">
        <w:rPr>
          <w:rFonts w:eastAsia="Times New Roman"/>
          <w:szCs w:val="17"/>
        </w:rPr>
        <w:t>(4)</w:t>
      </w:r>
      <w:r w:rsidRPr="00402FF6">
        <w:rPr>
          <w:rFonts w:eastAsia="Times New Roman"/>
          <w:szCs w:val="17"/>
        </w:rPr>
        <w:tab/>
        <w:t>If an application for permission is made under subrule 51A (3), the application relating to bail is contingent on permission being granted and, if permission is refused, the application relating to bail lapses.</w:t>
      </w:r>
    </w:p>
    <w:p w:rsidR="00402FF6" w:rsidRPr="00402FF6" w:rsidRDefault="00402FF6" w:rsidP="00402FF6">
      <w:pPr>
        <w:ind w:left="993"/>
        <w:rPr>
          <w:rFonts w:eastAsia="Times New Roman"/>
          <w:b/>
          <w:szCs w:val="17"/>
        </w:rPr>
      </w:pPr>
      <w:r w:rsidRPr="00402FF6">
        <w:rPr>
          <w:rFonts w:eastAsia="Times New Roman"/>
          <w:b/>
          <w:szCs w:val="17"/>
        </w:rPr>
        <w:t>51B—Bail application in respect of proceeding in another court</w:t>
      </w:r>
    </w:p>
    <w:p w:rsidR="00402FF6" w:rsidRPr="00402FF6" w:rsidRDefault="00402FF6" w:rsidP="00402FF6">
      <w:pPr>
        <w:ind w:left="1134"/>
        <w:rPr>
          <w:rFonts w:eastAsia="Times New Roman"/>
          <w:szCs w:val="17"/>
        </w:rPr>
      </w:pPr>
      <w:r w:rsidRPr="00402FF6">
        <w:rPr>
          <w:rFonts w:eastAsia="Times New Roman"/>
          <w:szCs w:val="17"/>
        </w:rPr>
        <w:t>If a bail application is made to the Court in respect of a proceeding in another court, the Court may request the Registrar of the other court to send to the Court such documents as the Court requires for the purpose of hearing and determining the bail application.</w:t>
      </w:r>
    </w:p>
    <w:p w:rsidR="00402FF6" w:rsidRPr="00402FF6" w:rsidRDefault="00402FF6" w:rsidP="00402FF6">
      <w:pPr>
        <w:ind w:left="709" w:hanging="425"/>
        <w:rPr>
          <w:rFonts w:eastAsia="Times New Roman"/>
          <w:szCs w:val="17"/>
        </w:rPr>
      </w:pPr>
      <w:r w:rsidRPr="00402FF6">
        <w:rPr>
          <w:rFonts w:eastAsia="Times New Roman"/>
          <w:szCs w:val="17"/>
        </w:rPr>
        <w:t>8.</w:t>
      </w:r>
      <w:r w:rsidRPr="00402FF6">
        <w:rPr>
          <w:rFonts w:eastAsia="Times New Roman"/>
          <w:szCs w:val="17"/>
        </w:rPr>
        <w:tab/>
        <w:t>Paragraph 49 (4) (a) is amended by inserting “or” at the end of the paragraph.</w:t>
      </w:r>
    </w:p>
    <w:p w:rsidR="00402FF6" w:rsidRPr="00402FF6" w:rsidRDefault="00402FF6" w:rsidP="00402FF6">
      <w:pPr>
        <w:ind w:left="709" w:hanging="425"/>
        <w:rPr>
          <w:rFonts w:eastAsia="Times New Roman"/>
          <w:szCs w:val="17"/>
        </w:rPr>
      </w:pPr>
      <w:r w:rsidRPr="00402FF6">
        <w:rPr>
          <w:rFonts w:eastAsia="Times New Roman"/>
          <w:szCs w:val="17"/>
        </w:rPr>
        <w:t>9.</w:t>
      </w:r>
      <w:r w:rsidRPr="00402FF6">
        <w:rPr>
          <w:rFonts w:eastAsia="Times New Roman"/>
          <w:szCs w:val="17"/>
        </w:rPr>
        <w:tab/>
        <w:t>Paragraph 49 (4) (b) is deleted and paragraph 49 (4) (c) is re-numbered as paragraph 49 (4) (b).</w:t>
      </w:r>
    </w:p>
    <w:p w:rsidR="00402FF6" w:rsidRPr="00402FF6" w:rsidRDefault="00402FF6" w:rsidP="00402FF6">
      <w:pPr>
        <w:ind w:left="709" w:hanging="425"/>
        <w:rPr>
          <w:rFonts w:eastAsia="Times New Roman"/>
          <w:szCs w:val="17"/>
        </w:rPr>
      </w:pPr>
      <w:r w:rsidRPr="00402FF6">
        <w:rPr>
          <w:rFonts w:eastAsia="Times New Roman"/>
          <w:szCs w:val="17"/>
        </w:rPr>
        <w:t>10.</w:t>
      </w:r>
      <w:r w:rsidRPr="00402FF6">
        <w:rPr>
          <w:rFonts w:eastAsia="Times New Roman"/>
          <w:szCs w:val="17"/>
        </w:rPr>
        <w:tab/>
        <w:t>Subrule 51 (1A) is deleted and substituted as follows:</w:t>
      </w:r>
    </w:p>
    <w:p w:rsidR="00402FF6" w:rsidRPr="00402FF6" w:rsidRDefault="00402FF6" w:rsidP="00402FF6">
      <w:pPr>
        <w:ind w:left="1418" w:hanging="567"/>
        <w:rPr>
          <w:rFonts w:eastAsia="Times New Roman"/>
          <w:szCs w:val="17"/>
        </w:rPr>
      </w:pPr>
      <w:r w:rsidRPr="00402FF6">
        <w:rPr>
          <w:rFonts w:eastAsia="Times New Roman"/>
          <w:szCs w:val="17"/>
        </w:rPr>
        <w:t>“(1A)</w:t>
      </w:r>
      <w:r w:rsidRPr="00402FF6">
        <w:rPr>
          <w:rFonts w:eastAsia="Times New Roman"/>
          <w:szCs w:val="17"/>
        </w:rPr>
        <w:tab/>
        <w:t xml:space="preserve">An application for a pre-trial special hearing under section 12AB of the </w:t>
      </w:r>
      <w:r w:rsidRPr="00402FF6">
        <w:rPr>
          <w:rFonts w:eastAsia="Times New Roman"/>
          <w:i/>
          <w:szCs w:val="17"/>
        </w:rPr>
        <w:t>Evidence Act 1929</w:t>
      </w:r>
      <w:r w:rsidRPr="00402FF6">
        <w:rPr>
          <w:rFonts w:eastAsia="Times New Roman"/>
          <w:szCs w:val="17"/>
        </w:rPr>
        <w:t xml:space="preserve"> is to be made no later than 35 calendar days after the defendant is committed for trial pursuant to section 117 of the Act.”</w:t>
      </w:r>
    </w:p>
    <w:p w:rsidR="00402FF6" w:rsidRDefault="00402FF6">
      <w:pPr>
        <w:spacing w:after="0" w:line="240" w:lineRule="auto"/>
        <w:jc w:val="left"/>
        <w:rPr>
          <w:rFonts w:eastAsia="Times New Roman"/>
          <w:szCs w:val="17"/>
        </w:rPr>
      </w:pPr>
      <w:r>
        <w:rPr>
          <w:rFonts w:eastAsia="Times New Roman"/>
          <w:szCs w:val="17"/>
        </w:rPr>
        <w:br w:type="page"/>
      </w:r>
    </w:p>
    <w:p w:rsidR="00402FF6" w:rsidRPr="00402FF6" w:rsidRDefault="00402FF6" w:rsidP="00402FF6">
      <w:pPr>
        <w:ind w:left="709" w:hanging="425"/>
        <w:rPr>
          <w:rFonts w:eastAsia="Times New Roman"/>
          <w:szCs w:val="17"/>
        </w:rPr>
      </w:pPr>
      <w:r w:rsidRPr="00402FF6">
        <w:rPr>
          <w:rFonts w:eastAsia="Times New Roman"/>
          <w:szCs w:val="17"/>
        </w:rPr>
        <w:lastRenderedPageBreak/>
        <w:t>11.</w:t>
      </w:r>
      <w:r w:rsidRPr="00402FF6">
        <w:rPr>
          <w:rFonts w:eastAsia="Times New Roman"/>
          <w:szCs w:val="17"/>
        </w:rPr>
        <w:tab/>
        <w:t>Subrules 83 (3) and 83 (6) are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12.</w:t>
      </w:r>
      <w:r w:rsidRPr="00402FF6">
        <w:rPr>
          <w:rFonts w:eastAsia="Times New Roman"/>
          <w:szCs w:val="17"/>
        </w:rPr>
        <w:tab/>
        <w:t>Subrule 104A (3)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13.</w:t>
      </w:r>
      <w:r w:rsidRPr="00402FF6">
        <w:rPr>
          <w:rFonts w:eastAsia="Times New Roman"/>
          <w:szCs w:val="17"/>
        </w:rPr>
        <w:tab/>
        <w:t>Rule 104Y is inserted after rule 104X as follows:</w:t>
      </w:r>
    </w:p>
    <w:p w:rsidR="00402FF6" w:rsidRPr="00402FF6" w:rsidRDefault="00402FF6" w:rsidP="00402FF6">
      <w:pPr>
        <w:ind w:left="851"/>
        <w:rPr>
          <w:rFonts w:eastAsia="Times New Roman"/>
          <w:szCs w:val="17"/>
        </w:rPr>
      </w:pPr>
      <w:r w:rsidRPr="00402FF6">
        <w:rPr>
          <w:rFonts w:eastAsia="Times New Roman"/>
          <w:szCs w:val="17"/>
        </w:rPr>
        <w:t>“</w:t>
      </w:r>
      <w:r w:rsidRPr="00402FF6">
        <w:rPr>
          <w:rFonts w:eastAsia="Times New Roman"/>
          <w:b/>
          <w:szCs w:val="17"/>
        </w:rPr>
        <w:t>104Y—Discontinuance of appeal</w:t>
      </w:r>
    </w:p>
    <w:p w:rsidR="00402FF6" w:rsidRPr="00402FF6" w:rsidRDefault="00402FF6" w:rsidP="00402FF6">
      <w:pPr>
        <w:ind w:left="1560" w:hanging="425"/>
        <w:rPr>
          <w:rFonts w:eastAsia="Times New Roman"/>
          <w:szCs w:val="17"/>
        </w:rPr>
      </w:pPr>
      <w:r w:rsidRPr="00402FF6">
        <w:rPr>
          <w:rFonts w:eastAsia="Times New Roman"/>
          <w:szCs w:val="17"/>
        </w:rPr>
        <w:t>(1)</w:t>
      </w:r>
      <w:r w:rsidRPr="00402FF6">
        <w:rPr>
          <w:rFonts w:eastAsia="Times New Roman"/>
          <w:szCs w:val="17"/>
        </w:rPr>
        <w:tab/>
        <w:t>An appellant may discontinue an appeal by filing a notice of discontinuance in an approved form.</w:t>
      </w:r>
    </w:p>
    <w:p w:rsidR="00402FF6" w:rsidRPr="00402FF6" w:rsidRDefault="00402FF6" w:rsidP="00402FF6">
      <w:pPr>
        <w:ind w:left="1560" w:hanging="425"/>
        <w:rPr>
          <w:rFonts w:eastAsia="Times New Roman"/>
          <w:szCs w:val="17"/>
        </w:rPr>
      </w:pPr>
      <w:r w:rsidRPr="00402FF6">
        <w:rPr>
          <w:rFonts w:eastAsia="Times New Roman"/>
          <w:szCs w:val="17"/>
        </w:rPr>
        <w:t>(2)</w:t>
      </w:r>
      <w:r w:rsidRPr="00402FF6">
        <w:rPr>
          <w:rFonts w:eastAsia="Times New Roman"/>
          <w:szCs w:val="17"/>
        </w:rPr>
        <w:tab/>
        <w:t>Upon a notice of discontinuance being filed, the appeal will be deemed to have been dismissed by the Court.</w:t>
      </w:r>
    </w:p>
    <w:p w:rsidR="00402FF6" w:rsidRPr="00402FF6" w:rsidRDefault="00402FF6" w:rsidP="00402FF6">
      <w:pPr>
        <w:ind w:left="1560" w:hanging="425"/>
        <w:rPr>
          <w:rFonts w:eastAsia="Times New Roman"/>
          <w:szCs w:val="17"/>
        </w:rPr>
      </w:pPr>
      <w:r w:rsidRPr="00402FF6">
        <w:rPr>
          <w:rFonts w:eastAsia="Times New Roman"/>
          <w:szCs w:val="17"/>
        </w:rPr>
        <w:t>(3)</w:t>
      </w:r>
      <w:r w:rsidRPr="00402FF6">
        <w:rPr>
          <w:rFonts w:eastAsia="Times New Roman"/>
          <w:szCs w:val="17"/>
        </w:rPr>
        <w:tab/>
        <w:t>A notice of discontinuance may be withdrawn by permission of the Court.”</w:t>
      </w:r>
    </w:p>
    <w:p w:rsidR="00402FF6" w:rsidRPr="00402FF6" w:rsidRDefault="00402FF6" w:rsidP="00402FF6">
      <w:pPr>
        <w:ind w:left="709" w:hanging="425"/>
        <w:rPr>
          <w:rFonts w:eastAsia="Times New Roman"/>
          <w:szCs w:val="17"/>
        </w:rPr>
      </w:pPr>
      <w:r w:rsidRPr="00402FF6">
        <w:rPr>
          <w:rFonts w:eastAsia="Times New Roman"/>
          <w:szCs w:val="17"/>
        </w:rPr>
        <w:t>14.</w:t>
      </w:r>
      <w:r w:rsidRPr="00402FF6">
        <w:rPr>
          <w:rFonts w:eastAsia="Times New Roman"/>
          <w:szCs w:val="17"/>
        </w:rPr>
        <w:tab/>
        <w:t>A new rule 102A is inserted immediately after rule 102 as follows:</w:t>
      </w:r>
    </w:p>
    <w:p w:rsidR="00402FF6" w:rsidRPr="00402FF6" w:rsidRDefault="00402FF6" w:rsidP="00402FF6">
      <w:pPr>
        <w:ind w:left="851"/>
        <w:rPr>
          <w:rFonts w:eastAsia="Times New Roman"/>
          <w:szCs w:val="17"/>
        </w:rPr>
      </w:pPr>
      <w:r w:rsidRPr="00402FF6">
        <w:rPr>
          <w:rFonts w:eastAsia="Times New Roman"/>
          <w:szCs w:val="17"/>
        </w:rPr>
        <w:t>“</w:t>
      </w:r>
      <w:r w:rsidRPr="00402FF6">
        <w:rPr>
          <w:rFonts w:eastAsia="Times New Roman"/>
          <w:b/>
          <w:szCs w:val="17"/>
        </w:rPr>
        <w:t>102A—Withdrawal of application for review</w:t>
      </w:r>
    </w:p>
    <w:p w:rsidR="00402FF6" w:rsidRPr="00402FF6" w:rsidRDefault="00402FF6" w:rsidP="00402FF6">
      <w:pPr>
        <w:ind w:left="1560" w:hanging="425"/>
        <w:rPr>
          <w:rFonts w:eastAsia="Times New Roman"/>
          <w:szCs w:val="17"/>
        </w:rPr>
      </w:pPr>
      <w:r w:rsidRPr="00402FF6">
        <w:rPr>
          <w:rFonts w:eastAsia="Times New Roman"/>
          <w:szCs w:val="17"/>
        </w:rPr>
        <w:t>(1)</w:t>
      </w:r>
      <w:r w:rsidRPr="00402FF6">
        <w:rPr>
          <w:rFonts w:eastAsia="Times New Roman"/>
          <w:szCs w:val="17"/>
        </w:rPr>
        <w:tab/>
        <w:t xml:space="preserve">A notice of discontinuance by the Crown of an application for review under section 16 (2) (b) (i) of the </w:t>
      </w:r>
      <w:r w:rsidRPr="00402FF6">
        <w:rPr>
          <w:rFonts w:eastAsia="Times New Roman"/>
          <w:i/>
          <w:szCs w:val="17"/>
        </w:rPr>
        <w:t>Bail Act 1985</w:t>
      </w:r>
      <w:r w:rsidRPr="00402FF6">
        <w:rPr>
          <w:rFonts w:eastAsia="Times New Roman"/>
          <w:szCs w:val="17"/>
        </w:rPr>
        <w:t xml:space="preserve"> is to be made in an approved form.</w:t>
      </w:r>
    </w:p>
    <w:p w:rsidR="00402FF6" w:rsidRPr="00402FF6" w:rsidRDefault="00402FF6" w:rsidP="00402FF6">
      <w:pPr>
        <w:ind w:left="1560" w:hanging="425"/>
        <w:rPr>
          <w:rFonts w:eastAsia="Times New Roman"/>
          <w:szCs w:val="17"/>
        </w:rPr>
      </w:pPr>
      <w:r w:rsidRPr="00402FF6">
        <w:rPr>
          <w:rFonts w:eastAsia="Times New Roman"/>
          <w:szCs w:val="17"/>
        </w:rPr>
        <w:t>(2)</w:t>
      </w:r>
      <w:r w:rsidRPr="00402FF6">
        <w:rPr>
          <w:rFonts w:eastAsia="Times New Roman"/>
          <w:szCs w:val="17"/>
        </w:rPr>
        <w:tab/>
        <w:t>The Crown must file the notice in the Court and in the Court which made the bail decision subject to the application for review and serve it on the respondent to the application for review.”</w:t>
      </w:r>
    </w:p>
    <w:p w:rsidR="00402FF6" w:rsidRPr="00402FF6" w:rsidRDefault="00402FF6" w:rsidP="00402FF6">
      <w:pPr>
        <w:ind w:left="709" w:hanging="425"/>
        <w:rPr>
          <w:rFonts w:eastAsia="Times New Roman"/>
          <w:szCs w:val="17"/>
        </w:rPr>
      </w:pPr>
      <w:r w:rsidRPr="00402FF6">
        <w:rPr>
          <w:rFonts w:eastAsia="Times New Roman"/>
          <w:szCs w:val="17"/>
        </w:rPr>
        <w:t>15.</w:t>
      </w:r>
      <w:r w:rsidRPr="00402FF6">
        <w:rPr>
          <w:rFonts w:eastAsia="Times New Roman"/>
          <w:szCs w:val="17"/>
        </w:rPr>
        <w:tab/>
        <w:t>The heading of Chapter 13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16.</w:t>
      </w:r>
      <w:r w:rsidRPr="00402FF6">
        <w:rPr>
          <w:rFonts w:eastAsia="Times New Roman"/>
          <w:szCs w:val="17"/>
        </w:rPr>
        <w:tab/>
        <w:t>“Chapter 12B—Appellate proceedings—permission to appeal to Court of Appeal from single Judge on appeal” is inserted after “Chapter 12A—Appellate proceedings—single Judge” as follows:</w:t>
      </w:r>
    </w:p>
    <w:p w:rsidR="00402FF6" w:rsidRPr="00402FF6" w:rsidRDefault="00402FF6" w:rsidP="00402FF6">
      <w:pPr>
        <w:ind w:left="851"/>
        <w:rPr>
          <w:rFonts w:eastAsia="Times New Roman"/>
          <w:szCs w:val="17"/>
        </w:rPr>
      </w:pPr>
      <w:r w:rsidRPr="00402FF6">
        <w:rPr>
          <w:rFonts w:eastAsia="Times New Roman"/>
          <w:szCs w:val="17"/>
        </w:rPr>
        <w:t>“</w:t>
      </w:r>
      <w:r w:rsidRPr="00402FF6">
        <w:rPr>
          <w:rFonts w:eastAsia="Times New Roman"/>
          <w:b/>
          <w:szCs w:val="17"/>
        </w:rPr>
        <w:t>Chapter 12B—Appellate proceedings—permission to appeal to Court of Appeal from single Judge on appeal</w:t>
      </w:r>
    </w:p>
    <w:p w:rsidR="00402FF6" w:rsidRPr="00402FF6" w:rsidRDefault="00402FF6" w:rsidP="00402FF6">
      <w:pPr>
        <w:ind w:left="993"/>
        <w:rPr>
          <w:rFonts w:eastAsia="Times New Roman"/>
          <w:b/>
          <w:szCs w:val="17"/>
        </w:rPr>
      </w:pPr>
      <w:r w:rsidRPr="00402FF6">
        <w:rPr>
          <w:rFonts w:eastAsia="Times New Roman"/>
          <w:b/>
          <w:szCs w:val="17"/>
        </w:rPr>
        <w:t>104Z—Application of Chapter</w:t>
      </w:r>
    </w:p>
    <w:p w:rsidR="00402FF6" w:rsidRPr="00402FF6" w:rsidRDefault="00402FF6" w:rsidP="00402FF6">
      <w:pPr>
        <w:ind w:left="1134"/>
        <w:rPr>
          <w:rFonts w:eastAsia="Times New Roman"/>
          <w:szCs w:val="17"/>
        </w:rPr>
      </w:pPr>
      <w:r w:rsidRPr="00402FF6">
        <w:rPr>
          <w:rFonts w:eastAsia="Times New Roman"/>
          <w:szCs w:val="17"/>
        </w:rPr>
        <w:t>This Chapter applies to all applications for permission to appeal to the Court of Appeal against a judgment of a Judge of the Court on an appeal governed by Chapter 12A.</w:t>
      </w:r>
    </w:p>
    <w:p w:rsidR="00402FF6" w:rsidRPr="00402FF6" w:rsidRDefault="00402FF6" w:rsidP="00402FF6">
      <w:pPr>
        <w:ind w:left="993"/>
        <w:rPr>
          <w:rFonts w:eastAsia="Times New Roman"/>
          <w:b/>
          <w:szCs w:val="17"/>
        </w:rPr>
      </w:pPr>
      <w:r w:rsidRPr="00402FF6">
        <w:rPr>
          <w:rFonts w:eastAsia="Times New Roman"/>
          <w:b/>
          <w:szCs w:val="17"/>
        </w:rPr>
        <w:t>104AA—Time for appeal</w:t>
      </w:r>
    </w:p>
    <w:p w:rsidR="00402FF6" w:rsidRPr="00402FF6" w:rsidRDefault="00402FF6" w:rsidP="00402FF6">
      <w:pPr>
        <w:ind w:left="1134"/>
        <w:rPr>
          <w:rFonts w:eastAsia="Times New Roman"/>
          <w:szCs w:val="17"/>
        </w:rPr>
      </w:pPr>
      <w:r w:rsidRPr="00402FF6">
        <w:rPr>
          <w:rFonts w:eastAsia="Times New Roman"/>
          <w:szCs w:val="17"/>
        </w:rPr>
        <w:t>Subject to any statute or rule to the contrary, an appeal for which permission to appeal is governed by this Chapter is to be commenced within 21 calendar days after the date of the judgment of the Judge of the Court subject to the appeal.</w:t>
      </w:r>
    </w:p>
    <w:p w:rsidR="00402FF6" w:rsidRPr="00402FF6" w:rsidRDefault="00402FF6" w:rsidP="00402FF6">
      <w:pPr>
        <w:ind w:left="993"/>
        <w:rPr>
          <w:rFonts w:eastAsia="Times New Roman"/>
          <w:b/>
          <w:szCs w:val="17"/>
        </w:rPr>
      </w:pPr>
      <w:r w:rsidRPr="00402FF6">
        <w:rPr>
          <w:rFonts w:eastAsia="Times New Roman"/>
          <w:b/>
          <w:szCs w:val="17"/>
        </w:rPr>
        <w:t>104AB—Commencement of appeal</w:t>
      </w:r>
    </w:p>
    <w:p w:rsidR="00402FF6" w:rsidRPr="00402FF6" w:rsidRDefault="00402FF6" w:rsidP="00402FF6">
      <w:pPr>
        <w:ind w:left="1560" w:hanging="425"/>
        <w:rPr>
          <w:rFonts w:eastAsia="Times New Roman"/>
          <w:szCs w:val="17"/>
        </w:rPr>
      </w:pPr>
      <w:r w:rsidRPr="00402FF6">
        <w:rPr>
          <w:rFonts w:eastAsia="Times New Roman"/>
          <w:szCs w:val="17"/>
        </w:rPr>
        <w:t>(1)</w:t>
      </w:r>
      <w:r w:rsidRPr="00402FF6">
        <w:rPr>
          <w:rFonts w:eastAsia="Times New Roman"/>
          <w:szCs w:val="17"/>
        </w:rPr>
        <w:tab/>
        <w:t>An appeal for which permission to appeal is governed by this Chapter is to be commenced by filing a notice of appeal in accordance with rule 108 in the approved form and the notice of appeal must seek the necessary permission to appeal in accordance with rule 108 (2) (e) (i).</w:t>
      </w:r>
    </w:p>
    <w:p w:rsidR="00402FF6" w:rsidRPr="00402FF6" w:rsidRDefault="00402FF6" w:rsidP="00402FF6">
      <w:pPr>
        <w:ind w:left="1560" w:hanging="425"/>
        <w:rPr>
          <w:rFonts w:eastAsia="Times New Roman"/>
          <w:szCs w:val="17"/>
        </w:rPr>
      </w:pPr>
      <w:r w:rsidRPr="00402FF6">
        <w:rPr>
          <w:rFonts w:eastAsia="Times New Roman"/>
          <w:szCs w:val="17"/>
        </w:rPr>
        <w:t>(2)</w:t>
      </w:r>
      <w:r w:rsidRPr="00402FF6">
        <w:rPr>
          <w:rFonts w:eastAsia="Times New Roman"/>
          <w:szCs w:val="17"/>
        </w:rPr>
        <w:tab/>
        <w:t>If a notice of appeal seeking permission to appeal is filed under this Chapter—</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the institution of the appeal is conditional on permission to appeal being granted; and</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if permission to appeal is refused, the appeal lapses.</w:t>
      </w:r>
    </w:p>
    <w:p w:rsidR="00402FF6" w:rsidRPr="00402FF6" w:rsidRDefault="00402FF6" w:rsidP="00402FF6">
      <w:pPr>
        <w:ind w:left="993"/>
        <w:rPr>
          <w:rFonts w:eastAsia="Times New Roman"/>
          <w:b/>
          <w:szCs w:val="17"/>
        </w:rPr>
      </w:pPr>
      <w:r w:rsidRPr="00402FF6">
        <w:rPr>
          <w:rFonts w:eastAsia="Times New Roman"/>
          <w:b/>
          <w:szCs w:val="17"/>
        </w:rPr>
        <w:t>104AC—Notification of appeal</w:t>
      </w:r>
    </w:p>
    <w:p w:rsidR="00402FF6" w:rsidRPr="00402FF6" w:rsidRDefault="00402FF6" w:rsidP="00402FF6">
      <w:pPr>
        <w:ind w:left="1134"/>
        <w:rPr>
          <w:rFonts w:eastAsia="Times New Roman"/>
          <w:szCs w:val="17"/>
        </w:rPr>
      </w:pPr>
      <w:r w:rsidRPr="00402FF6">
        <w:rPr>
          <w:rFonts w:eastAsia="Times New Roman"/>
          <w:szCs w:val="17"/>
        </w:rPr>
        <w:t>Within 5 business days after filing a notice of appeal, the appellant is to serve the notice of appeal and any document filed with the notice of appeal on the respondent to the appeal.</w:t>
      </w:r>
    </w:p>
    <w:p w:rsidR="00402FF6" w:rsidRPr="00402FF6" w:rsidRDefault="00402FF6" w:rsidP="00402FF6">
      <w:pPr>
        <w:ind w:left="993"/>
        <w:rPr>
          <w:rFonts w:eastAsia="Times New Roman"/>
          <w:b/>
          <w:szCs w:val="17"/>
        </w:rPr>
      </w:pPr>
      <w:r w:rsidRPr="00402FF6">
        <w:rPr>
          <w:rFonts w:eastAsia="Times New Roman"/>
          <w:b/>
          <w:szCs w:val="17"/>
        </w:rPr>
        <w:t>104AD—Address for service</w:t>
      </w:r>
    </w:p>
    <w:p w:rsidR="00402FF6" w:rsidRPr="00402FF6" w:rsidRDefault="00402FF6" w:rsidP="00402FF6">
      <w:pPr>
        <w:ind w:left="1560" w:hanging="425"/>
        <w:rPr>
          <w:rFonts w:eastAsia="Times New Roman"/>
          <w:szCs w:val="17"/>
        </w:rPr>
      </w:pPr>
      <w:r w:rsidRPr="00402FF6">
        <w:rPr>
          <w:rFonts w:eastAsia="Times New Roman"/>
          <w:szCs w:val="17"/>
        </w:rPr>
        <w:t>(1)</w:t>
      </w:r>
      <w:r w:rsidRPr="00402FF6">
        <w:rPr>
          <w:rFonts w:eastAsia="Times New Roman"/>
          <w:szCs w:val="17"/>
        </w:rPr>
        <w:tab/>
        <w:t>The appellant’s address for service will be the address for service shown in the notice of appeal.</w:t>
      </w:r>
    </w:p>
    <w:p w:rsidR="00402FF6" w:rsidRPr="00402FF6" w:rsidRDefault="00402FF6" w:rsidP="00402FF6">
      <w:pPr>
        <w:ind w:left="1560" w:hanging="425"/>
        <w:rPr>
          <w:rFonts w:eastAsia="Times New Roman"/>
          <w:szCs w:val="17"/>
        </w:rPr>
      </w:pPr>
      <w:r w:rsidRPr="00402FF6">
        <w:rPr>
          <w:rFonts w:eastAsia="Times New Roman"/>
          <w:szCs w:val="17"/>
        </w:rPr>
        <w:t>(2)</w:t>
      </w:r>
      <w:r w:rsidRPr="00402FF6">
        <w:rPr>
          <w:rFonts w:eastAsia="Times New Roman"/>
          <w:szCs w:val="17"/>
        </w:rPr>
        <w:tab/>
        <w:t>If the appellant’s address for service changes, the appellant is to file and serve on the respondent a new address for service in an approved form, which becomes the appellant’s address for service thereafter.</w:t>
      </w:r>
    </w:p>
    <w:p w:rsidR="00402FF6" w:rsidRPr="00402FF6" w:rsidRDefault="00402FF6" w:rsidP="00402FF6">
      <w:pPr>
        <w:ind w:left="1560" w:hanging="425"/>
        <w:rPr>
          <w:rFonts w:eastAsia="Times New Roman"/>
          <w:szCs w:val="17"/>
        </w:rPr>
      </w:pPr>
      <w:r w:rsidRPr="00402FF6">
        <w:rPr>
          <w:rFonts w:eastAsia="Times New Roman"/>
          <w:szCs w:val="17"/>
        </w:rPr>
        <w:t>(3)</w:t>
      </w:r>
      <w:r w:rsidRPr="00402FF6">
        <w:rPr>
          <w:rFonts w:eastAsia="Times New Roman"/>
          <w:szCs w:val="17"/>
        </w:rPr>
        <w:tab/>
        <w:t>Unless the respondent is the Director, the respondent is to file and serve on the appellant a notice of acting and address for service in an approved form within 5 business days after the date of the notice of appeal.</w:t>
      </w:r>
    </w:p>
    <w:p w:rsidR="00402FF6" w:rsidRPr="00402FF6" w:rsidRDefault="00402FF6" w:rsidP="00402FF6">
      <w:pPr>
        <w:ind w:left="1560" w:hanging="425"/>
        <w:rPr>
          <w:rFonts w:eastAsia="Times New Roman"/>
          <w:szCs w:val="17"/>
        </w:rPr>
      </w:pPr>
      <w:r w:rsidRPr="00402FF6">
        <w:rPr>
          <w:rFonts w:eastAsia="Times New Roman"/>
          <w:szCs w:val="17"/>
        </w:rPr>
        <w:t>(4)</w:t>
      </w:r>
      <w:r w:rsidRPr="00402FF6">
        <w:rPr>
          <w:rFonts w:eastAsia="Times New Roman"/>
          <w:szCs w:val="17"/>
        </w:rPr>
        <w:tab/>
        <w:t>If the respondent’s address for service changes, the respondent is to file and serve on the appellant a new address for service in an approved form, which becomes the respondent’s address for service thereafter.</w:t>
      </w:r>
    </w:p>
    <w:p w:rsidR="00402FF6" w:rsidRPr="00402FF6" w:rsidRDefault="00402FF6" w:rsidP="00402FF6">
      <w:pPr>
        <w:ind w:left="1560" w:hanging="425"/>
        <w:rPr>
          <w:rFonts w:eastAsia="Times New Roman"/>
          <w:szCs w:val="17"/>
        </w:rPr>
      </w:pPr>
      <w:r w:rsidRPr="00402FF6">
        <w:rPr>
          <w:rFonts w:eastAsia="Times New Roman"/>
          <w:szCs w:val="17"/>
        </w:rPr>
        <w:t>(5)</w:t>
      </w:r>
      <w:r w:rsidRPr="00402FF6">
        <w:rPr>
          <w:rFonts w:eastAsia="Times New Roman"/>
          <w:szCs w:val="17"/>
        </w:rPr>
        <w:tab/>
        <w:t>A document to be served on a party under these Rules may be served at the party’s address for service.</w:t>
      </w:r>
    </w:p>
    <w:p w:rsidR="00402FF6" w:rsidRPr="00402FF6" w:rsidRDefault="00402FF6" w:rsidP="00402FF6">
      <w:pPr>
        <w:ind w:left="993"/>
        <w:rPr>
          <w:rFonts w:eastAsia="Times New Roman"/>
          <w:b/>
          <w:szCs w:val="17"/>
        </w:rPr>
      </w:pPr>
      <w:r w:rsidRPr="00402FF6">
        <w:rPr>
          <w:rFonts w:eastAsia="Times New Roman"/>
          <w:b/>
          <w:szCs w:val="17"/>
        </w:rPr>
        <w:t>104AE—Determination by Court of Appeal of permission to appeal</w:t>
      </w:r>
    </w:p>
    <w:p w:rsidR="00402FF6" w:rsidRPr="00402FF6" w:rsidRDefault="00402FF6" w:rsidP="00402FF6">
      <w:pPr>
        <w:ind w:left="1560" w:hanging="425"/>
        <w:rPr>
          <w:rFonts w:eastAsia="Times New Roman"/>
          <w:szCs w:val="17"/>
        </w:rPr>
      </w:pPr>
      <w:r w:rsidRPr="00402FF6">
        <w:rPr>
          <w:rFonts w:eastAsia="Times New Roman"/>
          <w:szCs w:val="17"/>
        </w:rPr>
        <w:t>(1)</w:t>
      </w:r>
      <w:r w:rsidRPr="00402FF6">
        <w:rPr>
          <w:rFonts w:eastAsia="Times New Roman"/>
          <w:szCs w:val="17"/>
        </w:rPr>
        <w:tab/>
        <w:t>A party who seeks permission from the Court of Appeal to appeal must, within 14 days of the filing of the notice of appeal—</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file written submissions identifying why the grounds of appeal are reasonably arguable and why permission to appeal should be granted;</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attach to the written submissions—</w:t>
      </w:r>
    </w:p>
    <w:p w:rsidR="00402FF6" w:rsidRPr="00402FF6" w:rsidRDefault="00402FF6" w:rsidP="00402FF6">
      <w:pPr>
        <w:ind w:left="2694" w:hanging="426"/>
        <w:rPr>
          <w:rFonts w:eastAsia="Times New Roman"/>
          <w:szCs w:val="17"/>
        </w:rPr>
      </w:pPr>
      <w:r w:rsidRPr="00402FF6">
        <w:rPr>
          <w:rFonts w:eastAsia="Times New Roman"/>
          <w:szCs w:val="17"/>
        </w:rPr>
        <w:t>(i)</w:t>
      </w:r>
      <w:r w:rsidRPr="00402FF6">
        <w:rPr>
          <w:rFonts w:eastAsia="Times New Roman"/>
          <w:szCs w:val="17"/>
        </w:rPr>
        <w:tab/>
        <w:t>a copy of the judgment or order the subject of the appeal; and</w:t>
      </w:r>
    </w:p>
    <w:p w:rsidR="00402FF6" w:rsidRPr="00402FF6" w:rsidRDefault="00402FF6" w:rsidP="00402FF6">
      <w:pPr>
        <w:ind w:left="2694" w:hanging="426"/>
        <w:rPr>
          <w:rFonts w:eastAsia="Times New Roman"/>
          <w:szCs w:val="17"/>
        </w:rPr>
      </w:pPr>
      <w:r w:rsidRPr="00402FF6">
        <w:rPr>
          <w:rFonts w:eastAsia="Times New Roman"/>
          <w:szCs w:val="17"/>
        </w:rPr>
        <w:t>(ii)</w:t>
      </w:r>
      <w:r w:rsidRPr="00402FF6">
        <w:rPr>
          <w:rFonts w:eastAsia="Times New Roman"/>
          <w:szCs w:val="17"/>
        </w:rPr>
        <w:tab/>
        <w:t>a copy of the reasons for judgment given in respect of that judgment or order; and</w:t>
      </w:r>
    </w:p>
    <w:p w:rsidR="00402FF6" w:rsidRPr="00402FF6" w:rsidRDefault="00402FF6" w:rsidP="00402FF6">
      <w:pPr>
        <w:ind w:left="2127" w:hanging="426"/>
        <w:rPr>
          <w:rFonts w:eastAsia="Times New Roman"/>
          <w:szCs w:val="17"/>
        </w:rPr>
      </w:pPr>
      <w:r w:rsidRPr="00402FF6">
        <w:rPr>
          <w:rFonts w:eastAsia="Times New Roman"/>
          <w:szCs w:val="17"/>
        </w:rPr>
        <w:t>(c)</w:t>
      </w:r>
      <w:r w:rsidRPr="00402FF6">
        <w:rPr>
          <w:rFonts w:eastAsia="Times New Roman"/>
          <w:szCs w:val="17"/>
        </w:rPr>
        <w:tab/>
        <w:t>file 3 physical copies of an application book containing the notice of appeal, written submissions and attachments.</w:t>
      </w:r>
    </w:p>
    <w:p w:rsidR="00402FF6" w:rsidRPr="00402FF6" w:rsidRDefault="00402FF6" w:rsidP="00402FF6">
      <w:pPr>
        <w:ind w:left="1560" w:hanging="425"/>
        <w:rPr>
          <w:rFonts w:eastAsia="Times New Roman"/>
          <w:szCs w:val="17"/>
        </w:rPr>
      </w:pPr>
      <w:r w:rsidRPr="00402FF6">
        <w:rPr>
          <w:rFonts w:eastAsia="Times New Roman"/>
          <w:szCs w:val="17"/>
        </w:rPr>
        <w:t>(2)</w:t>
      </w:r>
      <w:r w:rsidRPr="00402FF6">
        <w:rPr>
          <w:rFonts w:eastAsia="Times New Roman"/>
          <w:szCs w:val="17"/>
        </w:rPr>
        <w:tab/>
        <w:t>Unless the Court otherwise orders, the party is not to file an affidavit or any other evidence on the application for permission to appeal.</w:t>
      </w:r>
    </w:p>
    <w:p w:rsidR="00402FF6" w:rsidRPr="00402FF6" w:rsidRDefault="00402FF6" w:rsidP="00402FF6">
      <w:pPr>
        <w:ind w:left="1560" w:hanging="425"/>
        <w:rPr>
          <w:rFonts w:eastAsia="Times New Roman"/>
          <w:szCs w:val="17"/>
        </w:rPr>
      </w:pPr>
      <w:r w:rsidRPr="00402FF6">
        <w:rPr>
          <w:rFonts w:eastAsia="Times New Roman"/>
          <w:szCs w:val="17"/>
        </w:rPr>
        <w:t>(3)</w:t>
      </w:r>
      <w:r w:rsidRPr="00402FF6">
        <w:rPr>
          <w:rFonts w:eastAsia="Times New Roman"/>
          <w:szCs w:val="17"/>
        </w:rPr>
        <w:tab/>
        <w:t>A party who files written submissions under subrule (1) must serve the written submissions and attachments on each other party to the appeal as soon as practicable.</w:t>
      </w:r>
    </w:p>
    <w:p w:rsidR="00402FF6" w:rsidRPr="00402FF6" w:rsidRDefault="00402FF6" w:rsidP="00402FF6">
      <w:pPr>
        <w:ind w:left="1560" w:hanging="425"/>
        <w:rPr>
          <w:rFonts w:eastAsia="Times New Roman"/>
          <w:szCs w:val="17"/>
        </w:rPr>
      </w:pPr>
      <w:r w:rsidRPr="00402FF6">
        <w:rPr>
          <w:rFonts w:eastAsia="Times New Roman"/>
          <w:szCs w:val="17"/>
        </w:rPr>
        <w:t>(4)</w:t>
      </w:r>
      <w:r w:rsidRPr="00402FF6">
        <w:rPr>
          <w:rFonts w:eastAsia="Times New Roman"/>
          <w:szCs w:val="17"/>
        </w:rPr>
        <w:tab/>
        <w:t>Unless the Court otherwise orders, the other parties are not to file any evidence or submissions on the application for permission to appeal.</w:t>
      </w:r>
    </w:p>
    <w:p w:rsidR="00402FF6" w:rsidRPr="00402FF6" w:rsidRDefault="00402FF6" w:rsidP="00402FF6">
      <w:pPr>
        <w:ind w:left="1560" w:hanging="425"/>
        <w:rPr>
          <w:rFonts w:eastAsia="Times New Roman"/>
          <w:szCs w:val="17"/>
        </w:rPr>
      </w:pPr>
      <w:r w:rsidRPr="00402FF6">
        <w:rPr>
          <w:rFonts w:eastAsia="Times New Roman"/>
          <w:szCs w:val="17"/>
        </w:rPr>
        <w:t>(5)</w:t>
      </w:r>
      <w:r w:rsidRPr="00402FF6">
        <w:rPr>
          <w:rFonts w:eastAsia="Times New Roman"/>
          <w:szCs w:val="17"/>
        </w:rPr>
        <w:tab/>
        <w:t>The Court of Appeal will ordinarily determine the application for permission to appeal without hearing further from the parties and will not make an order as to costs of the application for permission to appeal.</w:t>
      </w:r>
    </w:p>
    <w:p w:rsidR="00402FF6" w:rsidRDefault="00402FF6">
      <w:pPr>
        <w:spacing w:after="0" w:line="240" w:lineRule="auto"/>
        <w:jc w:val="left"/>
        <w:rPr>
          <w:rFonts w:eastAsia="Times New Roman"/>
          <w:szCs w:val="17"/>
        </w:rPr>
      </w:pPr>
      <w:r>
        <w:rPr>
          <w:rFonts w:eastAsia="Times New Roman"/>
          <w:szCs w:val="17"/>
        </w:rPr>
        <w:br w:type="page"/>
      </w:r>
    </w:p>
    <w:p w:rsidR="00402FF6" w:rsidRPr="00402FF6" w:rsidRDefault="00402FF6" w:rsidP="00402FF6">
      <w:pPr>
        <w:ind w:left="1560" w:hanging="425"/>
        <w:rPr>
          <w:rFonts w:eastAsia="Times New Roman"/>
          <w:szCs w:val="17"/>
        </w:rPr>
      </w:pPr>
      <w:r w:rsidRPr="00402FF6">
        <w:rPr>
          <w:rFonts w:eastAsia="Times New Roman"/>
          <w:szCs w:val="17"/>
        </w:rPr>
        <w:lastRenderedPageBreak/>
        <w:t>(6)</w:t>
      </w:r>
      <w:r w:rsidRPr="00402FF6">
        <w:rPr>
          <w:rFonts w:eastAsia="Times New Roman"/>
          <w:szCs w:val="17"/>
        </w:rPr>
        <w:tab/>
        <w:t>The Court of Appeal may—</w:t>
      </w:r>
    </w:p>
    <w:p w:rsidR="00402FF6" w:rsidRPr="00402FF6" w:rsidRDefault="00402FF6" w:rsidP="00402FF6">
      <w:pPr>
        <w:ind w:left="2127" w:hanging="426"/>
        <w:rPr>
          <w:rFonts w:eastAsia="Times New Roman"/>
          <w:szCs w:val="17"/>
        </w:rPr>
      </w:pPr>
      <w:r w:rsidRPr="00402FF6">
        <w:rPr>
          <w:rFonts w:eastAsia="Times New Roman"/>
          <w:szCs w:val="17"/>
        </w:rPr>
        <w:t>(a)</w:t>
      </w:r>
      <w:r w:rsidRPr="00402FF6">
        <w:rPr>
          <w:rFonts w:eastAsia="Times New Roman"/>
          <w:szCs w:val="17"/>
        </w:rPr>
        <w:tab/>
        <w:t>order that the application for permission to appeal be listed for separate hearing and determination;</w:t>
      </w:r>
    </w:p>
    <w:p w:rsidR="00402FF6" w:rsidRPr="00402FF6" w:rsidRDefault="00402FF6" w:rsidP="00402FF6">
      <w:pPr>
        <w:ind w:left="2127" w:hanging="426"/>
        <w:rPr>
          <w:rFonts w:eastAsia="Times New Roman"/>
          <w:szCs w:val="17"/>
        </w:rPr>
      </w:pPr>
      <w:r w:rsidRPr="00402FF6">
        <w:rPr>
          <w:rFonts w:eastAsia="Times New Roman"/>
          <w:szCs w:val="17"/>
        </w:rPr>
        <w:t>(b)</w:t>
      </w:r>
      <w:r w:rsidRPr="00402FF6">
        <w:rPr>
          <w:rFonts w:eastAsia="Times New Roman"/>
          <w:szCs w:val="17"/>
        </w:rPr>
        <w:tab/>
        <w:t>order that the application for permission to appeal be heard at the same time as the appeal;</w:t>
      </w:r>
    </w:p>
    <w:p w:rsidR="00402FF6" w:rsidRPr="00402FF6" w:rsidRDefault="00402FF6" w:rsidP="00402FF6">
      <w:pPr>
        <w:ind w:left="2127" w:hanging="426"/>
        <w:rPr>
          <w:rFonts w:eastAsia="Times New Roman"/>
          <w:szCs w:val="17"/>
        </w:rPr>
      </w:pPr>
      <w:r w:rsidRPr="00402FF6">
        <w:rPr>
          <w:rFonts w:eastAsia="Times New Roman"/>
          <w:szCs w:val="17"/>
        </w:rPr>
        <w:t>(c)</w:t>
      </w:r>
      <w:r w:rsidRPr="00402FF6">
        <w:rPr>
          <w:rFonts w:eastAsia="Times New Roman"/>
          <w:szCs w:val="17"/>
        </w:rPr>
        <w:tab/>
        <w:t>invite a party to produce specific documents or make submissions on a specific matter; or</w:t>
      </w:r>
    </w:p>
    <w:p w:rsidR="00402FF6" w:rsidRPr="00402FF6" w:rsidRDefault="00402FF6" w:rsidP="00402FF6">
      <w:pPr>
        <w:ind w:left="2127" w:hanging="426"/>
        <w:rPr>
          <w:rFonts w:eastAsia="Times New Roman"/>
          <w:szCs w:val="17"/>
        </w:rPr>
      </w:pPr>
      <w:r w:rsidRPr="00402FF6">
        <w:rPr>
          <w:rFonts w:eastAsia="Times New Roman"/>
          <w:szCs w:val="17"/>
        </w:rPr>
        <w:t>(d)</w:t>
      </w:r>
      <w:r w:rsidRPr="00402FF6">
        <w:rPr>
          <w:rFonts w:eastAsia="Times New Roman"/>
          <w:szCs w:val="17"/>
        </w:rPr>
        <w:tab/>
        <w:t>make any other or further order.</w:t>
      </w:r>
    </w:p>
    <w:p w:rsidR="00402FF6" w:rsidRPr="00402FF6" w:rsidRDefault="00402FF6" w:rsidP="00402FF6">
      <w:pPr>
        <w:ind w:left="993"/>
        <w:rPr>
          <w:rFonts w:eastAsia="Times New Roman"/>
          <w:b/>
          <w:szCs w:val="17"/>
        </w:rPr>
      </w:pPr>
      <w:r w:rsidRPr="00402FF6">
        <w:rPr>
          <w:rFonts w:eastAsia="Times New Roman"/>
          <w:b/>
          <w:szCs w:val="17"/>
        </w:rPr>
        <w:t>104AF—Hearing and determination of appeal</w:t>
      </w:r>
    </w:p>
    <w:p w:rsidR="00402FF6" w:rsidRPr="00402FF6" w:rsidRDefault="00402FF6" w:rsidP="00402FF6">
      <w:pPr>
        <w:ind w:left="1134"/>
        <w:rPr>
          <w:rFonts w:eastAsia="Times New Roman"/>
          <w:szCs w:val="17"/>
        </w:rPr>
      </w:pPr>
      <w:r w:rsidRPr="00402FF6">
        <w:rPr>
          <w:rFonts w:eastAsia="Times New Roman"/>
          <w:szCs w:val="17"/>
        </w:rPr>
        <w:t>If permission to appeal is granted, the preparation for hearing, listing, hearing and determination of the appeal is to be governed by Chapter 13.”</w:t>
      </w:r>
    </w:p>
    <w:p w:rsidR="00402FF6" w:rsidRPr="00402FF6" w:rsidRDefault="00402FF6" w:rsidP="00402FF6">
      <w:pPr>
        <w:ind w:left="709" w:hanging="425"/>
        <w:rPr>
          <w:rFonts w:eastAsia="Times New Roman"/>
          <w:szCs w:val="17"/>
        </w:rPr>
      </w:pPr>
      <w:r w:rsidRPr="00402FF6">
        <w:rPr>
          <w:rFonts w:eastAsia="Times New Roman"/>
          <w:szCs w:val="17"/>
        </w:rPr>
        <w:t>17.</w:t>
      </w:r>
      <w:r w:rsidRPr="00402FF6">
        <w:rPr>
          <w:rFonts w:eastAsia="Times New Roman"/>
          <w:szCs w:val="17"/>
        </w:rPr>
        <w:tab/>
        <w:t>Subrule 105 (1) is amended by deleting “Full Court of the Supreme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18.</w:t>
      </w:r>
      <w:r w:rsidRPr="00402FF6">
        <w:rPr>
          <w:rFonts w:eastAsia="Times New Roman"/>
          <w:szCs w:val="17"/>
        </w:rPr>
        <w:tab/>
        <w:t>Paragraphs 105 (2) (e) and 105 (2) (g) are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19.</w:t>
      </w:r>
      <w:r w:rsidRPr="00402FF6">
        <w:rPr>
          <w:rFonts w:eastAsia="Times New Roman"/>
          <w:szCs w:val="17"/>
        </w:rPr>
        <w:tab/>
        <w:t>Subrule 105 (2) is amended by inserting paragraph 105 (2) (h) after paragraph 105 (2) (g) as follows:</w:t>
      </w:r>
    </w:p>
    <w:p w:rsidR="00402FF6" w:rsidRPr="00402FF6" w:rsidRDefault="00402FF6" w:rsidP="00402FF6">
      <w:pPr>
        <w:ind w:left="1276" w:hanging="426"/>
        <w:rPr>
          <w:rFonts w:eastAsia="Times New Roman"/>
          <w:szCs w:val="17"/>
        </w:rPr>
      </w:pPr>
      <w:r w:rsidRPr="00402FF6">
        <w:rPr>
          <w:rFonts w:eastAsia="Times New Roman"/>
          <w:szCs w:val="17"/>
        </w:rPr>
        <w:t>“(h)</w:t>
      </w:r>
      <w:r w:rsidRPr="00402FF6">
        <w:rPr>
          <w:rFonts w:eastAsia="Times New Roman"/>
          <w:szCs w:val="17"/>
        </w:rPr>
        <w:tab/>
        <w:t>appeals against a judgment of a Judge of the Supreme Court on appeal governed by Chapter 12A.”</w:t>
      </w:r>
    </w:p>
    <w:p w:rsidR="00402FF6" w:rsidRPr="00402FF6" w:rsidRDefault="00402FF6" w:rsidP="00402FF6">
      <w:pPr>
        <w:ind w:left="709" w:hanging="425"/>
        <w:rPr>
          <w:rFonts w:eastAsia="Times New Roman"/>
          <w:szCs w:val="17"/>
        </w:rPr>
      </w:pPr>
      <w:r w:rsidRPr="00402FF6">
        <w:rPr>
          <w:rFonts w:eastAsia="Times New Roman"/>
          <w:szCs w:val="17"/>
        </w:rPr>
        <w:t>20.</w:t>
      </w:r>
      <w:r w:rsidRPr="00402FF6">
        <w:rPr>
          <w:rFonts w:eastAsia="Times New Roman"/>
          <w:szCs w:val="17"/>
        </w:rPr>
        <w:tab/>
        <w:t>In rule 106, the definition of “</w:t>
      </w:r>
      <w:r w:rsidRPr="00402FF6">
        <w:rPr>
          <w:rFonts w:eastAsia="Times New Roman"/>
          <w:b/>
          <w:i/>
          <w:szCs w:val="17"/>
        </w:rPr>
        <w:t>appellate proceeding</w:t>
      </w:r>
      <w:r w:rsidRPr="00402FF6">
        <w:rPr>
          <w:rFonts w:eastAsia="Times New Roman"/>
          <w:szCs w:val="17"/>
        </w:rPr>
        <w:t>”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21.</w:t>
      </w:r>
      <w:r w:rsidRPr="00402FF6">
        <w:rPr>
          <w:rFonts w:eastAsia="Times New Roman"/>
          <w:szCs w:val="17"/>
        </w:rPr>
        <w:tab/>
        <w:t>Rule 109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22.</w:t>
      </w:r>
      <w:r w:rsidRPr="00402FF6">
        <w:rPr>
          <w:rFonts w:eastAsia="Times New Roman"/>
          <w:szCs w:val="17"/>
        </w:rPr>
        <w:tab/>
        <w:t>The heading of Chapter 13 Part 4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23.</w:t>
      </w:r>
      <w:r w:rsidRPr="00402FF6">
        <w:rPr>
          <w:rFonts w:eastAsia="Times New Roman"/>
          <w:szCs w:val="17"/>
        </w:rPr>
        <w:tab/>
        <w:t>Rule 114 is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24.</w:t>
      </w:r>
      <w:r w:rsidRPr="00402FF6">
        <w:rPr>
          <w:rFonts w:eastAsia="Times New Roman"/>
          <w:szCs w:val="17"/>
        </w:rPr>
        <w:tab/>
        <w:t>Subrules 115 (1) and 115 (2) are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25.</w:t>
      </w:r>
      <w:r w:rsidRPr="00402FF6">
        <w:rPr>
          <w:rFonts w:eastAsia="Times New Roman"/>
          <w:szCs w:val="17"/>
        </w:rPr>
        <w:tab/>
        <w:t>Rule 117 is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26.</w:t>
      </w:r>
      <w:r w:rsidRPr="00402FF6">
        <w:rPr>
          <w:rFonts w:eastAsia="Times New Roman"/>
          <w:szCs w:val="17"/>
        </w:rPr>
        <w:tab/>
        <w:t>Subrule 119 (3) is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27.</w:t>
      </w:r>
      <w:r w:rsidRPr="00402FF6">
        <w:rPr>
          <w:rFonts w:eastAsia="Times New Roman"/>
          <w:szCs w:val="17"/>
        </w:rPr>
        <w:tab/>
        <w:t>The heading of rule 120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28.</w:t>
      </w:r>
      <w:r w:rsidRPr="00402FF6">
        <w:rPr>
          <w:rFonts w:eastAsia="Times New Roman"/>
          <w:szCs w:val="17"/>
        </w:rPr>
        <w:tab/>
        <w:t>Subrules 120 (1), 120 (3), 120 (4) and 120 (5) are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29.</w:t>
      </w:r>
      <w:r w:rsidRPr="00402FF6">
        <w:rPr>
          <w:rFonts w:eastAsia="Times New Roman"/>
          <w:szCs w:val="17"/>
        </w:rPr>
        <w:tab/>
        <w:t>The heading of rule 122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30.</w:t>
      </w:r>
      <w:r w:rsidRPr="00402FF6">
        <w:rPr>
          <w:rFonts w:eastAsia="Times New Roman"/>
          <w:szCs w:val="17"/>
        </w:rPr>
        <w:tab/>
        <w:t>Subrule 123 (4) is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31.</w:t>
      </w:r>
      <w:r w:rsidRPr="00402FF6">
        <w:rPr>
          <w:rFonts w:eastAsia="Times New Roman"/>
          <w:szCs w:val="17"/>
        </w:rPr>
        <w:tab/>
        <w:t>Subrule 124 (1)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32.</w:t>
      </w:r>
      <w:r w:rsidRPr="00402FF6">
        <w:rPr>
          <w:rFonts w:eastAsia="Times New Roman"/>
          <w:szCs w:val="17"/>
        </w:rPr>
        <w:tab/>
        <w:t>Subrules 125 (2) and 125 (3) are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33.</w:t>
      </w:r>
      <w:r w:rsidRPr="00402FF6">
        <w:rPr>
          <w:rFonts w:eastAsia="Times New Roman"/>
          <w:szCs w:val="17"/>
        </w:rPr>
        <w:tab/>
        <w:t>Subrule 125A (1) is amended by deleting “Full Court”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34.</w:t>
      </w:r>
      <w:r w:rsidRPr="00402FF6">
        <w:rPr>
          <w:rFonts w:eastAsia="Times New Roman"/>
          <w:szCs w:val="17"/>
        </w:rPr>
        <w:tab/>
      </w:r>
      <w:r w:rsidRPr="00402FF6">
        <w:rPr>
          <w:rFonts w:eastAsia="Times New Roman"/>
          <w:spacing w:val="-2"/>
          <w:szCs w:val="17"/>
        </w:rPr>
        <w:t>Subrules 126 (1), 126 (3) and 126 (4) are amended by deleting “Full Court” wherever it appears and substituting “Court of Appeal”.</w:t>
      </w:r>
    </w:p>
    <w:p w:rsidR="00402FF6" w:rsidRPr="00402FF6" w:rsidRDefault="00402FF6" w:rsidP="00402FF6">
      <w:pPr>
        <w:ind w:left="709" w:hanging="425"/>
        <w:rPr>
          <w:rFonts w:eastAsia="Times New Roman"/>
          <w:szCs w:val="17"/>
        </w:rPr>
      </w:pPr>
      <w:r w:rsidRPr="00402FF6">
        <w:rPr>
          <w:rFonts w:eastAsia="Times New Roman"/>
          <w:szCs w:val="17"/>
        </w:rPr>
        <w:t>35.</w:t>
      </w:r>
      <w:r w:rsidRPr="00402FF6">
        <w:rPr>
          <w:rFonts w:eastAsia="Times New Roman"/>
          <w:szCs w:val="17"/>
        </w:rPr>
        <w:tab/>
        <w:t>Rule 131 is amended by deleting “Full Court” wherever it appears and substituting “Court of Appeal”.</w:t>
      </w:r>
    </w:p>
    <w:p w:rsidR="00402FF6" w:rsidRPr="00402FF6" w:rsidRDefault="00402FF6" w:rsidP="00402FF6">
      <w:pPr>
        <w:spacing w:after="0"/>
        <w:rPr>
          <w:rFonts w:eastAsia="Times New Roman"/>
          <w:szCs w:val="17"/>
        </w:rPr>
      </w:pPr>
      <w:r w:rsidRPr="00402FF6">
        <w:rPr>
          <w:rFonts w:eastAsia="Times New Roman"/>
          <w:szCs w:val="17"/>
        </w:rPr>
        <w:t>Dated this 17</w:t>
      </w:r>
      <w:r w:rsidRPr="00402FF6">
        <w:rPr>
          <w:rFonts w:eastAsia="Times New Roman"/>
          <w:szCs w:val="17"/>
          <w:vertAlign w:val="superscript"/>
        </w:rPr>
        <w:t>th</w:t>
      </w:r>
      <w:r w:rsidRPr="00402FF6">
        <w:rPr>
          <w:rFonts w:eastAsia="Times New Roman"/>
          <w:szCs w:val="17"/>
        </w:rPr>
        <w:t xml:space="preserve"> day of December 2020.</w:t>
      </w:r>
    </w:p>
    <w:p w:rsidR="00402FF6" w:rsidRPr="00402FF6" w:rsidRDefault="00402FF6" w:rsidP="00402FF6">
      <w:pPr>
        <w:spacing w:after="0"/>
        <w:jc w:val="right"/>
        <w:rPr>
          <w:rFonts w:eastAsia="Times New Roman"/>
          <w:smallCaps/>
          <w:szCs w:val="20"/>
        </w:rPr>
      </w:pPr>
      <w:r w:rsidRPr="00402FF6">
        <w:rPr>
          <w:rFonts w:eastAsia="Times New Roman"/>
          <w:smallCaps/>
          <w:szCs w:val="20"/>
        </w:rPr>
        <w:t>Chief Justice Kourakis</w:t>
      </w:r>
    </w:p>
    <w:p w:rsidR="00402FF6" w:rsidRPr="00402FF6" w:rsidRDefault="00402FF6" w:rsidP="00402FF6">
      <w:pPr>
        <w:spacing w:after="0"/>
        <w:jc w:val="right"/>
        <w:rPr>
          <w:rFonts w:eastAsia="Times New Roman"/>
          <w:smallCaps/>
          <w:szCs w:val="20"/>
        </w:rPr>
      </w:pPr>
      <w:r w:rsidRPr="00402FF6">
        <w:rPr>
          <w:rFonts w:eastAsia="Times New Roman"/>
          <w:smallCaps/>
          <w:szCs w:val="20"/>
        </w:rPr>
        <w:t>Justice Blue</w:t>
      </w:r>
    </w:p>
    <w:p w:rsidR="00402FF6" w:rsidRPr="00402FF6" w:rsidRDefault="00402FF6" w:rsidP="00402FF6">
      <w:pPr>
        <w:spacing w:after="0"/>
        <w:jc w:val="right"/>
        <w:rPr>
          <w:rFonts w:eastAsia="Times New Roman"/>
          <w:smallCaps/>
          <w:szCs w:val="20"/>
        </w:rPr>
      </w:pPr>
      <w:r w:rsidRPr="00402FF6">
        <w:rPr>
          <w:rFonts w:eastAsia="Times New Roman"/>
          <w:smallCaps/>
          <w:szCs w:val="20"/>
        </w:rPr>
        <w:t>Justice Doyle</w:t>
      </w:r>
    </w:p>
    <w:p w:rsidR="00402FF6" w:rsidRPr="00402FF6" w:rsidRDefault="00402FF6" w:rsidP="00402FF6">
      <w:pPr>
        <w:pBdr>
          <w:top w:val="single" w:sz="4" w:space="1" w:color="auto"/>
        </w:pBdr>
        <w:spacing w:before="100" w:after="0" w:line="14" w:lineRule="exact"/>
        <w:jc w:val="center"/>
        <w:rPr>
          <w:rFonts w:eastAsia="Times New Roman"/>
          <w:smallCaps/>
          <w:szCs w:val="20"/>
        </w:rPr>
      </w:pPr>
    </w:p>
    <w:p w:rsidR="00402FF6" w:rsidRPr="00402FF6" w:rsidRDefault="00402FF6" w:rsidP="00402FF6">
      <w:pPr>
        <w:rPr>
          <w:rFonts w:eastAsia="Times New Roman"/>
          <w:szCs w:val="17"/>
        </w:rPr>
      </w:pPr>
    </w:p>
    <w:p w:rsidR="00402FF6" w:rsidRDefault="00402FF6">
      <w:pPr>
        <w:spacing w:after="0" w:line="240" w:lineRule="auto"/>
        <w:jc w:val="left"/>
        <w:rPr>
          <w:rFonts w:eastAsia="Times New Roman"/>
          <w:szCs w:val="17"/>
          <w:lang w:val="en-US"/>
        </w:rPr>
      </w:pPr>
      <w:r>
        <w:rPr>
          <w:lang w:val="en-US"/>
        </w:rPr>
        <w:br w:type="page"/>
      </w:r>
    </w:p>
    <w:p w:rsidR="00126F41" w:rsidRPr="00126F41" w:rsidRDefault="00126F41" w:rsidP="00126F41">
      <w:pPr>
        <w:jc w:val="center"/>
        <w:rPr>
          <w:caps/>
          <w:szCs w:val="17"/>
        </w:rPr>
      </w:pPr>
      <w:r w:rsidRPr="00126F41">
        <w:rPr>
          <w:caps/>
          <w:szCs w:val="17"/>
        </w:rPr>
        <w:lastRenderedPageBreak/>
        <w:t>Rules of Court</w:t>
      </w:r>
    </w:p>
    <w:p w:rsidR="00126F41" w:rsidRPr="00126F41" w:rsidRDefault="00126F41" w:rsidP="00126F41">
      <w:pPr>
        <w:jc w:val="center"/>
        <w:rPr>
          <w:smallCaps/>
          <w:szCs w:val="17"/>
        </w:rPr>
      </w:pPr>
      <w:r w:rsidRPr="00126F41">
        <w:rPr>
          <w:smallCaps/>
          <w:szCs w:val="17"/>
        </w:rPr>
        <w:t>Supreme Court of South Australia</w:t>
      </w:r>
    </w:p>
    <w:p w:rsidR="00126F41" w:rsidRPr="00000AE4" w:rsidRDefault="00000AE4" w:rsidP="00000AE4">
      <w:pPr>
        <w:pStyle w:val="Heading2"/>
        <w:rPr>
          <w:i/>
        </w:rPr>
      </w:pPr>
      <w:bookmarkStart w:id="8" w:name="_Toc59700790"/>
      <w:r w:rsidRPr="00000AE4">
        <w:rPr>
          <w:i/>
          <w:caps w:val="0"/>
        </w:rPr>
        <w:t>Supreme Court Criminal Supplementary Rules 2014 (Amendment No 8)</w:t>
      </w:r>
      <w:bookmarkEnd w:id="8"/>
    </w:p>
    <w:p w:rsidR="00126F41" w:rsidRPr="00126F41" w:rsidRDefault="00126F41" w:rsidP="00126F41">
      <w:pPr>
        <w:rPr>
          <w:rFonts w:eastAsia="Times New Roman"/>
          <w:szCs w:val="17"/>
        </w:rPr>
      </w:pPr>
      <w:r w:rsidRPr="00126F41">
        <w:rPr>
          <w:rFonts w:eastAsia="Times New Roman"/>
          <w:szCs w:val="17"/>
        </w:rPr>
        <w:t xml:space="preserve">By virtue and in pursuance of section 72 of the </w:t>
      </w:r>
      <w:r w:rsidRPr="00126F41">
        <w:rPr>
          <w:rFonts w:eastAsia="Times New Roman"/>
          <w:i/>
          <w:szCs w:val="17"/>
        </w:rPr>
        <w:t>Supreme Court Act 1935</w:t>
      </w:r>
      <w:r w:rsidRPr="00126F41">
        <w:rPr>
          <w:rFonts w:eastAsia="Times New Roman"/>
          <w:szCs w:val="17"/>
        </w:rPr>
        <w:t xml:space="preserve"> and all other enabling powers, we, Judges of the Supreme Court of South Australia, make the following Supreme Court Criminal Supplementary Rules 2014 (Amendment No 8).</w:t>
      </w:r>
    </w:p>
    <w:p w:rsidR="00126F41" w:rsidRPr="00126F41" w:rsidRDefault="00126F41" w:rsidP="00126F41">
      <w:pPr>
        <w:ind w:left="709" w:hanging="425"/>
        <w:rPr>
          <w:rFonts w:eastAsia="Times New Roman"/>
          <w:szCs w:val="17"/>
        </w:rPr>
      </w:pPr>
      <w:r w:rsidRPr="00126F41">
        <w:rPr>
          <w:rFonts w:eastAsia="Times New Roman"/>
          <w:szCs w:val="17"/>
        </w:rPr>
        <w:t>1.</w:t>
      </w:r>
      <w:r w:rsidRPr="00126F41">
        <w:rPr>
          <w:rFonts w:eastAsia="Times New Roman"/>
          <w:szCs w:val="17"/>
        </w:rPr>
        <w:tab/>
        <w:t>These Rules may be cited as the Supreme</w:t>
      </w:r>
      <w:r w:rsidRPr="00126F41">
        <w:rPr>
          <w:rFonts w:eastAsia="Times New Roman"/>
          <w:i/>
          <w:szCs w:val="17"/>
        </w:rPr>
        <w:t xml:space="preserve"> Court Criminal Supplementary Rules 2014 (Amendment No 8)</w:t>
      </w:r>
      <w:r w:rsidRPr="00126F41">
        <w:rPr>
          <w:rFonts w:eastAsia="Times New Roman"/>
          <w:szCs w:val="17"/>
        </w:rPr>
        <w:t>.</w:t>
      </w:r>
    </w:p>
    <w:p w:rsidR="00126F41" w:rsidRPr="00126F41" w:rsidRDefault="00126F41" w:rsidP="00126F41">
      <w:pPr>
        <w:ind w:left="709" w:hanging="425"/>
        <w:rPr>
          <w:rFonts w:eastAsia="Times New Roman"/>
          <w:szCs w:val="17"/>
        </w:rPr>
      </w:pPr>
      <w:r w:rsidRPr="00126F41">
        <w:rPr>
          <w:rFonts w:eastAsia="Times New Roman"/>
          <w:szCs w:val="17"/>
        </w:rPr>
        <w:t>2.</w:t>
      </w:r>
      <w:r w:rsidRPr="00126F41">
        <w:rPr>
          <w:rFonts w:eastAsia="Times New Roman"/>
          <w:szCs w:val="17"/>
        </w:rPr>
        <w:tab/>
        <w:t xml:space="preserve">The </w:t>
      </w:r>
      <w:r w:rsidRPr="00126F41">
        <w:rPr>
          <w:rFonts w:eastAsia="Times New Roman"/>
          <w:i/>
          <w:szCs w:val="17"/>
        </w:rPr>
        <w:t>Supreme Court Criminal Supplementary Rules 2014</w:t>
      </w:r>
      <w:r w:rsidRPr="00126F41">
        <w:rPr>
          <w:rFonts w:eastAsia="Times New Roman"/>
          <w:szCs w:val="17"/>
        </w:rPr>
        <w:t xml:space="preserve"> are amended as set out below.</w:t>
      </w:r>
    </w:p>
    <w:p w:rsidR="00126F41" w:rsidRPr="00126F41" w:rsidRDefault="00126F41" w:rsidP="00126F41">
      <w:pPr>
        <w:ind w:left="709" w:hanging="425"/>
        <w:rPr>
          <w:rFonts w:eastAsia="Times New Roman"/>
          <w:szCs w:val="17"/>
        </w:rPr>
      </w:pPr>
      <w:r w:rsidRPr="00126F41">
        <w:rPr>
          <w:rFonts w:eastAsia="Times New Roman"/>
          <w:szCs w:val="17"/>
        </w:rPr>
        <w:t>3.</w:t>
      </w:r>
      <w:r w:rsidRPr="00126F41">
        <w:rPr>
          <w:rFonts w:eastAsia="Times New Roman"/>
          <w:szCs w:val="17"/>
        </w:rPr>
        <w:tab/>
        <w:t>Subject to rule 4, the amendments made by these rules come into effect on the later of—</w:t>
      </w:r>
    </w:p>
    <w:p w:rsidR="00126F41" w:rsidRPr="00126F41" w:rsidRDefault="00126F41" w:rsidP="00126F41">
      <w:pPr>
        <w:ind w:left="1276" w:hanging="425"/>
        <w:rPr>
          <w:rFonts w:eastAsia="Times New Roman"/>
          <w:szCs w:val="17"/>
        </w:rPr>
      </w:pPr>
      <w:r w:rsidRPr="00126F41">
        <w:rPr>
          <w:rFonts w:eastAsia="Times New Roman"/>
          <w:szCs w:val="17"/>
        </w:rPr>
        <w:t>(a)</w:t>
      </w:r>
      <w:r w:rsidRPr="00126F41">
        <w:rPr>
          <w:rFonts w:eastAsia="Times New Roman"/>
          <w:szCs w:val="17"/>
        </w:rPr>
        <w:tab/>
        <w:t>1 January 2021; or</w:t>
      </w:r>
    </w:p>
    <w:p w:rsidR="00126F41" w:rsidRPr="00126F41" w:rsidRDefault="00126F41" w:rsidP="00126F41">
      <w:pPr>
        <w:ind w:left="1276" w:hanging="425"/>
        <w:rPr>
          <w:rFonts w:eastAsia="Times New Roman"/>
          <w:szCs w:val="17"/>
        </w:rPr>
      </w:pPr>
      <w:r w:rsidRPr="00126F41">
        <w:rPr>
          <w:rFonts w:eastAsia="Times New Roman"/>
          <w:szCs w:val="17"/>
        </w:rPr>
        <w:t>(b)</w:t>
      </w:r>
      <w:r w:rsidRPr="00126F41">
        <w:rPr>
          <w:rFonts w:eastAsia="Times New Roman"/>
          <w:szCs w:val="17"/>
        </w:rPr>
        <w:tab/>
        <w:t>the date of their publication in the Gazette.</w:t>
      </w:r>
    </w:p>
    <w:p w:rsidR="00126F41" w:rsidRPr="00126F41" w:rsidRDefault="00126F41" w:rsidP="00126F41">
      <w:pPr>
        <w:ind w:left="709" w:hanging="425"/>
        <w:rPr>
          <w:rFonts w:eastAsia="Times New Roman"/>
          <w:szCs w:val="17"/>
        </w:rPr>
      </w:pPr>
      <w:r w:rsidRPr="00126F41">
        <w:rPr>
          <w:rFonts w:eastAsia="Times New Roman"/>
          <w:szCs w:val="17"/>
        </w:rPr>
        <w:t>4.</w:t>
      </w:r>
      <w:r w:rsidRPr="00126F41">
        <w:rPr>
          <w:rFonts w:eastAsia="Times New Roman"/>
          <w:szCs w:val="17"/>
        </w:rPr>
        <w:tab/>
        <w:t>The amendments made by rules 5 and 11 come into effect on the later of—</w:t>
      </w:r>
    </w:p>
    <w:p w:rsidR="00126F41" w:rsidRPr="00126F41" w:rsidRDefault="00126F41" w:rsidP="00126F41">
      <w:pPr>
        <w:ind w:left="1276" w:hanging="425"/>
        <w:rPr>
          <w:rFonts w:eastAsia="Times New Roman"/>
          <w:szCs w:val="17"/>
        </w:rPr>
      </w:pPr>
      <w:r w:rsidRPr="00126F41">
        <w:rPr>
          <w:rFonts w:eastAsia="Times New Roman"/>
          <w:szCs w:val="17"/>
        </w:rPr>
        <w:t>(a)</w:t>
      </w:r>
      <w:r w:rsidRPr="00126F41">
        <w:rPr>
          <w:rFonts w:eastAsia="Times New Roman"/>
          <w:szCs w:val="17"/>
        </w:rPr>
        <w:tab/>
        <w:t xml:space="preserve">the date that the </w:t>
      </w:r>
      <w:r w:rsidRPr="00126F41">
        <w:rPr>
          <w:rFonts w:eastAsia="Times New Roman"/>
          <w:i/>
          <w:szCs w:val="17"/>
        </w:rPr>
        <w:t>Statutes Amendment (Bail Authorities) Act 2020</w:t>
      </w:r>
      <w:r w:rsidRPr="00126F41">
        <w:rPr>
          <w:rFonts w:eastAsia="Times New Roman"/>
          <w:szCs w:val="17"/>
        </w:rPr>
        <w:t xml:space="preserve"> comes into operation; or</w:t>
      </w:r>
    </w:p>
    <w:p w:rsidR="00126F41" w:rsidRPr="00126F41" w:rsidRDefault="00126F41" w:rsidP="00126F41">
      <w:pPr>
        <w:ind w:left="1276" w:hanging="425"/>
        <w:rPr>
          <w:rFonts w:eastAsia="Times New Roman"/>
          <w:szCs w:val="17"/>
        </w:rPr>
      </w:pPr>
      <w:r w:rsidRPr="00126F41">
        <w:rPr>
          <w:rFonts w:eastAsia="Times New Roman"/>
          <w:szCs w:val="17"/>
        </w:rPr>
        <w:t>(b)</w:t>
      </w:r>
      <w:r w:rsidRPr="00126F41">
        <w:rPr>
          <w:rFonts w:eastAsia="Times New Roman"/>
          <w:szCs w:val="17"/>
        </w:rPr>
        <w:tab/>
        <w:t>the date referred to in rule 3.</w:t>
      </w:r>
    </w:p>
    <w:p w:rsidR="00126F41" w:rsidRPr="00126F41" w:rsidRDefault="00126F41" w:rsidP="00126F41">
      <w:pPr>
        <w:ind w:left="709" w:hanging="425"/>
        <w:rPr>
          <w:rFonts w:eastAsia="Times New Roman"/>
          <w:szCs w:val="17"/>
        </w:rPr>
      </w:pPr>
      <w:r w:rsidRPr="00126F41">
        <w:rPr>
          <w:rFonts w:eastAsia="Times New Roman"/>
          <w:szCs w:val="17"/>
        </w:rPr>
        <w:t>5.</w:t>
      </w:r>
      <w:r w:rsidRPr="00126F41">
        <w:rPr>
          <w:rFonts w:eastAsia="Times New Roman"/>
          <w:szCs w:val="17"/>
        </w:rPr>
        <w:tab/>
        <w:t>Part 3A–Bail applications is inserted after Part 3—Pre-trial applications as follows:</w:t>
      </w:r>
    </w:p>
    <w:p w:rsidR="00126F41" w:rsidRPr="00126F41" w:rsidRDefault="00126F41" w:rsidP="00126F41">
      <w:pPr>
        <w:ind w:left="851"/>
        <w:rPr>
          <w:rFonts w:eastAsia="Times New Roman"/>
          <w:szCs w:val="17"/>
        </w:rPr>
      </w:pPr>
      <w:r w:rsidRPr="00126F41">
        <w:rPr>
          <w:rFonts w:eastAsia="Times New Roman"/>
          <w:szCs w:val="17"/>
        </w:rPr>
        <w:t>“</w:t>
      </w:r>
      <w:r w:rsidRPr="00126F41">
        <w:rPr>
          <w:rFonts w:eastAsia="Times New Roman"/>
          <w:b/>
          <w:szCs w:val="17"/>
        </w:rPr>
        <w:t>Part 3A—Bail applications</w:t>
      </w:r>
    </w:p>
    <w:p w:rsidR="00126F41" w:rsidRPr="00126F41" w:rsidRDefault="00126F41" w:rsidP="00126F41">
      <w:pPr>
        <w:ind w:left="993"/>
        <w:rPr>
          <w:rFonts w:eastAsia="Times New Roman"/>
          <w:b/>
          <w:szCs w:val="17"/>
        </w:rPr>
      </w:pPr>
      <w:r w:rsidRPr="00126F41">
        <w:rPr>
          <w:rFonts w:eastAsia="Times New Roman"/>
          <w:b/>
          <w:szCs w:val="17"/>
        </w:rPr>
        <w:t>36A—Making bail application</w:t>
      </w:r>
    </w:p>
    <w:p w:rsidR="00126F41" w:rsidRPr="00126F41" w:rsidRDefault="00126F41" w:rsidP="00126F41">
      <w:pPr>
        <w:ind w:left="1134"/>
        <w:rPr>
          <w:rFonts w:eastAsia="Times New Roman"/>
          <w:szCs w:val="17"/>
        </w:rPr>
      </w:pPr>
      <w:r w:rsidRPr="00126F41">
        <w:rPr>
          <w:rFonts w:eastAsia="Times New Roman"/>
          <w:szCs w:val="17"/>
        </w:rPr>
        <w:t>An originating application for release on bail under rule 51A (2) (b) of the Rules is to be in form 45A.”</w:t>
      </w:r>
    </w:p>
    <w:p w:rsidR="00126F41" w:rsidRPr="00126F41" w:rsidRDefault="00126F41" w:rsidP="00126F41">
      <w:pPr>
        <w:ind w:left="709" w:hanging="425"/>
        <w:rPr>
          <w:rFonts w:eastAsia="Times New Roman"/>
          <w:szCs w:val="17"/>
        </w:rPr>
      </w:pPr>
      <w:r w:rsidRPr="00126F41">
        <w:rPr>
          <w:rFonts w:eastAsia="Times New Roman"/>
          <w:szCs w:val="17"/>
        </w:rPr>
        <w:t>6.</w:t>
      </w:r>
      <w:r w:rsidRPr="00126F41">
        <w:rPr>
          <w:rFonts w:eastAsia="Times New Roman"/>
          <w:szCs w:val="17"/>
        </w:rPr>
        <w:tab/>
        <w:t>Chapter 12A is deleted and substituted as follows:</w:t>
      </w:r>
    </w:p>
    <w:p w:rsidR="00126F41" w:rsidRPr="00126F41" w:rsidRDefault="00126F41" w:rsidP="00126F41">
      <w:pPr>
        <w:ind w:left="851"/>
        <w:rPr>
          <w:rFonts w:eastAsia="Times New Roman"/>
          <w:szCs w:val="17"/>
        </w:rPr>
      </w:pPr>
      <w:r w:rsidRPr="00126F41">
        <w:rPr>
          <w:rFonts w:eastAsia="Times New Roman"/>
          <w:szCs w:val="17"/>
        </w:rPr>
        <w:t>“</w:t>
      </w:r>
      <w:r w:rsidRPr="00126F41">
        <w:rPr>
          <w:rFonts w:eastAsia="Times New Roman"/>
          <w:b/>
          <w:szCs w:val="17"/>
        </w:rPr>
        <w:t>Chapter 12A—Appellate proceedings—single Judge</w:t>
      </w:r>
    </w:p>
    <w:p w:rsidR="00126F41" w:rsidRPr="00126F41" w:rsidRDefault="00126F41" w:rsidP="00126F41">
      <w:pPr>
        <w:ind w:left="993"/>
        <w:rPr>
          <w:rFonts w:eastAsia="Times New Roman"/>
          <w:b/>
          <w:szCs w:val="17"/>
        </w:rPr>
      </w:pPr>
      <w:r w:rsidRPr="00126F41">
        <w:rPr>
          <w:rFonts w:eastAsia="Times New Roman"/>
          <w:b/>
          <w:szCs w:val="17"/>
        </w:rPr>
        <w:t>Part 1—Introduction</w:t>
      </w:r>
    </w:p>
    <w:p w:rsidR="00126F41" w:rsidRPr="00126F41" w:rsidRDefault="00126F41" w:rsidP="00126F41">
      <w:pPr>
        <w:ind w:left="1134"/>
        <w:rPr>
          <w:rFonts w:eastAsia="Times New Roman"/>
          <w:i/>
          <w:szCs w:val="17"/>
        </w:rPr>
      </w:pPr>
      <w:r w:rsidRPr="00126F41">
        <w:rPr>
          <w:rFonts w:eastAsia="Times New Roman"/>
          <w:i/>
          <w:szCs w:val="17"/>
        </w:rPr>
        <w:t>[no supplementary rules]</w:t>
      </w:r>
    </w:p>
    <w:p w:rsidR="00126F41" w:rsidRPr="00126F41" w:rsidRDefault="00126F41" w:rsidP="00126F41">
      <w:pPr>
        <w:ind w:left="993"/>
        <w:rPr>
          <w:rFonts w:eastAsia="Times New Roman"/>
          <w:b/>
          <w:szCs w:val="17"/>
        </w:rPr>
      </w:pPr>
      <w:r w:rsidRPr="00126F41">
        <w:rPr>
          <w:rFonts w:eastAsia="Times New Roman"/>
          <w:b/>
          <w:szCs w:val="17"/>
        </w:rPr>
        <w:t>Part 2—Permission to appeal</w:t>
      </w:r>
    </w:p>
    <w:p w:rsidR="00126F41" w:rsidRPr="00126F41" w:rsidRDefault="00126F41" w:rsidP="00126F41">
      <w:pPr>
        <w:ind w:left="1134"/>
        <w:rPr>
          <w:rFonts w:eastAsia="Times New Roman"/>
          <w:i/>
          <w:szCs w:val="17"/>
        </w:rPr>
      </w:pPr>
      <w:r w:rsidRPr="00126F41">
        <w:rPr>
          <w:rFonts w:eastAsia="Times New Roman"/>
          <w:i/>
          <w:szCs w:val="17"/>
        </w:rPr>
        <w:t>[no supplementary rules]</w:t>
      </w:r>
    </w:p>
    <w:p w:rsidR="00126F41" w:rsidRPr="00126F41" w:rsidRDefault="00126F41" w:rsidP="00126F41">
      <w:pPr>
        <w:ind w:left="993"/>
        <w:rPr>
          <w:rFonts w:eastAsia="Times New Roman"/>
          <w:b/>
          <w:szCs w:val="17"/>
        </w:rPr>
      </w:pPr>
      <w:r w:rsidRPr="00126F41">
        <w:rPr>
          <w:rFonts w:eastAsia="Times New Roman"/>
          <w:b/>
          <w:szCs w:val="17"/>
        </w:rPr>
        <w:t>Part 3—Institution of appeal</w:t>
      </w:r>
    </w:p>
    <w:p w:rsidR="00126F41" w:rsidRPr="00126F41" w:rsidRDefault="00126F41" w:rsidP="00126F41">
      <w:pPr>
        <w:ind w:left="993"/>
        <w:rPr>
          <w:rFonts w:eastAsia="Times New Roman"/>
          <w:b/>
          <w:szCs w:val="17"/>
        </w:rPr>
      </w:pPr>
      <w:r w:rsidRPr="00126F41">
        <w:rPr>
          <w:rFonts w:eastAsia="Times New Roman"/>
          <w:b/>
          <w:szCs w:val="17"/>
        </w:rPr>
        <w:t>Division 1—Time to appeal</w:t>
      </w:r>
    </w:p>
    <w:p w:rsidR="00126F41" w:rsidRPr="00126F41" w:rsidRDefault="00126F41" w:rsidP="00126F41">
      <w:pPr>
        <w:ind w:left="1134"/>
        <w:rPr>
          <w:rFonts w:eastAsia="Times New Roman"/>
          <w:i/>
          <w:szCs w:val="17"/>
        </w:rPr>
      </w:pPr>
      <w:r w:rsidRPr="00126F41">
        <w:rPr>
          <w:rFonts w:eastAsia="Times New Roman"/>
          <w:i/>
          <w:szCs w:val="17"/>
        </w:rPr>
        <w:t>[no supplementary rules]</w:t>
      </w:r>
    </w:p>
    <w:p w:rsidR="00126F41" w:rsidRPr="00126F41" w:rsidRDefault="00126F41" w:rsidP="00126F41">
      <w:pPr>
        <w:ind w:left="993"/>
        <w:rPr>
          <w:rFonts w:eastAsia="Times New Roman"/>
          <w:b/>
          <w:szCs w:val="17"/>
        </w:rPr>
      </w:pPr>
      <w:r w:rsidRPr="00126F41">
        <w:rPr>
          <w:rFonts w:eastAsia="Times New Roman"/>
          <w:b/>
          <w:szCs w:val="17"/>
        </w:rPr>
        <w:t>Division 2—Appeals</w:t>
      </w:r>
    </w:p>
    <w:p w:rsidR="00126F41" w:rsidRPr="00126F41" w:rsidRDefault="00126F41" w:rsidP="00126F41">
      <w:pPr>
        <w:ind w:left="993"/>
        <w:rPr>
          <w:rFonts w:eastAsia="Times New Roman"/>
          <w:b/>
          <w:szCs w:val="17"/>
        </w:rPr>
      </w:pPr>
      <w:r w:rsidRPr="00126F41">
        <w:rPr>
          <w:rFonts w:eastAsia="Times New Roman"/>
          <w:b/>
          <w:szCs w:val="17"/>
        </w:rPr>
        <w:t>56A—Institution</w:t>
      </w:r>
    </w:p>
    <w:p w:rsidR="00126F41" w:rsidRPr="00126F41" w:rsidRDefault="00126F41" w:rsidP="00126F41">
      <w:pPr>
        <w:ind w:left="1134"/>
        <w:rPr>
          <w:rFonts w:eastAsia="Times New Roman"/>
          <w:szCs w:val="17"/>
        </w:rPr>
      </w:pPr>
      <w:r w:rsidRPr="00126F41">
        <w:rPr>
          <w:rFonts w:eastAsia="Times New Roman"/>
          <w:szCs w:val="17"/>
        </w:rPr>
        <w:t>A notice of appeal under rule 104H of the Rules is to be in form 37A.</w:t>
      </w:r>
    </w:p>
    <w:p w:rsidR="00126F41" w:rsidRPr="00126F41" w:rsidRDefault="00126F41" w:rsidP="00126F41">
      <w:pPr>
        <w:ind w:left="993"/>
        <w:rPr>
          <w:rFonts w:eastAsia="Times New Roman"/>
          <w:b/>
          <w:szCs w:val="17"/>
        </w:rPr>
      </w:pPr>
      <w:r w:rsidRPr="00126F41">
        <w:rPr>
          <w:rFonts w:eastAsia="Times New Roman"/>
          <w:b/>
          <w:szCs w:val="17"/>
        </w:rPr>
        <w:t>56B—Institution of cross appeal</w:t>
      </w:r>
    </w:p>
    <w:p w:rsidR="00126F41" w:rsidRPr="00126F41" w:rsidRDefault="00126F41" w:rsidP="00126F41">
      <w:pPr>
        <w:ind w:left="1134"/>
        <w:rPr>
          <w:rFonts w:eastAsia="Times New Roman"/>
          <w:szCs w:val="17"/>
        </w:rPr>
      </w:pPr>
      <w:r w:rsidRPr="00126F41">
        <w:rPr>
          <w:rFonts w:eastAsia="Times New Roman"/>
          <w:szCs w:val="17"/>
        </w:rPr>
        <w:t>A notice of cross appeal under rule 104J of the Rules is to be in form 37B.</w:t>
      </w:r>
    </w:p>
    <w:p w:rsidR="00126F41" w:rsidRPr="00126F41" w:rsidRDefault="00126F41" w:rsidP="00126F41">
      <w:pPr>
        <w:ind w:left="993"/>
        <w:rPr>
          <w:rFonts w:eastAsia="Times New Roman"/>
          <w:b/>
          <w:szCs w:val="17"/>
        </w:rPr>
      </w:pPr>
      <w:r w:rsidRPr="00126F41">
        <w:rPr>
          <w:rFonts w:eastAsia="Times New Roman"/>
          <w:b/>
          <w:szCs w:val="17"/>
        </w:rPr>
        <w:t>56C—Notice of alternative contention</w:t>
      </w:r>
    </w:p>
    <w:p w:rsidR="00126F41" w:rsidRPr="00126F41" w:rsidRDefault="00126F41" w:rsidP="00126F41">
      <w:pPr>
        <w:ind w:left="1134"/>
        <w:rPr>
          <w:rFonts w:eastAsia="Times New Roman"/>
          <w:szCs w:val="17"/>
        </w:rPr>
      </w:pPr>
      <w:r w:rsidRPr="00126F41">
        <w:rPr>
          <w:rFonts w:eastAsia="Times New Roman"/>
          <w:szCs w:val="17"/>
        </w:rPr>
        <w:t>A notice of alternative contention under rule 104K of the Rules is to be in form 37C.</w:t>
      </w:r>
    </w:p>
    <w:p w:rsidR="00126F41" w:rsidRPr="00126F41" w:rsidRDefault="00126F41" w:rsidP="00126F41">
      <w:pPr>
        <w:ind w:left="993"/>
        <w:rPr>
          <w:rFonts w:eastAsia="Times New Roman"/>
          <w:b/>
          <w:szCs w:val="17"/>
        </w:rPr>
      </w:pPr>
      <w:r w:rsidRPr="00126F41">
        <w:rPr>
          <w:rFonts w:eastAsia="Times New Roman"/>
          <w:b/>
          <w:szCs w:val="17"/>
        </w:rPr>
        <w:t>56D—Institution of case stated</w:t>
      </w:r>
    </w:p>
    <w:p w:rsidR="00126F41" w:rsidRPr="00126F41" w:rsidRDefault="00126F41" w:rsidP="00126F41">
      <w:pPr>
        <w:ind w:left="1134"/>
        <w:rPr>
          <w:rFonts w:eastAsia="Times New Roman"/>
          <w:szCs w:val="17"/>
        </w:rPr>
      </w:pPr>
      <w:r w:rsidRPr="00126F41">
        <w:rPr>
          <w:rFonts w:eastAsia="Times New Roman"/>
          <w:szCs w:val="17"/>
        </w:rPr>
        <w:t>A notice of case stated to single Judge under rule 104M of the Rules is to be in form 37D.</w:t>
      </w:r>
    </w:p>
    <w:p w:rsidR="00126F41" w:rsidRPr="00126F41" w:rsidRDefault="00126F41" w:rsidP="00126F41">
      <w:pPr>
        <w:ind w:left="993"/>
        <w:rPr>
          <w:rFonts w:eastAsia="Times New Roman"/>
          <w:b/>
          <w:szCs w:val="17"/>
        </w:rPr>
      </w:pPr>
      <w:r w:rsidRPr="00126F41">
        <w:rPr>
          <w:rFonts w:eastAsia="Times New Roman"/>
          <w:b/>
          <w:szCs w:val="17"/>
        </w:rPr>
        <w:t>Part 4—Preparation for and listing of appeal</w:t>
      </w:r>
    </w:p>
    <w:p w:rsidR="00126F41" w:rsidRPr="00126F41" w:rsidRDefault="00126F41" w:rsidP="00126F41">
      <w:pPr>
        <w:ind w:left="1134"/>
        <w:rPr>
          <w:rFonts w:eastAsia="Times New Roman"/>
          <w:i/>
          <w:szCs w:val="17"/>
        </w:rPr>
      </w:pPr>
      <w:r w:rsidRPr="00126F41">
        <w:rPr>
          <w:rFonts w:eastAsia="Times New Roman"/>
          <w:i/>
          <w:szCs w:val="17"/>
        </w:rPr>
        <w:t>[no supplementary rules]</w:t>
      </w:r>
    </w:p>
    <w:p w:rsidR="00126F41" w:rsidRPr="00126F41" w:rsidRDefault="00126F41" w:rsidP="00126F41">
      <w:pPr>
        <w:ind w:left="993"/>
        <w:rPr>
          <w:rFonts w:eastAsia="Times New Roman"/>
          <w:b/>
          <w:szCs w:val="17"/>
        </w:rPr>
      </w:pPr>
      <w:r w:rsidRPr="00126F41">
        <w:rPr>
          <w:rFonts w:eastAsia="Times New Roman"/>
          <w:b/>
          <w:szCs w:val="17"/>
        </w:rPr>
        <w:t>Part 5—Hearing and determination of appeals</w:t>
      </w:r>
    </w:p>
    <w:p w:rsidR="00126F41" w:rsidRPr="00126F41" w:rsidRDefault="00126F41" w:rsidP="00126F41">
      <w:pPr>
        <w:ind w:left="1134"/>
        <w:rPr>
          <w:rFonts w:eastAsia="Times New Roman"/>
          <w:i/>
          <w:szCs w:val="17"/>
        </w:rPr>
      </w:pPr>
      <w:r w:rsidRPr="00126F41">
        <w:rPr>
          <w:rFonts w:eastAsia="Times New Roman"/>
          <w:i/>
          <w:szCs w:val="17"/>
        </w:rPr>
        <w:t>[no supplementary rules]</w:t>
      </w:r>
    </w:p>
    <w:p w:rsidR="00126F41" w:rsidRPr="00126F41" w:rsidRDefault="00126F41" w:rsidP="00126F41">
      <w:pPr>
        <w:ind w:left="709" w:hanging="425"/>
        <w:rPr>
          <w:rFonts w:eastAsia="Times New Roman"/>
          <w:szCs w:val="17"/>
        </w:rPr>
      </w:pPr>
      <w:r w:rsidRPr="00126F41">
        <w:rPr>
          <w:rFonts w:eastAsia="Times New Roman"/>
          <w:szCs w:val="17"/>
        </w:rPr>
        <w:t>7.</w:t>
      </w:r>
      <w:r w:rsidRPr="00126F41">
        <w:rPr>
          <w:rFonts w:eastAsia="Times New Roman"/>
          <w:szCs w:val="17"/>
        </w:rPr>
        <w:tab/>
        <w:t>Chapter 12B is inserted after Chapter 12A as follows:</w:t>
      </w:r>
    </w:p>
    <w:p w:rsidR="00126F41" w:rsidRPr="00126F41" w:rsidRDefault="00126F41" w:rsidP="00126F41">
      <w:pPr>
        <w:ind w:left="851"/>
        <w:rPr>
          <w:rFonts w:eastAsia="Times New Roman"/>
          <w:b/>
          <w:szCs w:val="17"/>
        </w:rPr>
      </w:pPr>
      <w:r w:rsidRPr="00126F41">
        <w:rPr>
          <w:rFonts w:eastAsia="Times New Roman"/>
          <w:szCs w:val="17"/>
        </w:rPr>
        <w:t>“</w:t>
      </w:r>
      <w:r w:rsidRPr="00126F41">
        <w:rPr>
          <w:rFonts w:eastAsia="Times New Roman"/>
          <w:b/>
          <w:szCs w:val="17"/>
        </w:rPr>
        <w:t>Chapter 12B—Appellate proceedings—permission to appeal to Court of Appeal from single Judge on appeal</w:t>
      </w:r>
    </w:p>
    <w:p w:rsidR="00126F41" w:rsidRPr="00126F41" w:rsidRDefault="00126F41" w:rsidP="00126F41">
      <w:pPr>
        <w:ind w:left="993"/>
        <w:rPr>
          <w:rFonts w:eastAsia="Times New Roman"/>
          <w:b/>
          <w:szCs w:val="17"/>
        </w:rPr>
      </w:pPr>
      <w:r w:rsidRPr="00126F41">
        <w:rPr>
          <w:rFonts w:eastAsia="Times New Roman"/>
          <w:b/>
          <w:szCs w:val="17"/>
        </w:rPr>
        <w:t>56E—Commencement of appeal</w:t>
      </w:r>
    </w:p>
    <w:p w:rsidR="00126F41" w:rsidRPr="00126F41" w:rsidRDefault="00126F41" w:rsidP="00126F41">
      <w:pPr>
        <w:ind w:left="1134"/>
        <w:rPr>
          <w:rFonts w:eastAsia="Times New Roman"/>
          <w:szCs w:val="17"/>
        </w:rPr>
      </w:pPr>
      <w:r w:rsidRPr="00126F41">
        <w:rPr>
          <w:rFonts w:eastAsia="Times New Roman"/>
          <w:szCs w:val="17"/>
        </w:rPr>
        <w:t>A notice of appeal under rule 104AB of the Rules is to be in form 37E.”</w:t>
      </w:r>
    </w:p>
    <w:p w:rsidR="00126F41" w:rsidRPr="00126F41" w:rsidRDefault="00126F41" w:rsidP="00126F41">
      <w:pPr>
        <w:spacing w:after="0"/>
        <w:rPr>
          <w:rFonts w:eastAsia="Times New Roman"/>
          <w:szCs w:val="17"/>
        </w:rPr>
      </w:pPr>
      <w:r w:rsidRPr="00126F41">
        <w:rPr>
          <w:rFonts w:eastAsia="Times New Roman"/>
          <w:szCs w:val="17"/>
        </w:rPr>
        <w:t>Dated this 17</w:t>
      </w:r>
      <w:r w:rsidRPr="00126F41">
        <w:rPr>
          <w:rFonts w:eastAsia="Times New Roman"/>
          <w:szCs w:val="17"/>
          <w:vertAlign w:val="superscript"/>
        </w:rPr>
        <w:t>th</w:t>
      </w:r>
      <w:r w:rsidRPr="00126F41">
        <w:rPr>
          <w:rFonts w:eastAsia="Times New Roman"/>
          <w:szCs w:val="17"/>
        </w:rPr>
        <w:t xml:space="preserve"> day of December 2020.</w:t>
      </w:r>
    </w:p>
    <w:p w:rsidR="00126F41" w:rsidRPr="00126F41" w:rsidRDefault="00126F41" w:rsidP="00126F41">
      <w:pPr>
        <w:spacing w:after="0"/>
        <w:jc w:val="right"/>
        <w:rPr>
          <w:rFonts w:eastAsia="Times New Roman"/>
          <w:smallCaps/>
          <w:szCs w:val="20"/>
        </w:rPr>
      </w:pPr>
      <w:r w:rsidRPr="00126F41">
        <w:rPr>
          <w:rFonts w:eastAsia="Times New Roman"/>
          <w:smallCaps/>
          <w:szCs w:val="20"/>
        </w:rPr>
        <w:t>Chief Justice Kourakis</w:t>
      </w:r>
    </w:p>
    <w:p w:rsidR="00126F41" w:rsidRPr="00126F41" w:rsidRDefault="00126F41" w:rsidP="00126F41">
      <w:pPr>
        <w:spacing w:after="0"/>
        <w:jc w:val="right"/>
        <w:rPr>
          <w:rFonts w:eastAsia="Times New Roman"/>
          <w:smallCaps/>
          <w:szCs w:val="20"/>
        </w:rPr>
      </w:pPr>
      <w:r w:rsidRPr="00126F41">
        <w:rPr>
          <w:rFonts w:eastAsia="Times New Roman"/>
          <w:smallCaps/>
          <w:szCs w:val="20"/>
        </w:rPr>
        <w:t>Justice Blue</w:t>
      </w:r>
    </w:p>
    <w:p w:rsidR="00126F41" w:rsidRPr="00126F41" w:rsidRDefault="00126F41" w:rsidP="00126F41">
      <w:pPr>
        <w:spacing w:after="0"/>
        <w:jc w:val="right"/>
        <w:rPr>
          <w:rFonts w:eastAsia="Times New Roman"/>
          <w:smallCaps/>
          <w:szCs w:val="20"/>
        </w:rPr>
      </w:pPr>
      <w:r w:rsidRPr="00126F41">
        <w:rPr>
          <w:rFonts w:eastAsia="Times New Roman"/>
          <w:smallCaps/>
          <w:szCs w:val="20"/>
        </w:rPr>
        <w:t>Justice Doyle</w:t>
      </w:r>
    </w:p>
    <w:p w:rsidR="00126F41" w:rsidRPr="00126F41" w:rsidRDefault="00126F41" w:rsidP="00126F41">
      <w:pPr>
        <w:pBdr>
          <w:top w:val="single" w:sz="4" w:space="1" w:color="auto"/>
        </w:pBdr>
        <w:spacing w:before="100" w:line="14" w:lineRule="exact"/>
        <w:ind w:left="1080" w:right="1080"/>
        <w:jc w:val="center"/>
        <w:rPr>
          <w:rFonts w:eastAsia="Times New Roman"/>
          <w:smallCaps/>
          <w:szCs w:val="20"/>
        </w:rPr>
      </w:pPr>
    </w:p>
    <w:p w:rsidR="00126F41" w:rsidRPr="00126F41" w:rsidRDefault="00126F41" w:rsidP="00126F41">
      <w:pPr>
        <w:spacing w:after="0" w:line="240" w:lineRule="auto"/>
        <w:jc w:val="left"/>
        <w:rPr>
          <w:rFonts w:eastAsia="Times New Roman"/>
          <w:smallCaps/>
          <w:szCs w:val="20"/>
        </w:rPr>
      </w:pPr>
      <w:r w:rsidRPr="00126F41">
        <w:rPr>
          <w:rFonts w:eastAsia="Times New Roman"/>
          <w:szCs w:val="20"/>
        </w:rPr>
        <w:br w:type="page"/>
      </w:r>
    </w:p>
    <w:p w:rsidR="00126F41" w:rsidRPr="00126F41" w:rsidRDefault="00126F41" w:rsidP="00126F41">
      <w:pPr>
        <w:spacing w:after="0" w:line="240" w:lineRule="auto"/>
        <w:jc w:val="left"/>
        <w:rPr>
          <w:rFonts w:eastAsia="Times New Roman"/>
          <w:szCs w:val="20"/>
        </w:rPr>
      </w:pPr>
      <w:r w:rsidRPr="00126F41">
        <w:rPr>
          <w:rFonts w:eastAsia="Times New Roman"/>
          <w:noProof/>
          <w:szCs w:val="20"/>
          <w:lang w:eastAsia="en-AU"/>
        </w:rPr>
        <w:lastRenderedPageBreak/>
        <w:drawing>
          <wp:inline distT="0" distB="0" distL="0" distR="0" wp14:anchorId="4F3501E8" wp14:editId="3F970C5B">
            <wp:extent cx="5941060" cy="4516755"/>
            <wp:effectExtent l="0" t="0" r="2540" b="0"/>
            <wp:docPr id="15" name="Picture 15" descr="G:\GAZETTE\GAZETTE NOTICES\2. RULES OF COURT\24 December 2020\Source\006_IMAGES\006_FORMATTED_Supreme Court Criminal Supplementary Rules 2014 (Amendment No 8)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2. RULES OF COURT\24 December 2020\Source\006_IMAGES\006_FORMATTED_Supreme Court Criminal Supplementary Rules 2014 (Amendment No 8)_Page_01.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4516755"/>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20C1C831" wp14:editId="4529BE11">
            <wp:extent cx="5941060" cy="8063230"/>
            <wp:effectExtent l="0" t="0" r="2540" b="0"/>
            <wp:docPr id="16" name="Picture 16" descr="Source/006_IMAGES/006_FORMATTED_Supreme%20Court%20Criminal%20Supplementary%20Rules%202014%20(Amendment%20No%208)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006_IMAGES/006_FORMATTED_Supreme%20Court%20Criminal%20Supplementary%20Rules%202014%20(Amendment%20No%208)_Page_02.tif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63230"/>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6D6D69D7" wp14:editId="19824AE1">
            <wp:extent cx="5941060" cy="6855460"/>
            <wp:effectExtent l="0" t="0" r="2540" b="2540"/>
            <wp:docPr id="17" name="Picture 17" descr="Source/006_IMAGES/006_FORMATTED_Supreme%20Court%20Criminal%20Supplementary%20Rules%202014%20(Amendment%20No%208)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006_IMAGES/006_FORMATTED_Supreme%20Court%20Criminal%20Supplementary%20Rules%202014%20(Amendment%20No%208)_Page_03.tif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6855460"/>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367F5143" wp14:editId="4D5D41AB">
            <wp:extent cx="5941060" cy="3009265"/>
            <wp:effectExtent l="0" t="0" r="2540" b="635"/>
            <wp:docPr id="18" name="Picture 18" descr="Source/006_IMAGES/006_FORMATTED_Supreme%20Court%20Criminal%20Supplementary%20Rules%202014%20(Amendment%20No%208)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006_IMAGES/006_FORMATTED_Supreme%20Court%20Criminal%20Supplementary%20Rules%202014%20(Amendment%20No%208)_Page_04.tif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3009265"/>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0DAD1E28" wp14:editId="456AA0A0">
            <wp:extent cx="5941060" cy="7254240"/>
            <wp:effectExtent l="0" t="0" r="2540" b="3810"/>
            <wp:docPr id="5" name="Picture 5" descr="Source/006_IMAGES/006_FORMATTED_Supreme%20Court%20Criminal%20Supplementary%20Rules%202014%20(Amendment%20No%208)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rce/006_IMAGES/006_FORMATTED_Supreme%20Court%20Criminal%20Supplementary%20Rules%202014%20(Amendment%20No%208)_Page_05.tif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7254240"/>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26A0E787" wp14:editId="05DEF1E0">
            <wp:extent cx="5941060" cy="3873500"/>
            <wp:effectExtent l="0" t="0" r="2540" b="0"/>
            <wp:docPr id="6" name="Picture 6" descr="Source/006_IMAGES/006_FORMATTED_Supreme%20Court%20Criminal%20Supplementary%20Rules%202014%20(Amendment%20No%208)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rce/006_IMAGES/006_FORMATTED_Supreme%20Court%20Criminal%20Supplementary%20Rules%202014%20(Amendment%20No%208)_Page_06.tif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3873500"/>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54F1CAF5" wp14:editId="5B03F5C4">
            <wp:extent cx="5935345" cy="7315200"/>
            <wp:effectExtent l="0" t="0" r="8255" b="0"/>
            <wp:docPr id="7" name="Picture 7" descr="Source/006_IMAGES/006_FORMATTED_Supreme%20Court%20Criminal%20Supplementary%20Rules%202014%20(Amendment%20No%208)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rce/006_IMAGES/006_FORMATTED_Supreme%20Court%20Criminal%20Supplementary%20Rules%202014%20(Amendment%20No%208)_Page_07.tif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345" cy="7315200"/>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41F83519" wp14:editId="6A19D234">
            <wp:extent cx="5941060" cy="3746500"/>
            <wp:effectExtent l="0" t="0" r="2540" b="6350"/>
            <wp:docPr id="8" name="Picture 8" descr="Source/006_IMAGES/006_FORMATTED_Supreme%20Court%20Criminal%20Supplementary%20Rules%202014%20(Amendment%20No%208)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rce/006_IMAGES/006_FORMATTED_Supreme%20Court%20Criminal%20Supplementary%20Rules%202014%20(Amendment%20No%208)_Page_08.tif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3746500"/>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7BA1F1B9" wp14:editId="0EC34870">
            <wp:extent cx="5935345" cy="7569835"/>
            <wp:effectExtent l="0" t="0" r="8255" b="0"/>
            <wp:docPr id="9" name="Picture 9" descr="Source/006_IMAGES/006_FORMATTED_Supreme%20Court%20Criminal%20Supplementary%20Rules%202014%20(Amendment%20No%208)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006_IMAGES/006_FORMATTED_Supreme%20Court%20Criminal%20Supplementary%20Rules%202014%20(Amendment%20No%208)_Page_09.tif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345" cy="7569835"/>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74BE9879" wp14:editId="4EEC451B">
            <wp:extent cx="5941060" cy="5270500"/>
            <wp:effectExtent l="0" t="0" r="2540" b="6350"/>
            <wp:docPr id="10" name="Picture 10" descr="Source/006_IMAGES/006_FORMATTED_Supreme%20Court%20Criminal%20Supplementary%20Rules%202014%20(Amendment%20No%208)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rce/006_IMAGES/006_FORMATTED_Supreme%20Court%20Criminal%20Supplementary%20Rules%202014%20(Amendment%20No%208)_Page_10.tif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5270500"/>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5923ED0E" wp14:editId="524A2088">
            <wp:extent cx="5935345" cy="7736205"/>
            <wp:effectExtent l="0" t="0" r="8255" b="0"/>
            <wp:docPr id="11" name="Picture 11" descr="Source/006_IMAGES/006_FORMATTED_Supreme%20Court%20Criminal%20Supplementary%20Rules%202014%20(Amendment%20No%208)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rce/006_IMAGES/006_FORMATTED_Supreme%20Court%20Criminal%20Supplementary%20Rules%202014%20(Amendment%20No%208)_Page_11.tif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5345" cy="7736205"/>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00CED136" wp14:editId="193CA2E4">
            <wp:extent cx="5935345" cy="6838315"/>
            <wp:effectExtent l="0" t="0" r="8255" b="635"/>
            <wp:docPr id="12" name="Picture 12" descr="Source/006_IMAGES/006_FORMATTED_Supreme%20Court%20Criminal%20Supplementary%20Rules%202014%20(Amendment%20No%208)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rce/006_IMAGES/006_FORMATTED_Supreme%20Court%20Criminal%20Supplementary%20Rules%202014%20(Amendment%20No%208)_Page_12.tif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345" cy="6838315"/>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4641C6FE" wp14:editId="647BCC29">
            <wp:extent cx="5941060" cy="6162675"/>
            <wp:effectExtent l="0" t="0" r="2540" b="9525"/>
            <wp:docPr id="13" name="Picture 13" descr="Source/006_IMAGES/006_FORMATTED_Supreme%20Court%20Criminal%20Supplementary%20Rules%202014%20(Amendment%20No%208)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rce/006_IMAGES/006_FORMATTED_Supreme%20Court%20Criminal%20Supplementary%20Rules%202014%20(Amendment%20No%208)_Page_13.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060" cy="6162675"/>
                    </a:xfrm>
                    <a:prstGeom prst="rect">
                      <a:avLst/>
                    </a:prstGeom>
                    <a:noFill/>
                    <a:ln>
                      <a:noFill/>
                    </a:ln>
                  </pic:spPr>
                </pic:pic>
              </a:graphicData>
            </a:graphic>
          </wp:inline>
        </w:drawing>
      </w:r>
      <w:r w:rsidRPr="00126F41">
        <w:rPr>
          <w:rFonts w:eastAsia="Times New Roman"/>
          <w:noProof/>
          <w:szCs w:val="20"/>
          <w:lang w:eastAsia="en-AU"/>
        </w:rPr>
        <w:lastRenderedPageBreak/>
        <w:drawing>
          <wp:inline distT="0" distB="0" distL="0" distR="0" wp14:anchorId="7C5426CB" wp14:editId="43613B26">
            <wp:extent cx="5941060" cy="6982460"/>
            <wp:effectExtent l="0" t="0" r="2540" b="8890"/>
            <wp:docPr id="14" name="Picture 14" descr="Source/006_IMAGES/006_FORMATTED_Supreme%20Court%20Criminal%20Supplementary%20Rules%202014%20(Amendment%20No%208)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rce/006_IMAGES/006_FORMATTED_Supreme%20Court%20Criminal%20Supplementary%20Rules%202014%20(Amendment%20No%208)_Page_14.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060" cy="6982460"/>
                    </a:xfrm>
                    <a:prstGeom prst="rect">
                      <a:avLst/>
                    </a:prstGeom>
                    <a:noFill/>
                    <a:ln>
                      <a:noFill/>
                    </a:ln>
                  </pic:spPr>
                </pic:pic>
              </a:graphicData>
            </a:graphic>
          </wp:inline>
        </w:drawing>
      </w:r>
    </w:p>
    <w:p w:rsidR="00126F41" w:rsidRPr="00126F41" w:rsidRDefault="00126F41" w:rsidP="00126F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126F41" w:rsidRPr="00126F41" w:rsidRDefault="00126F41" w:rsidP="00126F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126F41" w:rsidRPr="00126F41" w:rsidRDefault="00126F41" w:rsidP="00126F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126F41" w:rsidRPr="00126F41" w:rsidRDefault="00126F41" w:rsidP="00126F41">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20"/>
        </w:rPr>
      </w:pPr>
    </w:p>
    <w:p w:rsidR="00126F41" w:rsidRPr="00126F41" w:rsidRDefault="00126F41" w:rsidP="00126F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mallCaps/>
          <w:szCs w:val="20"/>
        </w:rPr>
      </w:pPr>
    </w:p>
    <w:p w:rsidR="00CA05AF" w:rsidRDefault="00CA05AF">
      <w:pPr>
        <w:spacing w:after="0" w:line="240" w:lineRule="auto"/>
        <w:jc w:val="left"/>
        <w:rPr>
          <w:rFonts w:eastAsia="Times New Roman"/>
          <w:szCs w:val="17"/>
          <w:lang w:val="en-US"/>
        </w:rPr>
      </w:pPr>
      <w:r>
        <w:rPr>
          <w:lang w:val="en-US"/>
        </w:rPr>
        <w:br w:type="page"/>
      </w:r>
    </w:p>
    <w:p w:rsidR="00CA05AF" w:rsidRPr="00CA05AF" w:rsidRDefault="00CA05AF" w:rsidP="00CA05AF">
      <w:pPr>
        <w:jc w:val="center"/>
        <w:rPr>
          <w:caps/>
          <w:szCs w:val="17"/>
        </w:rPr>
      </w:pPr>
      <w:r w:rsidRPr="00CA05AF">
        <w:rPr>
          <w:caps/>
          <w:szCs w:val="17"/>
        </w:rPr>
        <w:lastRenderedPageBreak/>
        <w:t>Rules of Court</w:t>
      </w:r>
    </w:p>
    <w:p w:rsidR="00CA05AF" w:rsidRPr="00CA05AF" w:rsidRDefault="00CA05AF" w:rsidP="00CA05AF">
      <w:pPr>
        <w:jc w:val="center"/>
        <w:rPr>
          <w:smallCaps/>
          <w:szCs w:val="17"/>
        </w:rPr>
      </w:pPr>
      <w:r w:rsidRPr="00CA05AF">
        <w:rPr>
          <w:smallCaps/>
          <w:szCs w:val="17"/>
        </w:rPr>
        <w:t>South Australia</w:t>
      </w:r>
    </w:p>
    <w:p w:rsidR="00CA05AF" w:rsidRPr="00F6063A" w:rsidRDefault="00F6063A" w:rsidP="00F6063A">
      <w:pPr>
        <w:pStyle w:val="Heading2"/>
        <w:rPr>
          <w:i/>
        </w:rPr>
      </w:pPr>
      <w:bookmarkStart w:id="9" w:name="_Toc59700791"/>
      <w:r w:rsidRPr="00F6063A">
        <w:rPr>
          <w:i/>
          <w:caps w:val="0"/>
        </w:rPr>
        <w:t>Uniform Civil (No 3) Amending Rules 2020</w:t>
      </w:r>
      <w:bookmarkEnd w:id="9"/>
    </w:p>
    <w:p w:rsidR="00CA05AF" w:rsidRPr="00CA05AF" w:rsidRDefault="00CA05AF" w:rsidP="00CA05AF">
      <w:pPr>
        <w:rPr>
          <w:rFonts w:eastAsia="Times New Roman"/>
          <w:szCs w:val="17"/>
        </w:rPr>
      </w:pPr>
      <w:r w:rsidRPr="00CA05AF">
        <w:rPr>
          <w:rFonts w:eastAsia="Times New Roman"/>
          <w:szCs w:val="17"/>
        </w:rPr>
        <w:t xml:space="preserve">By virtue and in pursuance of the </w:t>
      </w:r>
      <w:r w:rsidRPr="00CA05AF">
        <w:rPr>
          <w:rFonts w:eastAsia="Times New Roman"/>
          <w:i/>
          <w:szCs w:val="17"/>
        </w:rPr>
        <w:t>Supreme Court Act 1935</w:t>
      </w:r>
      <w:r w:rsidRPr="00CA05AF">
        <w:rPr>
          <w:rFonts w:eastAsia="Times New Roman"/>
          <w:szCs w:val="17"/>
        </w:rPr>
        <w:t xml:space="preserve">, the </w:t>
      </w:r>
      <w:r w:rsidRPr="00CA05AF">
        <w:rPr>
          <w:rFonts w:eastAsia="Times New Roman"/>
          <w:i/>
          <w:szCs w:val="17"/>
        </w:rPr>
        <w:t>District Court Act 1991</w:t>
      </w:r>
      <w:r w:rsidRPr="00CA05AF">
        <w:rPr>
          <w:rFonts w:eastAsia="Times New Roman"/>
          <w:szCs w:val="17"/>
        </w:rPr>
        <w:t xml:space="preserve"> and the </w:t>
      </w:r>
      <w:r w:rsidRPr="00CA05AF">
        <w:rPr>
          <w:rFonts w:eastAsia="Times New Roman"/>
          <w:i/>
          <w:szCs w:val="17"/>
        </w:rPr>
        <w:t>Magistrates Court Act 1991</w:t>
      </w:r>
      <w:r w:rsidRPr="00CA05AF">
        <w:rPr>
          <w:rFonts w:eastAsia="Times New Roman"/>
          <w:szCs w:val="17"/>
        </w:rPr>
        <w:t>, and all other enabling powers, we, the Chief Justice of the Supreme Court, the Chief Judge of the District Court and the Chief Magistrate of the Magistrates Court, make the following Uniform Civil (No 3) Amending Rules 2020.</w:t>
      </w:r>
    </w:p>
    <w:p w:rsidR="00CA05AF" w:rsidRPr="00CA05AF" w:rsidRDefault="00CA05AF" w:rsidP="00CA05AF">
      <w:pPr>
        <w:ind w:left="709" w:hanging="425"/>
        <w:rPr>
          <w:rFonts w:eastAsia="Times New Roman"/>
          <w:szCs w:val="17"/>
        </w:rPr>
      </w:pPr>
      <w:r w:rsidRPr="00CA05AF">
        <w:rPr>
          <w:rFonts w:eastAsia="Times New Roman"/>
          <w:szCs w:val="17"/>
        </w:rPr>
        <w:t>1.</w:t>
      </w:r>
      <w:r w:rsidRPr="00CA05AF">
        <w:rPr>
          <w:rFonts w:eastAsia="Times New Roman"/>
          <w:szCs w:val="17"/>
        </w:rPr>
        <w:tab/>
        <w:t xml:space="preserve">These Rules may be cited as the </w:t>
      </w:r>
      <w:r w:rsidRPr="00CA05AF">
        <w:rPr>
          <w:rFonts w:eastAsia="Times New Roman"/>
          <w:i/>
          <w:szCs w:val="17"/>
        </w:rPr>
        <w:t>Uniform Civil (No 3) Amending Rules 2020</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w:t>
      </w:r>
      <w:r w:rsidRPr="00CA05AF">
        <w:rPr>
          <w:rFonts w:eastAsia="Times New Roman"/>
          <w:szCs w:val="17"/>
        </w:rPr>
        <w:tab/>
        <w:t xml:space="preserve">The </w:t>
      </w:r>
      <w:r w:rsidRPr="00CA05AF">
        <w:rPr>
          <w:rFonts w:eastAsia="Times New Roman"/>
          <w:i/>
          <w:szCs w:val="17"/>
        </w:rPr>
        <w:t>Uniform Civil Rules 2020</w:t>
      </w:r>
      <w:r w:rsidRPr="00CA05AF">
        <w:rPr>
          <w:rFonts w:eastAsia="Times New Roman"/>
          <w:szCs w:val="17"/>
        </w:rPr>
        <w:t xml:space="preserve"> are amended as set out below.</w:t>
      </w:r>
    </w:p>
    <w:p w:rsidR="00CA05AF" w:rsidRPr="00CA05AF" w:rsidRDefault="00CA05AF" w:rsidP="00CA05AF">
      <w:pPr>
        <w:ind w:left="709" w:hanging="425"/>
        <w:rPr>
          <w:rFonts w:eastAsia="Times New Roman"/>
          <w:szCs w:val="17"/>
        </w:rPr>
      </w:pPr>
      <w:r w:rsidRPr="00CA05AF">
        <w:rPr>
          <w:rFonts w:eastAsia="Times New Roman"/>
          <w:szCs w:val="17"/>
        </w:rPr>
        <w:t>3.</w:t>
      </w:r>
      <w:r w:rsidRPr="00CA05AF">
        <w:rPr>
          <w:rFonts w:eastAsia="Times New Roman"/>
          <w:szCs w:val="17"/>
        </w:rPr>
        <w:tab/>
        <w:t>The amendments made by these rules come into effect on the later of—</w:t>
      </w:r>
    </w:p>
    <w:p w:rsidR="00CA05AF" w:rsidRPr="00CA05AF" w:rsidRDefault="00CA05AF" w:rsidP="00CA05AF">
      <w:pPr>
        <w:ind w:left="1276" w:hanging="425"/>
        <w:rPr>
          <w:rFonts w:eastAsia="Times New Roman"/>
          <w:szCs w:val="17"/>
        </w:rPr>
      </w:pPr>
      <w:r w:rsidRPr="00CA05AF">
        <w:rPr>
          <w:rFonts w:eastAsia="Times New Roman"/>
          <w:szCs w:val="17"/>
        </w:rPr>
        <w:t>(a)</w:t>
      </w:r>
      <w:r w:rsidRPr="00CA05AF">
        <w:rPr>
          <w:rFonts w:eastAsia="Times New Roman"/>
          <w:szCs w:val="17"/>
        </w:rPr>
        <w:tab/>
        <w:t>1 January 2021; or</w:t>
      </w:r>
    </w:p>
    <w:p w:rsidR="00CA05AF" w:rsidRPr="00CA05AF" w:rsidRDefault="00CA05AF" w:rsidP="00CA05AF">
      <w:pPr>
        <w:ind w:left="1276" w:hanging="425"/>
        <w:rPr>
          <w:rFonts w:eastAsia="Times New Roman"/>
          <w:szCs w:val="17"/>
        </w:rPr>
      </w:pPr>
      <w:r w:rsidRPr="00CA05AF">
        <w:rPr>
          <w:rFonts w:eastAsia="Times New Roman"/>
          <w:szCs w:val="17"/>
        </w:rPr>
        <w:t>(b)</w:t>
      </w:r>
      <w:r w:rsidRPr="00CA05AF">
        <w:rPr>
          <w:rFonts w:eastAsia="Times New Roman"/>
          <w:szCs w:val="17"/>
        </w:rPr>
        <w:tab/>
        <w:t>the date of their publication in the Gazette.</w:t>
      </w:r>
    </w:p>
    <w:p w:rsidR="00CA05AF" w:rsidRPr="00CA05AF" w:rsidRDefault="00CA05AF" w:rsidP="00CA05AF">
      <w:pPr>
        <w:ind w:left="709" w:hanging="425"/>
        <w:rPr>
          <w:rFonts w:eastAsia="Times New Roman"/>
          <w:szCs w:val="17"/>
        </w:rPr>
      </w:pPr>
      <w:r w:rsidRPr="00CA05AF">
        <w:rPr>
          <w:rFonts w:eastAsia="Times New Roman"/>
          <w:szCs w:val="17"/>
        </w:rPr>
        <w:t>4.</w:t>
      </w:r>
      <w:r w:rsidRPr="00CA05AF">
        <w:rPr>
          <w:rFonts w:eastAsia="Times New Roman"/>
          <w:szCs w:val="17"/>
        </w:rPr>
        <w:tab/>
        <w:t>Subrule 2.1 (1) is amended by inserting the following definition of “</w:t>
      </w:r>
      <w:r w:rsidRPr="00CA05AF">
        <w:rPr>
          <w:rFonts w:eastAsia="Times New Roman"/>
          <w:b/>
          <w:i/>
          <w:szCs w:val="17"/>
        </w:rPr>
        <w:t>Court of Appeal</w:t>
      </w:r>
      <w:r w:rsidRPr="00CA05AF">
        <w:rPr>
          <w:rFonts w:eastAsia="Times New Roman"/>
          <w:szCs w:val="17"/>
        </w:rPr>
        <w:t>” after the definition of “</w:t>
      </w:r>
      <w:r w:rsidRPr="00CA05AF">
        <w:rPr>
          <w:rFonts w:eastAsia="Times New Roman"/>
          <w:b/>
          <w:i/>
          <w:szCs w:val="17"/>
        </w:rPr>
        <w:t>Court</w:t>
      </w:r>
      <w:r w:rsidRPr="00CA05AF">
        <w:rPr>
          <w:rFonts w:eastAsia="Times New Roman"/>
          <w:szCs w:val="17"/>
        </w:rPr>
        <w:t>”:</w:t>
      </w:r>
    </w:p>
    <w:p w:rsidR="00CA05AF" w:rsidRPr="00CA05AF" w:rsidRDefault="00CA05AF" w:rsidP="00CA05AF">
      <w:pPr>
        <w:ind w:left="851"/>
        <w:rPr>
          <w:rFonts w:eastAsia="Times New Roman"/>
          <w:szCs w:val="17"/>
        </w:rPr>
      </w:pPr>
      <w:r w:rsidRPr="00CA05AF">
        <w:rPr>
          <w:rFonts w:eastAsia="Times New Roman"/>
          <w:szCs w:val="17"/>
        </w:rPr>
        <w:t xml:space="preserve">“the </w:t>
      </w:r>
      <w:r w:rsidRPr="00CA05AF">
        <w:rPr>
          <w:rFonts w:eastAsia="Times New Roman"/>
          <w:b/>
          <w:i/>
          <w:szCs w:val="17"/>
        </w:rPr>
        <w:t>Court of Appeal</w:t>
      </w:r>
      <w:r w:rsidRPr="00CA05AF">
        <w:rPr>
          <w:rFonts w:eastAsia="Times New Roman"/>
          <w:szCs w:val="17"/>
        </w:rPr>
        <w:t xml:space="preserve"> means the Court of Appeal as defined in section 5 (1) of the </w:t>
      </w:r>
      <w:r w:rsidRPr="00CA05AF">
        <w:rPr>
          <w:rFonts w:eastAsia="Times New Roman"/>
          <w:i/>
          <w:szCs w:val="17"/>
        </w:rPr>
        <w:t>Supreme Court Act 1935</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5.</w:t>
      </w:r>
      <w:r w:rsidRPr="00CA05AF">
        <w:rPr>
          <w:rFonts w:eastAsia="Times New Roman"/>
          <w:szCs w:val="17"/>
        </w:rPr>
        <w:tab/>
        <w:t>Subrule 2.1 (1) is amended by deleting the definition of “</w:t>
      </w:r>
      <w:r w:rsidRPr="00CA05AF">
        <w:rPr>
          <w:rFonts w:eastAsia="Times New Roman"/>
          <w:b/>
          <w:i/>
          <w:szCs w:val="17"/>
        </w:rPr>
        <w:t>Full Court</w:t>
      </w:r>
      <w:r w:rsidRPr="00CA05AF">
        <w:rPr>
          <w:rFonts w:eastAsia="Times New Roman"/>
          <w:szCs w:val="17"/>
        </w:rPr>
        <w:t>”.</w:t>
      </w:r>
    </w:p>
    <w:p w:rsidR="00CA05AF" w:rsidRPr="00CA05AF" w:rsidRDefault="00CA05AF" w:rsidP="00CA05AF">
      <w:pPr>
        <w:ind w:left="709" w:hanging="425"/>
        <w:rPr>
          <w:rFonts w:eastAsia="Times New Roman"/>
          <w:spacing w:val="-4"/>
          <w:szCs w:val="17"/>
        </w:rPr>
      </w:pPr>
      <w:r w:rsidRPr="00CA05AF">
        <w:rPr>
          <w:rFonts w:eastAsia="Times New Roman"/>
          <w:szCs w:val="17"/>
        </w:rPr>
        <w:t>6.</w:t>
      </w:r>
      <w:r w:rsidRPr="00CA05AF">
        <w:rPr>
          <w:rFonts w:eastAsia="Times New Roman"/>
          <w:szCs w:val="17"/>
        </w:rPr>
        <w:tab/>
      </w:r>
      <w:r w:rsidRPr="00CA05AF">
        <w:rPr>
          <w:rFonts w:eastAsia="Times New Roman"/>
          <w:spacing w:val="-4"/>
          <w:szCs w:val="17"/>
        </w:rPr>
        <w:t>Paragraph 31.3 (2) (b) is amended by deleting “</w:t>
      </w:r>
      <w:r w:rsidRPr="00CA05AF">
        <w:rPr>
          <w:rFonts w:eastAsia="Times New Roman"/>
          <w:spacing w:val="-4"/>
          <w:szCs w:val="17"/>
          <w:u w:val="single"/>
        </w:rPr>
        <w:t>Full Court</w:t>
      </w:r>
      <w:r w:rsidRPr="00CA05AF">
        <w:rPr>
          <w:rFonts w:eastAsia="Times New Roman"/>
          <w:spacing w:val="-4"/>
          <w:szCs w:val="17"/>
        </w:rPr>
        <w:t xml:space="preserve"> of the Supreme Court” and ““</w:t>
      </w:r>
      <w:r w:rsidRPr="00CA05AF">
        <w:rPr>
          <w:rFonts w:eastAsia="Times New Roman"/>
          <w:spacing w:val="-4"/>
          <w:szCs w:val="17"/>
          <w:u w:val="single"/>
        </w:rPr>
        <w:t>Full Court</w:t>
      </w:r>
      <w:r w:rsidRPr="00CA05AF">
        <w:rPr>
          <w:rFonts w:eastAsia="Times New Roman"/>
          <w:spacing w:val="-4"/>
          <w:szCs w:val="17"/>
        </w:rPr>
        <w:t>”” and substituting “</w:t>
      </w:r>
      <w:r w:rsidRPr="00CA05AF">
        <w:rPr>
          <w:rFonts w:eastAsia="Times New Roman"/>
          <w:spacing w:val="-4"/>
          <w:szCs w:val="17"/>
          <w:u w:val="single"/>
        </w:rPr>
        <w:t>Court of Appeal</w:t>
      </w:r>
      <w:r w:rsidRPr="00CA05AF">
        <w:rPr>
          <w:rFonts w:eastAsia="Times New Roman"/>
          <w:spacing w:val="-4"/>
          <w:szCs w:val="17"/>
        </w:rPr>
        <w:t>” and ““</w:t>
      </w:r>
      <w:r w:rsidRPr="00CA05AF">
        <w:rPr>
          <w:rFonts w:eastAsia="Times New Roman"/>
          <w:spacing w:val="-4"/>
          <w:szCs w:val="17"/>
          <w:u w:val="single"/>
        </w:rPr>
        <w:t>Court of Appeal</w:t>
      </w:r>
      <w:r w:rsidRPr="00CA05AF">
        <w:rPr>
          <w:rFonts w:eastAsia="Times New Roman"/>
          <w:spacing w:val="-4"/>
          <w:szCs w:val="17"/>
        </w:rPr>
        <w:t>”” respectively.</w:t>
      </w:r>
    </w:p>
    <w:p w:rsidR="00CA05AF" w:rsidRPr="00CA05AF" w:rsidRDefault="00CA05AF" w:rsidP="00CA05AF">
      <w:pPr>
        <w:ind w:left="709" w:hanging="425"/>
        <w:rPr>
          <w:rFonts w:eastAsia="Times New Roman"/>
          <w:szCs w:val="17"/>
        </w:rPr>
      </w:pPr>
      <w:r w:rsidRPr="00CA05AF">
        <w:rPr>
          <w:rFonts w:eastAsia="Times New Roman"/>
          <w:szCs w:val="17"/>
        </w:rPr>
        <w:t>7.</w:t>
      </w:r>
      <w:r w:rsidRPr="00CA05AF">
        <w:rPr>
          <w:rFonts w:eastAsia="Times New Roman"/>
          <w:szCs w:val="17"/>
        </w:rPr>
        <w:tab/>
        <w:t>The definition of “</w:t>
      </w:r>
      <w:r w:rsidRPr="00CA05AF">
        <w:rPr>
          <w:rFonts w:eastAsia="Times New Roman"/>
          <w:b/>
          <w:i/>
          <w:szCs w:val="17"/>
        </w:rPr>
        <w:t>case stated</w:t>
      </w:r>
      <w:r w:rsidRPr="00CA05AF">
        <w:rPr>
          <w:rFonts w:eastAsia="Times New Roman"/>
          <w:szCs w:val="17"/>
        </w:rPr>
        <w:t>” in rule 211.1is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8.</w:t>
      </w:r>
      <w:r w:rsidRPr="00CA05AF">
        <w:rPr>
          <w:rFonts w:eastAsia="Times New Roman"/>
          <w:szCs w:val="17"/>
        </w:rPr>
        <w:tab/>
        <w:t>The definition of “</w:t>
      </w:r>
      <w:r w:rsidRPr="00CA05AF">
        <w:rPr>
          <w:rFonts w:eastAsia="Times New Roman"/>
          <w:b/>
          <w:i/>
          <w:szCs w:val="17"/>
        </w:rPr>
        <w:t>preparation commencement date</w:t>
      </w:r>
      <w:r w:rsidRPr="00CA05AF">
        <w:rPr>
          <w:rFonts w:eastAsia="Times New Roman"/>
          <w:szCs w:val="17"/>
        </w:rPr>
        <w:t>” in rule 211.1 is amended by deleting “</w:t>
      </w:r>
      <w:r w:rsidRPr="00CA05AF">
        <w:rPr>
          <w:rFonts w:eastAsia="Times New Roman"/>
          <w:szCs w:val="17"/>
          <w:u w:val="single"/>
        </w:rPr>
        <w:t>Full Court</w:t>
      </w:r>
      <w:r w:rsidRPr="00CA05AF">
        <w:rPr>
          <w:rFonts w:eastAsia="Times New Roman"/>
          <w:szCs w:val="17"/>
        </w:rPr>
        <w:t xml:space="preserve">” and substituting </w:t>
      </w:r>
      <w:r w:rsidRPr="00CA05AF">
        <w:rPr>
          <w:rFonts w:eastAsia="Times New Roman"/>
          <w:szCs w:val="17"/>
        </w:rPr>
        <w:br/>
        <w:t>“</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9.</w:t>
      </w:r>
      <w:r w:rsidRPr="00CA05AF">
        <w:rPr>
          <w:rFonts w:eastAsia="Times New Roman"/>
          <w:szCs w:val="17"/>
        </w:rPr>
        <w:tab/>
        <w:t>Paragraph 212.2 (1) (j)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10.</w:t>
      </w:r>
      <w:r w:rsidRPr="00CA05AF">
        <w:rPr>
          <w:rFonts w:eastAsia="Times New Roman"/>
          <w:szCs w:val="17"/>
        </w:rPr>
        <w:tab/>
        <w:t>Subrule 212.2 (2)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11.</w:t>
      </w:r>
      <w:r w:rsidRPr="00CA05AF">
        <w:rPr>
          <w:rFonts w:eastAsia="Times New Roman"/>
          <w:szCs w:val="17"/>
        </w:rPr>
        <w:tab/>
        <w:t>The heading of rule 212.3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12.</w:t>
      </w:r>
      <w:r w:rsidRPr="00CA05AF">
        <w:rPr>
          <w:rFonts w:eastAsia="Times New Roman"/>
          <w:szCs w:val="17"/>
        </w:rPr>
        <w:tab/>
      </w:r>
      <w:r w:rsidRPr="00CA05AF">
        <w:rPr>
          <w:rFonts w:eastAsia="Times New Roman"/>
          <w:spacing w:val="-4"/>
          <w:szCs w:val="17"/>
        </w:rPr>
        <w:t>Subrule 212.3 (1) is amended by deleting “</w:t>
      </w:r>
      <w:r w:rsidRPr="00CA05AF">
        <w:rPr>
          <w:rFonts w:eastAsia="Times New Roman"/>
          <w:spacing w:val="-4"/>
          <w:szCs w:val="17"/>
          <w:u w:val="single"/>
        </w:rPr>
        <w:t>Full Court</w:t>
      </w:r>
      <w:r w:rsidRPr="00CA05AF">
        <w:rPr>
          <w:rFonts w:eastAsia="Times New Roman"/>
          <w:spacing w:val="-4"/>
          <w:szCs w:val="17"/>
        </w:rPr>
        <w:t>” and substituting “</w:t>
      </w:r>
      <w:r w:rsidRPr="00CA05AF">
        <w:rPr>
          <w:rFonts w:eastAsia="Times New Roman"/>
          <w:spacing w:val="-4"/>
          <w:szCs w:val="17"/>
          <w:u w:val="single"/>
        </w:rPr>
        <w:t>Court of Appeal</w:t>
      </w:r>
      <w:r w:rsidRPr="00CA05AF">
        <w:rPr>
          <w:rFonts w:eastAsia="Times New Roman"/>
          <w:spacing w:val="-4"/>
          <w:szCs w:val="17"/>
        </w:rPr>
        <w:t>”, including wherever it appears in the Notes.</w:t>
      </w:r>
    </w:p>
    <w:p w:rsidR="00CA05AF" w:rsidRPr="00CA05AF" w:rsidRDefault="00CA05AF" w:rsidP="00CA05AF">
      <w:pPr>
        <w:ind w:left="709" w:hanging="425"/>
        <w:rPr>
          <w:rFonts w:eastAsia="Times New Roman"/>
          <w:szCs w:val="17"/>
        </w:rPr>
      </w:pPr>
      <w:r w:rsidRPr="00CA05AF">
        <w:rPr>
          <w:rFonts w:eastAsia="Times New Roman"/>
          <w:szCs w:val="17"/>
        </w:rPr>
        <w:t>13.</w:t>
      </w:r>
      <w:r w:rsidRPr="00CA05AF">
        <w:rPr>
          <w:rFonts w:eastAsia="Times New Roman"/>
          <w:szCs w:val="17"/>
        </w:rPr>
        <w:tab/>
        <w:t>Subrule 212.3 (1) is amended by inserting the following note at the end of the Notes:</w:t>
      </w:r>
    </w:p>
    <w:p w:rsidR="00CA05AF" w:rsidRPr="00CA05AF" w:rsidRDefault="00CA05AF" w:rsidP="00CA05AF">
      <w:pPr>
        <w:ind w:left="851"/>
        <w:rPr>
          <w:rFonts w:eastAsia="Times New Roman"/>
          <w:szCs w:val="17"/>
        </w:rPr>
      </w:pPr>
      <w:r w:rsidRPr="00CA05AF">
        <w:rPr>
          <w:rFonts w:eastAsia="Times New Roman"/>
          <w:szCs w:val="17"/>
        </w:rPr>
        <w:t xml:space="preserve">Section 19B of the </w:t>
      </w:r>
      <w:r w:rsidRPr="00CA05AF">
        <w:rPr>
          <w:rFonts w:eastAsia="Times New Roman"/>
          <w:i/>
          <w:szCs w:val="17"/>
        </w:rPr>
        <w:t>Supreme Court Act 1935</w:t>
      </w:r>
      <w:r w:rsidRPr="00CA05AF">
        <w:rPr>
          <w:rFonts w:eastAsia="Times New Roman"/>
          <w:szCs w:val="17"/>
        </w:rPr>
        <w:t xml:space="preserve"> provides that the Court of Appeal has jurisdiction to hear and determine all appeals from a single Judge (subject to the Act or another Act and, if the Judge is sitting in chambers, subject also to the rules of court); all rules and orders to show cause returnable before the Court of Appeal; all questions of law referred to or reserved for the consideration of, or directed to be argued before the Court of Appeal; and all causes and matters which are required by the rules of court, or by the express provision of any other Act, to be heard or determined by the Court of Appeal.</w:t>
      </w:r>
    </w:p>
    <w:p w:rsidR="00CA05AF" w:rsidRPr="00CA05AF" w:rsidRDefault="00CA05AF" w:rsidP="00CA05AF">
      <w:pPr>
        <w:ind w:left="709" w:hanging="425"/>
        <w:rPr>
          <w:rFonts w:eastAsia="Times New Roman"/>
          <w:szCs w:val="17"/>
        </w:rPr>
      </w:pPr>
      <w:r w:rsidRPr="00CA05AF">
        <w:rPr>
          <w:rFonts w:eastAsia="Times New Roman"/>
          <w:szCs w:val="17"/>
        </w:rPr>
        <w:t>14.</w:t>
      </w:r>
      <w:r w:rsidRPr="00CA05AF">
        <w:rPr>
          <w:rFonts w:eastAsia="Times New Roman"/>
          <w:szCs w:val="17"/>
        </w:rPr>
        <w:tab/>
        <w:t>Subrule 212.3 (2) is amended by deleting “</w:t>
      </w:r>
      <w:r w:rsidRPr="00CA05AF">
        <w:rPr>
          <w:rFonts w:eastAsia="Times New Roman"/>
          <w:szCs w:val="17"/>
          <w:u w:val="single"/>
        </w:rPr>
        <w:t>Full Court</w:t>
      </w:r>
      <w:r w:rsidRPr="00CA05AF">
        <w:rPr>
          <w:rFonts w:eastAsia="Times New Roman"/>
          <w:szCs w:val="17"/>
        </w:rPr>
        <w:t>” wherever it appears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15.</w:t>
      </w:r>
      <w:r w:rsidRPr="00CA05AF">
        <w:rPr>
          <w:rFonts w:eastAsia="Times New Roman"/>
          <w:szCs w:val="17"/>
        </w:rPr>
        <w:tab/>
        <w:t>The heading of rule 212.4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16.</w:t>
      </w:r>
      <w:r w:rsidRPr="00CA05AF">
        <w:rPr>
          <w:rFonts w:eastAsia="Times New Roman"/>
          <w:szCs w:val="17"/>
        </w:rPr>
        <w:tab/>
        <w:t>Rule 212.4 is amended by deleting “</w:t>
      </w:r>
      <w:r w:rsidRPr="00CA05AF">
        <w:rPr>
          <w:rFonts w:eastAsia="Times New Roman"/>
          <w:szCs w:val="17"/>
          <w:u w:val="single"/>
        </w:rPr>
        <w:t>Full Court</w:t>
      </w:r>
      <w:r w:rsidRPr="00CA05AF">
        <w:rPr>
          <w:rFonts w:eastAsia="Times New Roman"/>
          <w:szCs w:val="17"/>
        </w:rPr>
        <w:t>” wherever it appears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17.</w:t>
      </w:r>
      <w:r w:rsidRPr="00CA05AF">
        <w:rPr>
          <w:rFonts w:eastAsia="Times New Roman"/>
          <w:szCs w:val="17"/>
        </w:rPr>
        <w:tab/>
        <w:t xml:space="preserve">Paragraphs 212.4 (b) and 212.4 (c) are amended by inserting “or President of the </w:t>
      </w:r>
      <w:r w:rsidRPr="00CA05AF">
        <w:rPr>
          <w:rFonts w:eastAsia="Times New Roman"/>
          <w:szCs w:val="17"/>
          <w:u w:val="single"/>
        </w:rPr>
        <w:t>Court of Appeal</w:t>
      </w:r>
      <w:r w:rsidRPr="00CA05AF">
        <w:rPr>
          <w:rFonts w:eastAsia="Times New Roman"/>
          <w:szCs w:val="17"/>
        </w:rPr>
        <w:t>” after “Chief Justice”.</w:t>
      </w:r>
    </w:p>
    <w:p w:rsidR="00CA05AF" w:rsidRPr="00CA05AF" w:rsidRDefault="00CA05AF" w:rsidP="00CA05AF">
      <w:pPr>
        <w:ind w:left="709" w:hanging="425"/>
        <w:rPr>
          <w:rFonts w:eastAsia="Times New Roman"/>
          <w:szCs w:val="17"/>
        </w:rPr>
      </w:pPr>
      <w:r w:rsidRPr="00CA05AF">
        <w:rPr>
          <w:rFonts w:eastAsia="Times New Roman"/>
          <w:szCs w:val="17"/>
        </w:rPr>
        <w:t>18.</w:t>
      </w:r>
      <w:r w:rsidRPr="00CA05AF">
        <w:rPr>
          <w:rFonts w:eastAsia="Times New Roman"/>
          <w:szCs w:val="17"/>
        </w:rPr>
        <w:tab/>
        <w:t>The heading of rule 212.5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19.</w:t>
      </w:r>
      <w:r w:rsidRPr="00CA05AF">
        <w:rPr>
          <w:rFonts w:eastAsia="Times New Roman"/>
          <w:szCs w:val="17"/>
        </w:rPr>
        <w:tab/>
        <w:t>Subrules 212.5 (1) and 212.5 (4) are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20.</w:t>
      </w:r>
      <w:r w:rsidRPr="00CA05AF">
        <w:rPr>
          <w:rFonts w:eastAsia="Times New Roman"/>
          <w:szCs w:val="17"/>
        </w:rPr>
        <w:tab/>
      </w:r>
      <w:r w:rsidRPr="00CA05AF">
        <w:rPr>
          <w:rFonts w:eastAsia="Times New Roman"/>
          <w:spacing w:val="-2"/>
          <w:szCs w:val="17"/>
        </w:rPr>
        <w:t>Paragraphs 212.5 (2) (e), 212.5 (2) (f) and 212.5 (2) (g) are amended by deleting “</w:t>
      </w:r>
      <w:r w:rsidRPr="00CA05AF">
        <w:rPr>
          <w:rFonts w:eastAsia="Times New Roman"/>
          <w:spacing w:val="-2"/>
          <w:szCs w:val="17"/>
          <w:u w:val="single"/>
        </w:rPr>
        <w:t>Full Court</w:t>
      </w:r>
      <w:r w:rsidRPr="00CA05AF">
        <w:rPr>
          <w:rFonts w:eastAsia="Times New Roman"/>
          <w:spacing w:val="-2"/>
          <w:szCs w:val="17"/>
        </w:rPr>
        <w:t>” and substituting “</w:t>
      </w:r>
      <w:r w:rsidRPr="00CA05AF">
        <w:rPr>
          <w:rFonts w:eastAsia="Times New Roman"/>
          <w:spacing w:val="-2"/>
          <w:szCs w:val="17"/>
          <w:u w:val="single"/>
        </w:rPr>
        <w:t>Court of Appeal</w:t>
      </w:r>
      <w:r w:rsidRPr="00CA05AF">
        <w:rPr>
          <w:rFonts w:eastAsia="Times New Roman"/>
          <w:spacing w:val="-2"/>
          <w:szCs w:val="17"/>
        </w:rPr>
        <w:t>”.</w:t>
      </w:r>
    </w:p>
    <w:p w:rsidR="00CA05AF" w:rsidRPr="00CA05AF" w:rsidRDefault="00CA05AF" w:rsidP="00CA05AF">
      <w:pPr>
        <w:ind w:left="709" w:hanging="425"/>
        <w:rPr>
          <w:rFonts w:eastAsia="Times New Roman"/>
          <w:szCs w:val="17"/>
        </w:rPr>
      </w:pPr>
      <w:r w:rsidRPr="00CA05AF">
        <w:rPr>
          <w:rFonts w:eastAsia="Times New Roman"/>
          <w:szCs w:val="17"/>
        </w:rPr>
        <w:t>21.</w:t>
      </w:r>
      <w:r w:rsidRPr="00CA05AF">
        <w:rPr>
          <w:rFonts w:eastAsia="Times New Roman"/>
          <w:szCs w:val="17"/>
        </w:rPr>
        <w:tab/>
        <w:t>The heading of rule 213.5 is amended by deleting “</w:t>
      </w:r>
      <w:r w:rsidRPr="00CA05AF">
        <w:rPr>
          <w:rFonts w:eastAsia="Times New Roman"/>
          <w:szCs w:val="17"/>
          <w:u w:val="single"/>
        </w:rPr>
        <w:t>Full Court</w:t>
      </w:r>
      <w:r w:rsidRPr="00CA05AF">
        <w:rPr>
          <w:rFonts w:eastAsia="Times New Roman"/>
          <w:szCs w:val="17"/>
        </w:rPr>
        <w:t>” wherever it appears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22.</w:t>
      </w:r>
      <w:r w:rsidRPr="00CA05AF">
        <w:rPr>
          <w:rFonts w:eastAsia="Times New Roman"/>
          <w:szCs w:val="17"/>
        </w:rPr>
        <w:tab/>
        <w:t>Subrules 213.5 (1) and 213.5 (2) are amended by deleting “</w:t>
      </w:r>
      <w:r w:rsidRPr="00CA05AF">
        <w:rPr>
          <w:rFonts w:eastAsia="Times New Roman"/>
          <w:szCs w:val="17"/>
          <w:u w:val="single"/>
        </w:rPr>
        <w:t>Full Court</w:t>
      </w:r>
      <w:r w:rsidRPr="00CA05AF">
        <w:rPr>
          <w:rFonts w:eastAsia="Times New Roman"/>
          <w:szCs w:val="17"/>
        </w:rPr>
        <w:t>” wherever it appears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23.</w:t>
      </w:r>
      <w:r w:rsidRPr="00CA05AF">
        <w:rPr>
          <w:rFonts w:eastAsia="Times New Roman"/>
          <w:szCs w:val="17"/>
        </w:rPr>
        <w:tab/>
        <w:t>The heading of rule 213.6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24.</w:t>
      </w:r>
      <w:r w:rsidRPr="00CA05AF">
        <w:rPr>
          <w:rFonts w:eastAsia="Times New Roman"/>
          <w:szCs w:val="17"/>
        </w:rPr>
        <w:tab/>
        <w:t>Subrules 213.6 (1) and 213.6 (2) are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25.</w:t>
      </w:r>
      <w:r w:rsidRPr="00CA05AF">
        <w:rPr>
          <w:rFonts w:eastAsia="Times New Roman"/>
          <w:szCs w:val="17"/>
        </w:rPr>
        <w:tab/>
        <w:t>Subrule 214.6 (1)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26.</w:t>
      </w:r>
      <w:r w:rsidRPr="00CA05AF">
        <w:rPr>
          <w:rFonts w:eastAsia="Times New Roman"/>
          <w:szCs w:val="17"/>
        </w:rPr>
        <w:tab/>
        <w:t>Paragraph 214.6 (1) (b)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27.</w:t>
      </w:r>
      <w:r w:rsidRPr="00CA05AF">
        <w:rPr>
          <w:rFonts w:eastAsia="Times New Roman"/>
          <w:szCs w:val="17"/>
        </w:rPr>
        <w:tab/>
        <w:t>Subrule 217.1 (2)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28.</w:t>
      </w:r>
      <w:r w:rsidRPr="00CA05AF">
        <w:rPr>
          <w:rFonts w:eastAsia="Times New Roman"/>
          <w:szCs w:val="17"/>
        </w:rPr>
        <w:tab/>
        <w:t>The heading of Chapter 18 Part 8 is amended by deleting “</w:t>
      </w:r>
      <w:r w:rsidRPr="00CA05AF">
        <w:rPr>
          <w:rFonts w:eastAsia="Times New Roman"/>
          <w:szCs w:val="17"/>
          <w:u w:val="single"/>
        </w:rPr>
        <w:t>Full Court</w:t>
      </w:r>
      <w:r w:rsidRPr="00CA05AF">
        <w:rPr>
          <w:rFonts w:eastAsia="Times New Roman"/>
          <w:szCs w:val="17"/>
        </w:rPr>
        <w:t xml:space="preserve"> of the Supreme Court”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29.</w:t>
      </w:r>
      <w:r w:rsidRPr="00CA05AF">
        <w:rPr>
          <w:rFonts w:eastAsia="Times New Roman"/>
          <w:szCs w:val="17"/>
        </w:rPr>
        <w:tab/>
        <w:t>Rule 218.1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30.</w:t>
      </w:r>
      <w:r w:rsidRPr="00CA05AF">
        <w:rPr>
          <w:rFonts w:eastAsia="Times New Roman"/>
          <w:szCs w:val="17"/>
        </w:rPr>
        <w:tab/>
        <w:t>Subrule 256.7 (2) is amended by deleting “</w:t>
      </w:r>
      <w:r w:rsidRPr="00CA05AF">
        <w:rPr>
          <w:rFonts w:eastAsia="Times New Roman"/>
          <w:szCs w:val="17"/>
          <w:u w:val="single"/>
        </w:rPr>
        <w:t>Full Court</w:t>
      </w:r>
      <w:r w:rsidRPr="00CA05AF">
        <w:rPr>
          <w:rFonts w:eastAsia="Times New Roman"/>
          <w:szCs w:val="17"/>
        </w:rPr>
        <w:t>” and substituting “</w:t>
      </w:r>
      <w:r w:rsidRPr="00CA05AF">
        <w:rPr>
          <w:rFonts w:eastAsia="Times New Roman"/>
          <w:szCs w:val="17"/>
          <w:u w:val="single"/>
        </w:rPr>
        <w:t>Court of Appeal</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31.</w:t>
      </w:r>
      <w:r w:rsidRPr="00CA05AF">
        <w:rPr>
          <w:rFonts w:eastAsia="Times New Roman"/>
          <w:szCs w:val="17"/>
        </w:rPr>
        <w:tab/>
        <w:t>Subrule 2.1 (1) is amended by inserting the following definition of “</w:t>
      </w:r>
      <w:r w:rsidRPr="00CA05AF">
        <w:rPr>
          <w:rFonts w:eastAsia="Times New Roman"/>
          <w:b/>
          <w:i/>
          <w:szCs w:val="17"/>
        </w:rPr>
        <w:t>power</w:t>
      </w:r>
      <w:r w:rsidRPr="00CA05AF">
        <w:rPr>
          <w:rFonts w:eastAsia="Times New Roman"/>
          <w:szCs w:val="17"/>
        </w:rPr>
        <w:t>” after the definition of “</w:t>
      </w:r>
      <w:r w:rsidRPr="00CA05AF">
        <w:rPr>
          <w:rFonts w:eastAsia="Times New Roman"/>
          <w:b/>
          <w:i/>
          <w:szCs w:val="17"/>
        </w:rPr>
        <w:t>post service</w:t>
      </w:r>
      <w:r w:rsidRPr="00CA05AF">
        <w:rPr>
          <w:rFonts w:eastAsia="Times New Roman"/>
          <w:szCs w:val="17"/>
        </w:rPr>
        <w:t>”:</w:t>
      </w:r>
    </w:p>
    <w:p w:rsidR="00CA05AF" w:rsidRPr="00CA05AF" w:rsidRDefault="00CA05AF" w:rsidP="00CA05AF">
      <w:pPr>
        <w:ind w:left="851"/>
        <w:rPr>
          <w:rFonts w:eastAsia="Times New Roman"/>
          <w:szCs w:val="17"/>
        </w:rPr>
      </w:pPr>
      <w:r w:rsidRPr="00CA05AF">
        <w:rPr>
          <w:rFonts w:eastAsia="Times New Roman"/>
          <w:szCs w:val="17"/>
        </w:rPr>
        <w:t>“</w:t>
      </w:r>
      <w:r w:rsidRPr="00CA05AF">
        <w:rPr>
          <w:rFonts w:eastAsia="Times New Roman"/>
          <w:b/>
          <w:i/>
          <w:szCs w:val="17"/>
        </w:rPr>
        <w:t>power</w:t>
      </w:r>
      <w:r w:rsidRPr="00CA05AF">
        <w:rPr>
          <w:rFonts w:eastAsia="Times New Roman"/>
          <w:szCs w:val="17"/>
        </w:rPr>
        <w:t>, when used in the phrase “possession, custody or power”, means that it lies within the person’s power to obtain immediate possession of the document or thing in question or to control its disposition, whether or not the power is one that would be recognised at law or equity;”</w:t>
      </w:r>
    </w:p>
    <w:p w:rsidR="00CA05AF" w:rsidRPr="00CA05AF" w:rsidRDefault="00CA05AF" w:rsidP="00CA05AF">
      <w:pPr>
        <w:ind w:left="709" w:hanging="425"/>
        <w:rPr>
          <w:rFonts w:eastAsia="Times New Roman"/>
          <w:szCs w:val="17"/>
        </w:rPr>
      </w:pPr>
      <w:r w:rsidRPr="00CA05AF">
        <w:rPr>
          <w:rFonts w:eastAsia="Times New Roman"/>
          <w:szCs w:val="17"/>
        </w:rPr>
        <w:t>32.</w:t>
      </w:r>
      <w:r w:rsidRPr="00CA05AF">
        <w:rPr>
          <w:rFonts w:eastAsia="Times New Roman"/>
          <w:szCs w:val="17"/>
        </w:rPr>
        <w:tab/>
      </w:r>
      <w:r w:rsidRPr="00CA05AF">
        <w:rPr>
          <w:rFonts w:eastAsia="Times New Roman"/>
          <w:spacing w:val="-2"/>
          <w:szCs w:val="17"/>
        </w:rPr>
        <w:t>Paragraphs 242.2 (1) (b) and 242.2 (2) (a) are amended by deleting “possession” and substituting “possession, custody or power”.</w:t>
      </w:r>
    </w:p>
    <w:p w:rsidR="00CA05AF" w:rsidRPr="00CA05AF" w:rsidRDefault="00CA05AF" w:rsidP="00CA05AF">
      <w:pPr>
        <w:ind w:left="709" w:hanging="425"/>
        <w:rPr>
          <w:rFonts w:eastAsia="Times New Roman"/>
          <w:szCs w:val="17"/>
        </w:rPr>
      </w:pPr>
      <w:r w:rsidRPr="00CA05AF">
        <w:rPr>
          <w:rFonts w:eastAsia="Times New Roman"/>
          <w:szCs w:val="17"/>
        </w:rPr>
        <w:t>33.</w:t>
      </w:r>
      <w:r w:rsidRPr="00CA05AF">
        <w:rPr>
          <w:rFonts w:eastAsia="Times New Roman"/>
          <w:szCs w:val="17"/>
        </w:rPr>
        <w:tab/>
        <w:t>Rule 254.8 is amended by deleting “possession” and substituting “possession, custody or power”.</w:t>
      </w:r>
    </w:p>
    <w:p w:rsidR="00CA05AF" w:rsidRPr="00CA05AF" w:rsidRDefault="00CA05AF" w:rsidP="00CA05AF">
      <w:pPr>
        <w:ind w:left="709" w:hanging="425"/>
        <w:rPr>
          <w:rFonts w:eastAsia="Times New Roman"/>
          <w:szCs w:val="17"/>
        </w:rPr>
      </w:pPr>
      <w:r w:rsidRPr="00CA05AF">
        <w:rPr>
          <w:rFonts w:eastAsia="Times New Roman"/>
          <w:szCs w:val="17"/>
        </w:rPr>
        <w:t>34.</w:t>
      </w:r>
      <w:r w:rsidRPr="00CA05AF">
        <w:rPr>
          <w:rFonts w:eastAsia="Times New Roman"/>
          <w:szCs w:val="17"/>
        </w:rPr>
        <w:tab/>
        <w:t>Paragraph 256.4 (3) (c) is amended by deleting “possession” and substituting “possession, custody or power”.</w:t>
      </w:r>
    </w:p>
    <w:p w:rsidR="00CA05AF" w:rsidRPr="00CA05AF" w:rsidRDefault="00CA05AF" w:rsidP="00CA05AF">
      <w:pPr>
        <w:ind w:left="709" w:hanging="425"/>
        <w:rPr>
          <w:rFonts w:eastAsia="Times New Roman"/>
          <w:szCs w:val="17"/>
        </w:rPr>
      </w:pPr>
      <w:r w:rsidRPr="00CA05AF">
        <w:rPr>
          <w:rFonts w:eastAsia="Times New Roman"/>
          <w:szCs w:val="17"/>
        </w:rPr>
        <w:t>35.</w:t>
      </w:r>
      <w:r w:rsidRPr="00CA05AF">
        <w:rPr>
          <w:rFonts w:eastAsia="Times New Roman"/>
          <w:szCs w:val="17"/>
        </w:rPr>
        <w:tab/>
      </w:r>
      <w:r w:rsidRPr="00CA05AF">
        <w:rPr>
          <w:rFonts w:eastAsia="Times New Roman"/>
          <w:spacing w:val="-4"/>
          <w:szCs w:val="17"/>
        </w:rPr>
        <w:t>Subparagraphs 256.6 (b) (i) and 256.6 (b) (ii) are amended by deleting “possession” and substituting “possession, custody or power”.</w:t>
      </w:r>
    </w:p>
    <w:p w:rsidR="00CA05AF" w:rsidRPr="00CA05AF" w:rsidRDefault="00CA05AF" w:rsidP="00CA05AF">
      <w:pPr>
        <w:ind w:left="709" w:hanging="425"/>
        <w:rPr>
          <w:rFonts w:eastAsia="Times New Roman"/>
          <w:szCs w:val="17"/>
        </w:rPr>
      </w:pPr>
      <w:r w:rsidRPr="00CA05AF">
        <w:rPr>
          <w:rFonts w:eastAsia="Times New Roman"/>
          <w:szCs w:val="17"/>
        </w:rPr>
        <w:t>36.</w:t>
      </w:r>
      <w:r w:rsidRPr="00CA05AF">
        <w:rPr>
          <w:rFonts w:eastAsia="Times New Roman"/>
          <w:szCs w:val="17"/>
        </w:rPr>
        <w:tab/>
        <w:t>Subrule 336.1 (5) is amended by deleting “possession” and substituting “possession, custody or power”.</w:t>
      </w:r>
    </w:p>
    <w:p w:rsidR="00CA05AF" w:rsidRPr="00CA05AF" w:rsidRDefault="00CA05AF" w:rsidP="00CA05AF">
      <w:pPr>
        <w:ind w:left="709" w:hanging="425"/>
        <w:rPr>
          <w:rFonts w:eastAsia="Times New Roman"/>
          <w:szCs w:val="17"/>
        </w:rPr>
      </w:pPr>
      <w:r w:rsidRPr="00CA05AF">
        <w:rPr>
          <w:rFonts w:eastAsia="Times New Roman"/>
          <w:szCs w:val="17"/>
        </w:rPr>
        <w:t>37.</w:t>
      </w:r>
      <w:r w:rsidRPr="00CA05AF">
        <w:rPr>
          <w:rFonts w:eastAsia="Times New Roman"/>
          <w:szCs w:val="17"/>
        </w:rPr>
        <w:tab/>
        <w:t>Subrules 73.3 (3) and 73.3 (5) are amended by deleting “disclosed” and substituting “discovered”.</w:t>
      </w:r>
    </w:p>
    <w:p w:rsidR="00CA05AF" w:rsidRPr="00CA05AF" w:rsidRDefault="00CA05AF" w:rsidP="00CA05AF">
      <w:pPr>
        <w:ind w:left="709" w:hanging="425"/>
        <w:rPr>
          <w:rFonts w:eastAsia="Times New Roman"/>
          <w:szCs w:val="17"/>
        </w:rPr>
      </w:pPr>
      <w:r w:rsidRPr="00CA05AF">
        <w:rPr>
          <w:rFonts w:eastAsia="Times New Roman"/>
          <w:szCs w:val="17"/>
        </w:rPr>
        <w:t>38.</w:t>
      </w:r>
      <w:r w:rsidRPr="00CA05AF">
        <w:rPr>
          <w:rFonts w:eastAsia="Times New Roman"/>
          <w:szCs w:val="17"/>
        </w:rPr>
        <w:tab/>
        <w:t>Paragraphs 73.3 (3) (a) is amended by deleting “disclosed” and substituting “discovered”.</w:t>
      </w:r>
    </w:p>
    <w:p w:rsidR="00CA05AF" w:rsidRPr="00CA05AF" w:rsidRDefault="00CA05AF" w:rsidP="00CA05AF">
      <w:pPr>
        <w:ind w:left="709" w:hanging="425"/>
        <w:rPr>
          <w:rFonts w:eastAsia="Times New Roman"/>
          <w:szCs w:val="17"/>
        </w:rPr>
      </w:pPr>
      <w:r w:rsidRPr="00CA05AF">
        <w:rPr>
          <w:rFonts w:eastAsia="Times New Roman"/>
          <w:szCs w:val="17"/>
        </w:rPr>
        <w:t>39.</w:t>
      </w:r>
      <w:r w:rsidRPr="00CA05AF">
        <w:rPr>
          <w:rFonts w:eastAsia="Times New Roman"/>
          <w:szCs w:val="17"/>
        </w:rPr>
        <w:tab/>
        <w:t>Paragraph 73.5 (1) (a) is amended by deleting “disclosed” and substituting “discovered”.</w:t>
      </w:r>
    </w:p>
    <w:p w:rsidR="00CA05AF" w:rsidRPr="00CA05AF" w:rsidRDefault="00CA05AF" w:rsidP="00CA05AF">
      <w:pPr>
        <w:ind w:left="709" w:hanging="425"/>
        <w:rPr>
          <w:rFonts w:eastAsia="Times New Roman"/>
          <w:szCs w:val="17"/>
        </w:rPr>
      </w:pPr>
      <w:r w:rsidRPr="00CA05AF">
        <w:rPr>
          <w:rFonts w:eastAsia="Times New Roman"/>
          <w:szCs w:val="17"/>
        </w:rPr>
        <w:t>40.</w:t>
      </w:r>
      <w:r w:rsidRPr="00CA05AF">
        <w:rPr>
          <w:rFonts w:eastAsia="Times New Roman"/>
          <w:szCs w:val="17"/>
        </w:rPr>
        <w:tab/>
        <w:t>Paragraphs 73.6 (1) (a) and 73.6 (1) (b) are amended by deleting “disclosed” and substituting “discovered”.</w:t>
      </w:r>
    </w:p>
    <w:p w:rsidR="00CA05AF" w:rsidRPr="00CA05AF" w:rsidRDefault="00CA05AF" w:rsidP="00CA05AF">
      <w:pPr>
        <w:ind w:left="709" w:hanging="425"/>
        <w:rPr>
          <w:rFonts w:eastAsia="Times New Roman"/>
          <w:szCs w:val="17"/>
        </w:rPr>
      </w:pPr>
      <w:r w:rsidRPr="00CA05AF">
        <w:rPr>
          <w:rFonts w:eastAsia="Times New Roman"/>
          <w:szCs w:val="17"/>
        </w:rPr>
        <w:lastRenderedPageBreak/>
        <w:t>41.</w:t>
      </w:r>
      <w:r w:rsidRPr="00CA05AF">
        <w:rPr>
          <w:rFonts w:eastAsia="Times New Roman"/>
          <w:szCs w:val="17"/>
        </w:rPr>
        <w:tab/>
        <w:t>Paragraphs 73.11 (3) (a), 73.11 (3) (b) and 73.11 (3) (c) are amended by deleting “disclosing” and substituting “discovering”.</w:t>
      </w:r>
    </w:p>
    <w:p w:rsidR="00CA05AF" w:rsidRPr="00CA05AF" w:rsidRDefault="00CA05AF" w:rsidP="00CA05AF">
      <w:pPr>
        <w:ind w:left="709" w:hanging="425"/>
        <w:rPr>
          <w:rFonts w:eastAsia="Times New Roman"/>
          <w:szCs w:val="17"/>
        </w:rPr>
      </w:pPr>
      <w:r w:rsidRPr="00CA05AF">
        <w:rPr>
          <w:rFonts w:eastAsia="Times New Roman"/>
          <w:szCs w:val="17"/>
        </w:rPr>
        <w:t>42.</w:t>
      </w:r>
      <w:r w:rsidRPr="00CA05AF">
        <w:rPr>
          <w:rFonts w:eastAsia="Times New Roman"/>
          <w:szCs w:val="17"/>
        </w:rPr>
        <w:tab/>
        <w:t>Paragraph 73.14 (2) (e) is amended by deleting “disclosed” wherever it appears and substituting “discovered”.</w:t>
      </w:r>
    </w:p>
    <w:p w:rsidR="00CA05AF" w:rsidRPr="00CA05AF" w:rsidRDefault="00CA05AF" w:rsidP="00CA05AF">
      <w:pPr>
        <w:ind w:left="709" w:hanging="425"/>
        <w:rPr>
          <w:rFonts w:eastAsia="Times New Roman"/>
          <w:szCs w:val="17"/>
        </w:rPr>
      </w:pPr>
      <w:r w:rsidRPr="00CA05AF">
        <w:rPr>
          <w:rFonts w:eastAsia="Times New Roman"/>
          <w:szCs w:val="17"/>
        </w:rPr>
        <w:t>43.</w:t>
      </w:r>
      <w:r w:rsidRPr="00CA05AF">
        <w:rPr>
          <w:rFonts w:eastAsia="Times New Roman"/>
          <w:szCs w:val="17"/>
        </w:rPr>
        <w:tab/>
        <w:t>Subrule 73.15 (1) is amended by deleting “disclose” and substituting “discover”.</w:t>
      </w:r>
    </w:p>
    <w:p w:rsidR="00CA05AF" w:rsidRPr="00CA05AF" w:rsidRDefault="00CA05AF" w:rsidP="00CA05AF">
      <w:pPr>
        <w:ind w:left="709" w:hanging="425"/>
        <w:rPr>
          <w:rFonts w:eastAsia="Times New Roman"/>
          <w:szCs w:val="17"/>
        </w:rPr>
      </w:pPr>
      <w:r w:rsidRPr="00CA05AF">
        <w:rPr>
          <w:rFonts w:eastAsia="Times New Roman"/>
          <w:szCs w:val="17"/>
        </w:rPr>
        <w:t>44.</w:t>
      </w:r>
      <w:r w:rsidRPr="00CA05AF">
        <w:rPr>
          <w:rFonts w:eastAsia="Times New Roman"/>
          <w:szCs w:val="17"/>
        </w:rPr>
        <w:tab/>
        <w:t>Subrule 74.4 (1) is amended by deleting “disclosed” and substituting “discovered”.</w:t>
      </w:r>
    </w:p>
    <w:p w:rsidR="00CA05AF" w:rsidRPr="00CA05AF" w:rsidRDefault="00CA05AF" w:rsidP="00CA05AF">
      <w:pPr>
        <w:ind w:left="709" w:hanging="425"/>
        <w:rPr>
          <w:rFonts w:eastAsia="Times New Roman"/>
          <w:szCs w:val="17"/>
        </w:rPr>
      </w:pPr>
      <w:r w:rsidRPr="00CA05AF">
        <w:rPr>
          <w:rFonts w:eastAsia="Times New Roman"/>
          <w:szCs w:val="17"/>
        </w:rPr>
        <w:t>45.</w:t>
      </w:r>
      <w:r w:rsidRPr="00CA05AF">
        <w:rPr>
          <w:rFonts w:eastAsia="Times New Roman"/>
          <w:szCs w:val="17"/>
        </w:rPr>
        <w:tab/>
        <w:t>Paragraph 116.1 (2) (d) is amended by deleting “disclosure” and substituting “discovery”.</w:t>
      </w:r>
    </w:p>
    <w:p w:rsidR="00CA05AF" w:rsidRPr="00CA05AF" w:rsidRDefault="00CA05AF" w:rsidP="00CA05AF">
      <w:pPr>
        <w:ind w:left="709" w:hanging="425"/>
        <w:rPr>
          <w:rFonts w:eastAsia="Times New Roman"/>
          <w:szCs w:val="17"/>
        </w:rPr>
      </w:pPr>
      <w:r w:rsidRPr="00CA05AF">
        <w:rPr>
          <w:rFonts w:eastAsia="Times New Roman"/>
          <w:szCs w:val="17"/>
        </w:rPr>
        <w:t>46.</w:t>
      </w:r>
      <w:r w:rsidRPr="00CA05AF">
        <w:rPr>
          <w:rFonts w:eastAsia="Times New Roman"/>
          <w:szCs w:val="17"/>
        </w:rPr>
        <w:tab/>
        <w:t>Paragraph 152.2 (1) (b) is amended by deleting “disclosed” wherever it appears and substituting “discovered”.</w:t>
      </w:r>
    </w:p>
    <w:p w:rsidR="00CA05AF" w:rsidRPr="00CA05AF" w:rsidRDefault="00CA05AF" w:rsidP="00CA05AF">
      <w:pPr>
        <w:ind w:left="709" w:hanging="425"/>
        <w:rPr>
          <w:rFonts w:eastAsia="Times New Roman"/>
          <w:szCs w:val="17"/>
        </w:rPr>
      </w:pPr>
      <w:r w:rsidRPr="00CA05AF">
        <w:rPr>
          <w:rFonts w:eastAsia="Times New Roman"/>
          <w:szCs w:val="17"/>
        </w:rPr>
        <w:t>47.</w:t>
      </w:r>
      <w:r w:rsidRPr="00CA05AF">
        <w:rPr>
          <w:rFonts w:eastAsia="Times New Roman"/>
          <w:szCs w:val="17"/>
        </w:rPr>
        <w:tab/>
        <w:t>Subrule 242.1 (1) is amended by deleting “disclosure” and substituting “discovery”.</w:t>
      </w:r>
    </w:p>
    <w:p w:rsidR="00CA05AF" w:rsidRPr="00CA05AF" w:rsidRDefault="00CA05AF" w:rsidP="00CA05AF">
      <w:pPr>
        <w:ind w:left="709" w:hanging="425"/>
        <w:rPr>
          <w:rFonts w:eastAsia="Times New Roman"/>
          <w:szCs w:val="17"/>
        </w:rPr>
      </w:pPr>
      <w:r w:rsidRPr="00CA05AF">
        <w:rPr>
          <w:rFonts w:eastAsia="Times New Roman"/>
          <w:szCs w:val="17"/>
        </w:rPr>
        <w:t>48.</w:t>
      </w:r>
      <w:r w:rsidRPr="00CA05AF">
        <w:rPr>
          <w:rFonts w:eastAsia="Times New Roman"/>
          <w:szCs w:val="17"/>
        </w:rPr>
        <w:tab/>
        <w:t>Paragraphs 242.2 (1) (c) and 242.2 (2) (d) are amended by deleting “disclosure” and substituting “discovery”.</w:t>
      </w:r>
    </w:p>
    <w:p w:rsidR="00CA05AF" w:rsidRPr="00CA05AF" w:rsidRDefault="00CA05AF" w:rsidP="00CA05AF">
      <w:pPr>
        <w:ind w:left="709" w:hanging="425"/>
        <w:rPr>
          <w:rFonts w:eastAsia="Times New Roman"/>
          <w:szCs w:val="17"/>
        </w:rPr>
      </w:pPr>
      <w:r w:rsidRPr="00CA05AF">
        <w:rPr>
          <w:rFonts w:eastAsia="Times New Roman"/>
          <w:szCs w:val="17"/>
        </w:rPr>
        <w:t>49.</w:t>
      </w:r>
      <w:r w:rsidRPr="00CA05AF">
        <w:rPr>
          <w:rFonts w:eastAsia="Times New Roman"/>
          <w:szCs w:val="17"/>
        </w:rPr>
        <w:tab/>
        <w:t>Rule 11.1 is amended by inserting the following subrule 11.1 (7) after subrule 11.1 (6) and before the Note:</w:t>
      </w:r>
    </w:p>
    <w:p w:rsidR="00CA05AF" w:rsidRPr="00CA05AF" w:rsidRDefault="00CA05AF" w:rsidP="00CA05AF">
      <w:pPr>
        <w:ind w:left="1276" w:hanging="425"/>
        <w:rPr>
          <w:rFonts w:eastAsia="Times New Roman"/>
          <w:szCs w:val="17"/>
        </w:rPr>
      </w:pPr>
      <w:r w:rsidRPr="00CA05AF">
        <w:rPr>
          <w:rFonts w:eastAsia="Times New Roman"/>
          <w:szCs w:val="17"/>
        </w:rPr>
        <w:t>“(7)</w:t>
      </w:r>
      <w:r w:rsidRPr="00CA05AF">
        <w:rPr>
          <w:rFonts w:eastAsia="Times New Roman"/>
          <w:szCs w:val="17"/>
        </w:rPr>
        <w:tab/>
        <w:t>A Judge may order that the jurisdiction of the Supreme Court to hear and determine all or part of a proceeding exercisable by a Judge is to be exercised instead by 3 Judges of the Court sitting in banco.”</w:t>
      </w:r>
    </w:p>
    <w:p w:rsidR="00CA05AF" w:rsidRPr="00CA05AF" w:rsidRDefault="00CA05AF" w:rsidP="00CA05AF">
      <w:pPr>
        <w:ind w:left="709" w:hanging="425"/>
        <w:rPr>
          <w:rFonts w:eastAsia="Times New Roman"/>
          <w:szCs w:val="17"/>
        </w:rPr>
      </w:pPr>
      <w:r w:rsidRPr="00CA05AF">
        <w:rPr>
          <w:rFonts w:eastAsia="Times New Roman"/>
          <w:szCs w:val="17"/>
        </w:rPr>
        <w:t>50.</w:t>
      </w:r>
      <w:r w:rsidRPr="00CA05AF">
        <w:rPr>
          <w:rFonts w:eastAsia="Times New Roman"/>
          <w:szCs w:val="17"/>
        </w:rPr>
        <w:tab/>
        <w:t>Paragraph 22.5 (3) (b) is amended by inserting the following at the end of the paragraph: “(irrespective of whether probate or administration has been granted or re-sealed in the State);”.</w:t>
      </w:r>
    </w:p>
    <w:p w:rsidR="00CA05AF" w:rsidRPr="00CA05AF" w:rsidRDefault="00CA05AF" w:rsidP="00CA05AF">
      <w:pPr>
        <w:ind w:left="709" w:hanging="425"/>
        <w:rPr>
          <w:rFonts w:eastAsia="Times New Roman"/>
          <w:szCs w:val="17"/>
        </w:rPr>
      </w:pPr>
      <w:r w:rsidRPr="00CA05AF">
        <w:rPr>
          <w:rFonts w:eastAsia="Times New Roman"/>
          <w:szCs w:val="17"/>
        </w:rPr>
        <w:t>51.</w:t>
      </w:r>
      <w:r w:rsidRPr="00CA05AF">
        <w:rPr>
          <w:rFonts w:eastAsia="Times New Roman"/>
          <w:szCs w:val="17"/>
        </w:rPr>
        <w:tab/>
        <w:t>The definition of “</w:t>
      </w:r>
      <w:r w:rsidRPr="00CA05AF">
        <w:rPr>
          <w:rFonts w:eastAsia="Times New Roman"/>
          <w:b/>
          <w:i/>
          <w:szCs w:val="17"/>
        </w:rPr>
        <w:t>guardian certificate</w:t>
      </w:r>
      <w:r w:rsidRPr="00CA05AF">
        <w:rPr>
          <w:rFonts w:eastAsia="Times New Roman"/>
          <w:szCs w:val="17"/>
        </w:rPr>
        <w:t>” in rule 23.6 is amended by inserting “in the prescribed form” after “certificate” and by inserting the following at the end of the definition:</w:t>
      </w:r>
    </w:p>
    <w:p w:rsidR="00CA05AF" w:rsidRPr="00CA05AF" w:rsidRDefault="00CA05AF" w:rsidP="00CA05AF">
      <w:pPr>
        <w:ind w:left="851"/>
        <w:rPr>
          <w:rFonts w:eastAsia="Times New Roman"/>
          <w:szCs w:val="17"/>
        </w:rPr>
      </w:pPr>
      <w:r w:rsidRPr="00CA05AF">
        <w:rPr>
          <w:rFonts w:eastAsia="Times New Roman"/>
          <w:szCs w:val="17"/>
        </w:rPr>
        <w:t>“</w:t>
      </w:r>
      <w:r w:rsidRPr="00CA05AF">
        <w:rPr>
          <w:rFonts w:eastAsia="Times New Roman"/>
          <w:b/>
          <w:szCs w:val="17"/>
        </w:rPr>
        <w:t>Prescribed form—</w:t>
      </w:r>
    </w:p>
    <w:p w:rsidR="00CA05AF" w:rsidRPr="00CA05AF" w:rsidRDefault="00CA05AF" w:rsidP="00CA05AF">
      <w:pPr>
        <w:ind w:left="993"/>
        <w:rPr>
          <w:rFonts w:eastAsia="Times New Roman"/>
          <w:szCs w:val="17"/>
        </w:rPr>
      </w:pPr>
      <w:r w:rsidRPr="00CA05AF">
        <w:rPr>
          <w:rFonts w:eastAsia="Times New Roman"/>
          <w:szCs w:val="17"/>
        </w:rPr>
        <w:t xml:space="preserve">Form 26 </w:t>
      </w:r>
      <w:r w:rsidRPr="00CA05AF">
        <w:rPr>
          <w:rFonts w:eastAsia="Times New Roman"/>
          <w:szCs w:val="17"/>
          <w:u w:val="single"/>
        </w:rPr>
        <w:t>Guardian Certificate</w:t>
      </w:r>
      <w:r w:rsidRPr="00CA05AF">
        <w:rPr>
          <w:rFonts w:eastAsia="Times New Roman"/>
          <w:szCs w:val="17"/>
        </w:rPr>
        <w:t>”</w:t>
      </w:r>
    </w:p>
    <w:p w:rsidR="00CA05AF" w:rsidRPr="00CA05AF" w:rsidRDefault="00CA05AF" w:rsidP="00CA05AF">
      <w:pPr>
        <w:ind w:left="709" w:hanging="425"/>
        <w:rPr>
          <w:rFonts w:eastAsia="Times New Roman"/>
          <w:szCs w:val="17"/>
        </w:rPr>
      </w:pPr>
      <w:r w:rsidRPr="00CA05AF">
        <w:rPr>
          <w:rFonts w:eastAsia="Times New Roman"/>
          <w:szCs w:val="17"/>
        </w:rPr>
        <w:t>52.</w:t>
      </w:r>
      <w:r w:rsidRPr="00CA05AF">
        <w:rPr>
          <w:rFonts w:eastAsia="Times New Roman"/>
          <w:szCs w:val="17"/>
        </w:rPr>
        <w:tab/>
        <w:t xml:space="preserve">Subrule 23.8 (1) is amended by deleting “Subject to subrules (5) and (6),” and substituting “Subject to subrules (5) to (8),”. </w:t>
      </w:r>
    </w:p>
    <w:p w:rsidR="00CA05AF" w:rsidRPr="00CA05AF" w:rsidRDefault="00CA05AF" w:rsidP="00CA05AF">
      <w:pPr>
        <w:ind w:left="709" w:hanging="425"/>
        <w:rPr>
          <w:rFonts w:eastAsia="Times New Roman"/>
          <w:szCs w:val="17"/>
        </w:rPr>
      </w:pPr>
      <w:r w:rsidRPr="00CA05AF">
        <w:rPr>
          <w:rFonts w:eastAsia="Times New Roman"/>
          <w:szCs w:val="17"/>
        </w:rPr>
        <w:t>53.</w:t>
      </w:r>
      <w:r w:rsidRPr="00CA05AF">
        <w:rPr>
          <w:rFonts w:eastAsia="Times New Roman"/>
          <w:szCs w:val="17"/>
        </w:rPr>
        <w:tab/>
        <w:t xml:space="preserve">Rule 23.8 is amended by inserting the following subrules (7) and (8) after the Note in subrule (6): </w:t>
      </w:r>
    </w:p>
    <w:p w:rsidR="00CA05AF" w:rsidRPr="00CA05AF" w:rsidRDefault="00CA05AF" w:rsidP="00CA05AF">
      <w:pPr>
        <w:ind w:left="1418" w:hanging="567"/>
        <w:rPr>
          <w:rFonts w:eastAsia="Times New Roman"/>
          <w:szCs w:val="17"/>
        </w:rPr>
      </w:pPr>
      <w:r w:rsidRPr="00CA05AF">
        <w:rPr>
          <w:rFonts w:eastAsia="Times New Roman"/>
          <w:szCs w:val="17"/>
        </w:rPr>
        <w:t>“ (7)</w:t>
      </w:r>
      <w:r w:rsidRPr="00CA05AF">
        <w:rPr>
          <w:rFonts w:eastAsia="Times New Roman"/>
          <w:szCs w:val="17"/>
        </w:rPr>
        <w:tab/>
        <w:t>A person who seeks to be approved by the Court as a litigation guardian pursuant to rule 23.7 (1) (d) may either—</w:t>
      </w:r>
    </w:p>
    <w:p w:rsidR="00CA05AF" w:rsidRPr="00CA05AF" w:rsidRDefault="00CA05AF" w:rsidP="00CA05AF">
      <w:pPr>
        <w:ind w:left="1985" w:hanging="425"/>
        <w:rPr>
          <w:rFonts w:eastAsia="Times New Roman"/>
          <w:szCs w:val="17"/>
        </w:rPr>
      </w:pPr>
      <w:r w:rsidRPr="00CA05AF">
        <w:rPr>
          <w:rFonts w:eastAsia="Times New Roman"/>
          <w:szCs w:val="17"/>
        </w:rPr>
        <w:t>(a)</w:t>
      </w:r>
      <w:r w:rsidRPr="00CA05AF">
        <w:rPr>
          <w:rFonts w:eastAsia="Times New Roman"/>
          <w:szCs w:val="17"/>
        </w:rPr>
        <w:tab/>
        <w:t>institute a proceeding seeking such approval by originating application supported by an affidavit; or</w:t>
      </w:r>
    </w:p>
    <w:p w:rsidR="00CA05AF" w:rsidRPr="00CA05AF" w:rsidRDefault="00CA05AF" w:rsidP="00CA05AF">
      <w:pPr>
        <w:ind w:left="1985" w:hanging="425"/>
        <w:rPr>
          <w:rFonts w:eastAsia="Times New Roman"/>
          <w:szCs w:val="17"/>
        </w:rPr>
      </w:pPr>
      <w:r w:rsidRPr="00CA05AF">
        <w:rPr>
          <w:rFonts w:eastAsia="Times New Roman"/>
          <w:szCs w:val="17"/>
        </w:rPr>
        <w:t>(b)</w:t>
      </w:r>
      <w:r w:rsidRPr="00CA05AF">
        <w:rPr>
          <w:rFonts w:eastAsia="Times New Roman"/>
          <w:szCs w:val="17"/>
        </w:rPr>
        <w:tab/>
        <w:t>institute the substantive proceeding as litigation guardian in anticipation of such approval and file at the same time as the originating process an interlocutory application seeking such approval with a request that it be made specially returnable together with a guardian certificate.</w:t>
      </w:r>
    </w:p>
    <w:p w:rsidR="00CA05AF" w:rsidRPr="00CA05AF" w:rsidRDefault="00CA05AF" w:rsidP="00CA05AF">
      <w:pPr>
        <w:ind w:left="1418" w:hanging="425"/>
        <w:rPr>
          <w:rFonts w:eastAsia="Times New Roman"/>
          <w:szCs w:val="17"/>
        </w:rPr>
      </w:pPr>
      <w:r w:rsidRPr="00CA05AF">
        <w:rPr>
          <w:rFonts w:eastAsia="Times New Roman"/>
          <w:szCs w:val="17"/>
        </w:rPr>
        <w:t>(8)</w:t>
      </w:r>
      <w:r w:rsidRPr="00CA05AF">
        <w:rPr>
          <w:rFonts w:eastAsia="Times New Roman"/>
          <w:szCs w:val="17"/>
        </w:rPr>
        <w:tab/>
        <w:t>If a prospective litigation guardian proceeds under subrule (7) (b)—</w:t>
      </w:r>
    </w:p>
    <w:p w:rsidR="00CA05AF" w:rsidRPr="00CA05AF" w:rsidRDefault="00CA05AF" w:rsidP="00CA05AF">
      <w:pPr>
        <w:ind w:left="1985" w:hanging="425"/>
        <w:rPr>
          <w:rFonts w:eastAsia="Times New Roman"/>
          <w:szCs w:val="17"/>
        </w:rPr>
      </w:pPr>
      <w:r w:rsidRPr="00CA05AF">
        <w:rPr>
          <w:rFonts w:eastAsia="Times New Roman"/>
          <w:szCs w:val="17"/>
        </w:rPr>
        <w:t>(a)</w:t>
      </w:r>
      <w:r w:rsidRPr="00CA05AF">
        <w:rPr>
          <w:rFonts w:eastAsia="Times New Roman"/>
          <w:szCs w:val="17"/>
        </w:rPr>
        <w:tab/>
        <w:t>the institution of the substantive proceeding is conditional on the Court subsequently granting approval or appointing another person as litigation guardian or determining that the applicant is not a person under a legal incapacity and that the applicant is to have the conduct of the substantive proceeding; and</w:t>
      </w:r>
    </w:p>
    <w:p w:rsidR="00CA05AF" w:rsidRPr="00CA05AF" w:rsidRDefault="00CA05AF" w:rsidP="00CA05AF">
      <w:pPr>
        <w:ind w:left="1985" w:hanging="425"/>
        <w:rPr>
          <w:rFonts w:eastAsia="Times New Roman"/>
          <w:szCs w:val="17"/>
        </w:rPr>
      </w:pPr>
      <w:r w:rsidRPr="00CA05AF">
        <w:rPr>
          <w:rFonts w:eastAsia="Times New Roman"/>
          <w:szCs w:val="17"/>
        </w:rPr>
        <w:t>(b)</w:t>
      </w:r>
      <w:r w:rsidRPr="00CA05AF">
        <w:rPr>
          <w:rFonts w:eastAsia="Times New Roman"/>
          <w:szCs w:val="17"/>
        </w:rPr>
        <w:tab/>
        <w:t>the originating documents may, but are not required to, be served on the other parties to the substantive proceeding before the application for approval has been determined.”</w:t>
      </w:r>
    </w:p>
    <w:p w:rsidR="00CA05AF" w:rsidRPr="00CA05AF" w:rsidRDefault="00CA05AF" w:rsidP="00CA05AF">
      <w:pPr>
        <w:ind w:left="709" w:hanging="425"/>
        <w:rPr>
          <w:rFonts w:eastAsia="Times New Roman"/>
          <w:szCs w:val="17"/>
        </w:rPr>
      </w:pPr>
      <w:r w:rsidRPr="00CA05AF">
        <w:rPr>
          <w:rFonts w:eastAsia="Times New Roman"/>
          <w:szCs w:val="17"/>
        </w:rPr>
        <w:t>54.</w:t>
      </w:r>
      <w:r w:rsidRPr="00CA05AF">
        <w:rPr>
          <w:rFonts w:eastAsia="Times New Roman"/>
          <w:szCs w:val="17"/>
        </w:rPr>
        <w:tab/>
        <w:t>Subrule 83.3 (1) is amended by deleting “Originating Application documents,” and substituting “responding affidavit,”.</w:t>
      </w:r>
    </w:p>
    <w:p w:rsidR="00CA05AF" w:rsidRPr="00CA05AF" w:rsidRDefault="00CA05AF" w:rsidP="00CA05AF">
      <w:pPr>
        <w:ind w:left="709" w:hanging="425"/>
        <w:rPr>
          <w:rFonts w:eastAsia="Times New Roman"/>
          <w:szCs w:val="17"/>
        </w:rPr>
      </w:pPr>
      <w:r w:rsidRPr="00CA05AF">
        <w:rPr>
          <w:rFonts w:eastAsia="Times New Roman"/>
          <w:szCs w:val="17"/>
        </w:rPr>
        <w:t>55.</w:t>
      </w:r>
      <w:r w:rsidRPr="00CA05AF">
        <w:rPr>
          <w:rFonts w:eastAsia="Times New Roman"/>
          <w:szCs w:val="17"/>
        </w:rPr>
        <w:tab/>
        <w:t>Paragraph 144.2 (2) (c) is amended by deleting “contesting” and substituting “prosecuting the applicant’s contention on”.</w:t>
      </w:r>
    </w:p>
    <w:p w:rsidR="00CA05AF" w:rsidRPr="00CA05AF" w:rsidRDefault="00CA05AF" w:rsidP="00CA05AF">
      <w:pPr>
        <w:ind w:left="709" w:hanging="425"/>
        <w:rPr>
          <w:rFonts w:eastAsia="Times New Roman"/>
          <w:szCs w:val="17"/>
        </w:rPr>
      </w:pPr>
      <w:r w:rsidRPr="00CA05AF">
        <w:rPr>
          <w:rFonts w:eastAsia="Times New Roman"/>
          <w:szCs w:val="17"/>
        </w:rPr>
        <w:t>56.</w:t>
      </w:r>
      <w:r w:rsidRPr="00CA05AF">
        <w:rPr>
          <w:rFonts w:eastAsia="Times New Roman"/>
          <w:szCs w:val="17"/>
        </w:rPr>
        <w:tab/>
        <w:t>Paragraph 263.6 (1) (c) is amended by deleting “rule 336 (2) (iii)” and substituting “rule 263.6 (2)”.</w:t>
      </w:r>
    </w:p>
    <w:p w:rsidR="00CA05AF" w:rsidRPr="00CA05AF" w:rsidRDefault="00CA05AF" w:rsidP="00CA05AF">
      <w:pPr>
        <w:ind w:left="709" w:hanging="425"/>
        <w:rPr>
          <w:rFonts w:eastAsia="Times New Roman"/>
          <w:szCs w:val="17"/>
        </w:rPr>
      </w:pPr>
      <w:r w:rsidRPr="00CA05AF">
        <w:rPr>
          <w:rFonts w:eastAsia="Times New Roman"/>
          <w:szCs w:val="17"/>
        </w:rPr>
        <w:t>57.</w:t>
      </w:r>
      <w:r w:rsidRPr="00CA05AF">
        <w:rPr>
          <w:rFonts w:eastAsia="Times New Roman"/>
          <w:szCs w:val="17"/>
        </w:rPr>
        <w:tab/>
        <w:t>Paragraph 263.6 (2) (b) is amended by deleting “rule 335” and substituting “rule 263.5”.</w:t>
      </w:r>
    </w:p>
    <w:p w:rsidR="00CA05AF" w:rsidRPr="00CA05AF" w:rsidRDefault="00CA05AF" w:rsidP="00CA05AF">
      <w:pPr>
        <w:ind w:left="709" w:hanging="425"/>
        <w:rPr>
          <w:rFonts w:eastAsia="Times New Roman"/>
          <w:szCs w:val="17"/>
        </w:rPr>
      </w:pPr>
      <w:r w:rsidRPr="00CA05AF">
        <w:rPr>
          <w:rFonts w:eastAsia="Times New Roman"/>
          <w:szCs w:val="17"/>
        </w:rPr>
        <w:t>58.</w:t>
      </w:r>
      <w:r w:rsidRPr="00CA05AF">
        <w:rPr>
          <w:rFonts w:eastAsia="Times New Roman"/>
          <w:szCs w:val="17"/>
        </w:rPr>
        <w:tab/>
        <w:t>Rule 263.7 is deleted and substituted as follows:</w:t>
      </w:r>
    </w:p>
    <w:p w:rsidR="00CA05AF" w:rsidRPr="00CA05AF" w:rsidRDefault="00CA05AF" w:rsidP="00CA05AF">
      <w:pPr>
        <w:ind w:left="851"/>
        <w:rPr>
          <w:rFonts w:eastAsia="Times New Roman"/>
          <w:b/>
          <w:szCs w:val="17"/>
        </w:rPr>
      </w:pPr>
      <w:r w:rsidRPr="00CA05AF">
        <w:rPr>
          <w:rFonts w:eastAsia="Times New Roman"/>
          <w:b/>
          <w:szCs w:val="17"/>
        </w:rPr>
        <w:t>263.7—Appointment</w:t>
      </w:r>
    </w:p>
    <w:p w:rsidR="00CA05AF" w:rsidRPr="00CA05AF" w:rsidRDefault="00CA05AF" w:rsidP="00CA05AF">
      <w:pPr>
        <w:ind w:left="1418" w:hanging="425"/>
        <w:rPr>
          <w:rFonts w:eastAsia="Times New Roman"/>
          <w:szCs w:val="17"/>
        </w:rPr>
      </w:pPr>
      <w:r w:rsidRPr="00CA05AF">
        <w:rPr>
          <w:rFonts w:eastAsia="Times New Roman"/>
          <w:szCs w:val="17"/>
        </w:rPr>
        <w:t>(1)</w:t>
      </w:r>
      <w:r w:rsidRPr="00CA05AF">
        <w:rPr>
          <w:rFonts w:eastAsia="Times New Roman"/>
          <w:szCs w:val="17"/>
        </w:rPr>
        <w:tab/>
        <w:t>Appointments of Senior Counsel will be decided by resolution of the Judges and Masters of the Supreme Court convened to consider the applications for Senior Counsel.</w:t>
      </w:r>
    </w:p>
    <w:p w:rsidR="00CA05AF" w:rsidRPr="00CA05AF" w:rsidRDefault="00CA05AF" w:rsidP="00CA05AF">
      <w:pPr>
        <w:ind w:left="1418" w:hanging="425"/>
        <w:rPr>
          <w:rFonts w:eastAsia="Times New Roman"/>
          <w:szCs w:val="17"/>
        </w:rPr>
      </w:pPr>
      <w:r w:rsidRPr="00CA05AF">
        <w:rPr>
          <w:rFonts w:eastAsia="Times New Roman"/>
          <w:szCs w:val="17"/>
        </w:rPr>
        <w:t>(2)</w:t>
      </w:r>
      <w:r w:rsidRPr="00CA05AF">
        <w:rPr>
          <w:rFonts w:eastAsia="Times New Roman"/>
          <w:szCs w:val="17"/>
        </w:rPr>
        <w:tab/>
        <w:t>Appointments will be executed by an instrument in writing bearing the seal of the Supreme Court by the Chief Justice on behalf of the Supreme Court under the hand of the Chief Justice and will, if practicable, be executed no later than 31 October, or such other date as the Chief Justice determines, of each year.</w:t>
      </w:r>
    </w:p>
    <w:p w:rsidR="00CA05AF" w:rsidRPr="00CA05AF" w:rsidRDefault="00CA05AF" w:rsidP="00CA05AF">
      <w:pPr>
        <w:ind w:left="1418" w:hanging="425"/>
        <w:rPr>
          <w:rFonts w:eastAsia="Times New Roman"/>
          <w:szCs w:val="17"/>
        </w:rPr>
      </w:pPr>
      <w:r w:rsidRPr="00CA05AF">
        <w:rPr>
          <w:rFonts w:eastAsia="Times New Roman"/>
          <w:szCs w:val="17"/>
        </w:rPr>
        <w:t>(3)</w:t>
      </w:r>
      <w:r w:rsidRPr="00CA05AF">
        <w:rPr>
          <w:rFonts w:eastAsia="Times New Roman"/>
          <w:szCs w:val="17"/>
        </w:rPr>
        <w:tab/>
        <w:t>The Chief Justice will inform each applicant in writing of the outcome of their application.</w:t>
      </w:r>
    </w:p>
    <w:p w:rsidR="00CA05AF" w:rsidRPr="00CA05AF" w:rsidRDefault="00CA05AF" w:rsidP="00CA05AF">
      <w:pPr>
        <w:ind w:left="1418" w:hanging="425"/>
        <w:rPr>
          <w:rFonts w:eastAsia="Times New Roman"/>
          <w:szCs w:val="17"/>
        </w:rPr>
      </w:pPr>
      <w:r w:rsidRPr="00CA05AF">
        <w:rPr>
          <w:rFonts w:eastAsia="Times New Roman"/>
          <w:szCs w:val="17"/>
        </w:rPr>
        <w:t>(4)</w:t>
      </w:r>
      <w:r w:rsidRPr="00CA05AF">
        <w:rPr>
          <w:rFonts w:eastAsia="Times New Roman"/>
          <w:szCs w:val="17"/>
        </w:rPr>
        <w:tab/>
        <w:t>The appointment of Senior Counsel will be announced publicly and will be published in the South Australian Government Gazette.</w:t>
      </w:r>
    </w:p>
    <w:p w:rsidR="00CA05AF" w:rsidRPr="00CA05AF" w:rsidRDefault="00CA05AF" w:rsidP="00CA05AF">
      <w:pPr>
        <w:ind w:left="709" w:hanging="425"/>
        <w:rPr>
          <w:rFonts w:eastAsia="Times New Roman"/>
          <w:szCs w:val="17"/>
        </w:rPr>
      </w:pPr>
      <w:r w:rsidRPr="00CA05AF">
        <w:rPr>
          <w:rFonts w:eastAsia="Times New Roman"/>
          <w:szCs w:val="17"/>
        </w:rPr>
        <w:t>59.</w:t>
      </w:r>
      <w:r w:rsidRPr="00CA05AF">
        <w:rPr>
          <w:rFonts w:eastAsia="Times New Roman"/>
          <w:szCs w:val="17"/>
        </w:rPr>
        <w:tab/>
        <w:t>Subrule 335.3 (1) is amended by deleting “Originating Application documents” and substituting “responding affidavit”.</w:t>
      </w:r>
    </w:p>
    <w:p w:rsidR="00CA05AF" w:rsidRPr="00CA05AF" w:rsidRDefault="00CA05AF" w:rsidP="00CA05AF">
      <w:pPr>
        <w:ind w:left="709" w:hanging="425"/>
        <w:rPr>
          <w:rFonts w:eastAsia="Times New Roman"/>
          <w:szCs w:val="17"/>
        </w:rPr>
      </w:pPr>
      <w:r w:rsidRPr="00CA05AF">
        <w:rPr>
          <w:rFonts w:eastAsia="Times New Roman"/>
          <w:szCs w:val="17"/>
        </w:rPr>
        <w:t>60.</w:t>
      </w:r>
      <w:r w:rsidRPr="00CA05AF">
        <w:rPr>
          <w:rFonts w:eastAsia="Times New Roman"/>
          <w:szCs w:val="17"/>
        </w:rPr>
        <w:tab/>
        <w:t>In Schedule 4, subrule 14 (13) is amended by deleting “be” which appears after the word “must”.</w:t>
      </w:r>
    </w:p>
    <w:p w:rsidR="00CA05AF" w:rsidRPr="00CA05AF" w:rsidRDefault="00CA05AF" w:rsidP="00CA05AF">
      <w:pPr>
        <w:ind w:left="709" w:hanging="425"/>
        <w:rPr>
          <w:rFonts w:eastAsia="Times New Roman"/>
          <w:szCs w:val="17"/>
        </w:rPr>
      </w:pPr>
      <w:r w:rsidRPr="00CA05AF">
        <w:rPr>
          <w:rFonts w:eastAsia="Times New Roman"/>
          <w:szCs w:val="17"/>
        </w:rPr>
        <w:t>61.</w:t>
      </w:r>
      <w:r w:rsidRPr="00CA05AF">
        <w:rPr>
          <w:rFonts w:eastAsia="Times New Roman"/>
          <w:szCs w:val="17"/>
        </w:rPr>
        <w:tab/>
        <w:t>In Schedule 4, subrule 17 (3) (c) (iii) is amended by inserting “be” before “used”.</w:t>
      </w:r>
    </w:p>
    <w:p w:rsidR="00CA05AF" w:rsidRPr="00CA05AF" w:rsidRDefault="00CA05AF" w:rsidP="00CA05AF">
      <w:pPr>
        <w:spacing w:after="0" w:line="240" w:lineRule="auto"/>
        <w:jc w:val="left"/>
        <w:rPr>
          <w:rFonts w:eastAsia="Times New Roman"/>
          <w:szCs w:val="17"/>
        </w:rPr>
      </w:pPr>
      <w:r w:rsidRPr="00CA05AF">
        <w:rPr>
          <w:rFonts w:eastAsia="Times New Roman"/>
          <w:szCs w:val="20"/>
        </w:rPr>
        <w:br w:type="page"/>
      </w:r>
    </w:p>
    <w:p w:rsidR="00CA05AF" w:rsidRPr="00CA05AF" w:rsidRDefault="00CA05AF" w:rsidP="00CA05AF">
      <w:pPr>
        <w:ind w:left="709" w:hanging="425"/>
        <w:rPr>
          <w:rFonts w:eastAsia="Times New Roman"/>
          <w:szCs w:val="17"/>
        </w:rPr>
      </w:pPr>
      <w:r w:rsidRPr="00CA05AF">
        <w:rPr>
          <w:rFonts w:eastAsia="Times New Roman"/>
          <w:szCs w:val="17"/>
        </w:rPr>
        <w:lastRenderedPageBreak/>
        <w:t>62.</w:t>
      </w:r>
      <w:r w:rsidRPr="00CA05AF">
        <w:rPr>
          <w:rFonts w:eastAsia="Times New Roman"/>
          <w:szCs w:val="17"/>
        </w:rPr>
        <w:tab/>
        <w:t>In Schedule 6, rule 3 is deleted and substituted as follows:</w:t>
      </w:r>
    </w:p>
    <w:p w:rsidR="00CA05AF" w:rsidRPr="00CA05AF" w:rsidRDefault="00CA05AF" w:rsidP="00CA05AF">
      <w:pPr>
        <w:ind w:left="851"/>
        <w:rPr>
          <w:rFonts w:eastAsia="Times New Roman"/>
          <w:b/>
          <w:szCs w:val="17"/>
        </w:rPr>
      </w:pPr>
      <w:r w:rsidRPr="00CA05AF">
        <w:rPr>
          <w:rFonts w:eastAsia="Times New Roman"/>
          <w:b/>
          <w:szCs w:val="17"/>
        </w:rPr>
        <w:t>3—Higher Courts cost scale</w:t>
      </w:r>
    </w:p>
    <w:p w:rsidR="00CA05AF" w:rsidRPr="00CA05AF" w:rsidRDefault="00CA05AF" w:rsidP="00CA05AF">
      <w:pPr>
        <w:ind w:left="1418" w:hanging="425"/>
        <w:rPr>
          <w:rFonts w:eastAsia="Times New Roman"/>
          <w:szCs w:val="17"/>
        </w:rPr>
      </w:pPr>
      <w:r w:rsidRPr="00CA05AF">
        <w:rPr>
          <w:rFonts w:eastAsia="Times New Roman"/>
          <w:szCs w:val="17"/>
        </w:rPr>
        <w:t>(1)</w:t>
      </w:r>
      <w:r w:rsidRPr="00CA05AF">
        <w:rPr>
          <w:rFonts w:eastAsia="Times New Roman"/>
          <w:szCs w:val="17"/>
        </w:rPr>
        <w:tab/>
        <w:t>Subject to subrule (3), the Higher Courts costs scale in respect of work done from the commencement date to 31 December 2020 is set out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079"/>
        <w:gridCol w:w="3640"/>
      </w:tblGrid>
      <w:tr w:rsidR="00CA05AF" w:rsidRPr="00CA05AF" w:rsidTr="004A5FBB">
        <w:trPr>
          <w:trHeight w:val="250"/>
          <w:tblHeader/>
        </w:trPr>
        <w:tc>
          <w:tcPr>
            <w:tcW w:w="5000" w:type="pct"/>
            <w:gridSpan w:val="3"/>
            <w:vAlign w:val="center"/>
          </w:tcPr>
          <w:p w:rsidR="00CA05AF" w:rsidRPr="00CA05AF" w:rsidRDefault="00CA05AF" w:rsidP="00CA05AF">
            <w:pPr>
              <w:spacing w:after="0"/>
              <w:jc w:val="left"/>
              <w:rPr>
                <w:rFonts w:eastAsia="Times New Roman"/>
                <w:b/>
                <w:szCs w:val="17"/>
              </w:rPr>
            </w:pPr>
            <w:r w:rsidRPr="00CA05AF">
              <w:rPr>
                <w:rFonts w:eastAsia="Times New Roman"/>
                <w:b/>
                <w:szCs w:val="17"/>
              </w:rPr>
              <w:t>Higher Courts costs scale</w:t>
            </w:r>
          </w:p>
        </w:tc>
      </w:tr>
      <w:tr w:rsidR="00CA05AF" w:rsidRPr="00CA05AF" w:rsidTr="004A5FBB">
        <w:trPr>
          <w:trHeight w:val="267"/>
          <w:tblHeader/>
        </w:trPr>
        <w:tc>
          <w:tcPr>
            <w:tcW w:w="334" w:type="pct"/>
            <w:vAlign w:val="center"/>
          </w:tcPr>
          <w:p w:rsidR="00CA05AF" w:rsidRPr="00CA05AF" w:rsidRDefault="00CA05AF" w:rsidP="00CA05AF">
            <w:pPr>
              <w:spacing w:after="0"/>
              <w:jc w:val="left"/>
              <w:rPr>
                <w:rFonts w:eastAsia="Times New Roman"/>
                <w:b/>
                <w:szCs w:val="17"/>
              </w:rPr>
            </w:pPr>
            <w:r w:rsidRPr="00CA05AF">
              <w:rPr>
                <w:rFonts w:eastAsia="Times New Roman"/>
                <w:b/>
                <w:szCs w:val="17"/>
              </w:rPr>
              <w:t>Item</w:t>
            </w:r>
          </w:p>
        </w:tc>
        <w:tc>
          <w:tcPr>
            <w:tcW w:w="2718" w:type="pct"/>
            <w:vAlign w:val="center"/>
          </w:tcPr>
          <w:p w:rsidR="00CA05AF" w:rsidRPr="00CA05AF" w:rsidRDefault="00CA05AF" w:rsidP="00CA05AF">
            <w:pPr>
              <w:spacing w:after="0"/>
              <w:jc w:val="left"/>
              <w:rPr>
                <w:rFonts w:eastAsia="Times New Roman"/>
                <w:b/>
                <w:szCs w:val="17"/>
              </w:rPr>
            </w:pPr>
            <w:r w:rsidRPr="00CA05AF">
              <w:rPr>
                <w:rFonts w:eastAsia="Times New Roman"/>
                <w:b/>
                <w:szCs w:val="17"/>
              </w:rPr>
              <w:t>Description</w:t>
            </w:r>
          </w:p>
        </w:tc>
        <w:tc>
          <w:tcPr>
            <w:tcW w:w="1948" w:type="pct"/>
            <w:vAlign w:val="center"/>
          </w:tcPr>
          <w:p w:rsidR="00CA05AF" w:rsidRPr="00CA05AF" w:rsidRDefault="00CA05AF" w:rsidP="00CA05AF">
            <w:pPr>
              <w:spacing w:after="0"/>
              <w:jc w:val="left"/>
              <w:rPr>
                <w:rFonts w:eastAsia="Times New Roman"/>
                <w:b/>
                <w:szCs w:val="17"/>
              </w:rPr>
            </w:pPr>
            <w:r w:rsidRPr="00CA05AF">
              <w:rPr>
                <w:rFonts w:eastAsia="Times New Roman"/>
                <w:b/>
                <w:szCs w:val="17"/>
              </w:rPr>
              <w:t>Amount</w:t>
            </w:r>
          </w:p>
        </w:tc>
      </w:tr>
      <w:tr w:rsidR="00CA05AF" w:rsidRPr="00CA05AF" w:rsidTr="004A5FBB">
        <w:trPr>
          <w:trHeight w:val="311"/>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Documents</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w:t>
            </w:r>
          </w:p>
        </w:tc>
        <w:tc>
          <w:tcPr>
            <w:tcW w:w="2718" w:type="pct"/>
          </w:tcPr>
          <w:p w:rsidR="00CA05AF" w:rsidRPr="00CA05AF" w:rsidRDefault="00CA05AF" w:rsidP="00CA05AF">
            <w:pPr>
              <w:jc w:val="left"/>
              <w:rPr>
                <w:rFonts w:eastAsia="Times New Roman"/>
                <w:szCs w:val="17"/>
              </w:rPr>
            </w:pPr>
            <w:r w:rsidRPr="00CA05AF">
              <w:rPr>
                <w:rFonts w:eastAsia="Times New Roman"/>
                <w:szCs w:val="17"/>
              </w:rPr>
              <w:t xml:space="preserve">Drawing any document of importance, other than documents mentioned under item 2, 10 or 11 (including original and the lawyer’s file copy). </w:t>
            </w:r>
          </w:p>
        </w:tc>
        <w:tc>
          <w:tcPr>
            <w:tcW w:w="1948" w:type="pct"/>
          </w:tcPr>
          <w:p w:rsidR="00CA05AF" w:rsidRPr="00CA05AF" w:rsidRDefault="00CA05AF" w:rsidP="00CA05AF">
            <w:pPr>
              <w:rPr>
                <w:rFonts w:eastAsia="Times New Roman"/>
                <w:szCs w:val="17"/>
              </w:rPr>
            </w:pPr>
            <w:r w:rsidRPr="00CA05AF">
              <w:rPr>
                <w:rFonts w:eastAsia="Times New Roman"/>
                <w:szCs w:val="17"/>
              </w:rPr>
              <w:t>$36.76—for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2</w:t>
            </w:r>
          </w:p>
        </w:tc>
        <w:tc>
          <w:tcPr>
            <w:tcW w:w="2718" w:type="pct"/>
          </w:tcPr>
          <w:p w:rsidR="00CA05AF" w:rsidRPr="00CA05AF" w:rsidRDefault="00CA05AF" w:rsidP="00CA05AF">
            <w:pPr>
              <w:jc w:val="left"/>
              <w:rPr>
                <w:rFonts w:eastAsia="Times New Roman"/>
                <w:szCs w:val="17"/>
              </w:rPr>
            </w:pPr>
            <w:r w:rsidRPr="00CA05AF">
              <w:rPr>
                <w:rFonts w:eastAsia="Times New Roman"/>
                <w:szCs w:val="17"/>
              </w:rPr>
              <w:t>Drawing proofs, indices, formal lists, extracts from other documents, lists of authorities, or other formal documents (including original and the lawyer’s file copy).</w:t>
            </w:r>
          </w:p>
        </w:tc>
        <w:tc>
          <w:tcPr>
            <w:tcW w:w="1948" w:type="pct"/>
          </w:tcPr>
          <w:p w:rsidR="00CA05AF" w:rsidRPr="00CA05AF" w:rsidRDefault="00CA05AF" w:rsidP="00CA05AF">
            <w:pPr>
              <w:rPr>
                <w:rFonts w:eastAsia="Times New Roman"/>
                <w:szCs w:val="17"/>
              </w:rPr>
            </w:pPr>
            <w:r w:rsidRPr="00CA05AF">
              <w:rPr>
                <w:rFonts w:eastAsia="Times New Roman"/>
                <w:szCs w:val="17"/>
              </w:rPr>
              <w:t>$18.38—for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3</w:t>
            </w:r>
          </w:p>
        </w:tc>
        <w:tc>
          <w:tcPr>
            <w:tcW w:w="2718" w:type="pct"/>
          </w:tcPr>
          <w:p w:rsidR="00CA05AF" w:rsidRPr="00CA05AF" w:rsidRDefault="00CA05AF" w:rsidP="00CA05AF">
            <w:pPr>
              <w:jc w:val="left"/>
              <w:rPr>
                <w:rFonts w:eastAsia="Times New Roman"/>
                <w:szCs w:val="17"/>
              </w:rPr>
            </w:pPr>
            <w:r w:rsidRPr="00CA05AF">
              <w:rPr>
                <w:rFonts w:eastAsia="Times New Roman"/>
                <w:szCs w:val="17"/>
              </w:rPr>
              <w:t>Engrossing documents, when copying or scanning is not appropriate (including original and the lawyer’s file copy).</w:t>
            </w:r>
          </w:p>
        </w:tc>
        <w:tc>
          <w:tcPr>
            <w:tcW w:w="1948" w:type="pct"/>
          </w:tcPr>
          <w:p w:rsidR="00CA05AF" w:rsidRPr="00CA05AF" w:rsidRDefault="00CA05AF" w:rsidP="00CA05AF">
            <w:pPr>
              <w:rPr>
                <w:rFonts w:eastAsia="Times New Roman"/>
                <w:szCs w:val="17"/>
              </w:rPr>
            </w:pPr>
            <w:r w:rsidRPr="00CA05AF">
              <w:rPr>
                <w:rFonts w:eastAsia="Times New Roman"/>
                <w:szCs w:val="17"/>
              </w:rPr>
              <w:t>$5.25—for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4</w:t>
            </w:r>
          </w:p>
        </w:tc>
        <w:tc>
          <w:tcPr>
            <w:tcW w:w="2718" w:type="pct"/>
          </w:tcPr>
          <w:p w:rsidR="00CA05AF" w:rsidRPr="00CA05AF" w:rsidRDefault="00CA05AF" w:rsidP="00CA05AF">
            <w:pPr>
              <w:jc w:val="left"/>
              <w:rPr>
                <w:rFonts w:eastAsia="Times New Roman"/>
                <w:szCs w:val="17"/>
              </w:rPr>
            </w:pPr>
            <w:r w:rsidRPr="00CA05AF">
              <w:rPr>
                <w:rFonts w:eastAsia="Times New Roman"/>
                <w:szCs w:val="17"/>
              </w:rPr>
              <w:t>Perusing documents (including electronic documents).</w:t>
            </w:r>
          </w:p>
        </w:tc>
        <w:tc>
          <w:tcPr>
            <w:tcW w:w="1948" w:type="pct"/>
          </w:tcPr>
          <w:p w:rsidR="00CA05AF" w:rsidRPr="00CA05AF" w:rsidRDefault="00CA05AF" w:rsidP="00CA05AF">
            <w:pPr>
              <w:jc w:val="left"/>
              <w:rPr>
                <w:rFonts w:eastAsia="Times New Roman"/>
                <w:szCs w:val="17"/>
              </w:rPr>
            </w:pPr>
            <w:r w:rsidRPr="00CA05AF">
              <w:rPr>
                <w:rFonts w:eastAsia="Times New Roman"/>
                <w:szCs w:val="17"/>
              </w:rPr>
              <w:t>a range between $2.63 and $10.50—for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5</w:t>
            </w:r>
          </w:p>
        </w:tc>
        <w:tc>
          <w:tcPr>
            <w:tcW w:w="2718" w:type="pct"/>
          </w:tcPr>
          <w:p w:rsidR="00CA05AF" w:rsidRPr="00CA05AF" w:rsidRDefault="00CA05AF" w:rsidP="00CA05AF">
            <w:pPr>
              <w:jc w:val="left"/>
              <w:rPr>
                <w:rFonts w:eastAsia="Times New Roman"/>
                <w:szCs w:val="17"/>
              </w:rPr>
            </w:pPr>
            <w:r w:rsidRPr="00CA05AF">
              <w:rPr>
                <w:rFonts w:eastAsia="Times New Roman"/>
                <w:szCs w:val="17"/>
              </w:rPr>
              <w:t>Examining documents (including electronic documents), when a perusal is not justified.</w:t>
            </w:r>
          </w:p>
        </w:tc>
        <w:tc>
          <w:tcPr>
            <w:tcW w:w="1948" w:type="pct"/>
          </w:tcPr>
          <w:p w:rsidR="00CA05AF" w:rsidRPr="00CA05AF" w:rsidRDefault="00CA05AF" w:rsidP="00CA05AF">
            <w:pPr>
              <w:rPr>
                <w:rFonts w:eastAsia="Times New Roman"/>
                <w:szCs w:val="17"/>
              </w:rPr>
            </w:pPr>
            <w:r w:rsidRPr="00CA05AF">
              <w:rPr>
                <w:rFonts w:eastAsia="Times New Roman"/>
                <w:szCs w:val="17"/>
              </w:rPr>
              <w:t>$0.66—for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6</w:t>
            </w:r>
          </w:p>
        </w:tc>
        <w:tc>
          <w:tcPr>
            <w:tcW w:w="2718" w:type="pct"/>
          </w:tcPr>
          <w:p w:rsidR="00CA05AF" w:rsidRPr="00CA05AF" w:rsidRDefault="00CA05AF" w:rsidP="00CA05AF">
            <w:pPr>
              <w:jc w:val="left"/>
              <w:rPr>
                <w:rFonts w:eastAsia="Times New Roman"/>
                <w:szCs w:val="17"/>
              </w:rPr>
            </w:pPr>
            <w:r w:rsidRPr="00CA05AF">
              <w:rPr>
                <w:rFonts w:eastAsia="Times New Roman"/>
                <w:szCs w:val="17"/>
              </w:rPr>
              <w:t>Documents produced by copying or scanning, or receiving emails, faxes or any other electronic transmissions.</w:t>
            </w:r>
          </w:p>
        </w:tc>
        <w:tc>
          <w:tcPr>
            <w:tcW w:w="1948" w:type="pct"/>
          </w:tcPr>
          <w:p w:rsidR="00CA05AF" w:rsidRPr="00CA05AF" w:rsidRDefault="00CA05AF" w:rsidP="00CA05AF">
            <w:pPr>
              <w:rPr>
                <w:rFonts w:eastAsia="Times New Roman"/>
                <w:szCs w:val="17"/>
              </w:rPr>
            </w:pPr>
            <w:r w:rsidRPr="00CA05AF">
              <w:rPr>
                <w:rFonts w:eastAsia="Times New Roman"/>
                <w:szCs w:val="17"/>
              </w:rPr>
              <w:t>$0.39—for each sheet.</w:t>
            </w:r>
          </w:p>
        </w:tc>
      </w:tr>
      <w:tr w:rsidR="00CA05AF" w:rsidRPr="00CA05AF" w:rsidTr="004A5FBB">
        <w:trPr>
          <w:trHeight w:val="288"/>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Attendances and Communications</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7</w:t>
            </w:r>
          </w:p>
        </w:tc>
        <w:tc>
          <w:tcPr>
            <w:tcW w:w="2718" w:type="pct"/>
          </w:tcPr>
          <w:p w:rsidR="00CA05AF" w:rsidRPr="00CA05AF" w:rsidRDefault="00CA05AF" w:rsidP="00CA05AF">
            <w:pPr>
              <w:jc w:val="left"/>
              <w:rPr>
                <w:rFonts w:eastAsia="Times New Roman"/>
                <w:szCs w:val="17"/>
              </w:rPr>
            </w:pPr>
            <w:r w:rsidRPr="00CA05AF">
              <w:rPr>
                <w:rFonts w:eastAsia="Times New Roman"/>
                <w:szCs w:val="17"/>
              </w:rPr>
              <w:t>Attendances and oral communications, whether personal or by electronic communication, including attendances to swear or take affidavits.</w:t>
            </w:r>
          </w:p>
        </w:tc>
        <w:tc>
          <w:tcPr>
            <w:tcW w:w="1948" w:type="pct"/>
          </w:tcPr>
          <w:p w:rsidR="00CA05AF" w:rsidRPr="00CA05AF" w:rsidRDefault="00CA05AF" w:rsidP="00CA05AF">
            <w:pPr>
              <w:rPr>
                <w:rFonts w:eastAsia="Times New Roman"/>
                <w:szCs w:val="17"/>
              </w:rPr>
            </w:pPr>
            <w:r w:rsidRPr="00CA05AF">
              <w:rPr>
                <w:rFonts w:eastAsia="Times New Roman"/>
                <w:szCs w:val="17"/>
              </w:rPr>
              <w:t>Either:</w:t>
            </w:r>
          </w:p>
          <w:p w:rsidR="00CA05AF" w:rsidRPr="00CA05AF" w:rsidRDefault="00CA05AF" w:rsidP="00CA05AF">
            <w:pPr>
              <w:ind w:left="701" w:hanging="341"/>
              <w:rPr>
                <w:rFonts w:eastAsia="Times New Roman"/>
                <w:szCs w:val="17"/>
              </w:rPr>
            </w:pPr>
            <w:r w:rsidRPr="00CA05AF">
              <w:rPr>
                <w:rFonts w:eastAsia="Times New Roman"/>
                <w:szCs w:val="17"/>
              </w:rPr>
              <w:t>(a)</w:t>
            </w:r>
            <w:r w:rsidRPr="00CA05AF">
              <w:rPr>
                <w:rFonts w:eastAsia="Times New Roman"/>
                <w:szCs w:val="17"/>
              </w:rPr>
              <w:tab/>
              <w:t xml:space="preserve">for each 6 minute unit by a lawyer involving skill—$39.38; </w:t>
            </w:r>
          </w:p>
          <w:p w:rsidR="00CA05AF" w:rsidRPr="00CA05AF" w:rsidRDefault="00CA05AF" w:rsidP="00CA05AF">
            <w:pPr>
              <w:ind w:left="701" w:hanging="341"/>
              <w:rPr>
                <w:rFonts w:eastAsia="Times New Roman"/>
                <w:szCs w:val="17"/>
              </w:rPr>
            </w:pPr>
            <w:r w:rsidRPr="00CA05AF">
              <w:rPr>
                <w:rFonts w:eastAsia="Times New Roman"/>
                <w:szCs w:val="17"/>
              </w:rPr>
              <w:t>(b)</w:t>
            </w:r>
            <w:r w:rsidRPr="00CA05AF">
              <w:rPr>
                <w:rFonts w:eastAsia="Times New Roman"/>
                <w:szCs w:val="17"/>
              </w:rPr>
              <w:tab/>
              <w:t xml:space="preserve">for each 6 minute unit by a lawyer not involving skill—$23.63; </w:t>
            </w:r>
          </w:p>
          <w:p w:rsidR="00CA05AF" w:rsidRPr="00CA05AF" w:rsidRDefault="00CA05AF" w:rsidP="00CA05AF">
            <w:pPr>
              <w:ind w:left="701" w:hanging="341"/>
              <w:rPr>
                <w:rFonts w:eastAsia="Times New Roman"/>
                <w:szCs w:val="17"/>
              </w:rPr>
            </w:pPr>
            <w:r w:rsidRPr="00CA05AF">
              <w:rPr>
                <w:rFonts w:eastAsia="Times New Roman"/>
                <w:szCs w:val="17"/>
              </w:rPr>
              <w:t>(c)</w:t>
            </w:r>
            <w:r w:rsidRPr="00CA05AF">
              <w:rPr>
                <w:rFonts w:eastAsia="Times New Roman"/>
                <w:szCs w:val="17"/>
              </w:rPr>
              <w:tab/>
              <w:t>for each 6 minute unit by a non-lawyer employed or engaged by a lawyer—$18.38; or</w:t>
            </w:r>
          </w:p>
          <w:p w:rsidR="00CA05AF" w:rsidRPr="00CA05AF" w:rsidRDefault="00CA05AF" w:rsidP="00CA05AF">
            <w:pPr>
              <w:ind w:left="701" w:hanging="341"/>
              <w:rPr>
                <w:rFonts w:eastAsia="Times New Roman"/>
                <w:szCs w:val="17"/>
              </w:rPr>
            </w:pPr>
            <w:r w:rsidRPr="00CA05AF">
              <w:rPr>
                <w:rFonts w:eastAsia="Times New Roman"/>
                <w:szCs w:val="17"/>
              </w:rPr>
              <w:t>(d)</w:t>
            </w:r>
            <w:r w:rsidRPr="00CA05AF">
              <w:rPr>
                <w:rFonts w:eastAsia="Times New Roman"/>
                <w:szCs w:val="17"/>
              </w:rPr>
              <w:tab/>
              <w:t>for arranging appointments, including all work involved—$26.25 per person.</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8</w:t>
            </w:r>
          </w:p>
        </w:tc>
        <w:tc>
          <w:tcPr>
            <w:tcW w:w="2718" w:type="pct"/>
          </w:tcPr>
          <w:p w:rsidR="00CA05AF" w:rsidRPr="00CA05AF" w:rsidRDefault="00CA05AF" w:rsidP="00CA05AF">
            <w:pPr>
              <w:jc w:val="left"/>
              <w:rPr>
                <w:rFonts w:eastAsia="Times New Roman"/>
                <w:szCs w:val="17"/>
              </w:rPr>
            </w:pPr>
            <w:r w:rsidRPr="00CA05AF">
              <w:rPr>
                <w:rFonts w:eastAsia="Times New Roman"/>
                <w:szCs w:val="17"/>
              </w:rPr>
              <w:t>Attending hearings, including preparation, and when not attending as instructing lawyer for counsel.</w:t>
            </w:r>
          </w:p>
        </w:tc>
        <w:tc>
          <w:tcPr>
            <w:tcW w:w="1948" w:type="pct"/>
          </w:tcPr>
          <w:p w:rsidR="00CA05AF" w:rsidRPr="00CA05AF" w:rsidRDefault="00CA05AF" w:rsidP="00CA05AF">
            <w:pPr>
              <w:rPr>
                <w:rFonts w:eastAsia="Times New Roman"/>
                <w:szCs w:val="17"/>
              </w:rPr>
            </w:pPr>
            <w:r w:rsidRPr="00CA05AF">
              <w:rPr>
                <w:rFonts w:eastAsia="Times New Roman"/>
                <w:szCs w:val="17"/>
              </w:rPr>
              <w:t>Either:</w:t>
            </w:r>
          </w:p>
          <w:p w:rsidR="00CA05AF" w:rsidRPr="00CA05AF" w:rsidRDefault="00CA05AF" w:rsidP="00CA05AF">
            <w:pPr>
              <w:ind w:left="701" w:hanging="341"/>
              <w:rPr>
                <w:rFonts w:eastAsia="Times New Roman"/>
                <w:szCs w:val="17"/>
              </w:rPr>
            </w:pPr>
            <w:r w:rsidRPr="00CA05AF">
              <w:rPr>
                <w:rFonts w:eastAsia="Times New Roman"/>
                <w:szCs w:val="17"/>
              </w:rPr>
              <w:t>(a)</w:t>
            </w:r>
            <w:r w:rsidRPr="00CA05AF">
              <w:rPr>
                <w:rFonts w:eastAsia="Times New Roman"/>
                <w:szCs w:val="17"/>
              </w:rPr>
              <w:tab/>
              <w:t>for an ordinary hearing—$196.90; or</w:t>
            </w:r>
          </w:p>
          <w:p w:rsidR="00CA05AF" w:rsidRPr="00CA05AF" w:rsidRDefault="00CA05AF" w:rsidP="00CA05AF">
            <w:pPr>
              <w:ind w:left="701" w:hanging="341"/>
              <w:rPr>
                <w:rFonts w:eastAsia="Times New Roman"/>
                <w:szCs w:val="17"/>
              </w:rPr>
            </w:pPr>
            <w:r w:rsidRPr="00CA05AF">
              <w:rPr>
                <w:rFonts w:eastAsia="Times New Roman"/>
                <w:szCs w:val="17"/>
              </w:rPr>
              <w:t>(b)</w:t>
            </w:r>
            <w:r w:rsidRPr="00CA05AF">
              <w:rPr>
                <w:rFonts w:eastAsia="Times New Roman"/>
                <w:szCs w:val="17"/>
              </w:rPr>
              <w:tab/>
              <w:t>if protracted (beyond 5 units), for each 6 minute unit of hearing time—$39.38.</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9</w:t>
            </w:r>
          </w:p>
        </w:tc>
        <w:tc>
          <w:tcPr>
            <w:tcW w:w="2718" w:type="pct"/>
          </w:tcPr>
          <w:p w:rsidR="00CA05AF" w:rsidRPr="00CA05AF" w:rsidRDefault="00CA05AF" w:rsidP="00CA05AF">
            <w:pPr>
              <w:jc w:val="left"/>
              <w:rPr>
                <w:rFonts w:eastAsia="Times New Roman"/>
                <w:szCs w:val="17"/>
              </w:rPr>
            </w:pPr>
            <w:r w:rsidRPr="00CA05AF">
              <w:rPr>
                <w:rFonts w:eastAsia="Times New Roman"/>
                <w:szCs w:val="17"/>
              </w:rPr>
              <w:t xml:space="preserve">Filing or delivery of documents other than </w:t>
            </w:r>
            <w:r w:rsidRPr="00CA05AF">
              <w:rPr>
                <w:rFonts w:eastAsia="Times New Roman"/>
                <w:szCs w:val="17"/>
                <w:u w:val="single"/>
              </w:rPr>
              <w:t>personal service</w:t>
            </w:r>
            <w:r w:rsidRPr="00CA05AF">
              <w:rPr>
                <w:rFonts w:eastAsia="Times New Roman"/>
                <w:szCs w:val="17"/>
              </w:rPr>
              <w:t>, when no other attendance is properly allowable.</w:t>
            </w:r>
          </w:p>
        </w:tc>
        <w:tc>
          <w:tcPr>
            <w:tcW w:w="1948" w:type="pct"/>
          </w:tcPr>
          <w:p w:rsidR="00CA05AF" w:rsidRPr="00CA05AF" w:rsidRDefault="00CA05AF" w:rsidP="00CA05AF">
            <w:pPr>
              <w:rPr>
                <w:rFonts w:eastAsia="Times New Roman"/>
                <w:szCs w:val="17"/>
              </w:rPr>
            </w:pPr>
            <w:r w:rsidRPr="00CA05AF">
              <w:rPr>
                <w:rFonts w:eastAsia="Times New Roman"/>
                <w:szCs w:val="17"/>
              </w:rPr>
              <w:t>$26.25.</w:t>
            </w:r>
          </w:p>
        </w:tc>
      </w:tr>
      <w:tr w:rsidR="00CA05AF" w:rsidRPr="00CA05AF" w:rsidTr="004A5FBB">
        <w:trPr>
          <w:trHeight w:val="357"/>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Correspondence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10</w:t>
            </w:r>
          </w:p>
        </w:tc>
        <w:tc>
          <w:tcPr>
            <w:tcW w:w="2718" w:type="pct"/>
          </w:tcPr>
          <w:p w:rsidR="00CA05AF" w:rsidRPr="00CA05AF" w:rsidRDefault="00CA05AF" w:rsidP="00CA05AF">
            <w:pPr>
              <w:jc w:val="left"/>
              <w:rPr>
                <w:rFonts w:eastAsia="Times New Roman"/>
                <w:szCs w:val="17"/>
              </w:rPr>
            </w:pPr>
            <w:r w:rsidRPr="00CA05AF">
              <w:rPr>
                <w:rFonts w:eastAsia="Times New Roman"/>
                <w:szCs w:val="17"/>
              </w:rPr>
              <w:t>Correspondence, including original to send and the lawyer’s file copy, and the ordinary postal or transmission expenses—whether sent by letter, email, SMS or fax.</w:t>
            </w:r>
          </w:p>
        </w:tc>
        <w:tc>
          <w:tcPr>
            <w:tcW w:w="1948" w:type="pct"/>
          </w:tcPr>
          <w:p w:rsidR="00CA05AF" w:rsidRPr="00CA05AF" w:rsidRDefault="00CA05AF" w:rsidP="00CA05AF">
            <w:pPr>
              <w:rPr>
                <w:rFonts w:eastAsia="Times New Roman"/>
                <w:szCs w:val="17"/>
              </w:rPr>
            </w:pPr>
            <w:r w:rsidRPr="00CA05AF">
              <w:rPr>
                <w:rFonts w:eastAsia="Times New Roman"/>
                <w:szCs w:val="17"/>
              </w:rPr>
              <w:t>$26.25—for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11</w:t>
            </w:r>
          </w:p>
        </w:tc>
        <w:tc>
          <w:tcPr>
            <w:tcW w:w="2718" w:type="pct"/>
          </w:tcPr>
          <w:p w:rsidR="00CA05AF" w:rsidRPr="00CA05AF" w:rsidRDefault="00CA05AF" w:rsidP="00CA05AF">
            <w:pPr>
              <w:jc w:val="left"/>
              <w:rPr>
                <w:rFonts w:eastAsia="Times New Roman"/>
                <w:szCs w:val="17"/>
              </w:rPr>
            </w:pPr>
            <w:r w:rsidRPr="00CA05AF">
              <w:rPr>
                <w:rFonts w:eastAsia="Times New Roman"/>
                <w:szCs w:val="17"/>
              </w:rPr>
              <w:t>Circular correspondence, including original to send and the lawyer’s file copy, and the ordinary postal or transmission, expenses—after the first.</w:t>
            </w:r>
          </w:p>
        </w:tc>
        <w:tc>
          <w:tcPr>
            <w:tcW w:w="1948" w:type="pct"/>
          </w:tcPr>
          <w:p w:rsidR="00CA05AF" w:rsidRPr="00CA05AF" w:rsidRDefault="00CA05AF" w:rsidP="00CA05AF">
            <w:pPr>
              <w:rPr>
                <w:rFonts w:eastAsia="Times New Roman"/>
                <w:szCs w:val="17"/>
              </w:rPr>
            </w:pPr>
            <w:r w:rsidRPr="00CA05AF">
              <w:rPr>
                <w:rFonts w:eastAsia="Times New Roman"/>
                <w:szCs w:val="17"/>
              </w:rPr>
              <w:t>$13.13—for each letter, including copying for subsequent pages (regardless of the number of pages).</w:t>
            </w:r>
          </w:p>
        </w:tc>
      </w:tr>
      <w:tr w:rsidR="00CA05AF" w:rsidRPr="00CA05AF" w:rsidTr="004A5FBB">
        <w:trPr>
          <w:trHeight w:val="351"/>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Miscellaneous</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12</w:t>
            </w:r>
          </w:p>
        </w:tc>
        <w:tc>
          <w:tcPr>
            <w:tcW w:w="2718" w:type="pct"/>
          </w:tcPr>
          <w:p w:rsidR="00CA05AF" w:rsidRPr="00CA05AF" w:rsidRDefault="00CA05AF" w:rsidP="00CA05AF">
            <w:pPr>
              <w:jc w:val="left"/>
              <w:rPr>
                <w:rFonts w:eastAsia="Times New Roman"/>
                <w:szCs w:val="17"/>
              </w:rPr>
            </w:pPr>
            <w:r w:rsidRPr="00CA05AF">
              <w:rPr>
                <w:rFonts w:eastAsia="Times New Roman"/>
                <w:szCs w:val="17"/>
              </w:rPr>
              <w:t>Paying disbursements by whatever means and including all work and associated expenses.</w:t>
            </w:r>
          </w:p>
        </w:tc>
        <w:tc>
          <w:tcPr>
            <w:tcW w:w="1948" w:type="pct"/>
          </w:tcPr>
          <w:p w:rsidR="00CA05AF" w:rsidRPr="00CA05AF" w:rsidRDefault="00CA05AF" w:rsidP="00CA05AF">
            <w:pPr>
              <w:rPr>
                <w:rFonts w:eastAsia="Times New Roman"/>
                <w:szCs w:val="17"/>
              </w:rPr>
            </w:pPr>
            <w:r w:rsidRPr="00CA05AF">
              <w:rPr>
                <w:rFonts w:eastAsia="Times New Roman"/>
                <w:szCs w:val="17"/>
              </w:rPr>
              <w:t>$26.25.</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13</w:t>
            </w:r>
          </w:p>
        </w:tc>
        <w:tc>
          <w:tcPr>
            <w:tcW w:w="2718" w:type="pct"/>
          </w:tcPr>
          <w:p w:rsidR="00CA05AF" w:rsidRPr="00CA05AF" w:rsidRDefault="00CA05AF" w:rsidP="00CA05AF">
            <w:pPr>
              <w:jc w:val="left"/>
              <w:rPr>
                <w:rFonts w:eastAsia="Times New Roman"/>
                <w:szCs w:val="17"/>
              </w:rPr>
            </w:pPr>
            <w:r w:rsidRPr="00CA05AF">
              <w:rPr>
                <w:rFonts w:eastAsia="Times New Roman"/>
                <w:szCs w:val="17"/>
              </w:rPr>
              <w:t>Preparation of Pleadings Books, Tender Books, Application Books, Appeal Books and Briefs, including indices, pagination and binding.</w:t>
            </w:r>
          </w:p>
        </w:tc>
        <w:tc>
          <w:tcPr>
            <w:tcW w:w="1948" w:type="pct"/>
          </w:tcPr>
          <w:p w:rsidR="00CA05AF" w:rsidRPr="00CA05AF" w:rsidRDefault="00CA05AF" w:rsidP="00CA05AF">
            <w:pPr>
              <w:rPr>
                <w:rFonts w:eastAsia="Times New Roman"/>
                <w:szCs w:val="17"/>
              </w:rPr>
            </w:pPr>
            <w:r w:rsidRPr="00CA05AF">
              <w:rPr>
                <w:rFonts w:eastAsia="Times New Roman"/>
                <w:szCs w:val="17"/>
              </w:rPr>
              <w:t>$1.97—for each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14</w:t>
            </w:r>
          </w:p>
        </w:tc>
        <w:tc>
          <w:tcPr>
            <w:tcW w:w="2718" w:type="pct"/>
          </w:tcPr>
          <w:p w:rsidR="00CA05AF" w:rsidRPr="00CA05AF" w:rsidRDefault="00CA05AF" w:rsidP="00CA05AF">
            <w:pPr>
              <w:jc w:val="left"/>
              <w:rPr>
                <w:rFonts w:eastAsia="Times New Roman"/>
                <w:szCs w:val="17"/>
              </w:rPr>
            </w:pPr>
            <w:r w:rsidRPr="00CA05AF">
              <w:rPr>
                <w:rFonts w:eastAsia="Times New Roman"/>
                <w:szCs w:val="17"/>
              </w:rPr>
              <w:t>Lump sum on a default judgment.</w:t>
            </w:r>
          </w:p>
        </w:tc>
        <w:tc>
          <w:tcPr>
            <w:tcW w:w="1948" w:type="pct"/>
          </w:tcPr>
          <w:p w:rsidR="00CA05AF" w:rsidRPr="00CA05AF" w:rsidRDefault="00CA05AF" w:rsidP="00CA05AF">
            <w:pPr>
              <w:rPr>
                <w:rFonts w:eastAsia="Times New Roman"/>
                <w:szCs w:val="17"/>
              </w:rPr>
            </w:pPr>
            <w:r w:rsidRPr="00CA05AF">
              <w:rPr>
                <w:rFonts w:eastAsia="Times New Roman"/>
                <w:szCs w:val="17"/>
              </w:rPr>
              <w:t>$2,677.91.</w:t>
            </w:r>
          </w:p>
        </w:tc>
      </w:tr>
    </w:tbl>
    <w:p w:rsidR="00CA05AF" w:rsidRPr="00CA05AF" w:rsidRDefault="00CA05AF" w:rsidP="00CA05AF">
      <w:pPr>
        <w:rPr>
          <w:rFonts w:eastAsia="Times New Roman"/>
          <w:szCs w:val="20"/>
        </w:rPr>
      </w:pPr>
    </w:p>
    <w:p w:rsidR="00CA05AF" w:rsidRPr="00CA05AF" w:rsidRDefault="00CA05AF" w:rsidP="00CA05AF">
      <w:pPr>
        <w:rPr>
          <w:rFonts w:eastAsia="Times New Roman"/>
          <w:szCs w:val="17"/>
        </w:rPr>
      </w:pPr>
      <w:r w:rsidRPr="00CA05AF">
        <w:rPr>
          <w:rFonts w:eastAsia="Times New Roman"/>
          <w:szCs w:val="20"/>
        </w:rPr>
        <w:br w:type="page"/>
      </w:r>
    </w:p>
    <w:p w:rsidR="00CA05AF" w:rsidRPr="00CA05AF" w:rsidRDefault="00CA05AF" w:rsidP="00CA05AF">
      <w:pPr>
        <w:spacing w:before="240"/>
        <w:ind w:left="1417" w:hanging="425"/>
        <w:rPr>
          <w:rFonts w:eastAsia="Times New Roman"/>
          <w:szCs w:val="17"/>
        </w:rPr>
      </w:pPr>
      <w:r w:rsidRPr="00CA05AF">
        <w:rPr>
          <w:rFonts w:eastAsia="Times New Roman"/>
          <w:szCs w:val="17"/>
        </w:rPr>
        <w:lastRenderedPageBreak/>
        <w:t>(2)</w:t>
      </w:r>
      <w:r w:rsidRPr="00CA05AF">
        <w:rPr>
          <w:rFonts w:eastAsia="Times New Roman"/>
          <w:szCs w:val="17"/>
        </w:rPr>
        <w:tab/>
        <w:t>Subject to subrule (3), the Higher Courts costs scale in respect of work done on or after 1 January 2021 is set out in the following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079"/>
        <w:gridCol w:w="3640"/>
      </w:tblGrid>
      <w:tr w:rsidR="00CA05AF" w:rsidRPr="00CA05AF" w:rsidTr="004A5FBB">
        <w:trPr>
          <w:trHeight w:val="310"/>
          <w:tblHeader/>
        </w:trPr>
        <w:tc>
          <w:tcPr>
            <w:tcW w:w="5000" w:type="pct"/>
            <w:gridSpan w:val="3"/>
            <w:vAlign w:val="center"/>
          </w:tcPr>
          <w:p w:rsidR="00CA05AF" w:rsidRPr="00CA05AF" w:rsidRDefault="00CA05AF" w:rsidP="00CA05AF">
            <w:pPr>
              <w:spacing w:after="0"/>
              <w:jc w:val="left"/>
              <w:rPr>
                <w:rFonts w:eastAsia="Times New Roman"/>
                <w:b/>
                <w:szCs w:val="17"/>
              </w:rPr>
            </w:pPr>
            <w:r w:rsidRPr="00CA05AF">
              <w:rPr>
                <w:rFonts w:eastAsia="Times New Roman"/>
                <w:b/>
                <w:szCs w:val="17"/>
              </w:rPr>
              <w:t>Higher Courts costs scale</w:t>
            </w:r>
          </w:p>
        </w:tc>
      </w:tr>
      <w:tr w:rsidR="00CA05AF" w:rsidRPr="00CA05AF" w:rsidTr="004A5FBB">
        <w:trPr>
          <w:trHeight w:val="273"/>
          <w:tblHeader/>
        </w:trPr>
        <w:tc>
          <w:tcPr>
            <w:tcW w:w="334" w:type="pct"/>
            <w:vAlign w:val="center"/>
          </w:tcPr>
          <w:p w:rsidR="00CA05AF" w:rsidRPr="00CA05AF" w:rsidRDefault="00CA05AF" w:rsidP="00CA05AF">
            <w:pPr>
              <w:spacing w:after="0"/>
              <w:jc w:val="left"/>
              <w:rPr>
                <w:rFonts w:eastAsia="Times New Roman"/>
                <w:b/>
                <w:szCs w:val="17"/>
              </w:rPr>
            </w:pPr>
            <w:r w:rsidRPr="00CA05AF">
              <w:rPr>
                <w:rFonts w:eastAsia="Times New Roman"/>
                <w:b/>
                <w:szCs w:val="17"/>
              </w:rPr>
              <w:t>Item</w:t>
            </w:r>
          </w:p>
        </w:tc>
        <w:tc>
          <w:tcPr>
            <w:tcW w:w="2718" w:type="pct"/>
            <w:vAlign w:val="center"/>
          </w:tcPr>
          <w:p w:rsidR="00CA05AF" w:rsidRPr="00CA05AF" w:rsidRDefault="00CA05AF" w:rsidP="00CA05AF">
            <w:pPr>
              <w:spacing w:after="0"/>
              <w:jc w:val="left"/>
              <w:rPr>
                <w:rFonts w:eastAsia="Times New Roman"/>
                <w:b/>
                <w:szCs w:val="17"/>
              </w:rPr>
            </w:pPr>
            <w:r w:rsidRPr="00CA05AF">
              <w:rPr>
                <w:rFonts w:eastAsia="Times New Roman"/>
                <w:b/>
                <w:szCs w:val="17"/>
              </w:rPr>
              <w:t>Description</w:t>
            </w:r>
          </w:p>
        </w:tc>
        <w:tc>
          <w:tcPr>
            <w:tcW w:w="1948" w:type="pct"/>
            <w:vAlign w:val="center"/>
          </w:tcPr>
          <w:p w:rsidR="00CA05AF" w:rsidRPr="00CA05AF" w:rsidRDefault="00CA05AF" w:rsidP="00CA05AF">
            <w:pPr>
              <w:spacing w:after="0"/>
              <w:jc w:val="left"/>
              <w:rPr>
                <w:rFonts w:eastAsia="Times New Roman"/>
                <w:b/>
                <w:szCs w:val="17"/>
              </w:rPr>
            </w:pPr>
            <w:r w:rsidRPr="00CA05AF">
              <w:rPr>
                <w:rFonts w:eastAsia="Times New Roman"/>
                <w:b/>
                <w:szCs w:val="17"/>
              </w:rPr>
              <w:t>Amount</w:t>
            </w:r>
          </w:p>
        </w:tc>
      </w:tr>
      <w:tr w:rsidR="00CA05AF" w:rsidRPr="00CA05AF" w:rsidTr="004A5FBB">
        <w:trPr>
          <w:trHeight w:val="277"/>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Documents</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w:t>
            </w:r>
          </w:p>
        </w:tc>
        <w:tc>
          <w:tcPr>
            <w:tcW w:w="2718" w:type="pct"/>
          </w:tcPr>
          <w:p w:rsidR="00CA05AF" w:rsidRPr="00CA05AF" w:rsidRDefault="00CA05AF" w:rsidP="00CA05AF">
            <w:pPr>
              <w:jc w:val="left"/>
              <w:rPr>
                <w:rFonts w:eastAsia="Times New Roman"/>
                <w:szCs w:val="17"/>
              </w:rPr>
            </w:pPr>
            <w:r w:rsidRPr="00CA05AF">
              <w:rPr>
                <w:rFonts w:eastAsia="Times New Roman"/>
                <w:szCs w:val="17"/>
              </w:rPr>
              <w:t xml:space="preserve">Drawing any document of importance, other than documents mentioned under item 2, 10 or 11 (including original and the lawyer’s file copy). </w:t>
            </w:r>
          </w:p>
        </w:tc>
        <w:tc>
          <w:tcPr>
            <w:tcW w:w="1948" w:type="pct"/>
          </w:tcPr>
          <w:p w:rsidR="00CA05AF" w:rsidRPr="00CA05AF" w:rsidRDefault="00CA05AF" w:rsidP="00CA05AF">
            <w:pPr>
              <w:jc w:val="left"/>
              <w:rPr>
                <w:rFonts w:eastAsia="Times New Roman"/>
                <w:szCs w:val="17"/>
              </w:rPr>
            </w:pPr>
            <w:r w:rsidRPr="00CA05AF">
              <w:rPr>
                <w:rFonts w:eastAsia="Times New Roman"/>
                <w:szCs w:val="17"/>
              </w:rPr>
              <w:t>$37.50—for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2</w:t>
            </w:r>
          </w:p>
        </w:tc>
        <w:tc>
          <w:tcPr>
            <w:tcW w:w="2718" w:type="pct"/>
          </w:tcPr>
          <w:p w:rsidR="00CA05AF" w:rsidRPr="00CA05AF" w:rsidRDefault="00CA05AF" w:rsidP="00CA05AF">
            <w:pPr>
              <w:jc w:val="left"/>
              <w:rPr>
                <w:rFonts w:eastAsia="Times New Roman"/>
                <w:szCs w:val="17"/>
              </w:rPr>
            </w:pPr>
            <w:r w:rsidRPr="00CA05AF">
              <w:rPr>
                <w:rFonts w:eastAsia="Times New Roman"/>
                <w:szCs w:val="17"/>
              </w:rPr>
              <w:t>Drawing proofs, indices, formal lists, extracts from other documents, lists of authorities, or other formal documents (including original and the lawyer’s file copy).</w:t>
            </w:r>
          </w:p>
        </w:tc>
        <w:tc>
          <w:tcPr>
            <w:tcW w:w="1948" w:type="pct"/>
          </w:tcPr>
          <w:p w:rsidR="00CA05AF" w:rsidRPr="00CA05AF" w:rsidRDefault="00CA05AF" w:rsidP="00CA05AF">
            <w:pPr>
              <w:jc w:val="left"/>
              <w:rPr>
                <w:rFonts w:eastAsia="Times New Roman"/>
                <w:szCs w:val="17"/>
              </w:rPr>
            </w:pPr>
            <w:r w:rsidRPr="00CA05AF">
              <w:rPr>
                <w:rFonts w:eastAsia="Times New Roman"/>
                <w:szCs w:val="17"/>
              </w:rPr>
              <w:t>$19.00—for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3</w:t>
            </w:r>
          </w:p>
        </w:tc>
        <w:tc>
          <w:tcPr>
            <w:tcW w:w="2718" w:type="pct"/>
          </w:tcPr>
          <w:p w:rsidR="00CA05AF" w:rsidRPr="00CA05AF" w:rsidRDefault="00CA05AF" w:rsidP="00CA05AF">
            <w:pPr>
              <w:jc w:val="left"/>
              <w:rPr>
                <w:rFonts w:eastAsia="Times New Roman"/>
                <w:szCs w:val="17"/>
              </w:rPr>
            </w:pPr>
            <w:r w:rsidRPr="00CA05AF">
              <w:rPr>
                <w:rFonts w:eastAsia="Times New Roman"/>
                <w:szCs w:val="17"/>
              </w:rPr>
              <w:t>Engrossing documents, when copying or scanning is not appropriate (including original and the lawyer’s file copy).</w:t>
            </w:r>
          </w:p>
        </w:tc>
        <w:tc>
          <w:tcPr>
            <w:tcW w:w="1948" w:type="pct"/>
          </w:tcPr>
          <w:p w:rsidR="00CA05AF" w:rsidRPr="00CA05AF" w:rsidRDefault="00CA05AF" w:rsidP="00CA05AF">
            <w:pPr>
              <w:jc w:val="left"/>
              <w:rPr>
                <w:rFonts w:eastAsia="Times New Roman"/>
                <w:szCs w:val="17"/>
              </w:rPr>
            </w:pPr>
            <w:r w:rsidRPr="00CA05AF">
              <w:rPr>
                <w:rFonts w:eastAsia="Times New Roman"/>
                <w:szCs w:val="17"/>
              </w:rPr>
              <w:t>$5.50—for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4</w:t>
            </w:r>
          </w:p>
        </w:tc>
        <w:tc>
          <w:tcPr>
            <w:tcW w:w="2718" w:type="pct"/>
          </w:tcPr>
          <w:p w:rsidR="00CA05AF" w:rsidRPr="00CA05AF" w:rsidRDefault="00CA05AF" w:rsidP="00CA05AF">
            <w:pPr>
              <w:jc w:val="left"/>
              <w:rPr>
                <w:rFonts w:eastAsia="Times New Roman"/>
                <w:szCs w:val="17"/>
              </w:rPr>
            </w:pPr>
            <w:r w:rsidRPr="00CA05AF">
              <w:rPr>
                <w:rFonts w:eastAsia="Times New Roman"/>
                <w:szCs w:val="17"/>
              </w:rPr>
              <w:t>Perusing documents (including electronic documents).</w:t>
            </w:r>
          </w:p>
        </w:tc>
        <w:tc>
          <w:tcPr>
            <w:tcW w:w="1948" w:type="pct"/>
          </w:tcPr>
          <w:p w:rsidR="00CA05AF" w:rsidRPr="00CA05AF" w:rsidRDefault="00CA05AF" w:rsidP="00CA05AF">
            <w:pPr>
              <w:jc w:val="left"/>
              <w:rPr>
                <w:rFonts w:eastAsia="Times New Roman"/>
                <w:szCs w:val="17"/>
              </w:rPr>
            </w:pPr>
            <w:r w:rsidRPr="00CA05AF">
              <w:rPr>
                <w:rFonts w:eastAsia="Times New Roman"/>
                <w:szCs w:val="17"/>
              </w:rPr>
              <w:t>a range between $2.75 and $10.75—for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5</w:t>
            </w:r>
          </w:p>
        </w:tc>
        <w:tc>
          <w:tcPr>
            <w:tcW w:w="2718" w:type="pct"/>
          </w:tcPr>
          <w:p w:rsidR="00CA05AF" w:rsidRPr="00CA05AF" w:rsidRDefault="00CA05AF" w:rsidP="00CA05AF">
            <w:pPr>
              <w:jc w:val="left"/>
              <w:rPr>
                <w:rFonts w:eastAsia="Times New Roman"/>
                <w:szCs w:val="17"/>
              </w:rPr>
            </w:pPr>
            <w:r w:rsidRPr="00CA05AF">
              <w:rPr>
                <w:rFonts w:eastAsia="Times New Roman"/>
                <w:szCs w:val="17"/>
              </w:rPr>
              <w:t>Examining documents (including electronic documents), when a perusal is not justified.</w:t>
            </w:r>
          </w:p>
        </w:tc>
        <w:tc>
          <w:tcPr>
            <w:tcW w:w="1948" w:type="pct"/>
          </w:tcPr>
          <w:p w:rsidR="00CA05AF" w:rsidRPr="00CA05AF" w:rsidRDefault="00CA05AF" w:rsidP="00CA05AF">
            <w:pPr>
              <w:jc w:val="left"/>
              <w:rPr>
                <w:rFonts w:eastAsia="Times New Roman"/>
                <w:szCs w:val="17"/>
              </w:rPr>
            </w:pPr>
            <w:r w:rsidRPr="00CA05AF">
              <w:rPr>
                <w:rFonts w:eastAsia="Times New Roman"/>
                <w:szCs w:val="17"/>
              </w:rPr>
              <w:t>$0.70—for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6</w:t>
            </w:r>
          </w:p>
        </w:tc>
        <w:tc>
          <w:tcPr>
            <w:tcW w:w="2718" w:type="pct"/>
          </w:tcPr>
          <w:p w:rsidR="00CA05AF" w:rsidRPr="00CA05AF" w:rsidRDefault="00CA05AF" w:rsidP="00CA05AF">
            <w:pPr>
              <w:jc w:val="left"/>
              <w:rPr>
                <w:rFonts w:eastAsia="Times New Roman"/>
                <w:szCs w:val="17"/>
              </w:rPr>
            </w:pPr>
            <w:r w:rsidRPr="00CA05AF">
              <w:rPr>
                <w:rFonts w:eastAsia="Times New Roman"/>
                <w:szCs w:val="17"/>
              </w:rPr>
              <w:t>Documents produced by copying or scanning, or receiving emails, faxes or any other electronic transmissions.</w:t>
            </w:r>
          </w:p>
        </w:tc>
        <w:tc>
          <w:tcPr>
            <w:tcW w:w="1948" w:type="pct"/>
          </w:tcPr>
          <w:p w:rsidR="00CA05AF" w:rsidRPr="00CA05AF" w:rsidRDefault="00CA05AF" w:rsidP="00CA05AF">
            <w:pPr>
              <w:jc w:val="left"/>
              <w:rPr>
                <w:rFonts w:eastAsia="Times New Roman"/>
                <w:szCs w:val="17"/>
              </w:rPr>
            </w:pPr>
            <w:r w:rsidRPr="00CA05AF">
              <w:rPr>
                <w:rFonts w:eastAsia="Times New Roman"/>
                <w:szCs w:val="17"/>
              </w:rPr>
              <w:t>$0.40—for each sheet.</w:t>
            </w:r>
          </w:p>
        </w:tc>
      </w:tr>
      <w:tr w:rsidR="00CA05AF" w:rsidRPr="00CA05AF" w:rsidTr="004A5FBB">
        <w:trPr>
          <w:trHeight w:val="293"/>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Attendances and Communications</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7</w:t>
            </w:r>
          </w:p>
        </w:tc>
        <w:tc>
          <w:tcPr>
            <w:tcW w:w="2718" w:type="pct"/>
          </w:tcPr>
          <w:p w:rsidR="00CA05AF" w:rsidRPr="00CA05AF" w:rsidRDefault="00CA05AF" w:rsidP="00CA05AF">
            <w:pPr>
              <w:jc w:val="left"/>
              <w:rPr>
                <w:rFonts w:eastAsia="Times New Roman"/>
                <w:szCs w:val="17"/>
              </w:rPr>
            </w:pPr>
            <w:r w:rsidRPr="00CA05AF">
              <w:rPr>
                <w:rFonts w:eastAsia="Times New Roman"/>
                <w:szCs w:val="17"/>
              </w:rPr>
              <w:t>Attendances and oral communications, whether personal or by electronic communication, including attendances to swear or take affidavits.</w:t>
            </w:r>
          </w:p>
        </w:tc>
        <w:tc>
          <w:tcPr>
            <w:tcW w:w="1948" w:type="pct"/>
          </w:tcPr>
          <w:p w:rsidR="00CA05AF" w:rsidRPr="00CA05AF" w:rsidRDefault="00CA05AF" w:rsidP="00CA05AF">
            <w:pPr>
              <w:jc w:val="left"/>
              <w:rPr>
                <w:rFonts w:eastAsia="Times New Roman"/>
                <w:szCs w:val="17"/>
              </w:rPr>
            </w:pPr>
            <w:r w:rsidRPr="00CA05AF">
              <w:rPr>
                <w:rFonts w:eastAsia="Times New Roman"/>
                <w:szCs w:val="17"/>
              </w:rPr>
              <w:t>Either:</w:t>
            </w:r>
          </w:p>
          <w:p w:rsidR="00CA05AF" w:rsidRPr="00CA05AF" w:rsidRDefault="00CA05AF" w:rsidP="00CA05AF">
            <w:pPr>
              <w:ind w:left="701" w:hanging="341"/>
              <w:jc w:val="left"/>
              <w:rPr>
                <w:rFonts w:eastAsia="Times New Roman"/>
                <w:szCs w:val="17"/>
              </w:rPr>
            </w:pPr>
            <w:r w:rsidRPr="00CA05AF">
              <w:rPr>
                <w:rFonts w:eastAsia="Times New Roman"/>
                <w:szCs w:val="17"/>
              </w:rPr>
              <w:t>(a)</w:t>
            </w:r>
            <w:r w:rsidRPr="00CA05AF">
              <w:rPr>
                <w:rFonts w:eastAsia="Times New Roman"/>
                <w:szCs w:val="17"/>
              </w:rPr>
              <w:tab/>
              <w:t xml:space="preserve">for each 6 minute unit by a lawyer involving skill—$40.00; </w:t>
            </w:r>
          </w:p>
          <w:p w:rsidR="00CA05AF" w:rsidRPr="00CA05AF" w:rsidRDefault="00CA05AF" w:rsidP="00CA05AF">
            <w:pPr>
              <w:ind w:left="701" w:hanging="341"/>
              <w:jc w:val="left"/>
              <w:rPr>
                <w:rFonts w:eastAsia="Times New Roman"/>
                <w:szCs w:val="17"/>
              </w:rPr>
            </w:pPr>
            <w:r w:rsidRPr="00CA05AF">
              <w:rPr>
                <w:rFonts w:eastAsia="Times New Roman"/>
                <w:szCs w:val="17"/>
              </w:rPr>
              <w:t>(b)</w:t>
            </w:r>
            <w:r w:rsidRPr="00CA05AF">
              <w:rPr>
                <w:rFonts w:eastAsia="Times New Roman"/>
                <w:szCs w:val="17"/>
              </w:rPr>
              <w:tab/>
              <w:t xml:space="preserve">for each 6 minute unit by a lawyer not involving skill—$24.00; </w:t>
            </w:r>
          </w:p>
          <w:p w:rsidR="00CA05AF" w:rsidRPr="00CA05AF" w:rsidRDefault="00CA05AF" w:rsidP="00CA05AF">
            <w:pPr>
              <w:ind w:left="701" w:hanging="341"/>
              <w:jc w:val="left"/>
              <w:rPr>
                <w:rFonts w:eastAsia="Times New Roman"/>
                <w:szCs w:val="17"/>
              </w:rPr>
            </w:pPr>
            <w:r w:rsidRPr="00CA05AF">
              <w:rPr>
                <w:rFonts w:eastAsia="Times New Roman"/>
                <w:szCs w:val="17"/>
              </w:rPr>
              <w:t>(c)</w:t>
            </w:r>
            <w:r w:rsidRPr="00CA05AF">
              <w:rPr>
                <w:rFonts w:eastAsia="Times New Roman"/>
                <w:szCs w:val="17"/>
              </w:rPr>
              <w:tab/>
              <w:t>for each 6 minute unit by a non-lawyer employed or engaged by a lawyer—$19.00; or</w:t>
            </w:r>
          </w:p>
          <w:p w:rsidR="00CA05AF" w:rsidRPr="00CA05AF" w:rsidRDefault="00CA05AF" w:rsidP="00CA05AF">
            <w:pPr>
              <w:ind w:left="701" w:hanging="341"/>
              <w:jc w:val="left"/>
              <w:rPr>
                <w:rFonts w:eastAsia="Times New Roman"/>
                <w:szCs w:val="17"/>
              </w:rPr>
            </w:pPr>
            <w:r w:rsidRPr="00CA05AF">
              <w:rPr>
                <w:rFonts w:eastAsia="Times New Roman"/>
                <w:szCs w:val="17"/>
              </w:rPr>
              <w:t>(d)</w:t>
            </w:r>
            <w:r w:rsidRPr="00CA05AF">
              <w:rPr>
                <w:rFonts w:eastAsia="Times New Roman"/>
                <w:szCs w:val="17"/>
              </w:rPr>
              <w:tab/>
              <w:t>for arranging appointments, including all work involved—$27.00 per person.</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8</w:t>
            </w:r>
          </w:p>
        </w:tc>
        <w:tc>
          <w:tcPr>
            <w:tcW w:w="2718" w:type="pct"/>
          </w:tcPr>
          <w:p w:rsidR="00CA05AF" w:rsidRPr="00CA05AF" w:rsidRDefault="00CA05AF" w:rsidP="00CA05AF">
            <w:pPr>
              <w:jc w:val="left"/>
              <w:rPr>
                <w:rFonts w:eastAsia="Times New Roman"/>
                <w:szCs w:val="17"/>
              </w:rPr>
            </w:pPr>
            <w:r w:rsidRPr="00CA05AF">
              <w:rPr>
                <w:rFonts w:eastAsia="Times New Roman"/>
                <w:szCs w:val="17"/>
              </w:rPr>
              <w:t>Attending hearings, including preparation, and when not attending as instructing lawyer for counsel.</w:t>
            </w:r>
          </w:p>
        </w:tc>
        <w:tc>
          <w:tcPr>
            <w:tcW w:w="1948" w:type="pct"/>
          </w:tcPr>
          <w:p w:rsidR="00CA05AF" w:rsidRPr="00CA05AF" w:rsidRDefault="00CA05AF" w:rsidP="00CA05AF">
            <w:pPr>
              <w:jc w:val="left"/>
              <w:rPr>
                <w:rFonts w:eastAsia="Times New Roman"/>
                <w:szCs w:val="17"/>
              </w:rPr>
            </w:pPr>
            <w:r w:rsidRPr="00CA05AF">
              <w:rPr>
                <w:rFonts w:eastAsia="Times New Roman"/>
                <w:szCs w:val="17"/>
              </w:rPr>
              <w:t>Either:</w:t>
            </w:r>
          </w:p>
          <w:p w:rsidR="00CA05AF" w:rsidRPr="00CA05AF" w:rsidRDefault="00CA05AF" w:rsidP="00CA05AF">
            <w:pPr>
              <w:ind w:left="701" w:hanging="341"/>
              <w:jc w:val="left"/>
              <w:rPr>
                <w:rFonts w:eastAsia="Times New Roman"/>
                <w:szCs w:val="17"/>
              </w:rPr>
            </w:pPr>
            <w:r w:rsidRPr="00CA05AF">
              <w:rPr>
                <w:rFonts w:eastAsia="Times New Roman"/>
                <w:szCs w:val="17"/>
              </w:rPr>
              <w:t>(a)</w:t>
            </w:r>
            <w:r w:rsidRPr="00CA05AF">
              <w:rPr>
                <w:rFonts w:eastAsia="Times New Roman"/>
                <w:szCs w:val="17"/>
              </w:rPr>
              <w:tab/>
              <w:t>for an ordinary hearing—$200.00; or</w:t>
            </w:r>
          </w:p>
          <w:p w:rsidR="00CA05AF" w:rsidRPr="00CA05AF" w:rsidRDefault="00CA05AF" w:rsidP="00CA05AF">
            <w:pPr>
              <w:ind w:left="701" w:hanging="341"/>
              <w:jc w:val="left"/>
              <w:rPr>
                <w:rFonts w:eastAsia="Times New Roman"/>
                <w:szCs w:val="17"/>
              </w:rPr>
            </w:pPr>
            <w:r w:rsidRPr="00CA05AF">
              <w:rPr>
                <w:rFonts w:eastAsia="Times New Roman"/>
                <w:szCs w:val="17"/>
              </w:rPr>
              <w:t>(b)</w:t>
            </w:r>
            <w:r w:rsidRPr="00CA05AF">
              <w:rPr>
                <w:rFonts w:eastAsia="Times New Roman"/>
                <w:szCs w:val="17"/>
              </w:rPr>
              <w:tab/>
              <w:t>if protracted (beyond 5 units), for each 6 minute unit of hearing time—$40.00.</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9</w:t>
            </w:r>
          </w:p>
        </w:tc>
        <w:tc>
          <w:tcPr>
            <w:tcW w:w="2718" w:type="pct"/>
          </w:tcPr>
          <w:p w:rsidR="00CA05AF" w:rsidRPr="00CA05AF" w:rsidRDefault="00CA05AF" w:rsidP="00CA05AF">
            <w:pPr>
              <w:rPr>
                <w:rFonts w:eastAsia="Times New Roman"/>
                <w:szCs w:val="17"/>
              </w:rPr>
            </w:pPr>
            <w:r w:rsidRPr="00CA05AF">
              <w:rPr>
                <w:rFonts w:eastAsia="Times New Roman"/>
                <w:szCs w:val="17"/>
              </w:rPr>
              <w:t xml:space="preserve">Filing or delivery of documents other than </w:t>
            </w:r>
            <w:r w:rsidRPr="00CA05AF">
              <w:rPr>
                <w:rFonts w:eastAsia="Times New Roman"/>
                <w:szCs w:val="17"/>
                <w:u w:val="single"/>
              </w:rPr>
              <w:t>personal service</w:t>
            </w:r>
            <w:r w:rsidRPr="00CA05AF">
              <w:rPr>
                <w:rFonts w:eastAsia="Times New Roman"/>
                <w:szCs w:val="17"/>
              </w:rPr>
              <w:t>, when no other attendance is properly allowable.</w:t>
            </w:r>
          </w:p>
        </w:tc>
        <w:tc>
          <w:tcPr>
            <w:tcW w:w="1948" w:type="pct"/>
          </w:tcPr>
          <w:p w:rsidR="00CA05AF" w:rsidRPr="00CA05AF" w:rsidRDefault="00CA05AF" w:rsidP="00CA05AF">
            <w:pPr>
              <w:jc w:val="left"/>
              <w:rPr>
                <w:rFonts w:eastAsia="Times New Roman"/>
                <w:szCs w:val="17"/>
              </w:rPr>
            </w:pPr>
            <w:r w:rsidRPr="00CA05AF">
              <w:rPr>
                <w:rFonts w:eastAsia="Times New Roman"/>
                <w:szCs w:val="17"/>
              </w:rPr>
              <w:t>$27.00.</w:t>
            </w:r>
          </w:p>
        </w:tc>
      </w:tr>
      <w:tr w:rsidR="00CA05AF" w:rsidRPr="00CA05AF" w:rsidTr="004A5FBB">
        <w:trPr>
          <w:trHeight w:val="218"/>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Correspondence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10</w:t>
            </w:r>
          </w:p>
        </w:tc>
        <w:tc>
          <w:tcPr>
            <w:tcW w:w="2718" w:type="pct"/>
          </w:tcPr>
          <w:p w:rsidR="00CA05AF" w:rsidRPr="00CA05AF" w:rsidRDefault="00CA05AF" w:rsidP="00CA05AF">
            <w:pPr>
              <w:jc w:val="left"/>
              <w:rPr>
                <w:rFonts w:eastAsia="Times New Roman"/>
                <w:szCs w:val="17"/>
              </w:rPr>
            </w:pPr>
            <w:r w:rsidRPr="00CA05AF">
              <w:rPr>
                <w:rFonts w:eastAsia="Times New Roman"/>
                <w:szCs w:val="17"/>
              </w:rPr>
              <w:t>Correspondence, including original to send and the lawyer’s file copy, and the ordinary postal or transmission expenses—whether sent by letter, email, SMS or fax.</w:t>
            </w:r>
          </w:p>
        </w:tc>
        <w:tc>
          <w:tcPr>
            <w:tcW w:w="1948" w:type="pct"/>
          </w:tcPr>
          <w:p w:rsidR="00CA05AF" w:rsidRPr="00CA05AF" w:rsidRDefault="00CA05AF" w:rsidP="00CA05AF">
            <w:pPr>
              <w:jc w:val="left"/>
              <w:rPr>
                <w:rFonts w:eastAsia="Times New Roman"/>
                <w:szCs w:val="17"/>
              </w:rPr>
            </w:pPr>
            <w:r w:rsidRPr="00CA05AF">
              <w:rPr>
                <w:rFonts w:eastAsia="Times New Roman"/>
                <w:szCs w:val="17"/>
              </w:rPr>
              <w:t>$27.00—for each ¼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11</w:t>
            </w:r>
          </w:p>
        </w:tc>
        <w:tc>
          <w:tcPr>
            <w:tcW w:w="2718" w:type="pct"/>
          </w:tcPr>
          <w:p w:rsidR="00CA05AF" w:rsidRPr="00CA05AF" w:rsidRDefault="00CA05AF" w:rsidP="00CA05AF">
            <w:pPr>
              <w:jc w:val="left"/>
              <w:rPr>
                <w:rFonts w:eastAsia="Times New Roman"/>
                <w:szCs w:val="17"/>
              </w:rPr>
            </w:pPr>
            <w:r w:rsidRPr="00CA05AF">
              <w:rPr>
                <w:rFonts w:eastAsia="Times New Roman"/>
                <w:szCs w:val="17"/>
              </w:rPr>
              <w:t>Circular correspondence, including original to send and the lawyer’s file copy, and the ordinary postal or transmission, expenses—after the first.</w:t>
            </w:r>
          </w:p>
        </w:tc>
        <w:tc>
          <w:tcPr>
            <w:tcW w:w="1948" w:type="pct"/>
          </w:tcPr>
          <w:p w:rsidR="00CA05AF" w:rsidRPr="00CA05AF" w:rsidRDefault="00CA05AF" w:rsidP="00CA05AF">
            <w:pPr>
              <w:jc w:val="left"/>
              <w:rPr>
                <w:rFonts w:eastAsia="Times New Roman"/>
                <w:szCs w:val="17"/>
              </w:rPr>
            </w:pPr>
            <w:r w:rsidRPr="00CA05AF">
              <w:rPr>
                <w:rFonts w:eastAsia="Times New Roman"/>
                <w:szCs w:val="17"/>
              </w:rPr>
              <w:t>$13.50—for each letter, including copying for subsequent pages (regardless of the number of pages).</w:t>
            </w:r>
          </w:p>
        </w:tc>
      </w:tr>
      <w:tr w:rsidR="00CA05AF" w:rsidRPr="00CA05AF" w:rsidTr="004A5FBB">
        <w:trPr>
          <w:trHeight w:val="197"/>
        </w:trPr>
        <w:tc>
          <w:tcPr>
            <w:tcW w:w="5000" w:type="pct"/>
            <w:gridSpan w:val="3"/>
            <w:vAlign w:val="center"/>
          </w:tcPr>
          <w:p w:rsidR="00CA05AF" w:rsidRPr="00CA05AF" w:rsidRDefault="00CA05AF" w:rsidP="00CA05AF">
            <w:pPr>
              <w:spacing w:after="0"/>
              <w:jc w:val="left"/>
              <w:rPr>
                <w:rFonts w:eastAsia="Times New Roman"/>
                <w:szCs w:val="17"/>
              </w:rPr>
            </w:pPr>
            <w:r w:rsidRPr="00CA05AF">
              <w:rPr>
                <w:rFonts w:eastAsia="Times New Roman"/>
                <w:szCs w:val="17"/>
              </w:rPr>
              <w:t>Miscellaneous</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12</w:t>
            </w:r>
          </w:p>
        </w:tc>
        <w:tc>
          <w:tcPr>
            <w:tcW w:w="2718" w:type="pct"/>
          </w:tcPr>
          <w:p w:rsidR="00CA05AF" w:rsidRPr="00CA05AF" w:rsidRDefault="00CA05AF" w:rsidP="00CA05AF">
            <w:pPr>
              <w:jc w:val="left"/>
              <w:rPr>
                <w:rFonts w:eastAsia="Times New Roman"/>
                <w:szCs w:val="17"/>
              </w:rPr>
            </w:pPr>
            <w:r w:rsidRPr="00CA05AF">
              <w:rPr>
                <w:rFonts w:eastAsia="Times New Roman"/>
                <w:szCs w:val="17"/>
              </w:rPr>
              <w:t>Paying disbursements by whatever means and including all work and associated expenses.</w:t>
            </w:r>
          </w:p>
        </w:tc>
        <w:tc>
          <w:tcPr>
            <w:tcW w:w="1948" w:type="pct"/>
          </w:tcPr>
          <w:p w:rsidR="00CA05AF" w:rsidRPr="00CA05AF" w:rsidRDefault="00CA05AF" w:rsidP="00CA05AF">
            <w:pPr>
              <w:jc w:val="left"/>
              <w:rPr>
                <w:rFonts w:eastAsia="Times New Roman"/>
                <w:szCs w:val="17"/>
              </w:rPr>
            </w:pPr>
            <w:r w:rsidRPr="00CA05AF">
              <w:rPr>
                <w:rFonts w:eastAsia="Times New Roman"/>
                <w:szCs w:val="17"/>
              </w:rPr>
              <w:t>$27.00.</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13</w:t>
            </w:r>
          </w:p>
        </w:tc>
        <w:tc>
          <w:tcPr>
            <w:tcW w:w="2718" w:type="pct"/>
          </w:tcPr>
          <w:p w:rsidR="00CA05AF" w:rsidRPr="00CA05AF" w:rsidRDefault="00CA05AF" w:rsidP="00CA05AF">
            <w:pPr>
              <w:jc w:val="left"/>
              <w:rPr>
                <w:rFonts w:eastAsia="Times New Roman"/>
                <w:szCs w:val="17"/>
              </w:rPr>
            </w:pPr>
            <w:r w:rsidRPr="00CA05AF">
              <w:rPr>
                <w:rFonts w:eastAsia="Times New Roman"/>
                <w:szCs w:val="17"/>
              </w:rPr>
              <w:t>Preparation of Pleadings Books, Tender Books, Application Books, Appeal Books and Briefs, including indices, pagination and binding.</w:t>
            </w:r>
          </w:p>
        </w:tc>
        <w:tc>
          <w:tcPr>
            <w:tcW w:w="1948" w:type="pct"/>
          </w:tcPr>
          <w:p w:rsidR="00CA05AF" w:rsidRPr="00CA05AF" w:rsidRDefault="00CA05AF" w:rsidP="00CA05AF">
            <w:pPr>
              <w:jc w:val="left"/>
              <w:rPr>
                <w:rFonts w:eastAsia="Times New Roman"/>
                <w:szCs w:val="17"/>
              </w:rPr>
            </w:pPr>
            <w:r w:rsidRPr="00CA05AF">
              <w:rPr>
                <w:rFonts w:eastAsia="Times New Roman"/>
                <w:szCs w:val="17"/>
              </w:rPr>
              <w:t>$2.00—for each page.</w:t>
            </w:r>
          </w:p>
        </w:tc>
      </w:tr>
      <w:tr w:rsidR="00CA05AF" w:rsidRPr="00CA05AF" w:rsidTr="004A5FBB">
        <w:tc>
          <w:tcPr>
            <w:tcW w:w="334" w:type="pct"/>
          </w:tcPr>
          <w:p w:rsidR="00CA05AF" w:rsidRPr="00CA05AF" w:rsidRDefault="00CA05AF" w:rsidP="00CA05AF">
            <w:pPr>
              <w:rPr>
                <w:rFonts w:eastAsia="Times New Roman"/>
                <w:szCs w:val="17"/>
              </w:rPr>
            </w:pPr>
            <w:r w:rsidRPr="00CA05AF">
              <w:rPr>
                <w:rFonts w:eastAsia="Times New Roman"/>
                <w:szCs w:val="17"/>
              </w:rPr>
              <w:t>14</w:t>
            </w:r>
          </w:p>
        </w:tc>
        <w:tc>
          <w:tcPr>
            <w:tcW w:w="2718" w:type="pct"/>
          </w:tcPr>
          <w:p w:rsidR="00CA05AF" w:rsidRPr="00CA05AF" w:rsidRDefault="00CA05AF" w:rsidP="00CA05AF">
            <w:pPr>
              <w:jc w:val="left"/>
              <w:rPr>
                <w:rFonts w:eastAsia="Times New Roman"/>
                <w:szCs w:val="17"/>
              </w:rPr>
            </w:pPr>
            <w:r w:rsidRPr="00CA05AF">
              <w:rPr>
                <w:rFonts w:eastAsia="Times New Roman"/>
                <w:szCs w:val="17"/>
              </w:rPr>
              <w:t>Lump sum on a default judgment.</w:t>
            </w:r>
          </w:p>
        </w:tc>
        <w:tc>
          <w:tcPr>
            <w:tcW w:w="1948" w:type="pct"/>
          </w:tcPr>
          <w:p w:rsidR="00CA05AF" w:rsidRPr="00CA05AF" w:rsidRDefault="00CA05AF" w:rsidP="00CA05AF">
            <w:pPr>
              <w:jc w:val="left"/>
              <w:rPr>
                <w:rFonts w:eastAsia="Times New Roman"/>
                <w:szCs w:val="17"/>
              </w:rPr>
            </w:pPr>
            <w:r w:rsidRPr="00CA05AF">
              <w:rPr>
                <w:rFonts w:eastAsia="Times New Roman"/>
                <w:szCs w:val="17"/>
              </w:rPr>
              <w:t>$2,731.00.</w:t>
            </w:r>
          </w:p>
        </w:tc>
      </w:tr>
    </w:tbl>
    <w:p w:rsidR="00CA05AF" w:rsidRPr="00CA05AF" w:rsidRDefault="00CA05AF" w:rsidP="00CA05AF">
      <w:pPr>
        <w:spacing w:before="240"/>
        <w:ind w:left="1417" w:hanging="425"/>
        <w:rPr>
          <w:rFonts w:eastAsia="Times New Roman"/>
          <w:szCs w:val="17"/>
        </w:rPr>
      </w:pPr>
      <w:r w:rsidRPr="00CA05AF">
        <w:rPr>
          <w:rFonts w:eastAsia="Times New Roman"/>
          <w:szCs w:val="17"/>
        </w:rPr>
        <w:t>(3)</w:t>
      </w:r>
      <w:r w:rsidRPr="00CA05AF">
        <w:rPr>
          <w:rFonts w:eastAsia="Times New Roman"/>
          <w:szCs w:val="17"/>
        </w:rPr>
        <w:tab/>
        <w:t>The tables in subrules (1) and (2) are subject to the notes in rule 4.</w:t>
      </w:r>
    </w:p>
    <w:p w:rsidR="00CA05AF" w:rsidRPr="00CA05AF" w:rsidRDefault="00CA05AF" w:rsidP="00CA05AF">
      <w:pPr>
        <w:ind w:left="709" w:hanging="425"/>
        <w:rPr>
          <w:rFonts w:eastAsia="Times New Roman"/>
          <w:szCs w:val="17"/>
        </w:rPr>
      </w:pPr>
      <w:r w:rsidRPr="00CA05AF">
        <w:rPr>
          <w:rFonts w:eastAsia="Times New Roman"/>
          <w:szCs w:val="17"/>
        </w:rPr>
        <w:t>63.</w:t>
      </w:r>
      <w:r w:rsidRPr="00CA05AF">
        <w:rPr>
          <w:rFonts w:eastAsia="Times New Roman"/>
          <w:szCs w:val="17"/>
        </w:rPr>
        <w:tab/>
        <w:t>In Schedule 6, subrule 4 (1) is amended by deleting “table in rule 3 (1) is” and substituting “tables in subrules 3 (1) and (2) are”.</w:t>
      </w:r>
    </w:p>
    <w:p w:rsidR="00CA05AF" w:rsidRPr="00CA05AF" w:rsidRDefault="00CA05AF" w:rsidP="00CA05AF">
      <w:pPr>
        <w:ind w:left="709" w:hanging="425"/>
        <w:rPr>
          <w:rFonts w:eastAsia="Times New Roman"/>
          <w:szCs w:val="17"/>
        </w:rPr>
      </w:pPr>
      <w:r w:rsidRPr="00CA05AF">
        <w:rPr>
          <w:rFonts w:eastAsia="Times New Roman"/>
          <w:szCs w:val="17"/>
        </w:rPr>
        <w:t>64.</w:t>
      </w:r>
      <w:r w:rsidRPr="00CA05AF">
        <w:rPr>
          <w:rFonts w:eastAsia="Times New Roman"/>
          <w:szCs w:val="17"/>
        </w:rPr>
        <w:tab/>
        <w:t>In Schedule 6, subrule 4 (5) is amended by deleting “table in rule 3 (1)” and substituting “tables in subrules 3 (1) and (2)”.</w:t>
      </w:r>
    </w:p>
    <w:p w:rsidR="00CA05AF" w:rsidRPr="00CA05AF" w:rsidRDefault="00CA05AF" w:rsidP="00CA05AF">
      <w:pPr>
        <w:ind w:left="709" w:hanging="425"/>
        <w:rPr>
          <w:rFonts w:eastAsia="Times New Roman"/>
          <w:szCs w:val="17"/>
        </w:rPr>
      </w:pPr>
      <w:r w:rsidRPr="00CA05AF">
        <w:rPr>
          <w:rFonts w:eastAsia="Times New Roman"/>
          <w:szCs w:val="17"/>
        </w:rPr>
        <w:t>65.</w:t>
      </w:r>
      <w:r w:rsidRPr="00CA05AF">
        <w:rPr>
          <w:rFonts w:eastAsia="Times New Roman"/>
          <w:szCs w:val="17"/>
        </w:rPr>
        <w:tab/>
        <w:t>The index to Schedule 7 is amended by inserting “Form 26—Guardian Certificate” after “Form 25—Notice of Change of Address for Service”.</w:t>
      </w:r>
    </w:p>
    <w:p w:rsidR="00CA05AF" w:rsidRPr="00CA05AF" w:rsidRDefault="00CA05AF" w:rsidP="00CA05AF">
      <w:pPr>
        <w:ind w:left="709" w:hanging="425"/>
        <w:rPr>
          <w:rFonts w:eastAsia="Times New Roman"/>
          <w:szCs w:val="17"/>
        </w:rPr>
      </w:pPr>
      <w:r w:rsidRPr="00CA05AF">
        <w:rPr>
          <w:rFonts w:eastAsia="Times New Roman"/>
          <w:szCs w:val="17"/>
        </w:rPr>
        <w:t>66.</w:t>
      </w:r>
      <w:r w:rsidRPr="00CA05AF">
        <w:rPr>
          <w:rFonts w:eastAsia="Times New Roman"/>
          <w:szCs w:val="17"/>
        </w:rPr>
        <w:tab/>
        <w:t>In Schedule 7, Form 26 Guardian Certificate is inserted as follows:</w:t>
      </w:r>
    </w:p>
    <w:p w:rsidR="00CA05AF" w:rsidRPr="00CA05AF" w:rsidRDefault="00CA05AF" w:rsidP="00CA05AF">
      <w:pPr>
        <w:spacing w:after="0" w:line="240" w:lineRule="auto"/>
        <w:jc w:val="left"/>
        <w:rPr>
          <w:rFonts w:eastAsia="Times New Roman"/>
          <w:szCs w:val="17"/>
        </w:rPr>
      </w:pPr>
      <w:r w:rsidRPr="00CA05AF">
        <w:rPr>
          <w:rFonts w:eastAsia="Times New Roman"/>
          <w:szCs w:val="20"/>
        </w:rPr>
        <w:br w:type="page"/>
      </w:r>
    </w:p>
    <w:p w:rsidR="00CA05AF" w:rsidRPr="00CA05AF" w:rsidRDefault="00CA05AF" w:rsidP="00CA05AF">
      <w:pPr>
        <w:spacing w:after="0" w:line="240" w:lineRule="auto"/>
        <w:jc w:val="left"/>
        <w:rPr>
          <w:rFonts w:eastAsia="Times New Roman"/>
          <w:noProof/>
          <w:szCs w:val="20"/>
          <w:lang w:eastAsia="en-AU"/>
        </w:rPr>
      </w:pPr>
      <w:r w:rsidRPr="00CA05AF">
        <w:rPr>
          <w:rFonts w:eastAsia="Times New Roman"/>
          <w:noProof/>
          <w:szCs w:val="20"/>
          <w:lang w:eastAsia="en-AU"/>
        </w:rPr>
        <w:lastRenderedPageBreak/>
        <w:drawing>
          <wp:inline distT="0" distB="0" distL="0" distR="0" wp14:anchorId="570E00DA" wp14:editId="4F439106">
            <wp:extent cx="5940924" cy="6738620"/>
            <wp:effectExtent l="0" t="0" r="3175" b="5080"/>
            <wp:docPr id="19" name="Picture 19" descr="G:\GAZETTE\GAZETTE NOTICES\2. RULES OF COURT\24 December 2020\Source\007_IMAGES\007_FORMATTED_Uniform Civil (No 3) Amending Rules 2020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2. RULES OF COURT\24 December 2020\Source\007_IMAGES\007_FORMATTED_Uniform Civil (No 3) Amending Rules 2020_Page_09.tiff"/>
                    <pic:cNvPicPr>
                      <a:picLocks noChangeAspect="1" noChangeArrowheads="1"/>
                    </pic:cNvPicPr>
                  </pic:nvPicPr>
                  <pic:blipFill rotWithShape="1">
                    <a:blip r:embed="rId35">
                      <a:extLst>
                        <a:ext uri="{28A0092B-C50C-407E-A947-70E740481C1C}">
                          <a14:useLocalDpi xmlns:a14="http://schemas.microsoft.com/office/drawing/2010/main" val="0"/>
                        </a:ext>
                      </a:extLst>
                    </a:blip>
                    <a:srcRect t="16023"/>
                    <a:stretch/>
                  </pic:blipFill>
                  <pic:spPr bwMode="auto">
                    <a:xfrm>
                      <a:off x="0" y="0"/>
                      <a:ext cx="5941060" cy="6738774"/>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6E1F673F" wp14:editId="45C8D472">
            <wp:extent cx="5941060" cy="7237904"/>
            <wp:effectExtent l="0" t="0" r="2540" b="1270"/>
            <wp:docPr id="20" name="Picture 20" descr="Source/007_IMAGES/007_FORMATTED_Uniform%20Civil%20(No%203)%20Amending%20Rules%202020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007_IMAGES/007_FORMATTED_Uniform%20Civil%20(No%203)%20Amending%20Rules%202020_Page_10.tiff"/>
                    <pic:cNvPicPr>
                      <a:picLocks noChangeAspect="1" noChangeArrowheads="1"/>
                    </pic:cNvPicPr>
                  </pic:nvPicPr>
                  <pic:blipFill rotWithShape="1">
                    <a:blip r:embed="rId36">
                      <a:extLst>
                        <a:ext uri="{28A0092B-C50C-407E-A947-70E740481C1C}">
                          <a14:useLocalDpi xmlns:a14="http://schemas.microsoft.com/office/drawing/2010/main" val="0"/>
                        </a:ext>
                      </a:extLst>
                    </a:blip>
                    <a:srcRect t="5635"/>
                    <a:stretch/>
                  </pic:blipFill>
                  <pic:spPr bwMode="auto">
                    <a:xfrm>
                      <a:off x="0" y="0"/>
                      <a:ext cx="5941060" cy="7237904"/>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448AFD4B" wp14:editId="232404F5">
            <wp:extent cx="5941060" cy="6960293"/>
            <wp:effectExtent l="0" t="0" r="2540" b="0"/>
            <wp:docPr id="21" name="Picture 21" descr="Source/007_IMAGES/007_FORMATTED_Uniform%20Civil%20(No%203)%20Amending%20Rules%202020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007_IMAGES/007_FORMATTED_Uniform%20Civil%20(No%203)%20Amending%20Rules%202020_Page_11.tiff"/>
                    <pic:cNvPicPr>
                      <a:picLocks noChangeAspect="1" noChangeArrowheads="1"/>
                    </pic:cNvPicPr>
                  </pic:nvPicPr>
                  <pic:blipFill rotWithShape="1">
                    <a:blip r:embed="rId37">
                      <a:extLst>
                        <a:ext uri="{28A0092B-C50C-407E-A947-70E740481C1C}">
                          <a14:useLocalDpi xmlns:a14="http://schemas.microsoft.com/office/drawing/2010/main" val="0"/>
                        </a:ext>
                      </a:extLst>
                    </a:blip>
                    <a:srcRect t="6059"/>
                    <a:stretch/>
                  </pic:blipFill>
                  <pic:spPr bwMode="auto">
                    <a:xfrm>
                      <a:off x="0" y="0"/>
                      <a:ext cx="5941060" cy="6960293"/>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37DEF542" wp14:editId="7F73BF09">
            <wp:extent cx="5941060" cy="7753235"/>
            <wp:effectExtent l="0" t="0" r="2540" b="635"/>
            <wp:docPr id="22" name="Picture 22" descr="Source/007_IMAGES/007_FORMATTED_Uniform%20Civil%20(No%203)%20Amending%20Rules%202020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007_IMAGES/007_FORMATTED_Uniform%20Civil%20(No%203)%20Amending%20Rules%202020_Page_12.tiff"/>
                    <pic:cNvPicPr>
                      <a:picLocks noChangeAspect="1" noChangeArrowheads="1"/>
                    </pic:cNvPicPr>
                  </pic:nvPicPr>
                  <pic:blipFill rotWithShape="1">
                    <a:blip r:embed="rId38">
                      <a:extLst>
                        <a:ext uri="{28A0092B-C50C-407E-A947-70E740481C1C}">
                          <a14:useLocalDpi xmlns:a14="http://schemas.microsoft.com/office/drawing/2010/main" val="0"/>
                        </a:ext>
                      </a:extLst>
                    </a:blip>
                    <a:srcRect t="5409"/>
                    <a:stretch/>
                  </pic:blipFill>
                  <pic:spPr bwMode="auto">
                    <a:xfrm>
                      <a:off x="0" y="0"/>
                      <a:ext cx="5941060" cy="7753235"/>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1674C936" wp14:editId="1957E9B9">
            <wp:extent cx="5941060" cy="7525559"/>
            <wp:effectExtent l="0" t="0" r="2540" b="0"/>
            <wp:docPr id="23" name="Picture 23" descr="Source/007_IMAGES/007_FORMATTED_Uniform%20Civil%20(No%203)%20Amending%20Rules%202020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rce/007_IMAGES/007_FORMATTED_Uniform%20Civil%20(No%203)%20Amending%20Rules%202020_Page_13.tiff"/>
                    <pic:cNvPicPr>
                      <a:picLocks noChangeAspect="1" noChangeArrowheads="1"/>
                    </pic:cNvPicPr>
                  </pic:nvPicPr>
                  <pic:blipFill rotWithShape="1">
                    <a:blip r:embed="rId39">
                      <a:extLst>
                        <a:ext uri="{28A0092B-C50C-407E-A947-70E740481C1C}">
                          <a14:useLocalDpi xmlns:a14="http://schemas.microsoft.com/office/drawing/2010/main" val="0"/>
                        </a:ext>
                      </a:extLst>
                    </a:blip>
                    <a:srcRect t="5432"/>
                    <a:stretch/>
                  </pic:blipFill>
                  <pic:spPr bwMode="auto">
                    <a:xfrm>
                      <a:off x="0" y="0"/>
                      <a:ext cx="5941060" cy="7525559"/>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5CAE0E29" wp14:editId="1C621E54">
            <wp:extent cx="5941060" cy="7425921"/>
            <wp:effectExtent l="0" t="0" r="2540" b="3810"/>
            <wp:docPr id="24" name="Picture 24" descr="Source/007_IMAGES/007_FORMATTED_Uniform%20Civil%20(No%203)%20Amending%20Rules%202020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rce/007_IMAGES/007_FORMATTED_Uniform%20Civil%20(No%203)%20Amending%20Rules%202020_Page_14.tiff"/>
                    <pic:cNvPicPr>
                      <a:picLocks noChangeAspect="1" noChangeArrowheads="1"/>
                    </pic:cNvPicPr>
                  </pic:nvPicPr>
                  <pic:blipFill rotWithShape="1">
                    <a:blip r:embed="rId40">
                      <a:extLst>
                        <a:ext uri="{28A0092B-C50C-407E-A947-70E740481C1C}">
                          <a14:useLocalDpi xmlns:a14="http://schemas.microsoft.com/office/drawing/2010/main" val="0"/>
                        </a:ext>
                      </a:extLst>
                    </a:blip>
                    <a:srcRect t="5767"/>
                    <a:stretch/>
                  </pic:blipFill>
                  <pic:spPr bwMode="auto">
                    <a:xfrm>
                      <a:off x="0" y="0"/>
                      <a:ext cx="5941060" cy="7425921"/>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7B323169" wp14:editId="4F9E927D">
            <wp:extent cx="5941060" cy="8068715"/>
            <wp:effectExtent l="0" t="0" r="2540" b="8890"/>
            <wp:docPr id="25" name="Picture 25" descr="Source/007_IMAGES/007_FORMATTED_Uniform%20Civil%20(No%203)%20Amending%20Rules%202020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rce/007_IMAGES/007_FORMATTED_Uniform%20Civil%20(No%203)%20Amending%20Rules%202020_Page_15.tiff"/>
                    <pic:cNvPicPr>
                      <a:picLocks noChangeAspect="1" noChangeArrowheads="1"/>
                    </pic:cNvPicPr>
                  </pic:nvPicPr>
                  <pic:blipFill rotWithShape="1">
                    <a:blip r:embed="rId41">
                      <a:extLst>
                        <a:ext uri="{28A0092B-C50C-407E-A947-70E740481C1C}">
                          <a14:useLocalDpi xmlns:a14="http://schemas.microsoft.com/office/drawing/2010/main" val="0"/>
                        </a:ext>
                      </a:extLst>
                    </a:blip>
                    <a:srcRect t="5393"/>
                    <a:stretch/>
                  </pic:blipFill>
                  <pic:spPr bwMode="auto">
                    <a:xfrm>
                      <a:off x="0" y="0"/>
                      <a:ext cx="5941060" cy="8068715"/>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11669D4E" wp14:editId="28AD6F49">
            <wp:extent cx="5941060" cy="5824451"/>
            <wp:effectExtent l="0" t="0" r="2540" b="5080"/>
            <wp:docPr id="26" name="Picture 26" descr="Source/007_IMAGES/007_FORMATTED_Uniform%20Civil%20(No%203)%20Amending%20Rules%202020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rce/007_IMAGES/007_FORMATTED_Uniform%20Civil%20(No%203)%20Amending%20Rules%202020_Page_16.tiff"/>
                    <pic:cNvPicPr>
                      <a:picLocks noChangeAspect="1" noChangeArrowheads="1"/>
                    </pic:cNvPicPr>
                  </pic:nvPicPr>
                  <pic:blipFill rotWithShape="1">
                    <a:blip r:embed="rId42">
                      <a:extLst>
                        <a:ext uri="{28A0092B-C50C-407E-A947-70E740481C1C}">
                          <a14:useLocalDpi xmlns:a14="http://schemas.microsoft.com/office/drawing/2010/main" val="0"/>
                        </a:ext>
                      </a:extLst>
                    </a:blip>
                    <a:srcRect t="7237"/>
                    <a:stretch/>
                  </pic:blipFill>
                  <pic:spPr bwMode="auto">
                    <a:xfrm>
                      <a:off x="0" y="0"/>
                      <a:ext cx="5941060" cy="5824451"/>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209314F8" wp14:editId="45983294">
            <wp:extent cx="5941060" cy="7802765"/>
            <wp:effectExtent l="0" t="0" r="2540" b="8255"/>
            <wp:docPr id="27" name="Picture 27" descr="Source/007_IMAGES/007_FORMATTED_Uniform%20Civil%20(No%203)%20Amending%20Rules%202020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007_IMAGES/007_FORMATTED_Uniform%20Civil%20(No%203)%20Amending%20Rules%202020_Page_17.tiff"/>
                    <pic:cNvPicPr>
                      <a:picLocks noChangeAspect="1" noChangeArrowheads="1"/>
                    </pic:cNvPicPr>
                  </pic:nvPicPr>
                  <pic:blipFill rotWithShape="1">
                    <a:blip r:embed="rId43">
                      <a:extLst>
                        <a:ext uri="{28A0092B-C50C-407E-A947-70E740481C1C}">
                          <a14:useLocalDpi xmlns:a14="http://schemas.microsoft.com/office/drawing/2010/main" val="0"/>
                        </a:ext>
                      </a:extLst>
                    </a:blip>
                    <a:srcRect t="5377"/>
                    <a:stretch/>
                  </pic:blipFill>
                  <pic:spPr bwMode="auto">
                    <a:xfrm>
                      <a:off x="0" y="0"/>
                      <a:ext cx="5941060" cy="7802765"/>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7AD9325A" wp14:editId="796D97AF">
            <wp:extent cx="5941060" cy="6915959"/>
            <wp:effectExtent l="0" t="0" r="2540" b="0"/>
            <wp:docPr id="28" name="Picture 28" descr="Source/007_IMAGES/007_FORMATTED_Uniform%20Civil%20(No%203)%20Amending%20Rules%202020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rce/007_IMAGES/007_FORMATTED_Uniform%20Civil%20(No%203)%20Amending%20Rules%202020_Page_18.tiff"/>
                    <pic:cNvPicPr>
                      <a:picLocks noChangeAspect="1" noChangeArrowheads="1"/>
                    </pic:cNvPicPr>
                  </pic:nvPicPr>
                  <pic:blipFill rotWithShape="1">
                    <a:blip r:embed="rId44">
                      <a:extLst>
                        <a:ext uri="{28A0092B-C50C-407E-A947-70E740481C1C}">
                          <a14:useLocalDpi xmlns:a14="http://schemas.microsoft.com/office/drawing/2010/main" val="0"/>
                        </a:ext>
                      </a:extLst>
                    </a:blip>
                    <a:srcRect t="5882"/>
                    <a:stretch/>
                  </pic:blipFill>
                  <pic:spPr bwMode="auto">
                    <a:xfrm>
                      <a:off x="0" y="0"/>
                      <a:ext cx="5941060" cy="6915959"/>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7C61117A" wp14:editId="32E86DBB">
            <wp:extent cx="5941060" cy="3829108"/>
            <wp:effectExtent l="0" t="0" r="2540" b="0"/>
            <wp:docPr id="29" name="Picture 29" descr="Source/007_IMAGES/007_FORMATTED_Uniform%20Civil%20(No%203)%20Amending%20Rules%202020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rce/007_IMAGES/007_FORMATTED_Uniform%20Civil%20(No%203)%20Amending%20Rules%202020_Page_19.tiff"/>
                    <pic:cNvPicPr>
                      <a:picLocks noChangeAspect="1" noChangeArrowheads="1"/>
                    </pic:cNvPicPr>
                  </pic:nvPicPr>
                  <pic:blipFill rotWithShape="1">
                    <a:blip r:embed="rId45">
                      <a:extLst>
                        <a:ext uri="{28A0092B-C50C-407E-A947-70E740481C1C}">
                          <a14:useLocalDpi xmlns:a14="http://schemas.microsoft.com/office/drawing/2010/main" val="0"/>
                        </a:ext>
                      </a:extLst>
                    </a:blip>
                    <a:srcRect t="10493"/>
                    <a:stretch/>
                  </pic:blipFill>
                  <pic:spPr bwMode="auto">
                    <a:xfrm>
                      <a:off x="0" y="0"/>
                      <a:ext cx="5941060" cy="3829108"/>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19C674E1" wp14:editId="6D7E9C53">
            <wp:extent cx="5941060" cy="7608917"/>
            <wp:effectExtent l="0" t="0" r="2540" b="0"/>
            <wp:docPr id="30" name="Picture 30" descr="Source/007_IMAGES/007_FORMATTED_Uniform%20Civil%20(No%203)%20Amending%20Rules%202020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rce/007_IMAGES/007_FORMATTED_Uniform%20Civil%20(No%203)%20Amending%20Rules%202020_Page_20.tiff"/>
                    <pic:cNvPicPr>
                      <a:picLocks noChangeAspect="1" noChangeArrowheads="1"/>
                    </pic:cNvPicPr>
                  </pic:nvPicPr>
                  <pic:blipFill rotWithShape="1">
                    <a:blip r:embed="rId46">
                      <a:extLst>
                        <a:ext uri="{28A0092B-C50C-407E-A947-70E740481C1C}">
                          <a14:useLocalDpi xmlns:a14="http://schemas.microsoft.com/office/drawing/2010/main" val="0"/>
                        </a:ext>
                      </a:extLst>
                    </a:blip>
                    <a:srcRect t="5441"/>
                    <a:stretch/>
                  </pic:blipFill>
                  <pic:spPr bwMode="auto">
                    <a:xfrm>
                      <a:off x="0" y="0"/>
                      <a:ext cx="5941060" cy="7608917"/>
                    </a:xfrm>
                    <a:prstGeom prst="rect">
                      <a:avLst/>
                    </a:prstGeom>
                    <a:noFill/>
                    <a:ln>
                      <a:noFill/>
                    </a:ln>
                    <a:extLst>
                      <a:ext uri="{53640926-AAD7-44D8-BBD7-CCE9431645EC}">
                        <a14:shadowObscured xmlns:a14="http://schemas.microsoft.com/office/drawing/2010/main"/>
                      </a:ext>
                    </a:extLst>
                  </pic:spPr>
                </pic:pic>
              </a:graphicData>
            </a:graphic>
          </wp:inline>
        </w:drawing>
      </w:r>
      <w:r w:rsidRPr="00CA05AF">
        <w:rPr>
          <w:rFonts w:eastAsia="Times New Roman"/>
          <w:noProof/>
          <w:szCs w:val="20"/>
          <w:lang w:eastAsia="en-AU"/>
        </w:rPr>
        <w:lastRenderedPageBreak/>
        <w:drawing>
          <wp:inline distT="0" distB="0" distL="0" distR="0" wp14:anchorId="2D400C06" wp14:editId="0D19FD00">
            <wp:extent cx="5741324" cy="5275580"/>
            <wp:effectExtent l="0" t="0" r="0" b="1270"/>
            <wp:docPr id="31" name="Picture 31" descr="Source/007_IMAGES/007_FORMATTED_Uniform%20Civil%20(No%203)%20Amending%20Rules%202020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rce/007_IMAGES/007_FORMATTED_Uniform%20Civil%20(No%203)%20Amending%20Rules%202020_Page_21.tiff"/>
                    <pic:cNvPicPr>
                      <a:picLocks noChangeAspect="1" noChangeArrowheads="1"/>
                    </pic:cNvPicPr>
                  </pic:nvPicPr>
                  <pic:blipFill rotWithShape="1">
                    <a:blip r:embed="rId47">
                      <a:extLst>
                        <a:ext uri="{28A0092B-C50C-407E-A947-70E740481C1C}">
                          <a14:useLocalDpi xmlns:a14="http://schemas.microsoft.com/office/drawing/2010/main" val="0"/>
                        </a:ext>
                      </a:extLst>
                    </a:blip>
                    <a:srcRect t="7573" r="3359"/>
                    <a:stretch/>
                  </pic:blipFill>
                  <pic:spPr bwMode="auto">
                    <a:xfrm>
                      <a:off x="0" y="0"/>
                      <a:ext cx="5741513" cy="5275754"/>
                    </a:xfrm>
                    <a:prstGeom prst="rect">
                      <a:avLst/>
                    </a:prstGeom>
                    <a:noFill/>
                    <a:ln>
                      <a:noFill/>
                    </a:ln>
                    <a:extLst>
                      <a:ext uri="{53640926-AAD7-44D8-BBD7-CCE9431645EC}">
                        <a14:shadowObscured xmlns:a14="http://schemas.microsoft.com/office/drawing/2010/main"/>
                      </a:ext>
                    </a:extLst>
                  </pic:spPr>
                </pic:pic>
              </a:graphicData>
            </a:graphic>
          </wp:inline>
        </w:drawing>
      </w:r>
    </w:p>
    <w:p w:rsidR="00CA05AF" w:rsidRDefault="00CA05AF" w:rsidP="00CA05AF">
      <w:pPr>
        <w:spacing w:after="0" w:line="240" w:lineRule="auto"/>
        <w:jc w:val="left"/>
        <w:rPr>
          <w:rFonts w:eastAsia="Times New Roman"/>
          <w:szCs w:val="20"/>
        </w:rPr>
      </w:pPr>
    </w:p>
    <w:p w:rsidR="00CA05AF" w:rsidRPr="00CA05AF" w:rsidRDefault="00CA05AF" w:rsidP="00CA05AF">
      <w:pPr>
        <w:spacing w:after="0" w:line="240" w:lineRule="auto"/>
        <w:jc w:val="left"/>
        <w:rPr>
          <w:rFonts w:eastAsia="Times New Roman"/>
          <w:szCs w:val="20"/>
        </w:rPr>
      </w:pPr>
    </w:p>
    <w:p w:rsidR="00CA05AF" w:rsidRPr="00CA05AF" w:rsidRDefault="00CA05AF" w:rsidP="00CA05AF">
      <w:pPr>
        <w:rPr>
          <w:rFonts w:eastAsia="Times New Roman"/>
          <w:szCs w:val="17"/>
        </w:rPr>
      </w:pPr>
      <w:r w:rsidRPr="00CA05AF">
        <w:rPr>
          <w:rFonts w:eastAsia="Times New Roman"/>
          <w:szCs w:val="17"/>
        </w:rPr>
        <w:t xml:space="preserve">In accordance with the </w:t>
      </w:r>
      <w:r w:rsidRPr="00CA05AF">
        <w:rPr>
          <w:rFonts w:eastAsia="Times New Roman"/>
          <w:i/>
          <w:szCs w:val="17"/>
        </w:rPr>
        <w:t>Supreme Court Act 1935</w:t>
      </w:r>
      <w:r w:rsidRPr="00CA05AF">
        <w:rPr>
          <w:rFonts w:eastAsia="Times New Roman"/>
          <w:szCs w:val="17"/>
        </w:rPr>
        <w:t xml:space="preserve">, the </w:t>
      </w:r>
      <w:r w:rsidRPr="00CA05AF">
        <w:rPr>
          <w:rFonts w:eastAsia="Times New Roman"/>
          <w:i/>
          <w:szCs w:val="17"/>
        </w:rPr>
        <w:t>District Court Act 1991</w:t>
      </w:r>
      <w:r w:rsidRPr="00CA05AF">
        <w:rPr>
          <w:rFonts w:eastAsia="Times New Roman"/>
          <w:szCs w:val="17"/>
        </w:rPr>
        <w:t xml:space="preserve"> and the </w:t>
      </w:r>
      <w:r w:rsidRPr="00CA05AF">
        <w:rPr>
          <w:rFonts w:eastAsia="Times New Roman"/>
          <w:i/>
          <w:szCs w:val="17"/>
        </w:rPr>
        <w:t>Magistrates Court Act 1991</w:t>
      </w:r>
      <w:r w:rsidRPr="00CA05AF">
        <w:rPr>
          <w:rFonts w:eastAsia="Times New Roman"/>
          <w:szCs w:val="17"/>
        </w:rPr>
        <w:t xml:space="preserve">, and all other enabling powers, the </w:t>
      </w:r>
      <w:r w:rsidRPr="00CA05AF">
        <w:rPr>
          <w:rFonts w:eastAsia="Times New Roman"/>
          <w:i/>
          <w:szCs w:val="17"/>
        </w:rPr>
        <w:t>Uniform Civil (No 3) Amending Rules 2020</w:t>
      </w:r>
      <w:r w:rsidRPr="00CA05AF">
        <w:rPr>
          <w:rFonts w:eastAsia="Times New Roman"/>
          <w:szCs w:val="17"/>
        </w:rPr>
        <w:t xml:space="preserve"> have been made—</w:t>
      </w:r>
    </w:p>
    <w:p w:rsidR="00CA05AF" w:rsidRPr="00CA05AF" w:rsidRDefault="00CA05AF" w:rsidP="00CA05AF">
      <w:pPr>
        <w:ind w:left="426" w:hanging="283"/>
        <w:rPr>
          <w:rFonts w:eastAsia="Times New Roman"/>
          <w:szCs w:val="17"/>
        </w:rPr>
      </w:pPr>
      <w:r w:rsidRPr="00CA05AF">
        <w:rPr>
          <w:rFonts w:eastAsia="Times New Roman"/>
          <w:szCs w:val="17"/>
        </w:rPr>
        <w:t>•</w:t>
      </w:r>
      <w:r w:rsidRPr="00CA05AF">
        <w:rPr>
          <w:rFonts w:eastAsia="Times New Roman"/>
          <w:szCs w:val="17"/>
        </w:rPr>
        <w:tab/>
        <w:t>as rules of the Supreme Court by 3 or more Judges of the Supreme Court; and</w:t>
      </w:r>
    </w:p>
    <w:p w:rsidR="00CA05AF" w:rsidRPr="00CA05AF" w:rsidRDefault="00CA05AF" w:rsidP="00CA05AF">
      <w:pPr>
        <w:ind w:left="426" w:hanging="283"/>
        <w:rPr>
          <w:rFonts w:eastAsia="Times New Roman"/>
          <w:szCs w:val="17"/>
        </w:rPr>
      </w:pPr>
      <w:r w:rsidRPr="00CA05AF">
        <w:rPr>
          <w:rFonts w:eastAsia="Times New Roman"/>
          <w:szCs w:val="17"/>
        </w:rPr>
        <w:t>•</w:t>
      </w:r>
      <w:r w:rsidRPr="00CA05AF">
        <w:rPr>
          <w:rFonts w:eastAsia="Times New Roman"/>
          <w:szCs w:val="17"/>
        </w:rPr>
        <w:tab/>
        <w:t>as rules of the District Court by the Chief Judge and 2 or more other Judges of that Court; and</w:t>
      </w:r>
    </w:p>
    <w:p w:rsidR="00CA05AF" w:rsidRPr="00CA05AF" w:rsidRDefault="00CA05AF" w:rsidP="00CA05AF">
      <w:pPr>
        <w:ind w:left="426" w:hanging="283"/>
        <w:rPr>
          <w:rFonts w:eastAsia="Times New Roman"/>
          <w:szCs w:val="17"/>
        </w:rPr>
      </w:pPr>
      <w:r w:rsidRPr="00CA05AF">
        <w:rPr>
          <w:rFonts w:eastAsia="Times New Roman"/>
          <w:szCs w:val="17"/>
        </w:rPr>
        <w:t>•</w:t>
      </w:r>
      <w:r w:rsidRPr="00CA05AF">
        <w:rPr>
          <w:rFonts w:eastAsia="Times New Roman"/>
          <w:szCs w:val="17"/>
        </w:rPr>
        <w:tab/>
        <w:t>as rules of the Magistrates Court by the Chief Magistrate and 2 or more other Magistrates,</w:t>
      </w:r>
    </w:p>
    <w:p w:rsidR="00CA05AF" w:rsidRPr="00CA05AF" w:rsidRDefault="00CA05AF" w:rsidP="00CA05AF">
      <w:pPr>
        <w:ind w:left="426" w:hanging="425"/>
        <w:rPr>
          <w:rFonts w:eastAsia="Times New Roman"/>
          <w:szCs w:val="17"/>
        </w:rPr>
      </w:pPr>
      <w:r w:rsidRPr="00CA05AF">
        <w:rPr>
          <w:rFonts w:eastAsia="Times New Roman"/>
          <w:szCs w:val="17"/>
        </w:rPr>
        <w:t>and such rules will apply to and in relation to the Court in accordance with their terms.</w:t>
      </w:r>
    </w:p>
    <w:p w:rsidR="00CA05AF" w:rsidRPr="00CA05AF" w:rsidRDefault="00CA05AF" w:rsidP="00CA05AF">
      <w:pPr>
        <w:spacing w:after="0"/>
        <w:rPr>
          <w:rFonts w:eastAsia="Times New Roman"/>
          <w:szCs w:val="17"/>
        </w:rPr>
      </w:pPr>
      <w:r w:rsidRPr="00CA05AF">
        <w:rPr>
          <w:rFonts w:eastAsia="Times New Roman"/>
          <w:szCs w:val="17"/>
        </w:rPr>
        <w:t>Dated this 17</w:t>
      </w:r>
      <w:r w:rsidRPr="00CA05AF">
        <w:rPr>
          <w:rFonts w:eastAsia="Times New Roman"/>
          <w:szCs w:val="17"/>
          <w:vertAlign w:val="superscript"/>
        </w:rPr>
        <w:t>th</w:t>
      </w:r>
      <w:r w:rsidRPr="00CA05AF">
        <w:rPr>
          <w:rFonts w:eastAsia="Times New Roman"/>
          <w:szCs w:val="17"/>
        </w:rPr>
        <w:t xml:space="preserve"> day of December 2020.</w:t>
      </w:r>
    </w:p>
    <w:p w:rsidR="00CA05AF" w:rsidRPr="00CA05AF" w:rsidRDefault="00CA05AF" w:rsidP="00CA05AF">
      <w:pPr>
        <w:spacing w:after="0"/>
        <w:jc w:val="right"/>
        <w:rPr>
          <w:rFonts w:eastAsia="Times New Roman"/>
          <w:smallCaps/>
          <w:szCs w:val="20"/>
        </w:rPr>
      </w:pPr>
      <w:r w:rsidRPr="00CA05AF">
        <w:rPr>
          <w:rFonts w:eastAsia="Times New Roman"/>
          <w:smallCaps/>
          <w:szCs w:val="20"/>
        </w:rPr>
        <w:t>Chief Justice Kourakis</w:t>
      </w:r>
    </w:p>
    <w:p w:rsidR="00CA05AF" w:rsidRPr="00CA05AF" w:rsidRDefault="00CA05AF" w:rsidP="00CA05AF">
      <w:pPr>
        <w:spacing w:after="0"/>
        <w:jc w:val="right"/>
        <w:rPr>
          <w:rFonts w:eastAsia="Times New Roman"/>
          <w:smallCaps/>
          <w:szCs w:val="20"/>
        </w:rPr>
      </w:pPr>
      <w:r w:rsidRPr="00CA05AF">
        <w:rPr>
          <w:rFonts w:eastAsia="Times New Roman"/>
          <w:smallCaps/>
          <w:szCs w:val="20"/>
        </w:rPr>
        <w:t>Chief Judge Evans</w:t>
      </w:r>
    </w:p>
    <w:p w:rsidR="00CA05AF" w:rsidRPr="00CA05AF" w:rsidRDefault="00CA05AF" w:rsidP="00CA05AF">
      <w:pPr>
        <w:spacing w:after="0"/>
        <w:jc w:val="right"/>
        <w:rPr>
          <w:rFonts w:eastAsia="Times New Roman"/>
          <w:smallCaps/>
          <w:szCs w:val="20"/>
        </w:rPr>
      </w:pPr>
      <w:r w:rsidRPr="00CA05AF">
        <w:rPr>
          <w:rFonts w:eastAsia="Times New Roman"/>
          <w:smallCaps/>
          <w:szCs w:val="20"/>
        </w:rPr>
        <w:t>Chief Magistrate Hribal</w:t>
      </w:r>
    </w:p>
    <w:p w:rsidR="00CA05AF" w:rsidRPr="00CA05AF" w:rsidRDefault="00CA05AF" w:rsidP="00CA05AF">
      <w:pPr>
        <w:pBdr>
          <w:top w:val="single" w:sz="4" w:space="1" w:color="auto"/>
        </w:pBdr>
        <w:spacing w:before="100" w:after="0" w:line="14" w:lineRule="exact"/>
        <w:jc w:val="center"/>
        <w:rPr>
          <w:rFonts w:eastAsia="Times New Roman"/>
          <w:smallCaps/>
          <w:szCs w:val="20"/>
        </w:rPr>
      </w:pPr>
    </w:p>
    <w:p w:rsidR="00CA05AF" w:rsidRPr="00CA05AF" w:rsidRDefault="00CA05AF" w:rsidP="00CA05AF">
      <w:pPr>
        <w:rPr>
          <w:rFonts w:eastAsia="Times New Roman"/>
          <w:szCs w:val="17"/>
        </w:rPr>
      </w:pPr>
    </w:p>
    <w:p w:rsidR="00CA05AF" w:rsidRDefault="00CA05AF">
      <w:pPr>
        <w:spacing w:after="0" w:line="240" w:lineRule="auto"/>
        <w:jc w:val="left"/>
        <w:rPr>
          <w:rFonts w:eastAsia="Times New Roman"/>
          <w:szCs w:val="17"/>
          <w:lang w:val="en-US"/>
        </w:rPr>
      </w:pPr>
      <w:r>
        <w:rPr>
          <w:lang w:val="en-US"/>
        </w:rPr>
        <w:br w:type="page"/>
      </w:r>
    </w:p>
    <w:p w:rsidR="00CA05AF" w:rsidRPr="00CA05AF" w:rsidRDefault="00CA05AF" w:rsidP="00CA05AF">
      <w:pPr>
        <w:jc w:val="center"/>
        <w:rPr>
          <w:caps/>
          <w:szCs w:val="17"/>
        </w:rPr>
      </w:pPr>
      <w:r w:rsidRPr="00CA05AF">
        <w:rPr>
          <w:caps/>
          <w:szCs w:val="17"/>
        </w:rPr>
        <w:lastRenderedPageBreak/>
        <w:t>Rules of Court</w:t>
      </w:r>
    </w:p>
    <w:p w:rsidR="00CA05AF" w:rsidRPr="00CA05AF" w:rsidRDefault="00CA05AF" w:rsidP="00CA05AF">
      <w:pPr>
        <w:jc w:val="center"/>
        <w:rPr>
          <w:smallCaps/>
          <w:szCs w:val="17"/>
        </w:rPr>
      </w:pPr>
      <w:r w:rsidRPr="00CA05AF">
        <w:rPr>
          <w:smallCaps/>
          <w:szCs w:val="17"/>
        </w:rPr>
        <w:t>Youth Court of South Australia</w:t>
      </w:r>
    </w:p>
    <w:p w:rsidR="00CA05AF" w:rsidRPr="00B572FE" w:rsidRDefault="00B572FE" w:rsidP="00B572FE">
      <w:pPr>
        <w:pStyle w:val="Heading2"/>
        <w:rPr>
          <w:i/>
        </w:rPr>
      </w:pPr>
      <w:bookmarkStart w:id="10" w:name="_Toc59700792"/>
      <w:r w:rsidRPr="00B572FE">
        <w:rPr>
          <w:i/>
          <w:caps w:val="0"/>
        </w:rPr>
        <w:t>Youth Court (Young Offenders) Rules 2016 (Amendment No 2)</w:t>
      </w:r>
      <w:bookmarkEnd w:id="10"/>
    </w:p>
    <w:p w:rsidR="00CA05AF" w:rsidRPr="00CA05AF" w:rsidRDefault="00CA05AF" w:rsidP="00CA05AF">
      <w:pPr>
        <w:rPr>
          <w:rFonts w:eastAsia="Times New Roman"/>
          <w:szCs w:val="17"/>
        </w:rPr>
      </w:pPr>
      <w:r w:rsidRPr="00CA05AF">
        <w:rPr>
          <w:rFonts w:eastAsia="Times New Roman"/>
          <w:szCs w:val="17"/>
        </w:rPr>
        <w:t xml:space="preserve">By virtue and in pursuance of section 32 of the </w:t>
      </w:r>
      <w:r w:rsidRPr="00CA05AF">
        <w:rPr>
          <w:rFonts w:eastAsia="Times New Roman"/>
          <w:i/>
          <w:szCs w:val="17"/>
        </w:rPr>
        <w:t>Youth Court Act 1993</w:t>
      </w:r>
      <w:r w:rsidRPr="00CA05AF">
        <w:rPr>
          <w:rFonts w:eastAsia="Times New Roman"/>
          <w:szCs w:val="17"/>
        </w:rPr>
        <w:t xml:space="preserve"> and all other enabling powers, we, Judges and Magistrates who are members of the principal judiciary of the Youth Court make the following Youth Court (Young Offenders) Rules 2016 (Amendment No 2).</w:t>
      </w:r>
    </w:p>
    <w:p w:rsidR="00CA05AF" w:rsidRPr="00CA05AF" w:rsidRDefault="00CA05AF" w:rsidP="00CA05AF">
      <w:pPr>
        <w:ind w:left="567" w:hanging="425"/>
        <w:rPr>
          <w:rFonts w:eastAsia="Times New Roman"/>
          <w:szCs w:val="17"/>
        </w:rPr>
      </w:pPr>
      <w:r w:rsidRPr="00CA05AF">
        <w:rPr>
          <w:rFonts w:eastAsia="Times New Roman"/>
          <w:szCs w:val="17"/>
        </w:rPr>
        <w:t>1.</w:t>
      </w:r>
      <w:r w:rsidRPr="00CA05AF">
        <w:rPr>
          <w:rFonts w:eastAsia="Times New Roman"/>
          <w:szCs w:val="17"/>
        </w:rPr>
        <w:tab/>
        <w:t xml:space="preserve">These Rules may be cited as the </w:t>
      </w:r>
      <w:r w:rsidRPr="00CA05AF">
        <w:rPr>
          <w:rFonts w:eastAsia="Times New Roman"/>
          <w:i/>
          <w:szCs w:val="17"/>
        </w:rPr>
        <w:t>Youth Court (Young Offenders) Rules 2016 (Amendment No 2)</w:t>
      </w:r>
      <w:r w:rsidRPr="00CA05AF">
        <w:rPr>
          <w:rFonts w:eastAsia="Times New Roman"/>
          <w:szCs w:val="17"/>
        </w:rPr>
        <w:t>.</w:t>
      </w:r>
    </w:p>
    <w:p w:rsidR="00CA05AF" w:rsidRPr="00CA05AF" w:rsidRDefault="00CA05AF" w:rsidP="00CA05AF">
      <w:pPr>
        <w:ind w:left="567" w:hanging="425"/>
        <w:rPr>
          <w:rFonts w:eastAsia="Times New Roman"/>
          <w:szCs w:val="17"/>
        </w:rPr>
      </w:pPr>
      <w:r w:rsidRPr="00CA05AF">
        <w:rPr>
          <w:rFonts w:eastAsia="Times New Roman"/>
          <w:szCs w:val="17"/>
        </w:rPr>
        <w:t>2.</w:t>
      </w:r>
      <w:r w:rsidRPr="00CA05AF">
        <w:rPr>
          <w:rFonts w:eastAsia="Times New Roman"/>
          <w:szCs w:val="17"/>
        </w:rPr>
        <w:tab/>
        <w:t xml:space="preserve">The </w:t>
      </w:r>
      <w:r w:rsidRPr="00CA05AF">
        <w:rPr>
          <w:rFonts w:eastAsia="Times New Roman"/>
          <w:i/>
          <w:szCs w:val="17"/>
        </w:rPr>
        <w:t>Youth Court (Young Offenders) Rules 2016</w:t>
      </w:r>
      <w:r w:rsidRPr="00CA05AF">
        <w:rPr>
          <w:rFonts w:eastAsia="Times New Roman"/>
          <w:szCs w:val="17"/>
        </w:rPr>
        <w:t xml:space="preserve"> are amended as set out below.</w:t>
      </w:r>
    </w:p>
    <w:p w:rsidR="00CA05AF" w:rsidRPr="00CA05AF" w:rsidRDefault="00CA05AF" w:rsidP="00CA05AF">
      <w:pPr>
        <w:ind w:left="567" w:hanging="425"/>
        <w:rPr>
          <w:rFonts w:eastAsia="Times New Roman"/>
          <w:szCs w:val="17"/>
        </w:rPr>
      </w:pPr>
      <w:r w:rsidRPr="00CA05AF">
        <w:rPr>
          <w:rFonts w:eastAsia="Times New Roman"/>
          <w:szCs w:val="17"/>
        </w:rPr>
        <w:t>3.</w:t>
      </w:r>
      <w:r w:rsidRPr="00CA05AF">
        <w:rPr>
          <w:rFonts w:eastAsia="Times New Roman"/>
          <w:szCs w:val="17"/>
        </w:rPr>
        <w:tab/>
        <w:t>The amendments made by these rules come into effect on the later of—</w:t>
      </w:r>
    </w:p>
    <w:p w:rsidR="00CA05AF" w:rsidRPr="00CA05AF" w:rsidRDefault="00CA05AF" w:rsidP="00CA05AF">
      <w:pPr>
        <w:ind w:left="1134" w:hanging="426"/>
        <w:rPr>
          <w:rFonts w:eastAsia="Times New Roman"/>
          <w:szCs w:val="17"/>
        </w:rPr>
      </w:pPr>
      <w:r w:rsidRPr="00CA05AF">
        <w:rPr>
          <w:rFonts w:eastAsia="Times New Roman"/>
          <w:szCs w:val="17"/>
        </w:rPr>
        <w:t>(a)</w:t>
      </w:r>
      <w:r w:rsidRPr="00CA05AF">
        <w:rPr>
          <w:rFonts w:eastAsia="Times New Roman"/>
          <w:szCs w:val="17"/>
        </w:rPr>
        <w:tab/>
        <w:t>1 January 2021;</w:t>
      </w:r>
    </w:p>
    <w:p w:rsidR="00CA05AF" w:rsidRPr="00CA05AF" w:rsidRDefault="00CA05AF" w:rsidP="00CA05AF">
      <w:pPr>
        <w:ind w:left="1134" w:hanging="426"/>
        <w:rPr>
          <w:rFonts w:eastAsia="Times New Roman"/>
          <w:szCs w:val="17"/>
        </w:rPr>
      </w:pPr>
      <w:r w:rsidRPr="00CA05AF">
        <w:rPr>
          <w:rFonts w:eastAsia="Times New Roman"/>
          <w:szCs w:val="17"/>
        </w:rPr>
        <w:t>(b)</w:t>
      </w:r>
      <w:r w:rsidRPr="00CA05AF">
        <w:rPr>
          <w:rFonts w:eastAsia="Times New Roman"/>
          <w:szCs w:val="17"/>
        </w:rPr>
        <w:tab/>
        <w:t xml:space="preserve">the date of their publication in the Gazette; or </w:t>
      </w:r>
    </w:p>
    <w:p w:rsidR="00CA05AF" w:rsidRPr="00CA05AF" w:rsidRDefault="00CA05AF" w:rsidP="00CA05AF">
      <w:pPr>
        <w:ind w:left="1134" w:hanging="426"/>
        <w:rPr>
          <w:rFonts w:eastAsia="Times New Roman"/>
          <w:szCs w:val="17"/>
        </w:rPr>
      </w:pPr>
      <w:r w:rsidRPr="00CA05AF">
        <w:rPr>
          <w:rFonts w:eastAsia="Times New Roman"/>
          <w:szCs w:val="17"/>
        </w:rPr>
        <w:t>(c)</w:t>
      </w:r>
      <w:r w:rsidRPr="00CA05AF">
        <w:rPr>
          <w:rFonts w:eastAsia="Times New Roman"/>
          <w:szCs w:val="17"/>
        </w:rPr>
        <w:tab/>
        <w:t xml:space="preserve">the date that the </w:t>
      </w:r>
      <w:r w:rsidRPr="00CA05AF">
        <w:rPr>
          <w:rFonts w:eastAsia="Times New Roman"/>
          <w:i/>
          <w:szCs w:val="17"/>
        </w:rPr>
        <w:t>Statutes Amendment (Bail Authorities) Act 2020</w:t>
      </w:r>
      <w:r w:rsidRPr="00CA05AF">
        <w:rPr>
          <w:rFonts w:eastAsia="Times New Roman"/>
          <w:szCs w:val="17"/>
        </w:rPr>
        <w:t xml:space="preserve"> comes into operation.</w:t>
      </w:r>
    </w:p>
    <w:p w:rsidR="00CA05AF" w:rsidRPr="00CA05AF" w:rsidRDefault="00CA05AF" w:rsidP="00CA05AF">
      <w:pPr>
        <w:ind w:left="567" w:hanging="425"/>
        <w:rPr>
          <w:rFonts w:eastAsia="Times New Roman"/>
          <w:szCs w:val="17"/>
        </w:rPr>
      </w:pPr>
      <w:r w:rsidRPr="00CA05AF">
        <w:rPr>
          <w:rFonts w:eastAsia="Times New Roman"/>
          <w:szCs w:val="17"/>
        </w:rPr>
        <w:t>4.</w:t>
      </w:r>
      <w:r w:rsidRPr="00CA05AF">
        <w:rPr>
          <w:rFonts w:eastAsia="Times New Roman"/>
          <w:szCs w:val="17"/>
        </w:rPr>
        <w:tab/>
        <w:t>In rule 3, a new definition of “bail application” is inserted above the definition of “</w:t>
      </w:r>
      <w:r w:rsidRPr="00CA05AF">
        <w:rPr>
          <w:rFonts w:eastAsia="Times New Roman"/>
          <w:b/>
          <w:i/>
          <w:szCs w:val="17"/>
        </w:rPr>
        <w:t>criminal jurisdiction</w:t>
      </w:r>
      <w:r w:rsidRPr="00CA05AF">
        <w:rPr>
          <w:rFonts w:eastAsia="Times New Roman"/>
          <w:szCs w:val="17"/>
        </w:rPr>
        <w:t>” as follows:</w:t>
      </w:r>
    </w:p>
    <w:p w:rsidR="00CA05AF" w:rsidRPr="00CA05AF" w:rsidRDefault="00CA05AF" w:rsidP="00CA05AF">
      <w:pPr>
        <w:ind w:left="709"/>
        <w:rPr>
          <w:rFonts w:eastAsia="Times New Roman"/>
          <w:szCs w:val="17"/>
        </w:rPr>
      </w:pPr>
      <w:r w:rsidRPr="00CA05AF">
        <w:rPr>
          <w:rFonts w:eastAsia="Times New Roman"/>
          <w:b/>
          <w:i/>
          <w:szCs w:val="17"/>
        </w:rPr>
        <w:t>bail application</w:t>
      </w:r>
      <w:r w:rsidRPr="00CA05AF">
        <w:rPr>
          <w:rFonts w:eastAsia="Times New Roman"/>
          <w:szCs w:val="17"/>
        </w:rPr>
        <w:t xml:space="preserve"> means an application relating to bail and includes—</w:t>
      </w:r>
    </w:p>
    <w:p w:rsidR="00CA05AF" w:rsidRPr="00CA05AF" w:rsidRDefault="00CA05AF" w:rsidP="00CA05AF">
      <w:pPr>
        <w:ind w:left="1276" w:hanging="426"/>
        <w:rPr>
          <w:rFonts w:eastAsia="Times New Roman"/>
          <w:szCs w:val="17"/>
        </w:rPr>
      </w:pPr>
      <w:r w:rsidRPr="00CA05AF">
        <w:rPr>
          <w:rFonts w:eastAsia="Times New Roman"/>
          <w:szCs w:val="17"/>
        </w:rPr>
        <w:t>(a)</w:t>
      </w:r>
      <w:r w:rsidRPr="00CA05AF">
        <w:rPr>
          <w:rFonts w:eastAsia="Times New Roman"/>
          <w:szCs w:val="17"/>
        </w:rPr>
        <w:tab/>
        <w:t xml:space="preserve">an application for release on bail under sections 4 and 8 of the </w:t>
      </w:r>
      <w:r w:rsidRPr="00CA05AF">
        <w:rPr>
          <w:rFonts w:eastAsia="Times New Roman"/>
          <w:i/>
          <w:szCs w:val="17"/>
        </w:rPr>
        <w:t>Bail Act 1985</w:t>
      </w:r>
      <w:r w:rsidRPr="00CA05AF">
        <w:rPr>
          <w:rFonts w:eastAsia="Times New Roman"/>
          <w:szCs w:val="17"/>
        </w:rPr>
        <w:t>;</w:t>
      </w:r>
    </w:p>
    <w:p w:rsidR="00CA05AF" w:rsidRPr="00CA05AF" w:rsidRDefault="00CA05AF" w:rsidP="00CA05AF">
      <w:pPr>
        <w:ind w:left="1276" w:hanging="426"/>
        <w:rPr>
          <w:rFonts w:eastAsia="Times New Roman"/>
          <w:szCs w:val="17"/>
        </w:rPr>
      </w:pPr>
      <w:r w:rsidRPr="00CA05AF">
        <w:rPr>
          <w:rFonts w:eastAsia="Times New Roman"/>
          <w:szCs w:val="17"/>
        </w:rPr>
        <w:t>(b)</w:t>
      </w:r>
      <w:r w:rsidRPr="00CA05AF">
        <w:rPr>
          <w:rFonts w:eastAsia="Times New Roman"/>
          <w:szCs w:val="17"/>
        </w:rPr>
        <w:tab/>
        <w:t xml:space="preserve">an application to revoke a bail agreement or issue a warrant under section 6 (4), 18 (1) or 19A of the </w:t>
      </w:r>
      <w:r w:rsidRPr="00CA05AF">
        <w:rPr>
          <w:rFonts w:eastAsia="Times New Roman"/>
          <w:i/>
          <w:szCs w:val="17"/>
        </w:rPr>
        <w:t>Bail Act 1985</w:t>
      </w:r>
      <w:r w:rsidRPr="00CA05AF">
        <w:rPr>
          <w:rFonts w:eastAsia="Times New Roman"/>
          <w:szCs w:val="17"/>
        </w:rPr>
        <w:t>;</w:t>
      </w:r>
    </w:p>
    <w:p w:rsidR="00CA05AF" w:rsidRPr="00CA05AF" w:rsidRDefault="00CA05AF" w:rsidP="00CA05AF">
      <w:pPr>
        <w:ind w:left="1276" w:hanging="426"/>
        <w:rPr>
          <w:rFonts w:eastAsia="Times New Roman"/>
          <w:szCs w:val="17"/>
        </w:rPr>
      </w:pPr>
      <w:r w:rsidRPr="00CA05AF">
        <w:rPr>
          <w:rFonts w:eastAsia="Times New Roman"/>
          <w:szCs w:val="17"/>
        </w:rPr>
        <w:t>(c)</w:t>
      </w:r>
      <w:r w:rsidRPr="00CA05AF">
        <w:rPr>
          <w:rFonts w:eastAsia="Times New Roman"/>
          <w:szCs w:val="17"/>
        </w:rPr>
        <w:tab/>
        <w:t xml:space="preserve">an application to vary a condition of a bail agreement under section 6 (4) of the </w:t>
      </w:r>
      <w:r w:rsidRPr="00CA05AF">
        <w:rPr>
          <w:rFonts w:eastAsia="Times New Roman"/>
          <w:i/>
          <w:szCs w:val="17"/>
        </w:rPr>
        <w:t>Bail Act 1985</w:t>
      </w:r>
      <w:r w:rsidRPr="00CA05AF">
        <w:rPr>
          <w:rFonts w:eastAsia="Times New Roman"/>
          <w:szCs w:val="17"/>
        </w:rPr>
        <w:t>;</w:t>
      </w:r>
    </w:p>
    <w:p w:rsidR="00CA05AF" w:rsidRPr="00CA05AF" w:rsidRDefault="00CA05AF" w:rsidP="00CA05AF">
      <w:pPr>
        <w:ind w:left="1276" w:hanging="426"/>
        <w:rPr>
          <w:rFonts w:eastAsia="Times New Roman"/>
          <w:szCs w:val="17"/>
        </w:rPr>
      </w:pPr>
      <w:r w:rsidRPr="00CA05AF">
        <w:rPr>
          <w:rFonts w:eastAsia="Times New Roman"/>
          <w:szCs w:val="17"/>
        </w:rPr>
        <w:t>(d)</w:t>
      </w:r>
      <w:r w:rsidRPr="00CA05AF">
        <w:rPr>
          <w:rFonts w:eastAsia="Times New Roman"/>
          <w:szCs w:val="17"/>
        </w:rPr>
        <w:tab/>
        <w:t xml:space="preserve">an application to vary or revoke a guarantee in respect of a bail agreement under section 7 (4) of the </w:t>
      </w:r>
      <w:r w:rsidRPr="00CA05AF">
        <w:rPr>
          <w:rFonts w:eastAsia="Times New Roman"/>
          <w:i/>
          <w:szCs w:val="17"/>
        </w:rPr>
        <w:t>Bail Act 1985</w:t>
      </w:r>
      <w:r w:rsidRPr="00CA05AF">
        <w:rPr>
          <w:rFonts w:eastAsia="Times New Roman"/>
          <w:szCs w:val="17"/>
        </w:rPr>
        <w:t>;</w:t>
      </w:r>
    </w:p>
    <w:p w:rsidR="00CA05AF" w:rsidRPr="00CA05AF" w:rsidRDefault="00CA05AF" w:rsidP="00CA05AF">
      <w:pPr>
        <w:ind w:left="1276" w:hanging="426"/>
        <w:rPr>
          <w:rFonts w:eastAsia="Times New Roman"/>
          <w:szCs w:val="17"/>
        </w:rPr>
      </w:pPr>
      <w:r w:rsidRPr="00CA05AF">
        <w:rPr>
          <w:rFonts w:eastAsia="Times New Roman"/>
          <w:szCs w:val="17"/>
        </w:rPr>
        <w:t>(e)</w:t>
      </w:r>
      <w:r w:rsidRPr="00CA05AF">
        <w:rPr>
          <w:rFonts w:eastAsia="Times New Roman"/>
          <w:szCs w:val="17"/>
        </w:rPr>
        <w:tab/>
        <w:t xml:space="preserve">an application for estreatment under section 19 of the </w:t>
      </w:r>
      <w:r w:rsidRPr="00CA05AF">
        <w:rPr>
          <w:rFonts w:eastAsia="Times New Roman"/>
          <w:i/>
          <w:szCs w:val="17"/>
        </w:rPr>
        <w:t>Bail Act 1985</w:t>
      </w:r>
      <w:r w:rsidRPr="00CA05AF">
        <w:rPr>
          <w:rFonts w:eastAsia="Times New Roman"/>
          <w:szCs w:val="17"/>
        </w:rPr>
        <w:t>; or</w:t>
      </w:r>
    </w:p>
    <w:p w:rsidR="00CA05AF" w:rsidRPr="00CA05AF" w:rsidRDefault="00CA05AF" w:rsidP="00CA05AF">
      <w:pPr>
        <w:ind w:left="1276" w:hanging="426"/>
        <w:rPr>
          <w:rFonts w:eastAsia="Times New Roman"/>
          <w:szCs w:val="17"/>
        </w:rPr>
      </w:pPr>
      <w:r w:rsidRPr="00CA05AF">
        <w:rPr>
          <w:rFonts w:eastAsia="Times New Roman"/>
          <w:szCs w:val="17"/>
        </w:rPr>
        <w:t>(f)</w:t>
      </w:r>
      <w:r w:rsidRPr="00CA05AF">
        <w:rPr>
          <w:rFonts w:eastAsia="Times New Roman"/>
          <w:szCs w:val="17"/>
        </w:rPr>
        <w:tab/>
        <w:t xml:space="preserve">any other application under the </w:t>
      </w:r>
      <w:r w:rsidRPr="00CA05AF">
        <w:rPr>
          <w:rFonts w:eastAsia="Times New Roman"/>
          <w:i/>
          <w:szCs w:val="17"/>
        </w:rPr>
        <w:t>Bail Act 1985</w:t>
      </w:r>
      <w:r w:rsidRPr="00CA05AF">
        <w:rPr>
          <w:rFonts w:eastAsia="Times New Roman"/>
          <w:szCs w:val="17"/>
        </w:rPr>
        <w:t>.</w:t>
      </w:r>
    </w:p>
    <w:p w:rsidR="00CA05AF" w:rsidRPr="00CA05AF" w:rsidRDefault="00CA05AF" w:rsidP="00CA05AF">
      <w:pPr>
        <w:ind w:left="567" w:hanging="425"/>
        <w:rPr>
          <w:rFonts w:eastAsia="Times New Roman"/>
          <w:szCs w:val="17"/>
        </w:rPr>
      </w:pPr>
      <w:r w:rsidRPr="00CA05AF">
        <w:rPr>
          <w:rFonts w:eastAsia="Times New Roman"/>
          <w:szCs w:val="17"/>
        </w:rPr>
        <w:t>5.</w:t>
      </w:r>
      <w:r w:rsidRPr="00CA05AF">
        <w:rPr>
          <w:rFonts w:eastAsia="Times New Roman"/>
          <w:szCs w:val="17"/>
        </w:rPr>
        <w:tab/>
        <w:t>Rule 8A is inserted after rule 8 as follows:</w:t>
      </w:r>
    </w:p>
    <w:p w:rsidR="00CA05AF" w:rsidRPr="00CA05AF" w:rsidRDefault="00CA05AF" w:rsidP="00CA05AF">
      <w:pPr>
        <w:ind w:left="709"/>
        <w:rPr>
          <w:rFonts w:eastAsia="Times New Roman"/>
          <w:b/>
          <w:szCs w:val="17"/>
        </w:rPr>
      </w:pPr>
      <w:r w:rsidRPr="00CA05AF">
        <w:rPr>
          <w:rFonts w:eastAsia="Times New Roman"/>
          <w:b/>
          <w:szCs w:val="17"/>
        </w:rPr>
        <w:t>8A—Bail Act 1985</w:t>
      </w:r>
    </w:p>
    <w:p w:rsidR="00CA05AF" w:rsidRPr="00CA05AF" w:rsidRDefault="00CA05AF" w:rsidP="00CA05AF">
      <w:pPr>
        <w:ind w:left="1276" w:hanging="425"/>
        <w:rPr>
          <w:rFonts w:eastAsia="Times New Roman"/>
          <w:szCs w:val="17"/>
        </w:rPr>
      </w:pPr>
      <w:r w:rsidRPr="00CA05AF">
        <w:rPr>
          <w:rFonts w:eastAsia="Times New Roman"/>
          <w:szCs w:val="17"/>
        </w:rPr>
        <w:t>(1)</w:t>
      </w:r>
      <w:r w:rsidRPr="00CA05AF">
        <w:rPr>
          <w:rFonts w:eastAsia="Times New Roman"/>
          <w:szCs w:val="17"/>
        </w:rPr>
        <w:tab/>
        <w:t>Subject to subrules (1) and (4) and (5), a bail application must not be made to the Court without the permission of a Judge or Magistrate of the Court if—</w:t>
      </w:r>
    </w:p>
    <w:p w:rsidR="00CA05AF" w:rsidRPr="00CA05AF" w:rsidRDefault="00CA05AF" w:rsidP="00CA05AF">
      <w:pPr>
        <w:ind w:left="1701" w:hanging="426"/>
        <w:rPr>
          <w:rFonts w:eastAsia="Times New Roman"/>
          <w:szCs w:val="17"/>
        </w:rPr>
      </w:pPr>
      <w:r w:rsidRPr="00CA05AF">
        <w:rPr>
          <w:rFonts w:eastAsia="Times New Roman"/>
          <w:szCs w:val="17"/>
        </w:rPr>
        <w:t>(a)</w:t>
      </w:r>
      <w:r w:rsidRPr="00CA05AF">
        <w:rPr>
          <w:rFonts w:eastAsia="Times New Roman"/>
          <w:szCs w:val="17"/>
        </w:rPr>
        <w:tab/>
        <w:t>the bail application relates to a charge in an information laid in the Magistrates Court;</w:t>
      </w:r>
    </w:p>
    <w:p w:rsidR="00CA05AF" w:rsidRPr="00CA05AF" w:rsidRDefault="00CA05AF" w:rsidP="00CA05AF">
      <w:pPr>
        <w:ind w:left="1701" w:hanging="426"/>
        <w:rPr>
          <w:rFonts w:eastAsia="Times New Roman"/>
          <w:szCs w:val="17"/>
        </w:rPr>
      </w:pPr>
      <w:r w:rsidRPr="00CA05AF">
        <w:rPr>
          <w:rFonts w:eastAsia="Times New Roman"/>
          <w:szCs w:val="17"/>
        </w:rPr>
        <w:t>(b)</w:t>
      </w:r>
      <w:r w:rsidRPr="00CA05AF">
        <w:rPr>
          <w:rFonts w:eastAsia="Times New Roman"/>
          <w:szCs w:val="17"/>
        </w:rPr>
        <w:tab/>
        <w:t xml:space="preserve">the bail application relates to a charge in an information laid in the Supreme Court or District Court; or </w:t>
      </w:r>
    </w:p>
    <w:p w:rsidR="00CA05AF" w:rsidRPr="00CA05AF" w:rsidRDefault="00CA05AF" w:rsidP="00CA05AF">
      <w:pPr>
        <w:ind w:left="1701" w:hanging="426"/>
        <w:rPr>
          <w:rFonts w:eastAsia="Times New Roman"/>
          <w:szCs w:val="17"/>
        </w:rPr>
      </w:pPr>
      <w:r w:rsidRPr="00CA05AF">
        <w:rPr>
          <w:rFonts w:eastAsia="Times New Roman"/>
          <w:szCs w:val="17"/>
        </w:rPr>
        <w:t>(c)</w:t>
      </w:r>
      <w:r w:rsidRPr="00CA05AF">
        <w:rPr>
          <w:rFonts w:eastAsia="Times New Roman"/>
          <w:szCs w:val="17"/>
        </w:rPr>
        <w:tab/>
        <w:t xml:space="preserve">the bail application relates to a charge in an information laid in a court and the Youth the subject of the charge has been committed for trial or sentence in the Supreme Court or District Court. </w:t>
      </w:r>
    </w:p>
    <w:p w:rsidR="00CA05AF" w:rsidRPr="00CA05AF" w:rsidRDefault="00CA05AF" w:rsidP="00CA05AF">
      <w:pPr>
        <w:ind w:left="1276" w:hanging="425"/>
        <w:rPr>
          <w:rFonts w:eastAsia="Times New Roman"/>
          <w:szCs w:val="17"/>
        </w:rPr>
      </w:pPr>
      <w:r w:rsidRPr="00CA05AF">
        <w:rPr>
          <w:rFonts w:eastAsia="Times New Roman"/>
          <w:szCs w:val="17"/>
        </w:rPr>
        <w:t>(2)</w:t>
      </w:r>
      <w:r w:rsidRPr="00CA05AF">
        <w:rPr>
          <w:rFonts w:eastAsia="Times New Roman"/>
          <w:szCs w:val="17"/>
        </w:rPr>
        <w:tab/>
        <w:t>Subrule (1) does not apply if the charge is the subject of an order transferring the proceeding to the Court.</w:t>
      </w:r>
    </w:p>
    <w:p w:rsidR="00CA05AF" w:rsidRPr="00CA05AF" w:rsidRDefault="00CA05AF" w:rsidP="00CA05AF">
      <w:pPr>
        <w:ind w:left="1276" w:hanging="425"/>
        <w:rPr>
          <w:rFonts w:eastAsia="Times New Roman"/>
          <w:szCs w:val="17"/>
        </w:rPr>
      </w:pPr>
      <w:r w:rsidRPr="00CA05AF">
        <w:rPr>
          <w:rFonts w:eastAsia="Times New Roman"/>
          <w:szCs w:val="17"/>
        </w:rPr>
        <w:t>(3)</w:t>
      </w:r>
      <w:r w:rsidRPr="00CA05AF">
        <w:rPr>
          <w:rFonts w:eastAsia="Times New Roman"/>
          <w:szCs w:val="17"/>
        </w:rPr>
        <w:tab/>
        <w:t>A bail application—</w:t>
      </w:r>
    </w:p>
    <w:p w:rsidR="00CA05AF" w:rsidRPr="00CA05AF" w:rsidRDefault="00CA05AF" w:rsidP="00CA05AF">
      <w:pPr>
        <w:ind w:left="1701" w:hanging="426"/>
        <w:rPr>
          <w:rFonts w:eastAsia="Times New Roman"/>
          <w:szCs w:val="17"/>
        </w:rPr>
      </w:pPr>
      <w:r w:rsidRPr="00CA05AF">
        <w:rPr>
          <w:rFonts w:eastAsia="Times New Roman"/>
          <w:szCs w:val="17"/>
        </w:rPr>
        <w:t>(a)</w:t>
      </w:r>
      <w:r w:rsidRPr="00CA05AF">
        <w:rPr>
          <w:rFonts w:eastAsia="Times New Roman"/>
          <w:szCs w:val="17"/>
        </w:rPr>
        <w:tab/>
        <w:t>that relates to a charge in an information laid in the Court—must be made by Youth Court bail form 1, 6, 7 or 8 as applicable;</w:t>
      </w:r>
    </w:p>
    <w:p w:rsidR="00CA05AF" w:rsidRPr="00CA05AF" w:rsidRDefault="00CA05AF" w:rsidP="00CA05AF">
      <w:pPr>
        <w:ind w:left="1701" w:hanging="426"/>
        <w:rPr>
          <w:rFonts w:eastAsia="Times New Roman"/>
          <w:szCs w:val="17"/>
        </w:rPr>
      </w:pPr>
      <w:r w:rsidRPr="00CA05AF">
        <w:rPr>
          <w:rFonts w:eastAsia="Times New Roman"/>
          <w:szCs w:val="17"/>
        </w:rPr>
        <w:t>(b)</w:t>
      </w:r>
      <w:r w:rsidRPr="00CA05AF">
        <w:rPr>
          <w:rFonts w:eastAsia="Times New Roman"/>
          <w:szCs w:val="17"/>
        </w:rPr>
        <w:tab/>
        <w:t>otherwise—must be made by Youth Court Application for an Order of the Court Form G1.</w:t>
      </w:r>
    </w:p>
    <w:p w:rsidR="00CA05AF" w:rsidRPr="00CA05AF" w:rsidRDefault="00CA05AF" w:rsidP="00CA05AF">
      <w:pPr>
        <w:ind w:left="1276" w:hanging="425"/>
        <w:rPr>
          <w:rFonts w:eastAsia="Times New Roman"/>
          <w:szCs w:val="17"/>
        </w:rPr>
      </w:pPr>
      <w:r w:rsidRPr="00CA05AF">
        <w:rPr>
          <w:rFonts w:eastAsia="Times New Roman"/>
          <w:szCs w:val="17"/>
        </w:rPr>
        <w:t>(4)</w:t>
      </w:r>
      <w:r w:rsidRPr="00CA05AF">
        <w:rPr>
          <w:rFonts w:eastAsia="Times New Roman"/>
          <w:szCs w:val="17"/>
        </w:rPr>
        <w:tab/>
        <w:t>A person who is required by subrule (1) to obtain permission before making a bail application—</w:t>
      </w:r>
    </w:p>
    <w:p w:rsidR="00CA05AF" w:rsidRPr="00CA05AF" w:rsidRDefault="00CA05AF" w:rsidP="00CA05AF">
      <w:pPr>
        <w:ind w:left="1701" w:hanging="426"/>
        <w:rPr>
          <w:rFonts w:eastAsia="Times New Roman"/>
          <w:szCs w:val="17"/>
        </w:rPr>
      </w:pPr>
      <w:r w:rsidRPr="00CA05AF">
        <w:rPr>
          <w:rFonts w:eastAsia="Times New Roman"/>
          <w:szCs w:val="17"/>
        </w:rPr>
        <w:t>(a)</w:t>
      </w:r>
      <w:r w:rsidRPr="00CA05AF">
        <w:rPr>
          <w:rFonts w:eastAsia="Times New Roman"/>
          <w:szCs w:val="17"/>
        </w:rPr>
        <w:tab/>
        <w:t>may apply for permission by Youth Court Application for an Order of the Court Form G1; and</w:t>
      </w:r>
    </w:p>
    <w:p w:rsidR="00CA05AF" w:rsidRPr="00CA05AF" w:rsidRDefault="00CA05AF" w:rsidP="00CA05AF">
      <w:pPr>
        <w:ind w:left="1701" w:hanging="426"/>
        <w:rPr>
          <w:rFonts w:eastAsia="Times New Roman"/>
          <w:szCs w:val="17"/>
        </w:rPr>
      </w:pPr>
      <w:r w:rsidRPr="00CA05AF">
        <w:rPr>
          <w:rFonts w:eastAsia="Times New Roman"/>
          <w:szCs w:val="17"/>
        </w:rPr>
        <w:t>(b)</w:t>
      </w:r>
      <w:r w:rsidRPr="00CA05AF">
        <w:rPr>
          <w:rFonts w:eastAsia="Times New Roman"/>
          <w:szCs w:val="17"/>
        </w:rPr>
        <w:tab/>
        <w:t>must include the proposed application relating to bail in the originating application contingently on permission being granted.</w:t>
      </w:r>
    </w:p>
    <w:p w:rsidR="00CA05AF" w:rsidRPr="00CA05AF" w:rsidRDefault="00CA05AF" w:rsidP="00CA05AF">
      <w:pPr>
        <w:ind w:left="1276" w:hanging="425"/>
        <w:rPr>
          <w:rFonts w:eastAsia="Times New Roman"/>
          <w:szCs w:val="17"/>
        </w:rPr>
      </w:pPr>
      <w:r w:rsidRPr="00CA05AF">
        <w:rPr>
          <w:rFonts w:eastAsia="Times New Roman"/>
          <w:szCs w:val="17"/>
        </w:rPr>
        <w:t>(5)</w:t>
      </w:r>
      <w:r w:rsidRPr="00CA05AF">
        <w:rPr>
          <w:rFonts w:eastAsia="Times New Roman"/>
          <w:szCs w:val="17"/>
        </w:rPr>
        <w:tab/>
        <w:t>If an application for permission is made under subrule (4), the application relating to bail is contingent on permission being granted and, if permission is refused, the application relating to bail lapses.</w:t>
      </w:r>
    </w:p>
    <w:p w:rsidR="00CA05AF" w:rsidRPr="00CA05AF" w:rsidRDefault="00CA05AF" w:rsidP="00CA05AF">
      <w:pPr>
        <w:ind w:left="567" w:hanging="425"/>
        <w:rPr>
          <w:rFonts w:eastAsia="Times New Roman"/>
          <w:szCs w:val="17"/>
        </w:rPr>
      </w:pPr>
      <w:r w:rsidRPr="00CA05AF">
        <w:rPr>
          <w:rFonts w:eastAsia="Times New Roman"/>
          <w:szCs w:val="17"/>
        </w:rPr>
        <w:t>6.</w:t>
      </w:r>
      <w:r w:rsidRPr="00CA05AF">
        <w:rPr>
          <w:rFonts w:eastAsia="Times New Roman"/>
          <w:szCs w:val="17"/>
        </w:rPr>
        <w:tab/>
        <w:t>The Schedule of Forms is deleted and substituted with the following Schedule:</w:t>
      </w:r>
    </w:p>
    <w:p w:rsidR="00CA05AF" w:rsidRPr="00CA05AF" w:rsidRDefault="00CA05AF" w:rsidP="00CA05AF">
      <w:pPr>
        <w:ind w:left="567"/>
        <w:rPr>
          <w:rFonts w:eastAsia="Times New Roman"/>
          <w:szCs w:val="17"/>
          <w:u w:val="single"/>
        </w:rPr>
      </w:pPr>
      <w:r w:rsidRPr="00CA05AF">
        <w:rPr>
          <w:rFonts w:eastAsia="Times New Roman"/>
          <w:szCs w:val="17"/>
          <w:u w:val="single"/>
        </w:rPr>
        <w:t>Schedule of Forms:</w:t>
      </w:r>
    </w:p>
    <w:p w:rsidR="00CA05AF" w:rsidRPr="00CA05AF" w:rsidRDefault="00CA05AF" w:rsidP="00CA05AF">
      <w:pPr>
        <w:ind w:left="567"/>
        <w:rPr>
          <w:rFonts w:eastAsia="Times New Roman"/>
          <w:szCs w:val="17"/>
        </w:rPr>
      </w:pPr>
      <w:r w:rsidRPr="00CA05AF">
        <w:rPr>
          <w:rFonts w:eastAsia="Times New Roman"/>
          <w:szCs w:val="17"/>
        </w:rPr>
        <w:t>Form YO1—Right to Legal Representation</w:t>
      </w:r>
    </w:p>
    <w:p w:rsidR="00CA05AF" w:rsidRPr="00CA05AF" w:rsidRDefault="00CA05AF" w:rsidP="00CA05AF">
      <w:pPr>
        <w:ind w:left="567"/>
        <w:rPr>
          <w:rFonts w:eastAsia="Times New Roman"/>
          <w:szCs w:val="17"/>
        </w:rPr>
      </w:pPr>
      <w:r w:rsidRPr="00CA05AF">
        <w:rPr>
          <w:rFonts w:eastAsia="Times New Roman"/>
          <w:szCs w:val="17"/>
        </w:rPr>
        <w:t>Form YO2—Order to Attend Court</w:t>
      </w:r>
    </w:p>
    <w:p w:rsidR="00CA05AF" w:rsidRPr="00CA05AF" w:rsidRDefault="00CA05AF" w:rsidP="00CA05AF">
      <w:pPr>
        <w:ind w:left="567"/>
        <w:rPr>
          <w:rFonts w:eastAsia="Times New Roman"/>
          <w:szCs w:val="17"/>
        </w:rPr>
      </w:pPr>
      <w:r w:rsidRPr="00CA05AF">
        <w:rPr>
          <w:rFonts w:eastAsia="Times New Roman"/>
          <w:szCs w:val="17"/>
        </w:rPr>
        <w:t>Form YO3—Order Imposing an Obligation</w:t>
      </w:r>
    </w:p>
    <w:p w:rsidR="00CA05AF" w:rsidRPr="00CA05AF" w:rsidRDefault="00CA05AF" w:rsidP="00CA05AF">
      <w:pPr>
        <w:ind w:left="567"/>
        <w:rPr>
          <w:rFonts w:eastAsia="Times New Roman"/>
          <w:szCs w:val="17"/>
        </w:rPr>
      </w:pPr>
      <w:r w:rsidRPr="00CA05AF">
        <w:rPr>
          <w:rFonts w:eastAsia="Times New Roman"/>
          <w:szCs w:val="17"/>
        </w:rPr>
        <w:t>Form YO5—Undertakings by Youth and Guardian/s</w:t>
      </w:r>
    </w:p>
    <w:p w:rsidR="00CA05AF" w:rsidRPr="00CA05AF" w:rsidRDefault="00CA05AF" w:rsidP="00CA05AF">
      <w:pPr>
        <w:ind w:left="567"/>
        <w:rPr>
          <w:rFonts w:eastAsia="Times New Roman"/>
          <w:szCs w:val="17"/>
        </w:rPr>
      </w:pPr>
      <w:r w:rsidRPr="00CA05AF">
        <w:rPr>
          <w:rFonts w:eastAsia="Times New Roman"/>
          <w:szCs w:val="17"/>
        </w:rPr>
        <w:t>Form YO6—Report Request Form</w:t>
      </w:r>
    </w:p>
    <w:p w:rsidR="00CA05AF" w:rsidRPr="00CA05AF" w:rsidRDefault="00CA05AF" w:rsidP="00CA05AF">
      <w:pPr>
        <w:ind w:left="567"/>
        <w:rPr>
          <w:rFonts w:eastAsia="Times New Roman"/>
          <w:szCs w:val="17"/>
        </w:rPr>
      </w:pPr>
      <w:r w:rsidRPr="00CA05AF">
        <w:rPr>
          <w:rFonts w:eastAsia="Times New Roman"/>
          <w:szCs w:val="17"/>
        </w:rPr>
        <w:t>Form YO7—Application and Notice by Youth to Vary or Revoke an Order for Disqualification Made under section 28 (1)</w:t>
      </w:r>
    </w:p>
    <w:p w:rsidR="00CA05AF" w:rsidRPr="00CA05AF" w:rsidRDefault="00CA05AF" w:rsidP="00CA05AF">
      <w:pPr>
        <w:ind w:left="567"/>
        <w:rPr>
          <w:rFonts w:eastAsia="Times New Roman"/>
          <w:szCs w:val="17"/>
        </w:rPr>
      </w:pPr>
      <w:r w:rsidRPr="00CA05AF">
        <w:rPr>
          <w:rFonts w:eastAsia="Times New Roman"/>
          <w:szCs w:val="17"/>
        </w:rPr>
        <w:t>Form YO8—Application for a Youth to be Discharged Absolutely from a Detention Order</w:t>
      </w:r>
    </w:p>
    <w:p w:rsidR="00CA05AF" w:rsidRPr="00CA05AF" w:rsidRDefault="00CA05AF" w:rsidP="00CA05AF">
      <w:pPr>
        <w:ind w:left="567"/>
        <w:rPr>
          <w:rFonts w:eastAsia="Times New Roman"/>
          <w:szCs w:val="17"/>
        </w:rPr>
      </w:pPr>
      <w:r w:rsidRPr="00CA05AF">
        <w:rPr>
          <w:rFonts w:eastAsia="Times New Roman"/>
          <w:szCs w:val="17"/>
        </w:rPr>
        <w:t>Form YO9—Order that a Youth to be Discharged Absolutely from a Detention Order</w:t>
      </w:r>
    </w:p>
    <w:p w:rsidR="00CA05AF" w:rsidRPr="00CA05AF" w:rsidRDefault="00CA05AF" w:rsidP="00CA05AF">
      <w:pPr>
        <w:ind w:left="567"/>
        <w:rPr>
          <w:rFonts w:eastAsia="Times New Roman"/>
          <w:szCs w:val="17"/>
        </w:rPr>
      </w:pPr>
      <w:r w:rsidRPr="00CA05AF">
        <w:rPr>
          <w:rFonts w:eastAsia="Times New Roman"/>
          <w:szCs w:val="17"/>
        </w:rPr>
        <w:t>Form YO10—Application for a Youth of or Above the Age of 18 Years to be Held in Custody in a Prison</w:t>
      </w:r>
    </w:p>
    <w:p w:rsidR="00CA05AF" w:rsidRPr="00CA05AF" w:rsidRDefault="00CA05AF" w:rsidP="00CA05AF">
      <w:pPr>
        <w:ind w:left="1560" w:hanging="993"/>
        <w:rPr>
          <w:rFonts w:eastAsia="Times New Roman"/>
          <w:szCs w:val="17"/>
        </w:rPr>
      </w:pPr>
      <w:r w:rsidRPr="00CA05AF">
        <w:rPr>
          <w:rFonts w:eastAsia="Times New Roman"/>
          <w:szCs w:val="17"/>
        </w:rPr>
        <w:t>Form YO11—Application by the Chief Executive of the Department for Child Protection for a Youth of or Above the Age of 17 Years to be Held in Custody in a Prison</w:t>
      </w:r>
    </w:p>
    <w:p w:rsidR="00CA05AF" w:rsidRPr="00CA05AF" w:rsidRDefault="00CA05AF" w:rsidP="00CA05AF">
      <w:pPr>
        <w:ind w:left="567"/>
        <w:rPr>
          <w:rFonts w:eastAsia="Times New Roman"/>
          <w:szCs w:val="17"/>
        </w:rPr>
      </w:pPr>
      <w:r w:rsidRPr="00CA05AF">
        <w:rPr>
          <w:rFonts w:eastAsia="Times New Roman"/>
          <w:szCs w:val="17"/>
        </w:rPr>
        <w:t>Form YO12—Application to Revoke an Order Made under Section 63 (4)</w:t>
      </w:r>
    </w:p>
    <w:p w:rsidR="00CA05AF" w:rsidRPr="00CA05AF" w:rsidRDefault="00CA05AF" w:rsidP="00CA05AF">
      <w:pPr>
        <w:ind w:left="567"/>
        <w:rPr>
          <w:rFonts w:eastAsia="Times New Roman"/>
          <w:szCs w:val="17"/>
        </w:rPr>
      </w:pPr>
      <w:r w:rsidRPr="00CA05AF">
        <w:rPr>
          <w:rFonts w:eastAsia="Times New Roman"/>
          <w:szCs w:val="17"/>
        </w:rPr>
        <w:t>Form YO13—Order Directing that a Youth of or Above the Age of 17 Years be Held in Custody in a Prison</w:t>
      </w:r>
    </w:p>
    <w:p w:rsidR="00CA05AF" w:rsidRPr="00CA05AF" w:rsidRDefault="00CA05AF" w:rsidP="00CA05AF">
      <w:pPr>
        <w:ind w:left="567"/>
        <w:rPr>
          <w:rFonts w:eastAsia="Times New Roman"/>
          <w:szCs w:val="17"/>
        </w:rPr>
      </w:pPr>
      <w:r w:rsidRPr="00CA05AF">
        <w:rPr>
          <w:rFonts w:eastAsia="Times New Roman"/>
          <w:szCs w:val="17"/>
        </w:rPr>
        <w:t>Form YO14—Order Directing that a Youth of or Above the Age of 18 Years be Held in Custody in a Prison</w:t>
      </w:r>
    </w:p>
    <w:p w:rsidR="00CA05AF" w:rsidRPr="00CA05AF" w:rsidRDefault="00CA05AF" w:rsidP="00CA05AF">
      <w:pPr>
        <w:ind w:left="567"/>
        <w:rPr>
          <w:rFonts w:eastAsia="Times New Roman"/>
          <w:szCs w:val="17"/>
        </w:rPr>
      </w:pPr>
      <w:r w:rsidRPr="00CA05AF">
        <w:rPr>
          <w:rFonts w:eastAsia="Times New Roman"/>
          <w:szCs w:val="17"/>
        </w:rPr>
        <w:t>Form YO15—Mandate for Home Detention</w:t>
      </w:r>
    </w:p>
    <w:p w:rsidR="00CA05AF" w:rsidRPr="00CA05AF" w:rsidRDefault="00CA05AF" w:rsidP="00CA05AF">
      <w:pPr>
        <w:ind w:left="567"/>
        <w:rPr>
          <w:rFonts w:eastAsia="Times New Roman"/>
          <w:szCs w:val="17"/>
        </w:rPr>
      </w:pPr>
      <w:r w:rsidRPr="00CA05AF">
        <w:rPr>
          <w:rFonts w:eastAsia="Times New Roman"/>
          <w:szCs w:val="17"/>
        </w:rPr>
        <w:t>Form YO16—Mandate for Detention followed by a Mandate for Home Detention</w:t>
      </w:r>
    </w:p>
    <w:p w:rsidR="00CA05AF" w:rsidRPr="00CA05AF" w:rsidRDefault="00CA05AF" w:rsidP="00CA05AF">
      <w:pPr>
        <w:ind w:left="567"/>
        <w:rPr>
          <w:rFonts w:eastAsia="Times New Roman"/>
          <w:szCs w:val="17"/>
        </w:rPr>
      </w:pPr>
      <w:r w:rsidRPr="00CA05AF">
        <w:rPr>
          <w:rFonts w:eastAsia="Times New Roman"/>
          <w:szCs w:val="17"/>
        </w:rPr>
        <w:t>Form YO17—Order of Variation of Home Detention Order</w:t>
      </w:r>
    </w:p>
    <w:p w:rsidR="00CA05AF" w:rsidRPr="00CA05AF" w:rsidRDefault="00CA05AF" w:rsidP="00CA05AF">
      <w:pPr>
        <w:ind w:left="567"/>
        <w:rPr>
          <w:rFonts w:eastAsia="Times New Roman"/>
          <w:szCs w:val="17"/>
        </w:rPr>
      </w:pPr>
      <w:r w:rsidRPr="00CA05AF">
        <w:rPr>
          <w:rFonts w:eastAsia="Times New Roman"/>
          <w:szCs w:val="17"/>
        </w:rPr>
        <w:t>Form YO18—Warrant of Apprehension (Breach of Home Detention Order)</w:t>
      </w:r>
    </w:p>
    <w:p w:rsidR="00CA05AF" w:rsidRPr="00CA05AF" w:rsidRDefault="00CA05AF" w:rsidP="00CA05AF">
      <w:pPr>
        <w:ind w:left="567"/>
        <w:rPr>
          <w:rFonts w:eastAsia="Times New Roman"/>
          <w:szCs w:val="17"/>
        </w:rPr>
      </w:pPr>
      <w:r w:rsidRPr="00CA05AF">
        <w:rPr>
          <w:rFonts w:eastAsia="Times New Roman"/>
          <w:szCs w:val="17"/>
        </w:rPr>
        <w:lastRenderedPageBreak/>
        <w:t>Form YO19—Mandate for Detention for a Breach of Home Detention</w:t>
      </w:r>
    </w:p>
    <w:p w:rsidR="00CA05AF" w:rsidRPr="00CA05AF" w:rsidRDefault="00CA05AF" w:rsidP="00CA05AF">
      <w:pPr>
        <w:ind w:left="567"/>
        <w:rPr>
          <w:rFonts w:eastAsia="Times New Roman"/>
          <w:szCs w:val="17"/>
        </w:rPr>
      </w:pPr>
      <w:r w:rsidRPr="00CA05AF">
        <w:rPr>
          <w:rFonts w:eastAsia="Times New Roman"/>
          <w:szCs w:val="17"/>
        </w:rPr>
        <w:t>Form YO21—Application Alleging a Breach of a Home Detention Order</w:t>
      </w:r>
    </w:p>
    <w:p w:rsidR="00CA05AF" w:rsidRPr="00CA05AF" w:rsidRDefault="00CA05AF" w:rsidP="00CA05AF">
      <w:pPr>
        <w:ind w:left="567"/>
        <w:rPr>
          <w:rFonts w:eastAsia="Times New Roman"/>
          <w:szCs w:val="17"/>
        </w:rPr>
      </w:pPr>
      <w:r w:rsidRPr="00CA05AF">
        <w:rPr>
          <w:rFonts w:eastAsia="Times New Roman"/>
          <w:szCs w:val="17"/>
        </w:rPr>
        <w:t>Form YO22—Application to Vary or Revoke a Condition of a Home Detention Order</w:t>
      </w:r>
    </w:p>
    <w:p w:rsidR="00CA05AF" w:rsidRPr="00CA05AF" w:rsidRDefault="00CA05AF" w:rsidP="00CA05AF">
      <w:pPr>
        <w:ind w:left="567"/>
        <w:rPr>
          <w:rFonts w:eastAsia="Times New Roman"/>
          <w:szCs w:val="17"/>
        </w:rPr>
      </w:pPr>
      <w:r w:rsidRPr="00CA05AF">
        <w:rPr>
          <w:rFonts w:eastAsia="Times New Roman"/>
          <w:szCs w:val="17"/>
        </w:rPr>
        <w:t>Form YO23—Summons (Breach of Home Detention Order)</w:t>
      </w:r>
    </w:p>
    <w:p w:rsidR="00CA05AF" w:rsidRPr="00CA05AF" w:rsidRDefault="00CA05AF" w:rsidP="00CA05AF">
      <w:pPr>
        <w:ind w:left="567"/>
        <w:rPr>
          <w:rFonts w:eastAsia="Times New Roman"/>
          <w:szCs w:val="17"/>
        </w:rPr>
      </w:pPr>
      <w:r w:rsidRPr="00CA05AF">
        <w:rPr>
          <w:rFonts w:eastAsia="Times New Roman"/>
          <w:szCs w:val="17"/>
        </w:rPr>
        <w:t>Form YO24—Home Detention Order (on breach of an Obligation)</w:t>
      </w:r>
    </w:p>
    <w:p w:rsidR="00CA05AF" w:rsidRPr="00CA05AF" w:rsidRDefault="00CA05AF" w:rsidP="00CA05AF">
      <w:pPr>
        <w:ind w:left="567"/>
        <w:rPr>
          <w:rFonts w:eastAsia="Times New Roman"/>
          <w:szCs w:val="17"/>
        </w:rPr>
      </w:pPr>
      <w:r w:rsidRPr="00CA05AF">
        <w:rPr>
          <w:rFonts w:eastAsia="Times New Roman"/>
          <w:szCs w:val="17"/>
        </w:rPr>
        <w:t>Form YO25—Election Form</w:t>
      </w:r>
    </w:p>
    <w:p w:rsidR="00CA05AF" w:rsidRPr="00CA05AF" w:rsidRDefault="00CA05AF" w:rsidP="00CA05AF">
      <w:pPr>
        <w:ind w:left="567"/>
        <w:rPr>
          <w:rFonts w:eastAsia="Times New Roman"/>
          <w:szCs w:val="17"/>
        </w:rPr>
      </w:pPr>
      <w:r w:rsidRPr="00CA05AF">
        <w:rPr>
          <w:rFonts w:eastAsia="Times New Roman"/>
          <w:szCs w:val="17"/>
        </w:rPr>
        <w:t>Bail Form 1—Application for Release on Bail</w:t>
      </w:r>
    </w:p>
    <w:p w:rsidR="00CA05AF" w:rsidRPr="00CA05AF" w:rsidRDefault="00CA05AF" w:rsidP="00CA05AF">
      <w:pPr>
        <w:ind w:left="567"/>
        <w:rPr>
          <w:rFonts w:eastAsia="Times New Roman"/>
          <w:szCs w:val="17"/>
        </w:rPr>
      </w:pPr>
      <w:r w:rsidRPr="00CA05AF">
        <w:rPr>
          <w:rFonts w:eastAsia="Times New Roman"/>
          <w:szCs w:val="17"/>
        </w:rPr>
        <w:t>Bail Form 2—Reasons for Refusal</w:t>
      </w:r>
    </w:p>
    <w:p w:rsidR="00CA05AF" w:rsidRPr="00CA05AF" w:rsidRDefault="00CA05AF" w:rsidP="00CA05AF">
      <w:pPr>
        <w:ind w:left="567"/>
        <w:rPr>
          <w:rFonts w:eastAsia="Times New Roman"/>
          <w:szCs w:val="17"/>
        </w:rPr>
      </w:pPr>
      <w:r w:rsidRPr="00CA05AF">
        <w:rPr>
          <w:rFonts w:eastAsia="Times New Roman"/>
          <w:szCs w:val="17"/>
        </w:rPr>
        <w:t>Bail Form 3—Grant of Bail</w:t>
      </w:r>
    </w:p>
    <w:p w:rsidR="00CA05AF" w:rsidRPr="00CA05AF" w:rsidRDefault="00CA05AF" w:rsidP="00CA05AF">
      <w:pPr>
        <w:ind w:left="567"/>
        <w:rPr>
          <w:rFonts w:eastAsia="Times New Roman"/>
          <w:szCs w:val="17"/>
        </w:rPr>
      </w:pPr>
      <w:r w:rsidRPr="00CA05AF">
        <w:rPr>
          <w:rFonts w:eastAsia="Times New Roman"/>
          <w:szCs w:val="17"/>
        </w:rPr>
        <w:t>Bail Form 4—Bail Agreement</w:t>
      </w:r>
    </w:p>
    <w:p w:rsidR="00CA05AF" w:rsidRPr="00CA05AF" w:rsidRDefault="00CA05AF" w:rsidP="00CA05AF">
      <w:pPr>
        <w:ind w:left="567"/>
        <w:rPr>
          <w:rFonts w:eastAsia="Times New Roman"/>
          <w:szCs w:val="17"/>
        </w:rPr>
      </w:pPr>
      <w:r w:rsidRPr="00CA05AF">
        <w:rPr>
          <w:rFonts w:eastAsia="Times New Roman"/>
          <w:szCs w:val="17"/>
        </w:rPr>
        <w:t>Bail Form 5—Guarantee of Bail</w:t>
      </w:r>
    </w:p>
    <w:p w:rsidR="00CA05AF" w:rsidRPr="00CA05AF" w:rsidRDefault="00CA05AF" w:rsidP="00CA05AF">
      <w:pPr>
        <w:ind w:left="567"/>
        <w:rPr>
          <w:rFonts w:eastAsia="Times New Roman"/>
          <w:szCs w:val="17"/>
        </w:rPr>
      </w:pPr>
      <w:r w:rsidRPr="00CA05AF">
        <w:rPr>
          <w:rFonts w:eastAsia="Times New Roman"/>
          <w:szCs w:val="17"/>
        </w:rPr>
        <w:t>Bail Form 6—Application of Review of Bail by Magistrate</w:t>
      </w:r>
    </w:p>
    <w:p w:rsidR="00CA05AF" w:rsidRPr="00CA05AF" w:rsidRDefault="00CA05AF" w:rsidP="00CA05AF">
      <w:pPr>
        <w:ind w:left="567"/>
        <w:rPr>
          <w:rFonts w:eastAsia="Times New Roman"/>
          <w:szCs w:val="17"/>
        </w:rPr>
      </w:pPr>
      <w:r w:rsidRPr="00CA05AF">
        <w:rPr>
          <w:rFonts w:eastAsia="Times New Roman"/>
          <w:szCs w:val="17"/>
        </w:rPr>
        <w:t>Bail Form 7—Application to Vary or Revoke Bail</w:t>
      </w:r>
    </w:p>
    <w:p w:rsidR="00CA05AF" w:rsidRPr="00CA05AF" w:rsidRDefault="00CA05AF" w:rsidP="00CA05AF">
      <w:pPr>
        <w:ind w:left="567"/>
        <w:rPr>
          <w:rFonts w:eastAsia="Times New Roman"/>
          <w:szCs w:val="17"/>
        </w:rPr>
      </w:pPr>
      <w:r w:rsidRPr="00CA05AF">
        <w:rPr>
          <w:rFonts w:eastAsia="Times New Roman"/>
          <w:szCs w:val="17"/>
        </w:rPr>
        <w:t>Bail Form 8—Application to Vary or Revoke Guarantee</w:t>
      </w:r>
    </w:p>
    <w:p w:rsidR="00CA05AF" w:rsidRPr="00CA05AF" w:rsidRDefault="00CA05AF" w:rsidP="00CA05AF">
      <w:pPr>
        <w:ind w:left="567"/>
        <w:rPr>
          <w:rFonts w:eastAsia="Times New Roman"/>
          <w:szCs w:val="17"/>
        </w:rPr>
      </w:pPr>
      <w:r w:rsidRPr="00CA05AF">
        <w:rPr>
          <w:rFonts w:eastAsia="Times New Roman"/>
          <w:szCs w:val="17"/>
        </w:rPr>
        <w:t>Bail Form 9—Notice of Withdrawal of Application for Review</w:t>
      </w:r>
    </w:p>
    <w:p w:rsidR="00CA05AF" w:rsidRPr="00CA05AF" w:rsidRDefault="00CA05AF" w:rsidP="00CA05AF">
      <w:pPr>
        <w:ind w:left="567"/>
        <w:rPr>
          <w:rFonts w:eastAsia="Times New Roman"/>
          <w:szCs w:val="17"/>
        </w:rPr>
      </w:pPr>
      <w:r w:rsidRPr="00CA05AF">
        <w:rPr>
          <w:rFonts w:eastAsia="Times New Roman"/>
          <w:szCs w:val="17"/>
        </w:rPr>
        <w:t>Bail Form 10—Written Record of Reasons s 11 (1c)</w:t>
      </w:r>
    </w:p>
    <w:p w:rsidR="00CA05AF" w:rsidRPr="00CA05AF" w:rsidRDefault="00CA05AF" w:rsidP="00CA05AF">
      <w:pPr>
        <w:ind w:left="567"/>
        <w:rPr>
          <w:rFonts w:eastAsia="Times New Roman"/>
          <w:szCs w:val="17"/>
        </w:rPr>
      </w:pPr>
      <w:r w:rsidRPr="00CA05AF">
        <w:rPr>
          <w:rFonts w:eastAsia="Times New Roman"/>
          <w:szCs w:val="17"/>
        </w:rPr>
        <w:t>Bail Form 11—Written Record of Reasons s 11 (2ad)</w:t>
      </w:r>
    </w:p>
    <w:p w:rsidR="00CA05AF" w:rsidRPr="00CA05AF" w:rsidRDefault="00CA05AF" w:rsidP="00CA05AF">
      <w:pPr>
        <w:ind w:left="567"/>
        <w:rPr>
          <w:rFonts w:eastAsia="Times New Roman"/>
          <w:szCs w:val="17"/>
        </w:rPr>
      </w:pPr>
      <w:r w:rsidRPr="00CA05AF">
        <w:rPr>
          <w:rFonts w:eastAsia="Times New Roman"/>
          <w:szCs w:val="17"/>
        </w:rPr>
        <w:t>Bail Form 12—Direction to Surrender Firearms and Ammunition</w:t>
      </w:r>
    </w:p>
    <w:p w:rsidR="00CA05AF" w:rsidRPr="00CA05AF" w:rsidRDefault="00CA05AF" w:rsidP="00CA05AF">
      <w:pPr>
        <w:spacing w:after="0"/>
        <w:rPr>
          <w:rFonts w:eastAsia="Times New Roman"/>
          <w:szCs w:val="17"/>
        </w:rPr>
      </w:pPr>
      <w:r w:rsidRPr="00CA05AF">
        <w:rPr>
          <w:rFonts w:eastAsia="Times New Roman"/>
          <w:szCs w:val="17"/>
        </w:rPr>
        <w:t>Dated this 21</w:t>
      </w:r>
      <w:r w:rsidRPr="00CA05AF">
        <w:rPr>
          <w:rFonts w:eastAsia="Times New Roman"/>
          <w:szCs w:val="17"/>
          <w:vertAlign w:val="superscript"/>
        </w:rPr>
        <w:t>st</w:t>
      </w:r>
      <w:r w:rsidRPr="00CA05AF">
        <w:rPr>
          <w:rFonts w:eastAsia="Times New Roman"/>
          <w:szCs w:val="17"/>
        </w:rPr>
        <w:t xml:space="preserve"> day of December 2020.</w:t>
      </w:r>
    </w:p>
    <w:p w:rsidR="00CA05AF" w:rsidRPr="00CA05AF" w:rsidRDefault="00CA05AF" w:rsidP="00CA05AF">
      <w:pPr>
        <w:spacing w:after="0"/>
        <w:jc w:val="right"/>
        <w:rPr>
          <w:rFonts w:eastAsia="Times New Roman"/>
          <w:smallCaps/>
          <w:szCs w:val="20"/>
        </w:rPr>
      </w:pPr>
      <w:r w:rsidRPr="00CA05AF">
        <w:rPr>
          <w:rFonts w:eastAsia="Times New Roman"/>
          <w:smallCaps/>
          <w:szCs w:val="20"/>
        </w:rPr>
        <w:t>P. Eldridge</w:t>
      </w:r>
    </w:p>
    <w:p w:rsidR="00CA05AF" w:rsidRPr="00CA05AF" w:rsidRDefault="00CA05AF" w:rsidP="00CA05AF">
      <w:pPr>
        <w:jc w:val="right"/>
        <w:rPr>
          <w:rFonts w:eastAsia="Times New Roman"/>
          <w:szCs w:val="17"/>
        </w:rPr>
      </w:pPr>
      <w:r w:rsidRPr="00CA05AF">
        <w:rPr>
          <w:rFonts w:eastAsia="Times New Roman"/>
          <w:szCs w:val="17"/>
        </w:rPr>
        <w:t>Judge</w:t>
      </w:r>
    </w:p>
    <w:p w:rsidR="00CA05AF" w:rsidRPr="00CA05AF" w:rsidRDefault="00CA05AF" w:rsidP="00CA05AF">
      <w:pPr>
        <w:spacing w:after="0"/>
        <w:jc w:val="right"/>
        <w:rPr>
          <w:rFonts w:eastAsia="Times New Roman"/>
          <w:smallCaps/>
          <w:szCs w:val="20"/>
        </w:rPr>
      </w:pPr>
      <w:r w:rsidRPr="00CA05AF">
        <w:rPr>
          <w:rFonts w:eastAsia="Times New Roman"/>
          <w:smallCaps/>
          <w:szCs w:val="20"/>
        </w:rPr>
        <w:t>O. Koehn</w:t>
      </w:r>
    </w:p>
    <w:p w:rsidR="00CA05AF" w:rsidRPr="00CA05AF" w:rsidRDefault="00CA05AF" w:rsidP="00CA05AF">
      <w:pPr>
        <w:jc w:val="right"/>
        <w:rPr>
          <w:rFonts w:eastAsia="Times New Roman"/>
          <w:szCs w:val="17"/>
        </w:rPr>
      </w:pPr>
      <w:r w:rsidRPr="00CA05AF">
        <w:rPr>
          <w:rFonts w:eastAsia="Times New Roman"/>
          <w:szCs w:val="17"/>
        </w:rPr>
        <w:t>Magistrate</w:t>
      </w:r>
    </w:p>
    <w:p w:rsidR="00CA05AF" w:rsidRPr="00CA05AF" w:rsidRDefault="00CA05AF" w:rsidP="00CA05AF">
      <w:pPr>
        <w:spacing w:after="0"/>
        <w:jc w:val="right"/>
        <w:rPr>
          <w:rFonts w:eastAsia="Times New Roman"/>
          <w:smallCaps/>
          <w:szCs w:val="20"/>
        </w:rPr>
      </w:pPr>
      <w:r w:rsidRPr="00CA05AF">
        <w:rPr>
          <w:rFonts w:eastAsia="Times New Roman"/>
          <w:smallCaps/>
          <w:szCs w:val="20"/>
        </w:rPr>
        <w:t>D. White</w:t>
      </w:r>
    </w:p>
    <w:p w:rsidR="00CA05AF" w:rsidRPr="00CA05AF" w:rsidRDefault="00CA05AF" w:rsidP="00CA05AF">
      <w:pPr>
        <w:jc w:val="right"/>
        <w:rPr>
          <w:rFonts w:eastAsia="Times New Roman"/>
          <w:szCs w:val="17"/>
        </w:rPr>
      </w:pPr>
      <w:r w:rsidRPr="00CA05AF">
        <w:rPr>
          <w:rFonts w:eastAsia="Times New Roman"/>
          <w:szCs w:val="17"/>
        </w:rPr>
        <w:t>Magistrate</w:t>
      </w:r>
    </w:p>
    <w:p w:rsidR="00CA05AF" w:rsidRPr="00CA05AF" w:rsidRDefault="00CA05AF" w:rsidP="00CA05AF">
      <w:pPr>
        <w:spacing w:after="0"/>
        <w:jc w:val="right"/>
        <w:rPr>
          <w:rFonts w:eastAsia="Times New Roman"/>
          <w:smallCaps/>
          <w:szCs w:val="20"/>
        </w:rPr>
      </w:pPr>
      <w:r w:rsidRPr="00CA05AF">
        <w:rPr>
          <w:rFonts w:eastAsia="Times New Roman"/>
          <w:smallCaps/>
          <w:szCs w:val="20"/>
        </w:rPr>
        <w:t>A. Adair</w:t>
      </w:r>
    </w:p>
    <w:p w:rsidR="00CA05AF" w:rsidRPr="00CA05AF" w:rsidRDefault="00CA05AF" w:rsidP="00CA05AF">
      <w:pPr>
        <w:spacing w:after="0"/>
        <w:jc w:val="right"/>
        <w:rPr>
          <w:rFonts w:eastAsia="Times New Roman"/>
          <w:szCs w:val="17"/>
        </w:rPr>
      </w:pPr>
      <w:r w:rsidRPr="00CA05AF">
        <w:rPr>
          <w:rFonts w:eastAsia="Times New Roman"/>
          <w:szCs w:val="17"/>
        </w:rPr>
        <w:t>Magistrate</w:t>
      </w:r>
    </w:p>
    <w:p w:rsidR="00CA05AF" w:rsidRPr="00CA05AF" w:rsidRDefault="00CA05AF" w:rsidP="00CA05AF">
      <w:pPr>
        <w:pBdr>
          <w:top w:val="single" w:sz="4" w:space="1" w:color="auto"/>
        </w:pBdr>
        <w:spacing w:before="100" w:line="14" w:lineRule="exact"/>
        <w:ind w:left="1080" w:right="1080"/>
        <w:jc w:val="center"/>
        <w:rPr>
          <w:rFonts w:eastAsia="Times New Roman"/>
          <w:szCs w:val="17"/>
        </w:rPr>
      </w:pPr>
    </w:p>
    <w:p w:rsidR="00497290" w:rsidRDefault="00497290">
      <w:pPr>
        <w:spacing w:after="0" w:line="240" w:lineRule="auto"/>
        <w:jc w:val="left"/>
        <w:rPr>
          <w:rFonts w:eastAsia="Times New Roman"/>
          <w:szCs w:val="17"/>
        </w:rPr>
      </w:pPr>
      <w:r>
        <w:rPr>
          <w:rFonts w:eastAsia="Times New Roman"/>
          <w:szCs w:val="17"/>
        </w:rPr>
        <w:br w:type="page"/>
      </w:r>
    </w:p>
    <w:p w:rsidR="00497290" w:rsidRPr="00497290" w:rsidRDefault="00497290" w:rsidP="00497290">
      <w:pPr>
        <w:spacing w:after="0" w:line="240" w:lineRule="auto"/>
        <w:jc w:val="left"/>
        <w:rPr>
          <w:rFonts w:eastAsia="Times New Roman"/>
          <w:szCs w:val="20"/>
        </w:rPr>
      </w:pPr>
      <w:r w:rsidRPr="00497290">
        <w:rPr>
          <w:rFonts w:eastAsia="Times New Roman"/>
          <w:noProof/>
          <w:szCs w:val="20"/>
          <w:lang w:eastAsia="en-AU"/>
        </w:rPr>
        <w:lastRenderedPageBreak/>
        <w:drawing>
          <wp:inline distT="0" distB="0" distL="0" distR="0" wp14:anchorId="20348E82" wp14:editId="1B4BD51D">
            <wp:extent cx="5941060" cy="8395970"/>
            <wp:effectExtent l="0" t="0" r="2540" b="5080"/>
            <wp:docPr id="91" name="Picture 91" descr="G:\GAZETTE\GAZETTE NOTICES\2. RULES OF COURT\24 December 2020\Source\002_IMAGES\002_FORMATTED_201221 Youth Court (Young Offenders) Rules 2016 (Amendment No 2) for publication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2. RULES OF COURT\24 December 2020\Source\002_IMAGES\002_FORMATTED_201221 Youth Court (Young Offenders) Rules 2016 (Amendment No 2) for publication_Page_01.tif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473B82BD" wp14:editId="51137842">
            <wp:extent cx="5941060" cy="8395970"/>
            <wp:effectExtent l="0" t="0" r="2540" b="5080"/>
            <wp:docPr id="92" name="Picture 92" descr="Source/002_IMAGES/002_FORMATTED_201221%20Youth%20Court%20(Young%20Offenders)%20Rules%202016%20(Amendment%20No%202)%20for%20publication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002_IMAGES/002_FORMATTED_201221%20Youth%20Court%20(Young%20Offenders)%20Rules%202016%20(Amendment%20No%202)%20for%20publication_Page_02.ti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2F94F85" wp14:editId="616C8F76">
            <wp:extent cx="5941060" cy="8395970"/>
            <wp:effectExtent l="0" t="0" r="2540" b="5080"/>
            <wp:docPr id="93" name="Picture 93" descr="Source/002_IMAGES/002_FORMATTED_201221%20Youth%20Court%20(Young%20Offenders)%20Rules%202016%20(Amendment%20No%202)%20for%20publication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002_IMAGES/002_FORMATTED_201221%20Youth%20Court%20(Young%20Offenders)%20Rules%202016%20(Amendment%20No%202)%20for%20publication_Page_03.tif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1CC87C4F" wp14:editId="52559F64">
            <wp:extent cx="5941060" cy="8395970"/>
            <wp:effectExtent l="0" t="0" r="2540" b="5080"/>
            <wp:docPr id="94" name="Picture 94" descr="Source/002_IMAGES/002_FORMATTED_201221%20Youth%20Court%20(Young%20Offenders)%20Rules%202016%20(Amendment%20No%202)%20for%20publication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rce/002_IMAGES/002_FORMATTED_201221%20Youth%20Court%20(Young%20Offenders)%20Rules%202016%20(Amendment%20No%202)%20for%20publication_Page_04.tif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9D09E1D" wp14:editId="134E8FC3">
            <wp:extent cx="5941060" cy="8395970"/>
            <wp:effectExtent l="0" t="0" r="2540" b="5080"/>
            <wp:docPr id="95" name="Picture 95" descr="Source/002_IMAGES/002_FORMATTED_201221%20Youth%20Court%20(Young%20Offenders)%20Rules%202016%20(Amendment%20No%202)%20for%20publication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rce/002_IMAGES/002_FORMATTED_201221%20Youth%20Court%20(Young%20Offenders)%20Rules%202016%20(Amendment%20No%202)%20for%20publication_Page_05.tif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47EDDB6B" wp14:editId="0B077ED3">
            <wp:extent cx="5941060" cy="8395970"/>
            <wp:effectExtent l="0" t="0" r="2540" b="5080"/>
            <wp:docPr id="96" name="Picture 96" descr="Source/002_IMAGES/002_FORMATTED_201221%20Youth%20Court%20(Young%20Offenders)%20Rules%202016%20(Amendment%20No%202)%20for%20publication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rce/002_IMAGES/002_FORMATTED_201221%20Youth%20Court%20(Young%20Offenders)%20Rules%202016%20(Amendment%20No%202)%20for%20publication_Page_06.tif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9992E28" wp14:editId="448C95A3">
            <wp:extent cx="5941060" cy="8395970"/>
            <wp:effectExtent l="0" t="0" r="2540" b="5080"/>
            <wp:docPr id="97" name="Picture 97" descr="Source/002_IMAGES/002_FORMATTED_201221%20Youth%20Court%20(Young%20Offenders)%20Rules%202016%20(Amendment%20No%202)%20for%20publication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rce/002_IMAGES/002_FORMATTED_201221%20Youth%20Court%20(Young%20Offenders)%20Rules%202016%20(Amendment%20No%202)%20for%20publication_Page_07.tif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605577A3" wp14:editId="49DB97DC">
            <wp:extent cx="5941060" cy="8395970"/>
            <wp:effectExtent l="0" t="0" r="2540" b="5080"/>
            <wp:docPr id="98" name="Picture 98" descr="Source/002_IMAGES/002_FORMATTED_201221%20Youth%20Court%20(Young%20Offenders)%20Rules%202016%20(Amendment%20No%202)%20for%20publication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rce/002_IMAGES/002_FORMATTED_201221%20Youth%20Court%20(Young%20Offenders)%20Rules%202016%20(Amendment%20No%202)%20for%20publication_Page_08.tif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085D9F21" wp14:editId="0AAE5E0D">
            <wp:extent cx="5941060" cy="8395970"/>
            <wp:effectExtent l="0" t="0" r="2540" b="5080"/>
            <wp:docPr id="99" name="Picture 99" descr="Source/002_IMAGES/002_FORMATTED_201221%20Youth%20Court%20(Young%20Offenders)%20Rules%202016%20(Amendment%20No%202)%20for%20publication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rce/002_IMAGES/002_FORMATTED_201221%20Youth%20Court%20(Young%20Offenders)%20Rules%202016%20(Amendment%20No%202)%20for%20publication_Page_09.tif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E5AE0E1" wp14:editId="5F71EE81">
            <wp:extent cx="5941060" cy="8395970"/>
            <wp:effectExtent l="0" t="0" r="2540" b="5080"/>
            <wp:docPr id="100" name="Picture 100" descr="Source/002_IMAGES/002_FORMATTED_201221%20Youth%20Court%20(Young%20Offenders)%20Rules%202016%20(Amendment%20No%202)%20for%20publication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rce/002_IMAGES/002_FORMATTED_201221%20Youth%20Court%20(Young%20Offenders)%20Rules%202016%20(Amendment%20No%202)%20for%20publication_Page_10.tif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0D7B1BE" wp14:editId="5DCA888F">
            <wp:extent cx="5941060" cy="8395970"/>
            <wp:effectExtent l="0" t="0" r="2540" b="5080"/>
            <wp:docPr id="101" name="Picture 101" descr="Source/002_IMAGES/002_FORMATTED_201221%20Youth%20Court%20(Young%20Offenders)%20Rules%202016%20(Amendment%20No%202)%20for%20publication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rce/002_IMAGES/002_FORMATTED_201221%20Youth%20Court%20(Young%20Offenders)%20Rules%202016%20(Amendment%20No%202)%20for%20publication_Page_11.tif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DE5BB2E" wp14:editId="314A9666">
            <wp:extent cx="5941060" cy="8395970"/>
            <wp:effectExtent l="0" t="0" r="2540" b="5080"/>
            <wp:docPr id="102" name="Picture 102" descr="Source/002_IMAGES/002_FORMATTED_201221%20Youth%20Court%20(Young%20Offenders)%20Rules%202016%20(Amendment%20No%202)%20for%20publication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rce/002_IMAGES/002_FORMATTED_201221%20Youth%20Court%20(Young%20Offenders)%20Rules%202016%20(Amendment%20No%202)%20for%20publication_Page_12.tif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157893DC" wp14:editId="4DCD195E">
            <wp:extent cx="5941060" cy="8395970"/>
            <wp:effectExtent l="0" t="0" r="2540" b="5080"/>
            <wp:docPr id="103" name="Picture 103" descr="Source/002_IMAGES/002_FORMATTED_201221%20Youth%20Court%20(Young%20Offenders)%20Rules%202016%20(Amendment%20No%202)%20for%20publication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rce/002_IMAGES/002_FORMATTED_201221%20Youth%20Court%20(Young%20Offenders)%20Rules%202016%20(Amendment%20No%202)%20for%20publication_Page_13.ti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052F8B3" wp14:editId="1A1BC4CB">
            <wp:extent cx="5941060" cy="8395970"/>
            <wp:effectExtent l="0" t="0" r="2540" b="5080"/>
            <wp:docPr id="104" name="Picture 104" descr="Source/002_IMAGES/002_FORMATTED_201221%20Youth%20Court%20(Young%20Offenders)%20Rules%202016%20(Amendment%20No%202)%20for%20publication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rce/002_IMAGES/002_FORMATTED_201221%20Youth%20Court%20(Young%20Offenders)%20Rules%202016%20(Amendment%20No%202)%20for%20publication_Page_14.ti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6596A73" wp14:editId="1F559B4A">
            <wp:extent cx="5941060" cy="8395970"/>
            <wp:effectExtent l="0" t="0" r="2540" b="5080"/>
            <wp:docPr id="105" name="Picture 105" descr="Source/002_IMAGES/002_FORMATTED_201221%20Youth%20Court%20(Young%20Offenders)%20Rules%202016%20(Amendment%20No%202)%20for%20publication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rce/002_IMAGES/002_FORMATTED_201221%20Youth%20Court%20(Young%20Offenders)%20Rules%202016%20(Amendment%20No%202)%20for%20publication_Page_15.tif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23333BC" wp14:editId="71548291">
            <wp:extent cx="5941060" cy="8395970"/>
            <wp:effectExtent l="0" t="0" r="2540" b="5080"/>
            <wp:docPr id="106" name="Picture 106" descr="Source/002_IMAGES/002_FORMATTED_201221%20Youth%20Court%20(Young%20Offenders)%20Rules%202016%20(Amendment%20No%202)%20for%20publication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rce/002_IMAGES/002_FORMATTED_201221%20Youth%20Court%20(Young%20Offenders)%20Rules%202016%20(Amendment%20No%202)%20for%20publication_Page_16.tif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221FB9F" wp14:editId="7CBEE1D8">
            <wp:extent cx="5941060" cy="8395970"/>
            <wp:effectExtent l="0" t="0" r="2540" b="5080"/>
            <wp:docPr id="107" name="Picture 107" descr="Source/002_IMAGES/002_FORMATTED_201221%20Youth%20Court%20(Young%20Offenders)%20Rules%202016%20(Amendment%20No%202)%20for%20publication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rce/002_IMAGES/002_FORMATTED_201221%20Youth%20Court%20(Young%20Offenders)%20Rules%202016%20(Amendment%20No%202)%20for%20publication_Page_17.tif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41EB0891" wp14:editId="70B46822">
            <wp:extent cx="5941060" cy="8395970"/>
            <wp:effectExtent l="0" t="0" r="2540" b="5080"/>
            <wp:docPr id="108" name="Picture 108" descr="Source/002_IMAGES/002_FORMATTED_201221%20Youth%20Court%20(Young%20Offenders)%20Rules%202016%20(Amendment%20No%202)%20for%20publication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urce/002_IMAGES/002_FORMATTED_201221%20Youth%20Court%20(Young%20Offenders)%20Rules%202016%20(Amendment%20No%202)%20for%20publication_Page_18.tif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40BC8CD" wp14:editId="63234267">
            <wp:extent cx="5941060" cy="8395970"/>
            <wp:effectExtent l="0" t="0" r="2540" b="5080"/>
            <wp:docPr id="109" name="Picture 109" descr="Source/002_IMAGES/002_FORMATTED_201221%20Youth%20Court%20(Young%20Offenders)%20Rules%202016%20(Amendment%20No%202)%20for%20publication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urce/002_IMAGES/002_FORMATTED_201221%20Youth%20Court%20(Young%20Offenders)%20Rules%202016%20(Amendment%20No%202)%20for%20publication_Page_19.tif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AB752C4" wp14:editId="45EF11E1">
            <wp:extent cx="5941060" cy="8395970"/>
            <wp:effectExtent l="0" t="0" r="2540" b="5080"/>
            <wp:docPr id="110" name="Picture 110" descr="Source/002_IMAGES/002_FORMATTED_201221%20Youth%20Court%20(Young%20Offenders)%20Rules%202016%20(Amendment%20No%202)%20for%20publication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urce/002_IMAGES/002_FORMATTED_201221%20Youth%20Court%20(Young%20Offenders)%20Rules%202016%20(Amendment%20No%202)%20for%20publication_Page_20.tif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F8DB50F" wp14:editId="7A67F5DC">
            <wp:extent cx="5941060" cy="8395970"/>
            <wp:effectExtent l="0" t="0" r="2540" b="5080"/>
            <wp:docPr id="111" name="Picture 111" descr="Source/002_IMAGES/002_FORMATTED_201221%20Youth%20Court%20(Young%20Offenders)%20Rules%202016%20(Amendment%20No%202)%20for%20publication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rce/002_IMAGES/002_FORMATTED_201221%20Youth%20Court%20(Young%20Offenders)%20Rules%202016%20(Amendment%20No%202)%20for%20publication_Page_21.tif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014FEB0B" wp14:editId="71F8AAAF">
            <wp:extent cx="5941060" cy="8395970"/>
            <wp:effectExtent l="0" t="0" r="2540" b="5080"/>
            <wp:docPr id="112" name="Picture 112" descr="Source/002_IMAGES/002_FORMATTED_201221%20Youth%20Court%20(Young%20Offenders)%20Rules%202016%20(Amendment%20No%202)%20for%20publication_Page_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urce/002_IMAGES/002_FORMATTED_201221%20Youth%20Court%20(Young%20Offenders)%20Rules%202016%20(Amendment%20No%202)%20for%20publication_Page_22.tif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6BB8E36C" wp14:editId="2EF9A889">
            <wp:extent cx="5941060" cy="8395970"/>
            <wp:effectExtent l="0" t="0" r="2540" b="5080"/>
            <wp:docPr id="113" name="Picture 113" descr="Source/002_IMAGES/002_FORMATTED_201221%20Youth%20Court%20(Young%20Offenders)%20Rules%202016%20(Amendment%20No%202)%20for%20publication_Page_2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rce/002_IMAGES/002_FORMATTED_201221%20Youth%20Court%20(Young%20Offenders)%20Rules%202016%20(Amendment%20No%202)%20for%20publication_Page_23.tif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AC364D0" wp14:editId="74FF5F9E">
            <wp:extent cx="5941060" cy="8395970"/>
            <wp:effectExtent l="0" t="0" r="2540" b="5080"/>
            <wp:docPr id="114" name="Picture 114" descr="Source/002_IMAGES/002_FORMATTED_201221%20Youth%20Court%20(Young%20Offenders)%20Rules%202016%20(Amendment%20No%202)%20for%20publication_Page_2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urce/002_IMAGES/002_FORMATTED_201221%20Youth%20Court%20(Young%20Offenders)%20Rules%202016%20(Amendment%20No%202)%20for%20publication_Page_24.tif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04042B5C" wp14:editId="2F001EBF">
            <wp:extent cx="5941060" cy="8395970"/>
            <wp:effectExtent l="0" t="0" r="2540" b="5080"/>
            <wp:docPr id="115" name="Picture 115" descr="Source/002_IMAGES/002_FORMATTED_201221%20Youth%20Court%20(Young%20Offenders)%20Rules%202016%20(Amendment%20No%202)%20for%20publication_Page_2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rce/002_IMAGES/002_FORMATTED_201221%20Youth%20Court%20(Young%20Offenders)%20Rules%202016%20(Amendment%20No%202)%20for%20publication_Page_25.tif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2A85350" wp14:editId="7E90FA4D">
            <wp:extent cx="5941060" cy="8395970"/>
            <wp:effectExtent l="0" t="0" r="2540" b="5080"/>
            <wp:docPr id="116" name="Picture 116" descr="Source/002_IMAGES/002_FORMATTED_201221%20Youth%20Court%20(Young%20Offenders)%20Rules%202016%20(Amendment%20No%202)%20for%20publication_Page_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urce/002_IMAGES/002_FORMATTED_201221%20Youth%20Court%20(Young%20Offenders)%20Rules%202016%20(Amendment%20No%202)%20for%20publication_Page_26.tif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1ADF5ECD" wp14:editId="064497A6">
            <wp:extent cx="5941060" cy="8395970"/>
            <wp:effectExtent l="0" t="0" r="2540" b="5080"/>
            <wp:docPr id="117" name="Picture 117" descr="Source/002_IMAGES/002_FORMATTED_201221%20Youth%20Court%20(Young%20Offenders)%20Rules%202016%20(Amendment%20No%202)%20for%20publication_Page_2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urce/002_IMAGES/002_FORMATTED_201221%20Youth%20Court%20(Young%20Offenders)%20Rules%202016%20(Amendment%20No%202)%20for%20publication_Page_27.tif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107A5F20" wp14:editId="419FFB5C">
            <wp:extent cx="5941060" cy="8395970"/>
            <wp:effectExtent l="0" t="0" r="2540" b="5080"/>
            <wp:docPr id="118" name="Picture 118" descr="Source/002_IMAGES/002_FORMATTED_201221%20Youth%20Court%20(Young%20Offenders)%20Rules%202016%20(Amendment%20No%202)%20for%20publication_Page_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rce/002_IMAGES/002_FORMATTED_201221%20Youth%20Court%20(Young%20Offenders)%20Rules%202016%20(Amendment%20No%202)%20for%20publication_Page_28.tif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17ABCC2" wp14:editId="4CA82B21">
            <wp:extent cx="5941060" cy="8395970"/>
            <wp:effectExtent l="0" t="0" r="2540" b="5080"/>
            <wp:docPr id="119" name="Picture 119" descr="Source/002_IMAGES/002_FORMATTED_201221%20Youth%20Court%20(Young%20Offenders)%20Rules%202016%20(Amendment%20No%202)%20for%20publication_Page_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urce/002_IMAGES/002_FORMATTED_201221%20Youth%20Court%20(Young%20Offenders)%20Rules%202016%20(Amendment%20No%202)%20for%20publication_Page_29.tif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6A8B63DB" wp14:editId="0082C4B8">
            <wp:extent cx="5941060" cy="8395970"/>
            <wp:effectExtent l="0" t="0" r="2540" b="5080"/>
            <wp:docPr id="120" name="Picture 120" descr="Source/002_IMAGES/002_FORMATTED_201221%20Youth%20Court%20(Young%20Offenders)%20Rules%202016%20(Amendment%20No%202)%20for%20publication_Page_3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urce/002_IMAGES/002_FORMATTED_201221%20Youth%20Court%20(Young%20Offenders)%20Rules%202016%20(Amendment%20No%202)%20for%20publication_Page_30.tif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3C1797F" wp14:editId="205ECEE3">
            <wp:extent cx="5941060" cy="8395970"/>
            <wp:effectExtent l="0" t="0" r="2540" b="5080"/>
            <wp:docPr id="121" name="Picture 121" descr="Source/002_IMAGES/002_FORMATTED_201221%20Youth%20Court%20(Young%20Offenders)%20Rules%202016%20(Amendment%20No%202)%20for%20publication_Page_3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urce/002_IMAGES/002_FORMATTED_201221%20Youth%20Court%20(Young%20Offenders)%20Rules%202016%20(Amendment%20No%202)%20for%20publication_Page_31.tif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0339FF5" wp14:editId="078C7920">
            <wp:extent cx="5941060" cy="8395970"/>
            <wp:effectExtent l="0" t="0" r="2540" b="5080"/>
            <wp:docPr id="32" name="Picture 32" descr="Source/002_IMAGES/002_FORMATTED_201221%20Youth%20Court%20(Young%20Offenders)%20Rules%202016%20(Amendment%20No%202)%20for%20publication_Page_3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urce/002_IMAGES/002_FORMATTED_201221%20Youth%20Court%20(Young%20Offenders)%20Rules%202016%20(Amendment%20No%202)%20for%20publication_Page_32.tif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30F66EA" wp14:editId="70EBF1E0">
            <wp:extent cx="5941060" cy="8395970"/>
            <wp:effectExtent l="0" t="0" r="2540" b="5080"/>
            <wp:docPr id="33" name="Picture 33" descr="Source/002_IMAGES/002_FORMATTED_201221%20Youth%20Court%20(Young%20Offenders)%20Rules%202016%20(Amendment%20No%202)%20for%20publication_Page_3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urce/002_IMAGES/002_FORMATTED_201221%20Youth%20Court%20(Young%20Offenders)%20Rules%202016%20(Amendment%20No%202)%20for%20publication_Page_33.tif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26AB1A88" wp14:editId="0D25AC80">
            <wp:extent cx="5941060" cy="8395970"/>
            <wp:effectExtent l="0" t="0" r="2540" b="5080"/>
            <wp:docPr id="34" name="Picture 34" descr="Source/002_IMAGES/002_FORMATTED_201221%20Youth%20Court%20(Young%20Offenders)%20Rules%202016%20(Amendment%20No%202)%20for%20publication_Page_3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urce/002_IMAGES/002_FORMATTED_201221%20Youth%20Court%20(Young%20Offenders)%20Rules%202016%20(Amendment%20No%202)%20for%20publication_Page_34.tif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9575CD9" wp14:editId="2791F36F">
            <wp:extent cx="5941060" cy="8395970"/>
            <wp:effectExtent l="0" t="0" r="2540" b="5080"/>
            <wp:docPr id="35" name="Picture 35" descr="Source/002_IMAGES/002_FORMATTED_201221%20Youth%20Court%20(Young%20Offenders)%20Rules%202016%20(Amendment%20No%202)%20for%20publication_Page_3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urce/002_IMAGES/002_FORMATTED_201221%20Youth%20Court%20(Young%20Offenders)%20Rules%202016%20(Amendment%20No%202)%20for%20publication_Page_35.tif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2534B3E1" wp14:editId="71E58E4F">
            <wp:extent cx="5941060" cy="8395970"/>
            <wp:effectExtent l="0" t="0" r="2540" b="5080"/>
            <wp:docPr id="36" name="Picture 36" descr="Source/002_IMAGES/002_FORMATTED_201221%20Youth%20Court%20(Young%20Offenders)%20Rules%202016%20(Amendment%20No%202)%20for%20publication_Page_3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urce/002_IMAGES/002_FORMATTED_201221%20Youth%20Court%20(Young%20Offenders)%20Rules%202016%20(Amendment%20No%202)%20for%20publication_Page_36.tif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0E916929" wp14:editId="7B7BF221">
            <wp:extent cx="5941060" cy="8395970"/>
            <wp:effectExtent l="0" t="0" r="2540" b="5080"/>
            <wp:docPr id="37" name="Picture 37" descr="Source/002_IMAGES/002_FORMATTED_201221%20Youth%20Court%20(Young%20Offenders)%20Rules%202016%20(Amendment%20No%202)%20for%20publication_Page_3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urce/002_IMAGES/002_FORMATTED_201221%20Youth%20Court%20(Young%20Offenders)%20Rules%202016%20(Amendment%20No%202)%20for%20publication_Page_37.tif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D04CA95" wp14:editId="1BDC93DE">
            <wp:extent cx="5941060" cy="8041005"/>
            <wp:effectExtent l="0" t="0" r="2540" b="0"/>
            <wp:docPr id="38" name="Picture 38" descr="Source/002_IMAGES/002_FORMATTED_201221%20Youth%20Court%20(Young%20Offenders)%20Rules%202016%20(Amendment%20No%202)%20for%20publication_Page_3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urce/002_IMAGES/002_FORMATTED_201221%20Youth%20Court%20(Young%20Offenders)%20Rules%202016%20(Amendment%20No%202)%20for%20publication_Page_38.tif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1060" cy="8041005"/>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821680A" wp14:editId="34A130E8">
            <wp:extent cx="5941060" cy="8395970"/>
            <wp:effectExtent l="0" t="0" r="2540" b="5080"/>
            <wp:docPr id="39" name="Picture 39" descr="Source/002_IMAGES/002_FORMATTED_201221%20Youth%20Court%20(Young%20Offenders)%20Rules%202016%20(Amendment%20No%202)%20for%20publication_Page_3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urce/002_IMAGES/002_FORMATTED_201221%20Youth%20Court%20(Young%20Offenders)%20Rules%202016%20(Amendment%20No%202)%20for%20publication_Page_39.tif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26DE1611" wp14:editId="31013F3A">
            <wp:extent cx="5941060" cy="8395970"/>
            <wp:effectExtent l="0" t="0" r="2540" b="5080"/>
            <wp:docPr id="40" name="Picture 40" descr="Source/002_IMAGES/002_FORMATTED_201221%20Youth%20Court%20(Young%20Offenders)%20Rules%202016%20(Amendment%20No%202)%20for%20publication_Page_4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urce/002_IMAGES/002_FORMATTED_201221%20Youth%20Court%20(Young%20Offenders)%20Rules%202016%20(Amendment%20No%202)%20for%20publication_Page_40.tif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17E35EA0" wp14:editId="08B1EFB4">
            <wp:extent cx="5941060" cy="8395970"/>
            <wp:effectExtent l="0" t="0" r="2540" b="5080"/>
            <wp:docPr id="41" name="Picture 41" descr="Source/002_IMAGES/002_FORMATTED_201221%20Youth%20Court%20(Young%20Offenders)%20Rules%202016%20(Amendment%20No%202)%20for%20publication_Page_4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urce/002_IMAGES/002_FORMATTED_201221%20Youth%20Court%20(Young%20Offenders)%20Rules%202016%20(Amendment%20No%202)%20for%20publication_Page_41.tif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2D457C1F" wp14:editId="5DB77FC9">
            <wp:extent cx="5941060" cy="8395970"/>
            <wp:effectExtent l="0" t="0" r="2540" b="5080"/>
            <wp:docPr id="42" name="Picture 42" descr="Source/002_IMAGES/002_FORMATTED_201221%20Youth%20Court%20(Young%20Offenders)%20Rules%202016%20(Amendment%20No%202)%20for%20publication_Page_4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urce/002_IMAGES/002_FORMATTED_201221%20Youth%20Court%20(Young%20Offenders)%20Rules%202016%20(Amendment%20No%202)%20for%20publication_Page_42.tif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63AE29A5" wp14:editId="2B8080CD">
            <wp:extent cx="5941060" cy="8395970"/>
            <wp:effectExtent l="0" t="0" r="2540" b="5080"/>
            <wp:docPr id="43" name="Picture 43" descr="Source/002_IMAGES/002_FORMATTED_201221%20Youth%20Court%20(Young%20Offenders)%20Rules%202016%20(Amendment%20No%202)%20for%20publication_Page_4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urce/002_IMAGES/002_FORMATTED_201221%20Youth%20Court%20(Young%20Offenders)%20Rules%202016%20(Amendment%20No%202)%20for%20publication_Page_43.tif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BD9F47D" wp14:editId="73854C34">
            <wp:extent cx="5941060" cy="8395970"/>
            <wp:effectExtent l="0" t="0" r="2540" b="5080"/>
            <wp:docPr id="44" name="Picture 44" descr="Source/002_IMAGES/002_FORMATTED_201221%20Youth%20Court%20(Young%20Offenders)%20Rules%202016%20(Amendment%20No%202)%20for%20publication_Page_4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urce/002_IMAGES/002_FORMATTED_201221%20Youth%20Court%20(Young%20Offenders)%20Rules%202016%20(Amendment%20No%202)%20for%20publication_Page_44.tif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BC95D33" wp14:editId="57096689">
            <wp:extent cx="5941060" cy="8395970"/>
            <wp:effectExtent l="0" t="0" r="2540" b="5080"/>
            <wp:docPr id="45" name="Picture 45" descr="Source/002_IMAGES/002_FORMATTED_201221%20Youth%20Court%20(Young%20Offenders)%20Rules%202016%20(Amendment%20No%202)%20for%20publication_Page_4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urce/002_IMAGES/002_FORMATTED_201221%20Youth%20Court%20(Young%20Offenders)%20Rules%202016%20(Amendment%20No%202)%20for%20publication_Page_45.tif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1EAF7D06" wp14:editId="4D5C0E32">
            <wp:extent cx="5941060" cy="8395970"/>
            <wp:effectExtent l="0" t="0" r="2540" b="5080"/>
            <wp:docPr id="46" name="Picture 46" descr="Source/002_IMAGES/002_FORMATTED_201221%20Youth%20Court%20(Young%20Offenders)%20Rules%202016%20(Amendment%20No%202)%20for%20publication_Page_4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urce/002_IMAGES/002_FORMATTED_201221%20Youth%20Court%20(Young%20Offenders)%20Rules%202016%20(Amendment%20No%202)%20for%20publication_Page_46.tif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1060" cy="839597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F9964C9" wp14:editId="1ABC5DF2">
            <wp:extent cx="5941060" cy="7592060"/>
            <wp:effectExtent l="0" t="0" r="2540" b="8890"/>
            <wp:docPr id="47" name="Picture 47" descr="Source/002_IMAGES/002_FORMATTED_201221%20Youth%20Court%20(Young%20Offenders)%20Rules%202016%20(Amendment%20No%202)%20for%20publication_Page_4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urce/002_IMAGES/002_FORMATTED_201221%20Youth%20Court%20(Young%20Offenders)%20Rules%202016%20(Amendment%20No%202)%20for%20publication_Page_47.tif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476CC81B" wp14:editId="3345A0AE">
            <wp:extent cx="5941060" cy="7592060"/>
            <wp:effectExtent l="0" t="0" r="2540" b="8890"/>
            <wp:docPr id="48" name="Picture 48" descr="Source/002_IMAGES/002_FORMATTED_201221%20Youth%20Court%20(Young%20Offenders)%20Rules%202016%20(Amendment%20No%202)%20for%20publication_Page_4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urce/002_IMAGES/002_FORMATTED_201221%20Youth%20Court%20(Young%20Offenders)%20Rules%202016%20(Amendment%20No%202)%20for%20publication_Page_48.tif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11320A22" wp14:editId="47BB6270">
            <wp:extent cx="5941060" cy="7592060"/>
            <wp:effectExtent l="0" t="0" r="2540" b="8890"/>
            <wp:docPr id="49" name="Picture 49" descr="Source/002_IMAGES/002_FORMATTED_201221%20Youth%20Court%20(Young%20Offenders)%20Rules%202016%20(Amendment%20No%202)%20for%20publication_Page_4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urce/002_IMAGES/002_FORMATTED_201221%20Youth%20Court%20(Young%20Offenders)%20Rules%202016%20(Amendment%20No%202)%20for%20publication_Page_49.tif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ABC4357" wp14:editId="23706CF3">
            <wp:extent cx="5941060" cy="7592060"/>
            <wp:effectExtent l="0" t="0" r="2540" b="8890"/>
            <wp:docPr id="50" name="Picture 50" descr="Source/002_IMAGES/002_FORMATTED_201221%20Youth%20Court%20(Young%20Offenders)%20Rules%202016%20(Amendment%20No%202)%20for%20publication_Page_5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urce/002_IMAGES/002_FORMATTED_201221%20Youth%20Court%20(Young%20Offenders)%20Rules%202016%20(Amendment%20No%202)%20for%20publication_Page_50.tif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2B1061FF" wp14:editId="2E8C4490">
            <wp:extent cx="5941060" cy="7592060"/>
            <wp:effectExtent l="0" t="0" r="2540" b="8890"/>
            <wp:docPr id="51" name="Picture 51" descr="Source/002_IMAGES/002_FORMATTED_201221%20Youth%20Court%20(Young%20Offenders)%20Rules%202016%20(Amendment%20No%202)%20for%20publication_Page_5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urce/002_IMAGES/002_FORMATTED_201221%20Youth%20Court%20(Young%20Offenders)%20Rules%202016%20(Amendment%20No%202)%20for%20publication_Page_51.tif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62F0262" wp14:editId="647B3AAC">
            <wp:extent cx="5941060" cy="7592060"/>
            <wp:effectExtent l="0" t="0" r="2540" b="8890"/>
            <wp:docPr id="52" name="Picture 52" descr="Source/002_IMAGES/002_FORMATTED_201221%20Youth%20Court%20(Young%20Offenders)%20Rules%202016%20(Amendment%20No%202)%20for%20publication_Page_5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urce/002_IMAGES/002_FORMATTED_201221%20Youth%20Court%20(Young%20Offenders)%20Rules%202016%20(Amendment%20No%202)%20for%20publication_Page_52.tif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6686C6DA" wp14:editId="5B878863">
            <wp:extent cx="5941060" cy="7592060"/>
            <wp:effectExtent l="0" t="0" r="2540" b="8890"/>
            <wp:docPr id="53" name="Picture 53" descr="Source/002_IMAGES/002_FORMATTED_201221%20Youth%20Court%20(Young%20Offenders)%20Rules%202016%20(Amendment%20No%202)%20for%20publication_Page_5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urce/002_IMAGES/002_FORMATTED_201221%20Youth%20Court%20(Young%20Offenders)%20Rules%202016%20(Amendment%20No%202)%20for%20publication_Page_53.tif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79882D15" wp14:editId="783666C7">
            <wp:extent cx="5941060" cy="7592060"/>
            <wp:effectExtent l="0" t="0" r="2540" b="8890"/>
            <wp:docPr id="54" name="Picture 54" descr="Source/002_IMAGES/002_FORMATTED_201221%20Youth%20Court%20(Young%20Offenders)%20Rules%202016%20(Amendment%20No%202)%20for%20publication_Page_5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ource/002_IMAGES/002_FORMATTED_201221%20Youth%20Court%20(Young%20Offenders)%20Rules%202016%20(Amendment%20No%202)%20for%20publication_Page_54.tif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5A11CCB7" wp14:editId="77E75C06">
            <wp:extent cx="5941060" cy="7592060"/>
            <wp:effectExtent l="0" t="0" r="2540" b="8890"/>
            <wp:docPr id="55" name="Picture 55" descr="Source/002_IMAGES/002_FORMATTED_201221%20Youth%20Court%20(Young%20Offenders)%20Rules%202016%20(Amendment%20No%202)%20for%20publication_Page_5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ource/002_IMAGES/002_FORMATTED_201221%20Youth%20Court%20(Young%20Offenders)%20Rules%202016%20(Amendment%20No%202)%20for%20publication_Page_55.tiff"/>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01C24054" wp14:editId="142A8A98">
            <wp:extent cx="5941060" cy="7592060"/>
            <wp:effectExtent l="0" t="0" r="2540" b="8890"/>
            <wp:docPr id="56" name="Picture 56" descr="Source/002_IMAGES/002_FORMATTED_201221%20Youth%20Court%20(Young%20Offenders)%20Rules%202016%20(Amendment%20No%202)%20for%20publication_Page_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ource/002_IMAGES/002_FORMATTED_201221%20Youth%20Court%20(Young%20Offenders)%20Rules%202016%20(Amendment%20No%202)%20for%20publication_Page_56.tif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1060" cy="7592060"/>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F13A5EA" wp14:editId="6FD0D16E">
            <wp:extent cx="5941060" cy="7503795"/>
            <wp:effectExtent l="0" t="0" r="2540" b="1905"/>
            <wp:docPr id="57" name="Picture 57" descr="Source/002_IMAGES/002_FORMATTED_201221%20Youth%20Court%20(Young%20Offenders)%20Rules%202016%20(Amendment%20No%202)%20for%20publication_Page_5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ource/002_IMAGES/002_FORMATTED_201221%20Youth%20Court%20(Young%20Offenders)%20Rules%202016%20(Amendment%20No%202)%20for%20publication_Page_57.tif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1060" cy="7503795"/>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38FF577B" wp14:editId="36CBE087">
            <wp:extent cx="5941060" cy="7503795"/>
            <wp:effectExtent l="0" t="0" r="2540" b="1905"/>
            <wp:docPr id="58" name="Picture 58" descr="Source/002_IMAGES/002_FORMATTED_201221%20Youth%20Court%20(Young%20Offenders)%20Rules%202016%20(Amendment%20No%202)%20for%20publication_Page_5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ource/002_IMAGES/002_FORMATTED_201221%20Youth%20Court%20(Young%20Offenders)%20Rules%202016%20(Amendment%20No%202)%20for%20publication_Page_58.tif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1060" cy="7503795"/>
                    </a:xfrm>
                    <a:prstGeom prst="rect">
                      <a:avLst/>
                    </a:prstGeom>
                    <a:noFill/>
                    <a:ln>
                      <a:noFill/>
                    </a:ln>
                  </pic:spPr>
                </pic:pic>
              </a:graphicData>
            </a:graphic>
          </wp:inline>
        </w:drawing>
      </w:r>
      <w:r w:rsidRPr="00497290">
        <w:rPr>
          <w:rFonts w:eastAsia="Times New Roman"/>
          <w:noProof/>
          <w:szCs w:val="20"/>
          <w:lang w:eastAsia="en-AU"/>
        </w:rPr>
        <w:lastRenderedPageBreak/>
        <w:drawing>
          <wp:inline distT="0" distB="0" distL="0" distR="0" wp14:anchorId="46716286" wp14:editId="06DD9376">
            <wp:extent cx="5941060" cy="7503795"/>
            <wp:effectExtent l="0" t="0" r="2540" b="1905"/>
            <wp:docPr id="59" name="Picture 59" descr="Source/002_IMAGES/002_FORMATTED_201221%20Youth%20Court%20(Young%20Offenders)%20Rules%202016%20(Amendment%20No%202)%20for%20publication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ource/002_IMAGES/002_FORMATTED_201221%20Youth%20Court%20(Young%20Offenders)%20Rules%202016%20(Amendment%20No%202)%20for%20publication_Page_59.tif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1060" cy="7503795"/>
                    </a:xfrm>
                    <a:prstGeom prst="rect">
                      <a:avLst/>
                    </a:prstGeom>
                    <a:noFill/>
                    <a:ln>
                      <a:noFill/>
                    </a:ln>
                  </pic:spPr>
                </pic:pic>
              </a:graphicData>
            </a:graphic>
          </wp:inline>
        </w:drawing>
      </w:r>
    </w:p>
    <w:p w:rsidR="00497290" w:rsidRPr="00497290" w:rsidRDefault="00497290" w:rsidP="00497290">
      <w:pPr>
        <w:spacing w:after="0" w:line="240" w:lineRule="auto"/>
        <w:jc w:val="left"/>
        <w:rPr>
          <w:rFonts w:eastAsia="Times New Roman"/>
          <w:szCs w:val="20"/>
        </w:rPr>
      </w:pPr>
    </w:p>
    <w:p w:rsidR="00497290" w:rsidRPr="00497290" w:rsidRDefault="00497290" w:rsidP="00497290">
      <w:pPr>
        <w:spacing w:after="0" w:line="240" w:lineRule="auto"/>
        <w:jc w:val="left"/>
        <w:rPr>
          <w:rFonts w:eastAsia="Times New Roman"/>
          <w:szCs w:val="17"/>
        </w:rPr>
      </w:pPr>
    </w:p>
    <w:p w:rsidR="00497290" w:rsidRPr="00497290" w:rsidRDefault="00497290" w:rsidP="00497290">
      <w:pPr>
        <w:pBdr>
          <w:bottom w:val="single" w:sz="4" w:space="1" w:color="auto"/>
        </w:pBdr>
        <w:spacing w:after="0" w:line="52" w:lineRule="exact"/>
        <w:jc w:val="center"/>
        <w:rPr>
          <w:rFonts w:eastAsia="Times New Roman"/>
          <w:szCs w:val="17"/>
        </w:rPr>
      </w:pPr>
    </w:p>
    <w:p w:rsidR="00497290" w:rsidRPr="00497290" w:rsidRDefault="00497290" w:rsidP="00497290">
      <w:pPr>
        <w:pBdr>
          <w:top w:val="single" w:sz="4" w:space="1" w:color="auto"/>
        </w:pBdr>
        <w:spacing w:before="34" w:after="0" w:line="14" w:lineRule="exact"/>
        <w:jc w:val="center"/>
        <w:rPr>
          <w:rFonts w:eastAsia="Times New Roman"/>
          <w:szCs w:val="17"/>
        </w:rPr>
      </w:pPr>
    </w:p>
    <w:p w:rsidR="00497290" w:rsidRPr="00497290" w:rsidRDefault="00497290" w:rsidP="004972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A05AF" w:rsidRPr="00CA05AF" w:rsidRDefault="00CA05AF" w:rsidP="00CA05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D1E2E" w:rsidRPr="009D1E2E" w:rsidRDefault="009D1E2E" w:rsidP="00EC38CD">
      <w:pPr>
        <w:pStyle w:val="Heading1"/>
        <w:spacing w:before="0"/>
      </w:pPr>
      <w:r>
        <w:rPr>
          <w:lang w:val="en-US"/>
        </w:rPr>
        <w:br w:type="page"/>
      </w:r>
      <w:bookmarkStart w:id="11" w:name="_Toc33707982"/>
      <w:bookmarkStart w:id="12" w:name="_Toc33708153"/>
      <w:bookmarkStart w:id="13" w:name="_Toc59700793"/>
      <w:r w:rsidRPr="009D1E2E">
        <w:lastRenderedPageBreak/>
        <w:t>State Government Instruments</w:t>
      </w:r>
      <w:bookmarkEnd w:id="11"/>
      <w:bookmarkEnd w:id="12"/>
      <w:bookmarkEnd w:id="13"/>
    </w:p>
    <w:p w:rsidR="00B3559D" w:rsidRPr="00B3559D" w:rsidRDefault="00EC38CD" w:rsidP="00EC38CD">
      <w:pPr>
        <w:pStyle w:val="Heading2"/>
      </w:pPr>
      <w:bookmarkStart w:id="14" w:name="_Toc59700794"/>
      <w:r w:rsidRPr="00B3559D">
        <w:t xml:space="preserve">Boxing </w:t>
      </w:r>
      <w:r>
        <w:t>a</w:t>
      </w:r>
      <w:r w:rsidRPr="00B3559D">
        <w:t>nd Martial Arts Act 2000</w:t>
      </w:r>
      <w:bookmarkEnd w:id="14"/>
    </w:p>
    <w:p w:rsidR="00B3559D" w:rsidRPr="00B3559D" w:rsidRDefault="00B3559D" w:rsidP="00B3559D">
      <w:pPr>
        <w:jc w:val="center"/>
        <w:rPr>
          <w:i/>
          <w:szCs w:val="17"/>
        </w:rPr>
      </w:pPr>
      <w:r w:rsidRPr="00B3559D">
        <w:rPr>
          <w:i/>
          <w:szCs w:val="17"/>
        </w:rPr>
        <w:t>Revocation of Rules</w:t>
      </w:r>
    </w:p>
    <w:p w:rsidR="00B3559D" w:rsidRPr="00B3559D" w:rsidRDefault="00B3559D" w:rsidP="00B3559D">
      <w:pPr>
        <w:rPr>
          <w:rFonts w:eastAsia="Times New Roman"/>
          <w:spacing w:val="-2"/>
          <w:szCs w:val="17"/>
        </w:rPr>
      </w:pPr>
      <w:r w:rsidRPr="00B3559D">
        <w:rPr>
          <w:rFonts w:eastAsia="Times New Roman"/>
          <w:spacing w:val="-2"/>
          <w:szCs w:val="17"/>
        </w:rPr>
        <w:t xml:space="preserve">Take notice that pursuant to section 10 of the </w:t>
      </w:r>
      <w:r w:rsidRPr="00B3559D">
        <w:rPr>
          <w:rFonts w:eastAsia="Times New Roman"/>
          <w:i/>
          <w:spacing w:val="-2"/>
          <w:szCs w:val="17"/>
        </w:rPr>
        <w:t>Boxing and Martial Arts Act 2000</w:t>
      </w:r>
      <w:r w:rsidRPr="00B3559D">
        <w:rPr>
          <w:rFonts w:eastAsia="Times New Roman"/>
          <w:spacing w:val="-2"/>
          <w:szCs w:val="17"/>
        </w:rPr>
        <w:t xml:space="preserve">, I, Kylie Taylor, Chief Executive of the Office for Recreation, Sport and Racing, as delegate for the Minister for Recreation, Sport and Racing to whom the administration of the </w:t>
      </w:r>
      <w:r w:rsidRPr="00B3559D">
        <w:rPr>
          <w:rFonts w:eastAsia="Times New Roman"/>
          <w:i/>
          <w:spacing w:val="-2"/>
          <w:szCs w:val="17"/>
        </w:rPr>
        <w:t>Boxing and Martial Arts Act 2000</w:t>
      </w:r>
      <w:r w:rsidRPr="00B3559D">
        <w:rPr>
          <w:rFonts w:eastAsia="Times New Roman"/>
          <w:spacing w:val="-2"/>
          <w:szCs w:val="17"/>
        </w:rPr>
        <w:t xml:space="preserve"> is committed, has revoked the rules applicable to the conduct of kickboxing events to cease operation on this date of publication.</w:t>
      </w:r>
    </w:p>
    <w:p w:rsidR="00B3559D" w:rsidRPr="00B3559D" w:rsidRDefault="00B3559D" w:rsidP="00B3559D">
      <w:pPr>
        <w:rPr>
          <w:rFonts w:eastAsia="Times New Roman"/>
          <w:szCs w:val="17"/>
        </w:rPr>
      </w:pPr>
      <w:r w:rsidRPr="00B3559D">
        <w:rPr>
          <w:rFonts w:eastAsia="Times New Roman"/>
          <w:szCs w:val="17"/>
        </w:rPr>
        <w:t>The revoked rules are set out below.</w:t>
      </w:r>
    </w:p>
    <w:p w:rsidR="00B3559D" w:rsidRPr="00B3559D" w:rsidRDefault="00B3559D" w:rsidP="00B3559D">
      <w:pPr>
        <w:spacing w:after="0"/>
        <w:rPr>
          <w:rFonts w:eastAsia="Times New Roman"/>
          <w:szCs w:val="17"/>
        </w:rPr>
      </w:pPr>
      <w:r w:rsidRPr="00B3559D">
        <w:rPr>
          <w:rFonts w:eastAsia="Times New Roman"/>
          <w:szCs w:val="17"/>
        </w:rPr>
        <w:t>Dated: 24 December 2020</w:t>
      </w:r>
    </w:p>
    <w:p w:rsidR="00B3559D" w:rsidRPr="00B3559D" w:rsidRDefault="00B3559D" w:rsidP="00B3559D">
      <w:pPr>
        <w:spacing w:after="0"/>
        <w:jc w:val="right"/>
        <w:rPr>
          <w:rFonts w:eastAsia="Times New Roman"/>
          <w:smallCaps/>
          <w:szCs w:val="20"/>
        </w:rPr>
      </w:pPr>
      <w:r w:rsidRPr="00B3559D">
        <w:rPr>
          <w:rFonts w:eastAsia="Times New Roman"/>
          <w:smallCaps/>
          <w:szCs w:val="20"/>
        </w:rPr>
        <w:t>Kylie Taylor</w:t>
      </w:r>
    </w:p>
    <w:p w:rsidR="00B3559D" w:rsidRPr="00B3559D" w:rsidRDefault="00B3559D" w:rsidP="00B3559D">
      <w:pPr>
        <w:spacing w:after="0"/>
        <w:jc w:val="right"/>
        <w:rPr>
          <w:rFonts w:eastAsia="Times New Roman"/>
          <w:szCs w:val="17"/>
        </w:rPr>
      </w:pPr>
      <w:r w:rsidRPr="00B3559D">
        <w:rPr>
          <w:rFonts w:eastAsia="Times New Roman"/>
          <w:szCs w:val="17"/>
        </w:rPr>
        <w:t>Chief Executive, Officer for Recreation, Sport and Racing</w:t>
      </w:r>
    </w:p>
    <w:p w:rsidR="00B3559D" w:rsidRPr="00B3559D" w:rsidRDefault="00B3559D" w:rsidP="00B3559D">
      <w:pPr>
        <w:spacing w:after="0"/>
        <w:jc w:val="right"/>
        <w:rPr>
          <w:rFonts w:eastAsia="Times New Roman"/>
          <w:szCs w:val="17"/>
        </w:rPr>
      </w:pPr>
      <w:r w:rsidRPr="00B3559D">
        <w:rPr>
          <w:rFonts w:eastAsia="Times New Roman"/>
          <w:szCs w:val="17"/>
        </w:rPr>
        <w:t>as delegate for the Minister for Recreation, Sport and Racing</w:t>
      </w:r>
    </w:p>
    <w:p w:rsidR="00B3559D" w:rsidRPr="00B3559D" w:rsidRDefault="00B3559D" w:rsidP="00B3559D">
      <w:pPr>
        <w:pBdr>
          <w:top w:val="single" w:sz="4" w:space="1" w:color="auto"/>
        </w:pBdr>
        <w:spacing w:before="100" w:line="14" w:lineRule="exact"/>
        <w:ind w:left="1080" w:right="1080"/>
        <w:jc w:val="center"/>
        <w:rPr>
          <w:rFonts w:eastAsia="Times New Roman"/>
          <w:szCs w:val="17"/>
        </w:rPr>
      </w:pPr>
    </w:p>
    <w:p w:rsidR="00B3559D" w:rsidRPr="00B3559D" w:rsidRDefault="00B3559D" w:rsidP="00B3559D">
      <w:pPr>
        <w:spacing w:after="0"/>
        <w:ind w:left="142"/>
        <w:rPr>
          <w:rFonts w:eastAsia="Times New Roman"/>
          <w:szCs w:val="17"/>
        </w:rPr>
      </w:pPr>
      <w:r w:rsidRPr="00B3559D">
        <w:rPr>
          <w:rFonts w:eastAsia="Times New Roman"/>
          <w:szCs w:val="17"/>
        </w:rPr>
        <w:t>The official International Kickboxing Federation Australia (IKBF) Rules and Regulations published 2002—gazetted 11 December 2003</w:t>
      </w:r>
    </w:p>
    <w:p w:rsidR="00B3559D" w:rsidRPr="00B3559D" w:rsidRDefault="00B3559D" w:rsidP="00B3559D">
      <w:pPr>
        <w:pBdr>
          <w:top w:val="single" w:sz="4" w:space="1" w:color="auto"/>
        </w:pBdr>
        <w:spacing w:before="100" w:after="0" w:line="14" w:lineRule="exact"/>
        <w:jc w:val="center"/>
        <w:rPr>
          <w:rFonts w:eastAsia="Times New Roman"/>
          <w:szCs w:val="17"/>
        </w:rPr>
      </w:pPr>
    </w:p>
    <w:p w:rsidR="00B3559D" w:rsidRPr="00B3559D" w:rsidRDefault="00B3559D" w:rsidP="00B355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3559D" w:rsidRPr="00B3559D" w:rsidRDefault="00B3559D" w:rsidP="00B3559D">
      <w:pPr>
        <w:jc w:val="center"/>
        <w:rPr>
          <w:caps/>
          <w:szCs w:val="17"/>
        </w:rPr>
      </w:pPr>
      <w:r w:rsidRPr="00B3559D">
        <w:rPr>
          <w:caps/>
          <w:szCs w:val="17"/>
        </w:rPr>
        <w:t>Boxing and Martial Arts Act 2000</w:t>
      </w:r>
    </w:p>
    <w:p w:rsidR="00B3559D" w:rsidRPr="00B3559D" w:rsidRDefault="00B3559D" w:rsidP="00B3559D">
      <w:pPr>
        <w:jc w:val="center"/>
        <w:rPr>
          <w:i/>
          <w:szCs w:val="17"/>
        </w:rPr>
      </w:pPr>
      <w:r w:rsidRPr="00B3559D">
        <w:rPr>
          <w:i/>
          <w:szCs w:val="17"/>
        </w:rPr>
        <w:t>Revocation of Rules</w:t>
      </w:r>
    </w:p>
    <w:p w:rsidR="00B3559D" w:rsidRPr="00B3559D" w:rsidRDefault="00B3559D" w:rsidP="00B3559D">
      <w:pPr>
        <w:rPr>
          <w:rFonts w:eastAsia="Times New Roman"/>
          <w:spacing w:val="-2"/>
          <w:szCs w:val="17"/>
        </w:rPr>
      </w:pPr>
      <w:r w:rsidRPr="00B3559D">
        <w:rPr>
          <w:rFonts w:eastAsia="Times New Roman"/>
          <w:spacing w:val="-2"/>
          <w:szCs w:val="17"/>
        </w:rPr>
        <w:t xml:space="preserve">Take notice that pursuant to section 10 of the </w:t>
      </w:r>
      <w:r w:rsidRPr="00B3559D">
        <w:rPr>
          <w:rFonts w:eastAsia="Times New Roman"/>
          <w:i/>
          <w:spacing w:val="-2"/>
          <w:szCs w:val="17"/>
        </w:rPr>
        <w:t>Boxing and Martial Arts Act 2000</w:t>
      </w:r>
      <w:r w:rsidRPr="00B3559D">
        <w:rPr>
          <w:rFonts w:eastAsia="Times New Roman"/>
          <w:spacing w:val="-2"/>
          <w:szCs w:val="17"/>
        </w:rPr>
        <w:t xml:space="preserve">, I Kylie Taylor, Chief Executive of the Office for Recreation, Sport and Racing, as delegate for the Minister for Recreation, Sport and Racing to whom the administration of the </w:t>
      </w:r>
      <w:r w:rsidRPr="00B3559D">
        <w:rPr>
          <w:rFonts w:eastAsia="Times New Roman"/>
          <w:i/>
          <w:spacing w:val="-2"/>
          <w:szCs w:val="17"/>
        </w:rPr>
        <w:t>Boxing and Martial Arts Act 2000</w:t>
      </w:r>
      <w:r w:rsidRPr="00B3559D">
        <w:rPr>
          <w:rFonts w:eastAsia="Times New Roman"/>
          <w:spacing w:val="-2"/>
          <w:szCs w:val="17"/>
        </w:rPr>
        <w:t xml:space="preserve"> is committed, has revoked the rules applicable to the conduct of ISKA events to cease operation on this date of publication.</w:t>
      </w:r>
    </w:p>
    <w:p w:rsidR="00B3559D" w:rsidRPr="00B3559D" w:rsidRDefault="00B3559D" w:rsidP="00B3559D">
      <w:pPr>
        <w:rPr>
          <w:rFonts w:eastAsia="Times New Roman"/>
          <w:szCs w:val="17"/>
        </w:rPr>
      </w:pPr>
      <w:r w:rsidRPr="00B3559D">
        <w:rPr>
          <w:rFonts w:eastAsia="Times New Roman"/>
          <w:szCs w:val="17"/>
        </w:rPr>
        <w:t>The revoked rules are set out below.</w:t>
      </w:r>
    </w:p>
    <w:p w:rsidR="00B3559D" w:rsidRPr="00B3559D" w:rsidRDefault="00B3559D" w:rsidP="00B3559D">
      <w:pPr>
        <w:spacing w:after="0"/>
        <w:rPr>
          <w:rFonts w:eastAsia="Times New Roman"/>
          <w:szCs w:val="17"/>
        </w:rPr>
      </w:pPr>
      <w:r w:rsidRPr="00B3559D">
        <w:rPr>
          <w:rFonts w:eastAsia="Times New Roman"/>
          <w:szCs w:val="17"/>
        </w:rPr>
        <w:t>Dated: 24 December 2020</w:t>
      </w:r>
    </w:p>
    <w:p w:rsidR="00B3559D" w:rsidRPr="00B3559D" w:rsidRDefault="00B3559D" w:rsidP="00B3559D">
      <w:pPr>
        <w:spacing w:after="0"/>
        <w:jc w:val="right"/>
        <w:rPr>
          <w:rFonts w:eastAsia="Times New Roman"/>
          <w:smallCaps/>
          <w:szCs w:val="20"/>
        </w:rPr>
      </w:pPr>
      <w:r w:rsidRPr="00B3559D">
        <w:rPr>
          <w:rFonts w:eastAsia="Times New Roman"/>
          <w:smallCaps/>
          <w:szCs w:val="20"/>
        </w:rPr>
        <w:t>Kylie Taylor</w:t>
      </w:r>
    </w:p>
    <w:p w:rsidR="00B3559D" w:rsidRPr="00B3559D" w:rsidRDefault="00B3559D" w:rsidP="00B3559D">
      <w:pPr>
        <w:spacing w:after="0"/>
        <w:jc w:val="right"/>
        <w:rPr>
          <w:rFonts w:eastAsia="Times New Roman"/>
          <w:szCs w:val="17"/>
        </w:rPr>
      </w:pPr>
      <w:r w:rsidRPr="00B3559D">
        <w:rPr>
          <w:rFonts w:eastAsia="Times New Roman"/>
          <w:szCs w:val="17"/>
        </w:rPr>
        <w:t>Chief Executive, Office for Recreation, Sport and Racing</w:t>
      </w:r>
    </w:p>
    <w:p w:rsidR="00B3559D" w:rsidRPr="00B3559D" w:rsidRDefault="00B3559D" w:rsidP="00B3559D">
      <w:pPr>
        <w:spacing w:after="0"/>
        <w:jc w:val="right"/>
        <w:rPr>
          <w:rFonts w:eastAsia="Times New Roman"/>
          <w:szCs w:val="17"/>
        </w:rPr>
      </w:pPr>
      <w:r w:rsidRPr="00B3559D">
        <w:rPr>
          <w:rFonts w:eastAsia="Times New Roman"/>
          <w:szCs w:val="17"/>
        </w:rPr>
        <w:t>as delegate for the Minister for Recreation, Sport and Racing</w:t>
      </w:r>
    </w:p>
    <w:p w:rsidR="00B3559D" w:rsidRPr="00B3559D" w:rsidRDefault="00B3559D" w:rsidP="00B3559D">
      <w:pPr>
        <w:pBdr>
          <w:top w:val="single" w:sz="4" w:space="1" w:color="auto"/>
        </w:pBdr>
        <w:spacing w:before="100" w:line="14" w:lineRule="exact"/>
        <w:ind w:left="1080" w:right="1080"/>
        <w:jc w:val="center"/>
        <w:rPr>
          <w:rFonts w:eastAsia="Times New Roman"/>
          <w:szCs w:val="17"/>
        </w:rPr>
      </w:pPr>
    </w:p>
    <w:p w:rsidR="00B3559D" w:rsidRPr="00B3559D" w:rsidRDefault="00B3559D" w:rsidP="00B3559D">
      <w:pPr>
        <w:spacing w:after="40"/>
        <w:ind w:left="142"/>
        <w:rPr>
          <w:rFonts w:eastAsia="Times New Roman"/>
          <w:szCs w:val="17"/>
        </w:rPr>
      </w:pPr>
      <w:r w:rsidRPr="00B3559D">
        <w:rPr>
          <w:rFonts w:eastAsia="Times New Roman"/>
          <w:szCs w:val="17"/>
        </w:rPr>
        <w:t>ISKA Kickboxing and Sport Karate Events Official Rules for SA effective September 2007—gazetted 6 December 2007</w:t>
      </w:r>
    </w:p>
    <w:p w:rsidR="00B3559D" w:rsidRPr="00B3559D" w:rsidRDefault="00B3559D" w:rsidP="00B3559D">
      <w:pPr>
        <w:spacing w:after="0"/>
        <w:ind w:left="142"/>
        <w:jc w:val="left"/>
        <w:rPr>
          <w:rFonts w:eastAsia="Times New Roman"/>
          <w:szCs w:val="17"/>
        </w:rPr>
      </w:pPr>
      <w:r w:rsidRPr="00B3559D">
        <w:rPr>
          <w:rFonts w:eastAsia="Times New Roman"/>
          <w:szCs w:val="17"/>
        </w:rPr>
        <w:t>International Sports Kickboxing Association (ISKA) ‘A Class’ Rules of Mixed Martial Arts V1 published by ISKA (SA) 2012—</w:t>
      </w:r>
      <w:r w:rsidRPr="00B3559D">
        <w:rPr>
          <w:rFonts w:eastAsia="Times New Roman"/>
          <w:szCs w:val="17"/>
        </w:rPr>
        <w:br/>
        <w:t>gazetted 14 February 2013</w:t>
      </w:r>
    </w:p>
    <w:p w:rsidR="00B3559D" w:rsidRPr="00B3559D" w:rsidRDefault="00B3559D" w:rsidP="00B3559D">
      <w:pPr>
        <w:pBdr>
          <w:top w:val="single" w:sz="4" w:space="1" w:color="auto"/>
        </w:pBdr>
        <w:spacing w:before="100" w:after="0" w:line="14" w:lineRule="exact"/>
        <w:jc w:val="center"/>
        <w:rPr>
          <w:rFonts w:eastAsia="Times New Roman"/>
          <w:szCs w:val="17"/>
        </w:rPr>
      </w:pPr>
    </w:p>
    <w:p w:rsidR="00B3559D" w:rsidRPr="00B3559D" w:rsidRDefault="00B3559D" w:rsidP="00B355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3559D" w:rsidRPr="00B3559D" w:rsidRDefault="00B3559D" w:rsidP="00B3559D">
      <w:pPr>
        <w:jc w:val="center"/>
        <w:rPr>
          <w:caps/>
          <w:szCs w:val="17"/>
        </w:rPr>
      </w:pPr>
      <w:r w:rsidRPr="00B3559D">
        <w:rPr>
          <w:caps/>
          <w:szCs w:val="17"/>
        </w:rPr>
        <w:t>Boxing and Martial Arts Act 2000</w:t>
      </w:r>
    </w:p>
    <w:p w:rsidR="00B3559D" w:rsidRPr="00B3559D" w:rsidRDefault="00B3559D" w:rsidP="00B3559D">
      <w:pPr>
        <w:jc w:val="center"/>
        <w:rPr>
          <w:i/>
          <w:szCs w:val="17"/>
        </w:rPr>
      </w:pPr>
      <w:r w:rsidRPr="00B3559D">
        <w:rPr>
          <w:i/>
          <w:szCs w:val="17"/>
        </w:rPr>
        <w:t>Notice of Rules of ISKA</w:t>
      </w:r>
    </w:p>
    <w:p w:rsidR="00B3559D" w:rsidRPr="00B3559D" w:rsidRDefault="00B3559D" w:rsidP="00B3559D">
      <w:pPr>
        <w:rPr>
          <w:rFonts w:eastAsia="Times New Roman"/>
          <w:szCs w:val="17"/>
        </w:rPr>
      </w:pPr>
      <w:r w:rsidRPr="00B3559D">
        <w:rPr>
          <w:rFonts w:eastAsia="Times New Roman"/>
          <w:szCs w:val="17"/>
        </w:rPr>
        <w:t xml:space="preserve">Take notice that pursuant to section 10 of the </w:t>
      </w:r>
      <w:r w:rsidRPr="00B3559D">
        <w:rPr>
          <w:rFonts w:eastAsia="Times New Roman"/>
          <w:i/>
          <w:szCs w:val="17"/>
        </w:rPr>
        <w:t>Boxing and Martial Arts Act 2000</w:t>
      </w:r>
      <w:r w:rsidRPr="00B3559D">
        <w:rPr>
          <w:rFonts w:eastAsia="Times New Roman"/>
          <w:szCs w:val="17"/>
        </w:rPr>
        <w:t xml:space="preserve">, I Kylie Taylor, Chief Executive of the Office for Recreation, Sport and Racing, as delegate for the Minister for Recreation, Sport and Racing to whom the administration of the </w:t>
      </w:r>
      <w:r w:rsidRPr="00B3559D">
        <w:rPr>
          <w:rFonts w:eastAsia="Times New Roman"/>
          <w:i/>
          <w:szCs w:val="17"/>
        </w:rPr>
        <w:t>Boxing and Martial Arts Act 2000</w:t>
      </w:r>
      <w:r w:rsidRPr="00B3559D">
        <w:rPr>
          <w:rFonts w:eastAsia="Times New Roman"/>
          <w:szCs w:val="17"/>
        </w:rPr>
        <w:t xml:space="preserve"> is committed, has approved the rules applicable to the conduct of ISKA events to commence operation on this date of publication.</w:t>
      </w:r>
    </w:p>
    <w:p w:rsidR="00B3559D" w:rsidRPr="00B3559D" w:rsidRDefault="00B3559D" w:rsidP="00B3559D">
      <w:pPr>
        <w:rPr>
          <w:rFonts w:eastAsia="Times New Roman"/>
          <w:szCs w:val="17"/>
        </w:rPr>
      </w:pPr>
      <w:r w:rsidRPr="00B3559D">
        <w:rPr>
          <w:rFonts w:eastAsia="Times New Roman"/>
          <w:szCs w:val="17"/>
        </w:rPr>
        <w:t>The rules of ISKA are set out below.</w:t>
      </w:r>
    </w:p>
    <w:p w:rsidR="00B3559D" w:rsidRPr="00B3559D" w:rsidRDefault="00B3559D" w:rsidP="00B3559D">
      <w:pPr>
        <w:rPr>
          <w:rFonts w:eastAsia="Times New Roman"/>
          <w:szCs w:val="17"/>
        </w:rPr>
      </w:pPr>
      <w:r w:rsidRPr="00B3559D">
        <w:rPr>
          <w:rFonts w:eastAsia="Times New Roman"/>
          <w:szCs w:val="17"/>
        </w:rPr>
        <w:t>Dated: 24 December 2020</w:t>
      </w:r>
    </w:p>
    <w:p w:rsidR="00B3559D" w:rsidRPr="00B3559D" w:rsidRDefault="00B3559D" w:rsidP="00B3559D">
      <w:pPr>
        <w:spacing w:after="0"/>
        <w:jc w:val="right"/>
        <w:rPr>
          <w:rFonts w:eastAsia="Times New Roman"/>
          <w:smallCaps/>
          <w:szCs w:val="20"/>
        </w:rPr>
      </w:pPr>
      <w:r w:rsidRPr="00B3559D">
        <w:rPr>
          <w:rFonts w:eastAsia="Times New Roman"/>
          <w:smallCaps/>
          <w:szCs w:val="20"/>
        </w:rPr>
        <w:t>Kylie Taylor</w:t>
      </w:r>
    </w:p>
    <w:p w:rsidR="00B3559D" w:rsidRPr="00B3559D" w:rsidRDefault="00B3559D" w:rsidP="00B3559D">
      <w:pPr>
        <w:spacing w:after="0"/>
        <w:jc w:val="right"/>
        <w:rPr>
          <w:rFonts w:eastAsia="Times New Roman"/>
          <w:szCs w:val="17"/>
        </w:rPr>
      </w:pPr>
      <w:r w:rsidRPr="00B3559D">
        <w:rPr>
          <w:rFonts w:eastAsia="Times New Roman"/>
          <w:szCs w:val="17"/>
        </w:rPr>
        <w:t>Chief Executive, Office for Recreation, Sport and Racing</w:t>
      </w:r>
    </w:p>
    <w:p w:rsidR="00B3559D" w:rsidRPr="00B3559D" w:rsidRDefault="00B3559D" w:rsidP="00B3559D">
      <w:pPr>
        <w:spacing w:after="0"/>
        <w:jc w:val="right"/>
        <w:rPr>
          <w:rFonts w:eastAsia="Times New Roman"/>
          <w:szCs w:val="17"/>
        </w:rPr>
      </w:pPr>
      <w:r w:rsidRPr="00B3559D">
        <w:rPr>
          <w:rFonts w:eastAsia="Times New Roman"/>
          <w:szCs w:val="17"/>
        </w:rPr>
        <w:t>as delegate for the Minister for Recreation, Sport and Racing</w:t>
      </w:r>
    </w:p>
    <w:p w:rsidR="00B3559D" w:rsidRPr="00B3559D" w:rsidRDefault="00B3559D" w:rsidP="00B3559D">
      <w:pPr>
        <w:pBdr>
          <w:top w:val="single" w:sz="4" w:space="1" w:color="auto"/>
        </w:pBdr>
        <w:spacing w:before="100" w:line="14" w:lineRule="exact"/>
        <w:ind w:left="1080" w:right="1080"/>
        <w:jc w:val="center"/>
        <w:rPr>
          <w:rFonts w:eastAsia="Times New Roman"/>
          <w:szCs w:val="17"/>
        </w:rPr>
      </w:pPr>
    </w:p>
    <w:p w:rsidR="00B3559D" w:rsidRPr="00B3559D" w:rsidRDefault="00B3559D" w:rsidP="00B3559D">
      <w:pPr>
        <w:spacing w:after="0"/>
        <w:ind w:left="142"/>
        <w:rPr>
          <w:rFonts w:eastAsia="Times New Roman"/>
          <w:szCs w:val="17"/>
        </w:rPr>
      </w:pPr>
      <w:r w:rsidRPr="00B3559D">
        <w:rPr>
          <w:rFonts w:eastAsia="Times New Roman"/>
          <w:szCs w:val="17"/>
        </w:rPr>
        <w:t>International Sports Karate and Kickboxing Association (ISKA) ISKA SA Official Rule Book v2020</w:t>
      </w:r>
    </w:p>
    <w:p w:rsidR="00B3559D" w:rsidRPr="00B3559D" w:rsidRDefault="00B3559D" w:rsidP="00B3559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rsidR="00B3559D" w:rsidRPr="00B3559D" w:rsidRDefault="00B3559D" w:rsidP="00B355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3559D" w:rsidRPr="00B3559D" w:rsidRDefault="00B3559D" w:rsidP="00B3559D">
      <w:pPr>
        <w:jc w:val="center"/>
        <w:rPr>
          <w:caps/>
          <w:szCs w:val="17"/>
        </w:rPr>
      </w:pPr>
      <w:r w:rsidRPr="00B3559D">
        <w:rPr>
          <w:caps/>
          <w:szCs w:val="17"/>
        </w:rPr>
        <w:t>Boxing and Martial Arts Act 2000</w:t>
      </w:r>
    </w:p>
    <w:p w:rsidR="00B3559D" w:rsidRPr="00B3559D" w:rsidRDefault="00B3559D" w:rsidP="00B3559D">
      <w:pPr>
        <w:jc w:val="center"/>
        <w:rPr>
          <w:i/>
          <w:szCs w:val="17"/>
        </w:rPr>
      </w:pPr>
      <w:r w:rsidRPr="00B3559D">
        <w:rPr>
          <w:i/>
          <w:szCs w:val="17"/>
        </w:rPr>
        <w:t>Revocation of Rules</w:t>
      </w:r>
    </w:p>
    <w:p w:rsidR="00B3559D" w:rsidRPr="00B3559D" w:rsidRDefault="00B3559D" w:rsidP="00B3559D">
      <w:pPr>
        <w:rPr>
          <w:rFonts w:eastAsia="Times New Roman"/>
          <w:szCs w:val="17"/>
        </w:rPr>
      </w:pPr>
      <w:r w:rsidRPr="00B3559D">
        <w:rPr>
          <w:rFonts w:eastAsia="Times New Roman"/>
          <w:szCs w:val="17"/>
        </w:rPr>
        <w:t xml:space="preserve">Take Notice that pursuant to section 10 of the </w:t>
      </w:r>
      <w:r w:rsidRPr="00B3559D">
        <w:rPr>
          <w:rFonts w:eastAsia="Times New Roman"/>
          <w:i/>
          <w:szCs w:val="17"/>
        </w:rPr>
        <w:t>Boxing and Martial Arts Act 2000</w:t>
      </w:r>
      <w:r w:rsidRPr="00B3559D">
        <w:rPr>
          <w:rFonts w:eastAsia="Times New Roman"/>
          <w:szCs w:val="17"/>
        </w:rPr>
        <w:t xml:space="preserve">, I Kylie Taylor, Chief Executive of the Office for Recreation, Sport and Racing, as delegate for the Minister for Recreation, Sport and Racing to whom the administration of the </w:t>
      </w:r>
      <w:r w:rsidRPr="00B3559D">
        <w:rPr>
          <w:rFonts w:eastAsia="Times New Roman"/>
          <w:i/>
          <w:szCs w:val="17"/>
        </w:rPr>
        <w:t>Boxing and Martial Arts Act 2000</w:t>
      </w:r>
      <w:r w:rsidRPr="00B3559D">
        <w:rPr>
          <w:rFonts w:eastAsia="Times New Roman"/>
          <w:szCs w:val="17"/>
        </w:rPr>
        <w:t xml:space="preserve"> is committed, has revoked the rules applicable to the conduct of professional or public boxing or martial arts events to cease operation on this date of publication.</w:t>
      </w:r>
    </w:p>
    <w:p w:rsidR="00B3559D" w:rsidRPr="00B3559D" w:rsidRDefault="00B3559D" w:rsidP="00B3559D">
      <w:pPr>
        <w:rPr>
          <w:rFonts w:eastAsia="Times New Roman"/>
          <w:szCs w:val="17"/>
        </w:rPr>
      </w:pPr>
      <w:r w:rsidRPr="00B3559D">
        <w:rPr>
          <w:rFonts w:eastAsia="Times New Roman"/>
          <w:szCs w:val="17"/>
        </w:rPr>
        <w:t>The revoked rules are set out below.</w:t>
      </w:r>
    </w:p>
    <w:p w:rsidR="00B3559D" w:rsidRPr="00B3559D" w:rsidRDefault="00B3559D" w:rsidP="00B3559D">
      <w:pPr>
        <w:spacing w:after="0"/>
        <w:rPr>
          <w:rFonts w:eastAsia="Times New Roman"/>
          <w:szCs w:val="17"/>
        </w:rPr>
      </w:pPr>
      <w:r w:rsidRPr="00B3559D">
        <w:rPr>
          <w:rFonts w:eastAsia="Times New Roman"/>
          <w:szCs w:val="17"/>
        </w:rPr>
        <w:t>Dated: 24 December 2020</w:t>
      </w:r>
    </w:p>
    <w:p w:rsidR="00B3559D" w:rsidRPr="00B3559D" w:rsidRDefault="00B3559D" w:rsidP="00B3559D">
      <w:pPr>
        <w:spacing w:after="0"/>
        <w:jc w:val="right"/>
        <w:rPr>
          <w:rFonts w:eastAsia="Times New Roman"/>
          <w:smallCaps/>
          <w:szCs w:val="20"/>
        </w:rPr>
      </w:pPr>
      <w:r w:rsidRPr="00B3559D">
        <w:rPr>
          <w:rFonts w:eastAsia="Times New Roman"/>
          <w:smallCaps/>
          <w:szCs w:val="20"/>
        </w:rPr>
        <w:t>Kylie Taylor</w:t>
      </w:r>
    </w:p>
    <w:p w:rsidR="00B3559D" w:rsidRPr="00B3559D" w:rsidRDefault="00B3559D" w:rsidP="00B3559D">
      <w:pPr>
        <w:spacing w:after="0"/>
        <w:jc w:val="right"/>
        <w:rPr>
          <w:rFonts w:eastAsia="Times New Roman"/>
          <w:szCs w:val="17"/>
        </w:rPr>
      </w:pPr>
      <w:r w:rsidRPr="00B3559D">
        <w:rPr>
          <w:rFonts w:eastAsia="Times New Roman"/>
          <w:szCs w:val="17"/>
        </w:rPr>
        <w:t>Chief Executive, Office for Recreation, Sport and Racing</w:t>
      </w:r>
    </w:p>
    <w:p w:rsidR="00B3559D" w:rsidRPr="00B3559D" w:rsidRDefault="00B3559D" w:rsidP="00B3559D">
      <w:pPr>
        <w:spacing w:after="0"/>
        <w:jc w:val="right"/>
        <w:rPr>
          <w:rFonts w:eastAsia="Times New Roman"/>
          <w:szCs w:val="17"/>
        </w:rPr>
      </w:pPr>
      <w:r w:rsidRPr="00B3559D">
        <w:rPr>
          <w:rFonts w:eastAsia="Times New Roman"/>
          <w:szCs w:val="17"/>
        </w:rPr>
        <w:t>as delegate for the Minister for Recreation, Sport and Racing</w:t>
      </w:r>
    </w:p>
    <w:p w:rsidR="00B3559D" w:rsidRPr="00B3559D" w:rsidRDefault="00B3559D" w:rsidP="00B3559D">
      <w:pPr>
        <w:pBdr>
          <w:top w:val="single" w:sz="4" w:space="1" w:color="auto"/>
        </w:pBdr>
        <w:spacing w:before="100" w:line="14" w:lineRule="exact"/>
        <w:ind w:left="1080" w:right="1080"/>
        <w:jc w:val="center"/>
        <w:rPr>
          <w:rFonts w:eastAsia="Times New Roman"/>
          <w:szCs w:val="17"/>
        </w:rPr>
      </w:pPr>
    </w:p>
    <w:p w:rsidR="00B3559D" w:rsidRPr="00B3559D" w:rsidRDefault="00B3559D" w:rsidP="00B3559D">
      <w:pPr>
        <w:spacing w:after="40"/>
        <w:ind w:left="142"/>
        <w:rPr>
          <w:rFonts w:eastAsia="Times New Roman"/>
          <w:szCs w:val="17"/>
        </w:rPr>
      </w:pPr>
      <w:r w:rsidRPr="00B3559D">
        <w:rPr>
          <w:rFonts w:eastAsia="Times New Roman"/>
          <w:szCs w:val="17"/>
        </w:rPr>
        <w:t>Australian Martial Arts Association Tournaments Rules published 25/5/1993—gazetted 3 July 2003</w:t>
      </w:r>
    </w:p>
    <w:p w:rsidR="00B3559D" w:rsidRPr="00B3559D" w:rsidRDefault="00B3559D" w:rsidP="00B3559D">
      <w:pPr>
        <w:spacing w:after="40"/>
        <w:ind w:left="142"/>
        <w:rPr>
          <w:rFonts w:eastAsia="Times New Roman"/>
          <w:szCs w:val="17"/>
        </w:rPr>
      </w:pPr>
      <w:r w:rsidRPr="00B3559D">
        <w:rPr>
          <w:rFonts w:eastAsia="Times New Roman"/>
          <w:szCs w:val="17"/>
        </w:rPr>
        <w:t>The K-1 International Rules revised 23/9/2004—gazetted 7 April 2005</w:t>
      </w:r>
    </w:p>
    <w:p w:rsidR="00B3559D" w:rsidRPr="00B3559D" w:rsidRDefault="00B3559D" w:rsidP="00B3559D">
      <w:pPr>
        <w:spacing w:after="40"/>
        <w:ind w:left="142"/>
        <w:rPr>
          <w:rFonts w:eastAsia="Times New Roman"/>
          <w:spacing w:val="-4"/>
          <w:szCs w:val="17"/>
        </w:rPr>
      </w:pPr>
      <w:r w:rsidRPr="00B3559D">
        <w:rPr>
          <w:rFonts w:eastAsia="Times New Roman"/>
          <w:spacing w:val="-4"/>
          <w:szCs w:val="17"/>
        </w:rPr>
        <w:t>World Police and Fire Games Federation (WPFGF) Event 2007 Amateur Boxing and Karate Rules revised July 2005—gazetted 20 July 2006</w:t>
      </w:r>
    </w:p>
    <w:p w:rsidR="00B3559D" w:rsidRPr="00B3559D" w:rsidRDefault="00B3559D" w:rsidP="00B3559D">
      <w:pPr>
        <w:spacing w:after="0"/>
        <w:ind w:left="142"/>
        <w:rPr>
          <w:rFonts w:eastAsia="Times New Roman"/>
          <w:spacing w:val="-2"/>
          <w:szCs w:val="17"/>
        </w:rPr>
      </w:pPr>
      <w:r w:rsidRPr="00B3559D">
        <w:rPr>
          <w:rFonts w:eastAsia="Times New Roman"/>
          <w:szCs w:val="17"/>
        </w:rPr>
        <w:t>Kudo</w:t>
      </w:r>
      <w:r w:rsidRPr="00B3559D">
        <w:rPr>
          <w:rFonts w:eastAsia="Times New Roman"/>
          <w:spacing w:val="-2"/>
          <w:szCs w:val="17"/>
        </w:rPr>
        <w:t xml:space="preserve"> International Federation Australia (Kudo Australia) Rule Book General Competition guidelines and Competition format manual v1.0 2013—gazetted 9 July 2015</w:t>
      </w:r>
    </w:p>
    <w:p w:rsidR="00B3559D" w:rsidRPr="00B3559D" w:rsidRDefault="00B3559D" w:rsidP="00B3559D">
      <w:pPr>
        <w:pBdr>
          <w:bottom w:val="single" w:sz="4" w:space="1" w:color="auto"/>
        </w:pBdr>
        <w:spacing w:after="0" w:line="52" w:lineRule="exact"/>
        <w:jc w:val="center"/>
        <w:rPr>
          <w:rFonts w:eastAsia="Times New Roman"/>
          <w:szCs w:val="17"/>
        </w:rPr>
      </w:pPr>
    </w:p>
    <w:p w:rsidR="00B3559D" w:rsidRPr="00B3559D" w:rsidRDefault="00B3559D" w:rsidP="00B3559D">
      <w:pPr>
        <w:pBdr>
          <w:top w:val="single" w:sz="4" w:space="1" w:color="auto"/>
        </w:pBdr>
        <w:spacing w:before="34" w:after="0" w:line="14" w:lineRule="exact"/>
        <w:jc w:val="center"/>
        <w:rPr>
          <w:rFonts w:eastAsia="Times New Roman"/>
          <w:szCs w:val="17"/>
        </w:rPr>
      </w:pPr>
    </w:p>
    <w:p w:rsidR="00B3559D" w:rsidRPr="00B3559D" w:rsidRDefault="00B3559D" w:rsidP="00B3559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724CC" w:rsidRDefault="007724CC">
      <w:pPr>
        <w:spacing w:after="0" w:line="240" w:lineRule="auto"/>
        <w:jc w:val="left"/>
        <w:rPr>
          <w:rFonts w:eastAsia="Times New Roman"/>
          <w:szCs w:val="17"/>
          <w:lang w:val="en-US"/>
        </w:rPr>
      </w:pPr>
      <w:r>
        <w:rPr>
          <w:lang w:val="en-US"/>
        </w:rPr>
        <w:br w:type="page"/>
      </w:r>
    </w:p>
    <w:p w:rsidR="007724CC" w:rsidRPr="007724CC" w:rsidRDefault="007724CC" w:rsidP="0021573B">
      <w:pPr>
        <w:pStyle w:val="Heading2"/>
      </w:pPr>
      <w:bookmarkStart w:id="15" w:name="_Toc59700795"/>
      <w:r w:rsidRPr="007724CC">
        <w:lastRenderedPageBreak/>
        <w:t>Building Work Contractors Act 1995</w:t>
      </w:r>
      <w:bookmarkEnd w:id="15"/>
    </w:p>
    <w:p w:rsidR="007724CC" w:rsidRPr="007724CC" w:rsidRDefault="007724CC" w:rsidP="007724CC">
      <w:pPr>
        <w:jc w:val="center"/>
        <w:rPr>
          <w:i/>
          <w:szCs w:val="17"/>
        </w:rPr>
      </w:pPr>
      <w:r w:rsidRPr="007724CC">
        <w:rPr>
          <w:i/>
          <w:szCs w:val="17"/>
        </w:rPr>
        <w:t>Exemption</w:t>
      </w:r>
    </w:p>
    <w:p w:rsidR="007724CC" w:rsidRPr="007724CC" w:rsidRDefault="007724CC" w:rsidP="007724CC">
      <w:pPr>
        <w:rPr>
          <w:rFonts w:eastAsia="Times New Roman"/>
          <w:szCs w:val="17"/>
        </w:rPr>
      </w:pPr>
      <w:r w:rsidRPr="007724CC">
        <w:rPr>
          <w:rFonts w:eastAsia="Times New Roman"/>
          <w:szCs w:val="17"/>
        </w:rPr>
        <w:t xml:space="preserve">TAKE notice that, pursuant to section 45 of the </w:t>
      </w:r>
      <w:r w:rsidRPr="007724CC">
        <w:rPr>
          <w:rFonts w:eastAsia="Times New Roman"/>
          <w:i/>
          <w:szCs w:val="17"/>
        </w:rPr>
        <w:t>Building Work Contractors Act 1995</w:t>
      </w:r>
      <w:r w:rsidRPr="007724CC">
        <w:rPr>
          <w:rFonts w:eastAsia="Times New Roman"/>
          <w:szCs w:val="17"/>
        </w:rPr>
        <w:t>, I, John Doran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7724CC" w:rsidRPr="007724CC" w:rsidRDefault="007724CC" w:rsidP="007724CC">
      <w:pPr>
        <w:jc w:val="center"/>
        <w:rPr>
          <w:smallCaps/>
          <w:szCs w:val="17"/>
        </w:rPr>
      </w:pPr>
      <w:r w:rsidRPr="007724CC">
        <w:rPr>
          <w:smallCaps/>
          <w:szCs w:val="17"/>
        </w:rPr>
        <w:t>Schedule 1</w:t>
      </w:r>
    </w:p>
    <w:p w:rsidR="007724CC" w:rsidRPr="007724CC" w:rsidRDefault="007724CC" w:rsidP="007724CC">
      <w:pPr>
        <w:jc w:val="center"/>
        <w:rPr>
          <w:rFonts w:eastAsia="Times New Roman"/>
          <w:szCs w:val="17"/>
        </w:rPr>
      </w:pPr>
      <w:r w:rsidRPr="007724CC">
        <w:rPr>
          <w:rFonts w:eastAsia="Times New Roman"/>
          <w:szCs w:val="17"/>
        </w:rPr>
        <w:t>Con Raftopoulos (BLD 168218) and Eugenia Raftopoulos (BLD 183517)</w:t>
      </w:r>
    </w:p>
    <w:p w:rsidR="007724CC" w:rsidRPr="007724CC" w:rsidRDefault="007724CC" w:rsidP="007724CC">
      <w:pPr>
        <w:jc w:val="center"/>
        <w:rPr>
          <w:smallCaps/>
          <w:szCs w:val="17"/>
        </w:rPr>
      </w:pPr>
      <w:r w:rsidRPr="007724CC">
        <w:rPr>
          <w:smallCaps/>
          <w:szCs w:val="17"/>
        </w:rPr>
        <w:t>Schedule 2</w:t>
      </w:r>
    </w:p>
    <w:p w:rsidR="007724CC" w:rsidRPr="007724CC" w:rsidRDefault="007724CC" w:rsidP="007724CC">
      <w:pPr>
        <w:rPr>
          <w:rFonts w:eastAsia="Times New Roman"/>
          <w:szCs w:val="17"/>
        </w:rPr>
      </w:pPr>
      <w:r w:rsidRPr="007724CC">
        <w:rPr>
          <w:rFonts w:eastAsia="Times New Roman"/>
          <w:szCs w:val="17"/>
        </w:rPr>
        <w:t>Construction of a single storey brick veneer dwelling at Allotment 7 in Deposited Plan 1907 being a portion of the land described in Certificate of Title Volume 5785 Folio 446, more commonly known as 47 Le Hunte Street, Wayville, SA 5034.</w:t>
      </w:r>
    </w:p>
    <w:p w:rsidR="007724CC" w:rsidRPr="007724CC" w:rsidRDefault="007724CC" w:rsidP="007724CC">
      <w:pPr>
        <w:jc w:val="center"/>
        <w:rPr>
          <w:smallCaps/>
          <w:szCs w:val="17"/>
        </w:rPr>
      </w:pPr>
      <w:r w:rsidRPr="007724CC">
        <w:rPr>
          <w:smallCaps/>
          <w:szCs w:val="17"/>
        </w:rPr>
        <w:t>Schedule 3</w:t>
      </w:r>
    </w:p>
    <w:p w:rsidR="007724CC" w:rsidRPr="007724CC" w:rsidRDefault="007724CC" w:rsidP="007724CC">
      <w:pPr>
        <w:ind w:left="426" w:hanging="284"/>
        <w:rPr>
          <w:rFonts w:eastAsia="Times New Roman"/>
          <w:szCs w:val="17"/>
        </w:rPr>
      </w:pPr>
      <w:r w:rsidRPr="007724CC">
        <w:rPr>
          <w:rFonts w:eastAsia="Times New Roman"/>
          <w:szCs w:val="17"/>
        </w:rPr>
        <w:t>1.</w:t>
      </w:r>
      <w:r w:rsidRPr="007724CC">
        <w:rPr>
          <w:rFonts w:eastAsia="Times New Roman"/>
          <w:szCs w:val="17"/>
        </w:rPr>
        <w:tab/>
        <w:t>This exemption is limited to domestic building work personally performed by the licensee in relation to the building work described in Schedule 2.</w:t>
      </w:r>
    </w:p>
    <w:p w:rsidR="007724CC" w:rsidRPr="007724CC" w:rsidRDefault="007724CC" w:rsidP="007724CC">
      <w:pPr>
        <w:ind w:left="426" w:hanging="284"/>
        <w:rPr>
          <w:rFonts w:eastAsia="Times New Roman"/>
          <w:szCs w:val="17"/>
        </w:rPr>
      </w:pPr>
      <w:r w:rsidRPr="007724CC">
        <w:rPr>
          <w:rFonts w:eastAsia="Times New Roman"/>
          <w:szCs w:val="17"/>
        </w:rPr>
        <w:t>2.</w:t>
      </w:r>
      <w:r w:rsidRPr="007724CC">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7724CC" w:rsidRPr="007724CC" w:rsidRDefault="007724CC" w:rsidP="007724CC">
      <w:pPr>
        <w:ind w:left="426" w:hanging="284"/>
        <w:rPr>
          <w:rFonts w:eastAsia="Times New Roman"/>
          <w:szCs w:val="17"/>
        </w:rPr>
      </w:pPr>
      <w:r w:rsidRPr="007724CC">
        <w:rPr>
          <w:rFonts w:eastAsia="Times New Roman"/>
          <w:szCs w:val="17"/>
        </w:rPr>
        <w:t>3.</w:t>
      </w:r>
      <w:r w:rsidRPr="007724CC">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Providing evidence of an independent expert inspection of the building work the subject of this exemption;</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Making an independent expert report available to prospective purchasers of the property;</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Giving prospective purchasers of the property notice of the absence of a policy of building indemnity insurance.</w:t>
      </w:r>
    </w:p>
    <w:p w:rsidR="007724CC" w:rsidRPr="007724CC" w:rsidRDefault="007724CC" w:rsidP="007724CC">
      <w:pPr>
        <w:spacing w:after="0"/>
        <w:rPr>
          <w:rFonts w:eastAsia="Times New Roman"/>
          <w:szCs w:val="17"/>
        </w:rPr>
      </w:pPr>
      <w:r w:rsidRPr="007724CC">
        <w:rPr>
          <w:rFonts w:eastAsia="Times New Roman"/>
          <w:szCs w:val="17"/>
        </w:rPr>
        <w:t>Dated: 15 December 2020</w:t>
      </w:r>
    </w:p>
    <w:p w:rsidR="007724CC" w:rsidRPr="007724CC" w:rsidRDefault="007724CC" w:rsidP="007724CC">
      <w:pPr>
        <w:spacing w:after="0"/>
        <w:jc w:val="right"/>
        <w:rPr>
          <w:rFonts w:eastAsia="Times New Roman"/>
          <w:smallCaps/>
          <w:szCs w:val="20"/>
        </w:rPr>
      </w:pPr>
      <w:r w:rsidRPr="007724CC">
        <w:rPr>
          <w:rFonts w:eastAsia="Times New Roman"/>
          <w:smallCaps/>
          <w:szCs w:val="20"/>
        </w:rPr>
        <w:t>Zoe Thomas</w:t>
      </w:r>
    </w:p>
    <w:p w:rsidR="007724CC" w:rsidRPr="007724CC" w:rsidRDefault="007724CC" w:rsidP="007724CC">
      <w:pPr>
        <w:spacing w:after="0"/>
        <w:jc w:val="right"/>
        <w:rPr>
          <w:rFonts w:eastAsia="Times New Roman"/>
          <w:szCs w:val="17"/>
        </w:rPr>
      </w:pPr>
      <w:r w:rsidRPr="007724CC">
        <w:rPr>
          <w:rFonts w:eastAsia="Times New Roman"/>
          <w:szCs w:val="17"/>
        </w:rPr>
        <w:t>Assistant Director, Licensing</w:t>
      </w:r>
    </w:p>
    <w:p w:rsidR="007724CC" w:rsidRPr="007724CC" w:rsidRDefault="007724CC" w:rsidP="007724CC">
      <w:pPr>
        <w:spacing w:after="0"/>
        <w:jc w:val="right"/>
        <w:rPr>
          <w:rFonts w:ascii="CG Times (W1)" w:eastAsia="Times New Roman" w:hAnsi="CG Times (W1)"/>
          <w:szCs w:val="17"/>
        </w:rPr>
      </w:pPr>
      <w:r w:rsidRPr="007724CC">
        <w:rPr>
          <w:rFonts w:ascii="CG Times (W1)" w:eastAsia="Times New Roman" w:hAnsi="CG Times (W1)"/>
          <w:szCs w:val="17"/>
        </w:rPr>
        <w:t>Delegate for the Attorney-General</w:t>
      </w:r>
    </w:p>
    <w:p w:rsidR="007724CC" w:rsidRPr="007724CC" w:rsidRDefault="007724CC" w:rsidP="007724C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CG Times (W1)" w:eastAsia="Times New Roman" w:hAnsi="CG Times (W1)"/>
          <w:szCs w:val="17"/>
        </w:rPr>
      </w:pPr>
    </w:p>
    <w:p w:rsidR="007724CC" w:rsidRPr="007724CC" w:rsidRDefault="007724CC" w:rsidP="007724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7724CC" w:rsidRPr="007724CC" w:rsidRDefault="007724CC" w:rsidP="007724CC">
      <w:pPr>
        <w:jc w:val="center"/>
        <w:rPr>
          <w:caps/>
          <w:szCs w:val="17"/>
        </w:rPr>
      </w:pPr>
      <w:r w:rsidRPr="007724CC">
        <w:rPr>
          <w:caps/>
          <w:szCs w:val="17"/>
        </w:rPr>
        <w:t>Building Work Contractors Act 1995</w:t>
      </w:r>
    </w:p>
    <w:p w:rsidR="007724CC" w:rsidRPr="007724CC" w:rsidRDefault="007724CC" w:rsidP="007724CC">
      <w:pPr>
        <w:jc w:val="center"/>
        <w:rPr>
          <w:i/>
          <w:szCs w:val="17"/>
        </w:rPr>
      </w:pPr>
      <w:r w:rsidRPr="007724CC">
        <w:rPr>
          <w:i/>
          <w:szCs w:val="17"/>
        </w:rPr>
        <w:t>Exemption</w:t>
      </w:r>
    </w:p>
    <w:p w:rsidR="007724CC" w:rsidRPr="007724CC" w:rsidRDefault="007724CC" w:rsidP="007724CC">
      <w:pPr>
        <w:rPr>
          <w:rFonts w:eastAsia="Times New Roman"/>
          <w:szCs w:val="17"/>
        </w:rPr>
      </w:pPr>
      <w:r w:rsidRPr="007724CC">
        <w:rPr>
          <w:rFonts w:eastAsia="Times New Roman"/>
          <w:szCs w:val="17"/>
        </w:rPr>
        <w:t xml:space="preserve">TAKE notice that, pursuant to section 45 of the </w:t>
      </w:r>
      <w:r w:rsidRPr="007724CC">
        <w:rPr>
          <w:rFonts w:eastAsia="Times New Roman"/>
          <w:i/>
          <w:szCs w:val="17"/>
        </w:rPr>
        <w:t>Building Work Contractors Act 1995</w:t>
      </w:r>
      <w:r w:rsidRPr="007724CC">
        <w:rPr>
          <w:rFonts w:eastAsia="Times New Roman"/>
          <w:szCs w:val="17"/>
        </w:rPr>
        <w:t>, I, Zoe Thomas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7724CC" w:rsidRPr="007724CC" w:rsidRDefault="007724CC" w:rsidP="007724CC">
      <w:pPr>
        <w:jc w:val="center"/>
        <w:rPr>
          <w:smallCaps/>
          <w:szCs w:val="17"/>
        </w:rPr>
      </w:pPr>
      <w:r w:rsidRPr="007724CC">
        <w:rPr>
          <w:smallCaps/>
          <w:szCs w:val="17"/>
        </w:rPr>
        <w:t>Schedule 1</w:t>
      </w:r>
    </w:p>
    <w:p w:rsidR="007724CC" w:rsidRPr="007724CC" w:rsidRDefault="007724CC" w:rsidP="007724CC">
      <w:pPr>
        <w:jc w:val="center"/>
        <w:rPr>
          <w:rFonts w:eastAsia="Times New Roman"/>
          <w:szCs w:val="17"/>
        </w:rPr>
      </w:pPr>
      <w:r w:rsidRPr="007724CC">
        <w:rPr>
          <w:rFonts w:eastAsia="Times New Roman"/>
          <w:szCs w:val="17"/>
        </w:rPr>
        <w:t>Travis Dendunnen (BLD 247789)</w:t>
      </w:r>
    </w:p>
    <w:p w:rsidR="007724CC" w:rsidRPr="007724CC" w:rsidRDefault="007724CC" w:rsidP="007724CC">
      <w:pPr>
        <w:jc w:val="center"/>
        <w:rPr>
          <w:smallCaps/>
          <w:szCs w:val="17"/>
        </w:rPr>
      </w:pPr>
      <w:r w:rsidRPr="007724CC">
        <w:rPr>
          <w:smallCaps/>
          <w:szCs w:val="17"/>
        </w:rPr>
        <w:t>Schedule 2</w:t>
      </w:r>
    </w:p>
    <w:p w:rsidR="007724CC" w:rsidRPr="007724CC" w:rsidRDefault="007724CC" w:rsidP="007724CC">
      <w:pPr>
        <w:rPr>
          <w:rFonts w:eastAsia="Times New Roman"/>
          <w:szCs w:val="17"/>
        </w:rPr>
      </w:pPr>
      <w:r w:rsidRPr="007724CC">
        <w:rPr>
          <w:rFonts w:eastAsia="Times New Roman"/>
          <w:szCs w:val="17"/>
        </w:rPr>
        <w:t>Construction of single-storey addition including two bedrooms, bathroom and laundry at Allotment 216 Filed Plan 17455 being a portion of the land described in Certificate of Title Volume 6113 Folio 638, more commonly known as 40 Daniel Terrace, Port Augusta, SA 5700.</w:t>
      </w:r>
    </w:p>
    <w:p w:rsidR="007724CC" w:rsidRPr="007724CC" w:rsidRDefault="007724CC" w:rsidP="007724CC">
      <w:pPr>
        <w:jc w:val="center"/>
        <w:rPr>
          <w:smallCaps/>
          <w:szCs w:val="17"/>
        </w:rPr>
      </w:pPr>
      <w:r w:rsidRPr="007724CC">
        <w:rPr>
          <w:smallCaps/>
          <w:szCs w:val="17"/>
        </w:rPr>
        <w:t>Schedule 3</w:t>
      </w:r>
    </w:p>
    <w:p w:rsidR="007724CC" w:rsidRPr="007724CC" w:rsidRDefault="007724CC" w:rsidP="007724CC">
      <w:pPr>
        <w:ind w:left="426" w:hanging="284"/>
        <w:rPr>
          <w:rFonts w:eastAsia="Times New Roman"/>
          <w:szCs w:val="17"/>
        </w:rPr>
      </w:pPr>
      <w:r w:rsidRPr="007724CC">
        <w:rPr>
          <w:rFonts w:eastAsia="Times New Roman"/>
          <w:szCs w:val="17"/>
        </w:rPr>
        <w:t>1.</w:t>
      </w:r>
      <w:r w:rsidRPr="007724CC">
        <w:rPr>
          <w:rFonts w:eastAsia="Times New Roman"/>
          <w:szCs w:val="17"/>
        </w:rPr>
        <w:tab/>
        <w:t>This exemption is limited to domestic building work personally performed by the licensee in relation to the building work described in Schedule 2.</w:t>
      </w:r>
    </w:p>
    <w:p w:rsidR="007724CC" w:rsidRPr="007724CC" w:rsidRDefault="007724CC" w:rsidP="007724CC">
      <w:pPr>
        <w:ind w:left="426" w:hanging="284"/>
        <w:rPr>
          <w:rFonts w:eastAsia="Times New Roman"/>
          <w:szCs w:val="17"/>
        </w:rPr>
      </w:pPr>
      <w:r w:rsidRPr="007724CC">
        <w:rPr>
          <w:rFonts w:eastAsia="Times New Roman"/>
          <w:szCs w:val="17"/>
        </w:rPr>
        <w:t>2.</w:t>
      </w:r>
      <w:r w:rsidRPr="007724CC">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7724CC" w:rsidRPr="007724CC" w:rsidRDefault="007724CC" w:rsidP="007724CC">
      <w:pPr>
        <w:ind w:left="426" w:hanging="284"/>
        <w:rPr>
          <w:rFonts w:eastAsia="Times New Roman"/>
          <w:szCs w:val="17"/>
        </w:rPr>
      </w:pPr>
      <w:r w:rsidRPr="007724CC">
        <w:rPr>
          <w:rFonts w:eastAsia="Times New Roman"/>
          <w:szCs w:val="17"/>
        </w:rPr>
        <w:t>3.</w:t>
      </w:r>
      <w:r w:rsidRPr="007724CC">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Providing evidence that an adequate policy of building indemnity insurance is in force to cover the balance of the five-year period from the date of completion of the building work the subject of this exemption;</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Providing evidence of an independent expert inspection of the building work the subject of this exemption;</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Making an independent expert report available to prospective purchasers of the property;</w:t>
      </w:r>
    </w:p>
    <w:p w:rsidR="007724CC" w:rsidRPr="007724CC" w:rsidRDefault="007724CC" w:rsidP="007724CC">
      <w:pPr>
        <w:ind w:left="709" w:hanging="283"/>
        <w:rPr>
          <w:rFonts w:eastAsia="Times New Roman"/>
          <w:szCs w:val="17"/>
        </w:rPr>
      </w:pPr>
      <w:r w:rsidRPr="007724CC">
        <w:rPr>
          <w:rFonts w:eastAsia="Times New Roman"/>
          <w:szCs w:val="17"/>
        </w:rPr>
        <w:t>•</w:t>
      </w:r>
      <w:r w:rsidRPr="007724CC">
        <w:rPr>
          <w:rFonts w:eastAsia="Times New Roman"/>
          <w:szCs w:val="17"/>
        </w:rPr>
        <w:tab/>
        <w:t>Giving prospective purchasers of the property notice of the absence of a policy of building indemnity insurance.</w:t>
      </w:r>
    </w:p>
    <w:p w:rsidR="007724CC" w:rsidRPr="007724CC" w:rsidRDefault="007724CC" w:rsidP="007724CC">
      <w:pPr>
        <w:rPr>
          <w:rFonts w:eastAsia="Times New Roman"/>
          <w:szCs w:val="17"/>
        </w:rPr>
      </w:pPr>
      <w:r w:rsidRPr="007724CC">
        <w:rPr>
          <w:rFonts w:eastAsia="Times New Roman"/>
          <w:szCs w:val="17"/>
        </w:rPr>
        <w:t>Dated: 15 December 2020</w:t>
      </w:r>
    </w:p>
    <w:p w:rsidR="007724CC" w:rsidRPr="007724CC" w:rsidRDefault="007724CC" w:rsidP="007724CC">
      <w:pPr>
        <w:spacing w:after="0"/>
        <w:jc w:val="right"/>
        <w:rPr>
          <w:rFonts w:eastAsia="Times New Roman"/>
          <w:smallCaps/>
          <w:szCs w:val="20"/>
        </w:rPr>
      </w:pPr>
      <w:r w:rsidRPr="007724CC">
        <w:rPr>
          <w:rFonts w:eastAsia="Times New Roman"/>
          <w:smallCaps/>
          <w:szCs w:val="20"/>
        </w:rPr>
        <w:t>Zoe Thomas</w:t>
      </w:r>
    </w:p>
    <w:p w:rsidR="007724CC" w:rsidRPr="007724CC" w:rsidRDefault="007724CC" w:rsidP="007724CC">
      <w:pPr>
        <w:spacing w:after="0"/>
        <w:jc w:val="right"/>
        <w:rPr>
          <w:rFonts w:eastAsia="Times New Roman"/>
          <w:szCs w:val="17"/>
        </w:rPr>
      </w:pPr>
      <w:r w:rsidRPr="007724CC">
        <w:rPr>
          <w:rFonts w:eastAsia="Times New Roman"/>
          <w:szCs w:val="17"/>
        </w:rPr>
        <w:t>Assistant Director, Licensing</w:t>
      </w:r>
    </w:p>
    <w:p w:rsidR="009D1E2E" w:rsidRDefault="007724CC" w:rsidP="007724CC">
      <w:pPr>
        <w:spacing w:after="0"/>
        <w:jc w:val="right"/>
        <w:rPr>
          <w:rFonts w:eastAsia="Times New Roman"/>
          <w:szCs w:val="17"/>
        </w:rPr>
      </w:pPr>
      <w:r w:rsidRPr="007724CC">
        <w:rPr>
          <w:rFonts w:eastAsia="Times New Roman"/>
          <w:szCs w:val="17"/>
        </w:rPr>
        <w:t>Delegate for the Attorney-General</w:t>
      </w:r>
    </w:p>
    <w:p w:rsidR="007724CC" w:rsidRDefault="007724CC" w:rsidP="007724CC">
      <w:pPr>
        <w:pBdr>
          <w:bottom w:val="single" w:sz="4" w:space="1" w:color="auto"/>
        </w:pBdr>
        <w:spacing w:after="0" w:line="52" w:lineRule="exact"/>
        <w:jc w:val="center"/>
        <w:rPr>
          <w:lang w:val="en-US"/>
        </w:rPr>
      </w:pPr>
    </w:p>
    <w:p w:rsidR="007724CC" w:rsidRDefault="007724CC" w:rsidP="007724CC">
      <w:pPr>
        <w:pBdr>
          <w:top w:val="single" w:sz="4" w:space="1" w:color="auto"/>
        </w:pBdr>
        <w:spacing w:before="34" w:after="0" w:line="14" w:lineRule="exact"/>
        <w:jc w:val="center"/>
        <w:rPr>
          <w:lang w:val="en-US"/>
        </w:rPr>
      </w:pPr>
    </w:p>
    <w:p w:rsidR="007724CC" w:rsidRDefault="007724CC" w:rsidP="007724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724CC" w:rsidRDefault="007724CC">
      <w:pPr>
        <w:spacing w:after="0" w:line="240" w:lineRule="auto"/>
        <w:jc w:val="left"/>
        <w:rPr>
          <w:lang w:val="en-US"/>
        </w:rPr>
      </w:pPr>
      <w:r>
        <w:rPr>
          <w:lang w:val="en-US"/>
        </w:rPr>
        <w:br w:type="page"/>
      </w:r>
    </w:p>
    <w:p w:rsidR="007724CC" w:rsidRPr="007724CC" w:rsidRDefault="007724CC" w:rsidP="0021573B">
      <w:pPr>
        <w:pStyle w:val="Heading2"/>
      </w:pPr>
      <w:bookmarkStart w:id="16" w:name="_Toc59700796"/>
      <w:r w:rsidRPr="007724CC">
        <w:lastRenderedPageBreak/>
        <w:t>Development Act 1993</w:t>
      </w:r>
      <w:bookmarkEnd w:id="16"/>
    </w:p>
    <w:p w:rsidR="007724CC" w:rsidRPr="007724CC" w:rsidRDefault="007724CC" w:rsidP="007724CC">
      <w:pPr>
        <w:jc w:val="center"/>
        <w:rPr>
          <w:i/>
          <w:szCs w:val="17"/>
        </w:rPr>
      </w:pPr>
      <w:r w:rsidRPr="007724CC">
        <w:rPr>
          <w:i/>
          <w:szCs w:val="17"/>
        </w:rPr>
        <w:t>Instrument of Delegation</w:t>
      </w:r>
    </w:p>
    <w:p w:rsidR="007724CC" w:rsidRPr="007724CC" w:rsidRDefault="007724CC" w:rsidP="007724CC">
      <w:pPr>
        <w:rPr>
          <w:rFonts w:eastAsia="Times New Roman"/>
          <w:szCs w:val="17"/>
        </w:rPr>
      </w:pPr>
      <w:r w:rsidRPr="007724CC">
        <w:rPr>
          <w:rFonts w:eastAsia="Times New Roman"/>
          <w:szCs w:val="17"/>
        </w:rPr>
        <w:t xml:space="preserve">I, VICKIE ANN CHAPMAN, MINISTER FOR PLANNING AND LOCAL GOVERNMENT, being the Minister to whom the </w:t>
      </w:r>
      <w:r w:rsidRPr="007724CC">
        <w:rPr>
          <w:rFonts w:eastAsia="Times New Roman"/>
          <w:i/>
          <w:szCs w:val="17"/>
        </w:rPr>
        <w:t>Development Act 1993</w:t>
      </w:r>
      <w:r w:rsidRPr="007724CC">
        <w:rPr>
          <w:rFonts w:eastAsia="Times New Roman"/>
          <w:szCs w:val="17"/>
        </w:rPr>
        <w:t xml:space="preserve"> has been committed hereby revoke the delegations executed on 28 September 2015 and 21 May 2020, make the following delegations under section 20 (1) of the said Act to the person for the time being occupying the position of Chief Executive Officer, Attorney-General’s Department, (whether on a permanent or acting basis) the powers and functions appearing below:</w:t>
      </w:r>
    </w:p>
    <w:p w:rsidR="007724CC" w:rsidRPr="007724CC" w:rsidRDefault="007724CC" w:rsidP="007724CC">
      <w:pPr>
        <w:ind w:left="284" w:hanging="284"/>
        <w:rPr>
          <w:rFonts w:eastAsia="Times New Roman"/>
          <w:b/>
          <w:szCs w:val="17"/>
        </w:rPr>
      </w:pPr>
      <w:r w:rsidRPr="007724CC">
        <w:rPr>
          <w:rFonts w:eastAsia="Times New Roman"/>
          <w:b/>
          <w:szCs w:val="17"/>
        </w:rPr>
        <w:t>1.</w:t>
      </w:r>
      <w:r w:rsidRPr="007724CC">
        <w:rPr>
          <w:rFonts w:eastAsia="Times New Roman"/>
          <w:b/>
          <w:szCs w:val="17"/>
        </w:rPr>
        <w:tab/>
        <w:t>Development Plan Amendments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 and function of the Minister under section 24 (1) (b) (ii) to approve two or more councils preparing a Development Plan amendment to areas, or parts of areas, of two or more councils.</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 xml:space="preserve">The power and function of the Minister under section 24 (2) to refer a proposed Development Plan amendment to the Minister responsible for the administration of the </w:t>
      </w:r>
      <w:r w:rsidRPr="007724CC">
        <w:rPr>
          <w:rFonts w:eastAsia="Times New Roman"/>
          <w:i/>
          <w:szCs w:val="17"/>
        </w:rPr>
        <w:t>Heritage Places Act 1993</w:t>
      </w:r>
      <w:r w:rsidRPr="007724CC">
        <w:rPr>
          <w:rFonts w:eastAsia="Times New Roman"/>
          <w:szCs w:val="17"/>
        </w:rPr>
        <w:t xml:space="preserve"> and the South Australian Heritage Council for consultation.</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 and function of the Minister under section 24 (3) to refer a proposed Development Plan amendment to the relevant Minister where the Development Plan amendment may have an impact on the Murray Darling Basin, the Adelaide Dolphin Sanctuary, a marine park or the Arkaroola Protection Area.</w:t>
      </w:r>
    </w:p>
    <w:p w:rsidR="007724CC" w:rsidRPr="007724CC" w:rsidRDefault="007724CC" w:rsidP="007724CC">
      <w:pPr>
        <w:ind w:left="709" w:hanging="425"/>
        <w:rPr>
          <w:rFonts w:eastAsia="Times New Roman"/>
          <w:szCs w:val="17"/>
        </w:rPr>
      </w:pPr>
      <w:r w:rsidRPr="007724CC">
        <w:rPr>
          <w:rFonts w:eastAsia="Times New Roman"/>
          <w:szCs w:val="17"/>
        </w:rPr>
        <w:t>(4)</w:t>
      </w:r>
      <w:r w:rsidRPr="007724CC">
        <w:rPr>
          <w:rFonts w:eastAsia="Times New Roman"/>
          <w:szCs w:val="17"/>
        </w:rPr>
        <w:tab/>
        <w:t>The power and function of the Minister under section 25 (1) and regulation 9 (1) (l) to reach an agreement on a Statement of Intent including my power to reach agreement on an amended timetable.</w:t>
      </w:r>
    </w:p>
    <w:p w:rsidR="007724CC" w:rsidRPr="007724CC" w:rsidRDefault="007724CC" w:rsidP="007724CC">
      <w:pPr>
        <w:ind w:left="709" w:hanging="425"/>
        <w:rPr>
          <w:rFonts w:eastAsia="Times New Roman"/>
          <w:szCs w:val="17"/>
        </w:rPr>
      </w:pPr>
      <w:r w:rsidRPr="007724CC">
        <w:rPr>
          <w:rFonts w:eastAsia="Times New Roman"/>
          <w:szCs w:val="17"/>
        </w:rPr>
        <w:t>(5)</w:t>
      </w:r>
      <w:r w:rsidRPr="007724CC">
        <w:rPr>
          <w:rFonts w:eastAsia="Times New Roman"/>
          <w:szCs w:val="17"/>
        </w:rPr>
        <w:tab/>
        <w:t>The power and function of the Minister under section 25 (2) to determine whether consultation is required with the Advisory Committee.</w:t>
      </w:r>
    </w:p>
    <w:p w:rsidR="007724CC" w:rsidRPr="007724CC" w:rsidRDefault="007724CC" w:rsidP="007724CC">
      <w:pPr>
        <w:ind w:left="709" w:hanging="425"/>
        <w:rPr>
          <w:rFonts w:eastAsia="Times New Roman"/>
          <w:szCs w:val="17"/>
        </w:rPr>
      </w:pPr>
      <w:r w:rsidRPr="007724CC">
        <w:rPr>
          <w:rFonts w:eastAsia="Times New Roman"/>
          <w:szCs w:val="17"/>
        </w:rPr>
        <w:t>(6)</w:t>
      </w:r>
      <w:r w:rsidRPr="007724CC">
        <w:rPr>
          <w:rFonts w:eastAsia="Times New Roman"/>
          <w:szCs w:val="17"/>
        </w:rPr>
        <w:tab/>
        <w:t>The power and function of the Minister under sections 25 (7) (c) (i), 25 (8) (a) (i) and 25 (15) (d) to require an alteration to a Development Plan amendment before giving approval to its release, and to consult council on receipt of a report required under section 25 (13) (a).</w:t>
      </w:r>
    </w:p>
    <w:p w:rsidR="007724CC" w:rsidRPr="007724CC" w:rsidRDefault="007724CC" w:rsidP="007724CC">
      <w:pPr>
        <w:ind w:left="709" w:hanging="425"/>
        <w:rPr>
          <w:rFonts w:eastAsia="Times New Roman"/>
          <w:szCs w:val="17"/>
        </w:rPr>
      </w:pPr>
      <w:r w:rsidRPr="007724CC">
        <w:rPr>
          <w:rFonts w:eastAsia="Times New Roman"/>
          <w:szCs w:val="17"/>
        </w:rPr>
        <w:t>(7)</w:t>
      </w:r>
      <w:r w:rsidRPr="007724CC">
        <w:rPr>
          <w:rFonts w:eastAsia="Times New Roman"/>
          <w:szCs w:val="17"/>
        </w:rPr>
        <w:tab/>
        <w:t>The power and function of the Minister under section 25 (15) to seek the advice of the Advisory Committee.</w:t>
      </w:r>
    </w:p>
    <w:p w:rsidR="007724CC" w:rsidRPr="007724CC" w:rsidRDefault="007724CC" w:rsidP="007724CC">
      <w:pPr>
        <w:ind w:left="709" w:hanging="425"/>
        <w:rPr>
          <w:rFonts w:eastAsia="Times New Roman"/>
          <w:szCs w:val="17"/>
        </w:rPr>
      </w:pPr>
      <w:r w:rsidRPr="007724CC">
        <w:rPr>
          <w:rFonts w:eastAsia="Times New Roman"/>
          <w:szCs w:val="17"/>
        </w:rPr>
        <w:t>(8)</w:t>
      </w:r>
      <w:r w:rsidRPr="007724CC">
        <w:rPr>
          <w:rFonts w:eastAsia="Times New Roman"/>
          <w:szCs w:val="17"/>
        </w:rPr>
        <w:tab/>
        <w:t>The power and function of the Minister under section 25 (16) to determine whether to consult the Council in relation to an alteration.</w:t>
      </w:r>
    </w:p>
    <w:p w:rsidR="007724CC" w:rsidRPr="007724CC" w:rsidRDefault="007724CC" w:rsidP="007724CC">
      <w:pPr>
        <w:ind w:left="709" w:hanging="425"/>
        <w:rPr>
          <w:rFonts w:eastAsia="Times New Roman"/>
          <w:szCs w:val="17"/>
        </w:rPr>
      </w:pPr>
      <w:r w:rsidRPr="007724CC">
        <w:rPr>
          <w:rFonts w:eastAsia="Times New Roman"/>
          <w:szCs w:val="17"/>
        </w:rPr>
        <w:t>(9)</w:t>
      </w:r>
      <w:r w:rsidRPr="007724CC">
        <w:rPr>
          <w:rFonts w:eastAsia="Times New Roman"/>
          <w:szCs w:val="17"/>
        </w:rPr>
        <w:tab/>
        <w:t>The power and function of the Minister under sections 25 (19) and 25 (21) to lapse a Development Plan amendment and to undertake consultation with the relevant council or councils.</w:t>
      </w:r>
    </w:p>
    <w:p w:rsidR="007724CC" w:rsidRPr="007724CC" w:rsidRDefault="007724CC" w:rsidP="007724CC">
      <w:pPr>
        <w:ind w:left="709" w:hanging="425"/>
        <w:rPr>
          <w:rFonts w:eastAsia="Times New Roman"/>
          <w:szCs w:val="17"/>
        </w:rPr>
      </w:pPr>
      <w:r w:rsidRPr="007724CC">
        <w:rPr>
          <w:rFonts w:eastAsia="Times New Roman"/>
          <w:szCs w:val="17"/>
        </w:rPr>
        <w:t>(10)</w:t>
      </w:r>
      <w:r w:rsidRPr="007724CC">
        <w:rPr>
          <w:rFonts w:eastAsia="Times New Roman"/>
          <w:szCs w:val="17"/>
        </w:rPr>
        <w:tab/>
        <w:t>The power and function of the Minister under section 29 (2) to make amendments to Development Plans and to cause publications of relevant notices.</w:t>
      </w:r>
    </w:p>
    <w:p w:rsidR="007724CC" w:rsidRPr="007724CC" w:rsidRDefault="007724CC" w:rsidP="007724CC">
      <w:pPr>
        <w:ind w:left="709" w:hanging="425"/>
        <w:rPr>
          <w:rFonts w:eastAsia="Times New Roman"/>
          <w:szCs w:val="17"/>
        </w:rPr>
      </w:pPr>
      <w:r w:rsidRPr="007724CC">
        <w:rPr>
          <w:rFonts w:eastAsia="Times New Roman"/>
          <w:szCs w:val="17"/>
        </w:rPr>
        <w:t>(11)</w:t>
      </w:r>
      <w:r w:rsidRPr="007724CC">
        <w:rPr>
          <w:rFonts w:eastAsia="Times New Roman"/>
          <w:szCs w:val="17"/>
        </w:rPr>
        <w:tab/>
        <w:t>The power and function of the Minister under section 29 (3) (a), (ab), (ac), (b), (c) to make amendments to Development Plans in relation to heritage matters and to cause publication of relevant notices.</w:t>
      </w:r>
    </w:p>
    <w:p w:rsidR="007724CC" w:rsidRPr="007724CC" w:rsidRDefault="007724CC" w:rsidP="007724CC">
      <w:pPr>
        <w:ind w:left="709" w:hanging="425"/>
        <w:rPr>
          <w:rFonts w:eastAsia="Times New Roman"/>
          <w:szCs w:val="17"/>
        </w:rPr>
      </w:pPr>
      <w:r w:rsidRPr="007724CC">
        <w:rPr>
          <w:rFonts w:eastAsia="Times New Roman"/>
          <w:szCs w:val="17"/>
        </w:rPr>
        <w:t>(12)</w:t>
      </w:r>
      <w:r w:rsidRPr="007724CC">
        <w:rPr>
          <w:rFonts w:eastAsia="Times New Roman"/>
          <w:szCs w:val="17"/>
        </w:rPr>
        <w:tab/>
        <w:t>The power and function of the Minister under sections 31 (2) and 31 (4) in relation to the publication of Development Plans.</w:t>
      </w:r>
    </w:p>
    <w:p w:rsidR="007724CC" w:rsidRPr="007724CC" w:rsidRDefault="007724CC" w:rsidP="007724CC">
      <w:pPr>
        <w:ind w:left="709" w:hanging="425"/>
        <w:rPr>
          <w:rFonts w:eastAsia="Times New Roman"/>
          <w:szCs w:val="17"/>
        </w:rPr>
      </w:pPr>
      <w:r w:rsidRPr="007724CC">
        <w:rPr>
          <w:rFonts w:eastAsia="Times New Roman"/>
          <w:szCs w:val="17"/>
        </w:rPr>
        <w:t>(13)</w:t>
      </w:r>
      <w:r w:rsidRPr="007724CC">
        <w:rPr>
          <w:rFonts w:eastAsia="Times New Roman"/>
          <w:szCs w:val="17"/>
        </w:rPr>
        <w:tab/>
        <w:t>The power and function of the Minister under Schedule 4 (2B) (1) and 4 (2B) (2) of the regulations to approve, vary or revoke an area for which the Residential Code development will apply for new dwellings.</w:t>
      </w:r>
    </w:p>
    <w:p w:rsidR="007724CC" w:rsidRPr="007724CC" w:rsidRDefault="007724CC" w:rsidP="007724CC">
      <w:pPr>
        <w:ind w:left="284" w:hanging="284"/>
        <w:rPr>
          <w:rFonts w:eastAsia="Times New Roman"/>
          <w:b/>
          <w:szCs w:val="17"/>
        </w:rPr>
      </w:pPr>
      <w:r w:rsidRPr="007724CC">
        <w:rPr>
          <w:rFonts w:eastAsia="Times New Roman"/>
          <w:b/>
          <w:szCs w:val="17"/>
        </w:rPr>
        <w:t>2.</w:t>
      </w:r>
      <w:r w:rsidRPr="007724CC">
        <w:rPr>
          <w:rFonts w:eastAsia="Times New Roman"/>
          <w:b/>
          <w:szCs w:val="17"/>
        </w:rPr>
        <w:tab/>
        <w:t>Development Applications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 and function of the Minister under section 49 and sections 49A to consider and determine applications, except where a report to Parliament is required under section 49 (15) and 49A (18).</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 and function of the Minister under section 35 (3) (a) to determine applications for concurrence to non-complying development.</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 and function of the Minister under section 34 (1) (b) (iii) to determine requests by councils to appoint the State Planning Commission as the relevant authority.</w:t>
      </w:r>
    </w:p>
    <w:p w:rsidR="007724CC" w:rsidRPr="007724CC" w:rsidRDefault="007724CC" w:rsidP="007724CC">
      <w:pPr>
        <w:ind w:left="709" w:hanging="425"/>
        <w:rPr>
          <w:rFonts w:eastAsia="Times New Roman"/>
          <w:szCs w:val="17"/>
        </w:rPr>
      </w:pPr>
      <w:r w:rsidRPr="007724CC">
        <w:rPr>
          <w:rFonts w:eastAsia="Times New Roman"/>
          <w:szCs w:val="17"/>
        </w:rPr>
        <w:t>(4)</w:t>
      </w:r>
      <w:r w:rsidRPr="007724CC">
        <w:rPr>
          <w:rFonts w:eastAsia="Times New Roman"/>
          <w:szCs w:val="17"/>
        </w:rPr>
        <w:tab/>
        <w:t>The power and function of the Minister under section 34 (1) (b) (vi) (C) to make the State Planning Commission the relevant authority where a council or regional development assessment panel has failed to deal with an application for development authorisation for the development within the time prescribed under section 41.</w:t>
      </w:r>
    </w:p>
    <w:p w:rsidR="007724CC" w:rsidRPr="007724CC" w:rsidRDefault="007724CC" w:rsidP="007724CC">
      <w:pPr>
        <w:ind w:left="709" w:hanging="425"/>
        <w:rPr>
          <w:rFonts w:eastAsia="Times New Roman"/>
          <w:szCs w:val="17"/>
        </w:rPr>
      </w:pPr>
      <w:r w:rsidRPr="007724CC">
        <w:rPr>
          <w:rFonts w:eastAsia="Times New Roman"/>
          <w:szCs w:val="17"/>
        </w:rPr>
        <w:t>(5)</w:t>
      </w:r>
      <w:r w:rsidRPr="007724CC">
        <w:rPr>
          <w:rFonts w:eastAsia="Times New Roman"/>
          <w:szCs w:val="17"/>
        </w:rPr>
        <w:tab/>
        <w:t>The power and function of the Minister under section 39 (1) to determine the form that a development application to a relevant authority must comply with.</w:t>
      </w:r>
    </w:p>
    <w:p w:rsidR="007724CC" w:rsidRPr="007724CC" w:rsidRDefault="007724CC" w:rsidP="007724CC">
      <w:pPr>
        <w:ind w:left="709" w:hanging="425"/>
        <w:rPr>
          <w:rFonts w:eastAsia="Times New Roman"/>
          <w:szCs w:val="17"/>
        </w:rPr>
      </w:pPr>
      <w:r w:rsidRPr="007724CC">
        <w:rPr>
          <w:rFonts w:eastAsia="Times New Roman"/>
          <w:szCs w:val="17"/>
        </w:rPr>
        <w:t>(6)</w:t>
      </w:r>
      <w:r w:rsidRPr="007724CC">
        <w:rPr>
          <w:rFonts w:eastAsia="Times New Roman"/>
          <w:szCs w:val="17"/>
        </w:rPr>
        <w:tab/>
        <w:t>The power and function of the Minister under regulation 42 (1) to determine the form that a notice of a decision on a development application must comply with.</w:t>
      </w:r>
    </w:p>
    <w:p w:rsidR="007724CC" w:rsidRPr="007724CC" w:rsidRDefault="007724CC" w:rsidP="007724CC">
      <w:pPr>
        <w:ind w:left="284" w:hanging="284"/>
        <w:rPr>
          <w:rFonts w:eastAsia="Times New Roman"/>
          <w:b/>
          <w:szCs w:val="17"/>
        </w:rPr>
      </w:pPr>
      <w:r w:rsidRPr="007724CC">
        <w:rPr>
          <w:rFonts w:eastAsia="Times New Roman"/>
          <w:b/>
          <w:szCs w:val="17"/>
        </w:rPr>
        <w:t>3.</w:t>
      </w:r>
      <w:r w:rsidRPr="007724CC">
        <w:rPr>
          <w:rFonts w:eastAsia="Times New Roman"/>
          <w:b/>
          <w:szCs w:val="17"/>
        </w:rPr>
        <w:tab/>
        <w:t>Major Development</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 xml:space="preserve">The power and function of the Minister under regulation 61 (1) (c), (d) to send a copy of the Minister’s declaration in the </w:t>
      </w:r>
      <w:r w:rsidRPr="007724CC">
        <w:rPr>
          <w:rFonts w:eastAsia="Times New Roman"/>
          <w:i/>
          <w:szCs w:val="17"/>
        </w:rPr>
        <w:t>Government Gazette</w:t>
      </w:r>
      <w:r w:rsidRPr="007724CC">
        <w:rPr>
          <w:rFonts w:eastAsia="Times New Roman"/>
          <w:szCs w:val="17"/>
        </w:rPr>
        <w:t xml:space="preserve"> to the relevant council(s).</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 and function of the Minister under regulation 61 (4) to determine the number of copies of plans, specifications etc to be supplied by the proponent in the event that assessment against the Building Rules will be required.</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 and function of the Minister under section 46 (6) to determine a standard application form and proposal form for major developments and projects respectively.</w:t>
      </w:r>
    </w:p>
    <w:p w:rsidR="007724CC" w:rsidRPr="007724CC" w:rsidRDefault="007724CC" w:rsidP="007724CC">
      <w:pPr>
        <w:ind w:left="709" w:hanging="425"/>
        <w:rPr>
          <w:rFonts w:eastAsia="Times New Roman"/>
          <w:szCs w:val="17"/>
        </w:rPr>
      </w:pPr>
      <w:r w:rsidRPr="007724CC">
        <w:rPr>
          <w:rFonts w:eastAsia="Times New Roman"/>
          <w:szCs w:val="17"/>
        </w:rPr>
        <w:t>(4)</w:t>
      </w:r>
      <w:r w:rsidRPr="007724CC">
        <w:rPr>
          <w:rFonts w:eastAsia="Times New Roman"/>
          <w:szCs w:val="17"/>
        </w:rPr>
        <w:tab/>
        <w:t>The power and function of the Minister under section 46 (7) and regulation 62 (1), (2) to refer a major development or project to the State Planning Commission, accompanied by a copy of the declaration, application or proposal and any other relevant comments.</w:t>
      </w:r>
    </w:p>
    <w:p w:rsidR="007724CC" w:rsidRPr="007724CC" w:rsidRDefault="007724CC" w:rsidP="007724CC">
      <w:pPr>
        <w:ind w:left="709" w:hanging="425"/>
        <w:rPr>
          <w:rFonts w:eastAsia="Times New Roman"/>
          <w:szCs w:val="17"/>
        </w:rPr>
      </w:pPr>
      <w:r w:rsidRPr="007724CC">
        <w:rPr>
          <w:rFonts w:eastAsia="Times New Roman"/>
          <w:szCs w:val="17"/>
        </w:rPr>
        <w:t>(5)</w:t>
      </w:r>
      <w:r w:rsidRPr="007724CC">
        <w:rPr>
          <w:rFonts w:eastAsia="Times New Roman"/>
          <w:szCs w:val="17"/>
        </w:rPr>
        <w:tab/>
        <w:t>The power and function of the Minister under section 46 (14) and regulation 62 (3) to specify a maximum time period for the State Planning Commission to consider a major development or project and the power to grant an extension of time, in the event that an extension is sought by the Commission.</w:t>
      </w:r>
    </w:p>
    <w:p w:rsidR="007724CC" w:rsidRPr="007724CC" w:rsidRDefault="007724CC" w:rsidP="007724CC">
      <w:pPr>
        <w:ind w:left="709" w:hanging="425"/>
        <w:rPr>
          <w:rFonts w:eastAsia="Times New Roman"/>
          <w:szCs w:val="17"/>
        </w:rPr>
      </w:pPr>
      <w:r w:rsidRPr="007724CC">
        <w:rPr>
          <w:rFonts w:eastAsia="Times New Roman"/>
          <w:szCs w:val="17"/>
        </w:rPr>
        <w:t>(6)</w:t>
      </w:r>
      <w:r w:rsidRPr="007724CC">
        <w:rPr>
          <w:rFonts w:eastAsia="Times New Roman"/>
          <w:szCs w:val="17"/>
        </w:rPr>
        <w:tab/>
        <w:t>The power and function of the Minister under section 46 (13) (a) to give a copy of the State Planning Commission report to the proponent.</w:t>
      </w:r>
    </w:p>
    <w:p w:rsidR="007724CC" w:rsidRPr="007724CC" w:rsidRDefault="007724CC" w:rsidP="007724CC">
      <w:pPr>
        <w:ind w:left="709" w:hanging="425"/>
        <w:rPr>
          <w:rFonts w:eastAsia="Times New Roman"/>
          <w:szCs w:val="17"/>
        </w:rPr>
      </w:pPr>
      <w:r w:rsidRPr="007724CC">
        <w:rPr>
          <w:rFonts w:eastAsia="Times New Roman"/>
          <w:szCs w:val="17"/>
        </w:rPr>
        <w:t>(7)</w:t>
      </w:r>
      <w:r w:rsidRPr="007724CC">
        <w:rPr>
          <w:rFonts w:eastAsia="Times New Roman"/>
          <w:szCs w:val="17"/>
        </w:rPr>
        <w:tab/>
        <w:t>The power and function of the Minister under section 46 (13) (b) to publicly advertise a determination of the State Planning Commission and the availability for public inspection and purchase of the guidelines formulated by the Commission.</w:t>
      </w:r>
    </w:p>
    <w:p w:rsidR="007724CC" w:rsidRPr="007724CC" w:rsidRDefault="007724CC" w:rsidP="007724CC">
      <w:pPr>
        <w:ind w:left="709" w:hanging="425"/>
        <w:rPr>
          <w:rFonts w:eastAsia="Times New Roman"/>
          <w:szCs w:val="17"/>
        </w:rPr>
      </w:pPr>
      <w:r w:rsidRPr="007724CC">
        <w:rPr>
          <w:rFonts w:eastAsia="Times New Roman"/>
          <w:szCs w:val="17"/>
        </w:rPr>
        <w:t>(8)</w:t>
      </w:r>
      <w:r w:rsidRPr="007724CC">
        <w:rPr>
          <w:rFonts w:eastAsia="Times New Roman"/>
          <w:szCs w:val="17"/>
        </w:rPr>
        <w:tab/>
        <w:t>The power and function of the Minister under section 46 (15) to request additional information relating to the proper assessment of a major development or project from the proponent.</w:t>
      </w:r>
    </w:p>
    <w:p w:rsidR="007724CC" w:rsidRPr="007724CC" w:rsidRDefault="007724CC" w:rsidP="007724CC">
      <w:pPr>
        <w:ind w:left="709" w:hanging="425"/>
        <w:rPr>
          <w:rFonts w:eastAsia="Times New Roman"/>
          <w:szCs w:val="17"/>
        </w:rPr>
      </w:pPr>
      <w:r w:rsidRPr="007724CC">
        <w:rPr>
          <w:rFonts w:eastAsia="Times New Roman"/>
          <w:szCs w:val="17"/>
        </w:rPr>
        <w:lastRenderedPageBreak/>
        <w:t>(9)</w:t>
      </w:r>
      <w:r w:rsidRPr="007724CC">
        <w:rPr>
          <w:rFonts w:eastAsia="Times New Roman"/>
          <w:szCs w:val="17"/>
        </w:rPr>
        <w:tab/>
        <w:t>The power and function of the Minister under sections 46B (2), 46C (2) and 46D (2) to consult with a proponent about, and to determine who is responsible for, preparing an Environment Impact Statement, Public Environmental Report or Development Report.</w:t>
      </w:r>
    </w:p>
    <w:p w:rsidR="007724CC" w:rsidRPr="007724CC" w:rsidRDefault="007724CC" w:rsidP="007724CC">
      <w:pPr>
        <w:ind w:left="709" w:hanging="425"/>
        <w:rPr>
          <w:rFonts w:eastAsia="Times New Roman"/>
          <w:szCs w:val="17"/>
        </w:rPr>
      </w:pPr>
      <w:r w:rsidRPr="007724CC">
        <w:rPr>
          <w:rFonts w:eastAsia="Times New Roman"/>
          <w:szCs w:val="17"/>
        </w:rPr>
        <w:t>(10)</w:t>
      </w:r>
      <w:r w:rsidRPr="007724CC">
        <w:rPr>
          <w:rFonts w:eastAsia="Times New Roman"/>
          <w:szCs w:val="17"/>
        </w:rPr>
        <w:tab/>
        <w:t>The power and function of the Minister under sections 46B (5) (a), 46C (5) (a) and 46D (5) (a) to refer an Environmental Impact Statement to the Environment Protection Authority, relevant council(s) and any other body.</w:t>
      </w:r>
    </w:p>
    <w:p w:rsidR="007724CC" w:rsidRPr="007724CC" w:rsidRDefault="007724CC" w:rsidP="007724CC">
      <w:pPr>
        <w:ind w:left="709" w:hanging="425"/>
        <w:rPr>
          <w:rFonts w:eastAsia="Times New Roman"/>
          <w:szCs w:val="17"/>
        </w:rPr>
      </w:pPr>
      <w:r w:rsidRPr="007724CC">
        <w:rPr>
          <w:rFonts w:eastAsia="Times New Roman"/>
          <w:szCs w:val="17"/>
        </w:rPr>
        <w:t>(11)</w:t>
      </w:r>
      <w:r w:rsidRPr="007724CC">
        <w:rPr>
          <w:rFonts w:eastAsia="Times New Roman"/>
          <w:szCs w:val="17"/>
        </w:rPr>
        <w:tab/>
        <w:t>The power and function of the Minister under section 46B (5) (b), 46C (5) (b) and 46D (5) (b) to ensure that copies of an Environment Impact Statement, Public Environmental Report or Development Report are made available for public inspection and purchase for at least the time specified in the Act, to determine the place for public inspection and purchase, and to publicly advertise the availability of the document and invite written submissions on it.</w:t>
      </w:r>
    </w:p>
    <w:p w:rsidR="007724CC" w:rsidRPr="007724CC" w:rsidRDefault="007724CC" w:rsidP="007724CC">
      <w:pPr>
        <w:ind w:left="709" w:hanging="425"/>
        <w:rPr>
          <w:rFonts w:eastAsia="Times New Roman"/>
          <w:szCs w:val="17"/>
        </w:rPr>
      </w:pPr>
      <w:r w:rsidRPr="007724CC">
        <w:rPr>
          <w:rFonts w:eastAsia="Times New Roman"/>
          <w:szCs w:val="17"/>
        </w:rPr>
        <w:t>(12)</w:t>
      </w:r>
      <w:r w:rsidRPr="007724CC">
        <w:rPr>
          <w:rFonts w:eastAsia="Times New Roman"/>
          <w:szCs w:val="17"/>
        </w:rPr>
        <w:tab/>
        <w:t>The power and function of the Minister under sections 46B (6) and 46C (6) to appoint a suitable person to conduct a public meeting relating to an Environment Impact Statement or Public Environmental Report.</w:t>
      </w:r>
    </w:p>
    <w:p w:rsidR="007724CC" w:rsidRPr="007724CC" w:rsidRDefault="007724CC" w:rsidP="007724CC">
      <w:pPr>
        <w:ind w:left="709" w:hanging="425"/>
        <w:rPr>
          <w:rFonts w:eastAsia="Times New Roman"/>
          <w:szCs w:val="17"/>
        </w:rPr>
      </w:pPr>
      <w:r w:rsidRPr="007724CC">
        <w:rPr>
          <w:rFonts w:eastAsia="Times New Roman"/>
          <w:szCs w:val="17"/>
        </w:rPr>
        <w:t>(13)</w:t>
      </w:r>
      <w:r w:rsidRPr="007724CC">
        <w:rPr>
          <w:rFonts w:eastAsia="Times New Roman"/>
          <w:szCs w:val="17"/>
        </w:rPr>
        <w:tab/>
        <w:t>The power and function of the Minister under regulations 63C (2) (a) and 63D (2) (a) to publicly advertise a public meeting held in relation to an Environment Impact Statement or Public Environmental Report.</w:t>
      </w:r>
    </w:p>
    <w:p w:rsidR="007724CC" w:rsidRPr="007724CC" w:rsidRDefault="007724CC" w:rsidP="007724CC">
      <w:pPr>
        <w:ind w:left="709" w:hanging="425"/>
        <w:rPr>
          <w:rFonts w:eastAsia="Times New Roman"/>
          <w:szCs w:val="17"/>
        </w:rPr>
      </w:pPr>
      <w:r w:rsidRPr="007724CC">
        <w:rPr>
          <w:rFonts w:eastAsia="Times New Roman"/>
          <w:szCs w:val="17"/>
        </w:rPr>
        <w:t>(14)</w:t>
      </w:r>
      <w:r w:rsidRPr="007724CC">
        <w:rPr>
          <w:rFonts w:eastAsia="Times New Roman"/>
          <w:szCs w:val="17"/>
        </w:rPr>
        <w:tab/>
        <w:t>The power and function of the Minister under sections 46B (7) and 46C (7) and 46D (6) to give a proponent a copy of all submissions made on an Environment Impact Statement, Public Environmental Report or Development Report.</w:t>
      </w:r>
    </w:p>
    <w:p w:rsidR="007724CC" w:rsidRPr="007724CC" w:rsidRDefault="007724CC" w:rsidP="007724CC">
      <w:pPr>
        <w:ind w:left="709" w:hanging="425"/>
        <w:rPr>
          <w:rFonts w:eastAsia="Times New Roman"/>
          <w:szCs w:val="17"/>
        </w:rPr>
      </w:pPr>
      <w:r w:rsidRPr="007724CC">
        <w:rPr>
          <w:rFonts w:eastAsia="Times New Roman"/>
          <w:szCs w:val="17"/>
        </w:rPr>
        <w:t>(15)</w:t>
      </w:r>
      <w:r w:rsidRPr="007724CC">
        <w:rPr>
          <w:rFonts w:eastAsia="Times New Roman"/>
          <w:szCs w:val="17"/>
        </w:rPr>
        <w:tab/>
        <w:t>The power and function of the Minister under sections 46B (8), 46C (8)and 46D (7) to give the proponent written notice of the matters raised for consideration and copies of the submissions on the Public Environmental Report or Development Report.</w:t>
      </w:r>
    </w:p>
    <w:p w:rsidR="007724CC" w:rsidRPr="007724CC" w:rsidRDefault="007724CC" w:rsidP="007724CC">
      <w:pPr>
        <w:ind w:left="709" w:hanging="425"/>
        <w:rPr>
          <w:rFonts w:eastAsia="Times New Roman"/>
          <w:szCs w:val="17"/>
        </w:rPr>
      </w:pPr>
      <w:r w:rsidRPr="007724CC">
        <w:rPr>
          <w:rFonts w:eastAsia="Times New Roman"/>
          <w:szCs w:val="17"/>
        </w:rPr>
        <w:t>(16)</w:t>
      </w:r>
      <w:r w:rsidRPr="007724CC">
        <w:rPr>
          <w:rFonts w:eastAsia="Times New Roman"/>
          <w:szCs w:val="17"/>
        </w:rPr>
        <w:tab/>
        <w:t>The power and function of the Minister under section 46B (10) (a) to notify a person who has made a written submission on an Environmental Impact Statement of the availability of the Assessment Report.</w:t>
      </w:r>
    </w:p>
    <w:p w:rsidR="007724CC" w:rsidRPr="007724CC" w:rsidRDefault="007724CC" w:rsidP="007724CC">
      <w:pPr>
        <w:ind w:left="709" w:hanging="425"/>
        <w:rPr>
          <w:rFonts w:eastAsia="Times New Roman"/>
          <w:szCs w:val="17"/>
        </w:rPr>
      </w:pPr>
      <w:r w:rsidRPr="007724CC">
        <w:rPr>
          <w:rFonts w:eastAsia="Times New Roman"/>
          <w:szCs w:val="17"/>
        </w:rPr>
        <w:t>(17)</w:t>
      </w:r>
      <w:r w:rsidRPr="007724CC">
        <w:rPr>
          <w:rFonts w:eastAsia="Times New Roman"/>
          <w:szCs w:val="17"/>
        </w:rPr>
        <w:tab/>
        <w:t>The power and function of the Minister under sections 46B (10) (b) and 46C (10) to publicly advertise the availability for inspection and purchase of an Assessment Report on an Environment Impact Statement or Public Environmental Report.</w:t>
      </w:r>
    </w:p>
    <w:p w:rsidR="007724CC" w:rsidRPr="007724CC" w:rsidRDefault="007724CC" w:rsidP="007724CC">
      <w:pPr>
        <w:ind w:left="709" w:hanging="425"/>
        <w:rPr>
          <w:rFonts w:eastAsia="Times New Roman"/>
          <w:szCs w:val="17"/>
        </w:rPr>
      </w:pPr>
      <w:r w:rsidRPr="007724CC">
        <w:rPr>
          <w:rFonts w:eastAsia="Times New Roman"/>
          <w:szCs w:val="17"/>
        </w:rPr>
        <w:t>(18)</w:t>
      </w:r>
      <w:r w:rsidRPr="007724CC">
        <w:rPr>
          <w:rFonts w:eastAsia="Times New Roman"/>
          <w:szCs w:val="17"/>
        </w:rPr>
        <w:tab/>
        <w:t>The power and function of the Minister under sections 46B (11) and 46C (11) and 46D (9) to determine where copies of an Environment Impact Statement, Public Environmental Report or Development Report, proponent’s response and Assessment Report are to be kept for inspection and purchase and the length of time they are to be made available.</w:t>
      </w:r>
    </w:p>
    <w:p w:rsidR="007724CC" w:rsidRPr="007724CC" w:rsidRDefault="007724CC" w:rsidP="007724CC">
      <w:pPr>
        <w:ind w:left="709" w:hanging="425"/>
        <w:rPr>
          <w:rFonts w:eastAsia="Times New Roman"/>
          <w:szCs w:val="17"/>
        </w:rPr>
      </w:pPr>
      <w:r w:rsidRPr="007724CC">
        <w:rPr>
          <w:rFonts w:eastAsia="Times New Roman"/>
          <w:szCs w:val="17"/>
        </w:rPr>
        <w:t>(19)</w:t>
      </w:r>
      <w:r w:rsidRPr="007724CC">
        <w:rPr>
          <w:rFonts w:eastAsia="Times New Roman"/>
          <w:szCs w:val="17"/>
        </w:rPr>
        <w:tab/>
        <w:t>The power and function of the Minister under sections 46B (12), 46C (12) and 46D (10) to give copies of an Environment Impact Statement, Public Environmental Report or Development Report, proponent’s response and Assessment Report to the relevant council(s).</w:t>
      </w:r>
    </w:p>
    <w:p w:rsidR="007724CC" w:rsidRPr="007724CC" w:rsidRDefault="007724CC" w:rsidP="007724CC">
      <w:pPr>
        <w:ind w:left="709" w:hanging="425"/>
        <w:rPr>
          <w:rFonts w:eastAsia="Times New Roman"/>
          <w:szCs w:val="17"/>
        </w:rPr>
      </w:pPr>
      <w:r w:rsidRPr="007724CC">
        <w:rPr>
          <w:rFonts w:eastAsia="Times New Roman"/>
          <w:szCs w:val="17"/>
        </w:rPr>
        <w:t>(20)</w:t>
      </w:r>
      <w:r w:rsidRPr="007724CC">
        <w:rPr>
          <w:rFonts w:eastAsia="Times New Roman"/>
          <w:szCs w:val="17"/>
        </w:rPr>
        <w:tab/>
        <w:t>The power and function of the Minister under section 47 (3) to publicly advertise the availability for inspection and purchase of an amended Environmental Impact Statement, Public Environmental Report, Development Report or Assessment report.</w:t>
      </w:r>
    </w:p>
    <w:p w:rsidR="007724CC" w:rsidRPr="007724CC" w:rsidRDefault="007724CC" w:rsidP="007724CC">
      <w:pPr>
        <w:ind w:left="709" w:hanging="425"/>
        <w:rPr>
          <w:rFonts w:eastAsia="Times New Roman"/>
          <w:szCs w:val="17"/>
        </w:rPr>
      </w:pPr>
      <w:r w:rsidRPr="007724CC">
        <w:rPr>
          <w:rFonts w:eastAsia="Times New Roman"/>
          <w:szCs w:val="17"/>
        </w:rPr>
        <w:t>(21)</w:t>
      </w:r>
      <w:r w:rsidRPr="007724CC">
        <w:rPr>
          <w:rFonts w:eastAsia="Times New Roman"/>
          <w:szCs w:val="17"/>
        </w:rPr>
        <w:tab/>
        <w:t>The power and function of the Minister under section 48B to permit a proponent to vary an application or proposal (and any associated documents) for a major development or project (provided that the relevant development or project remains within the ambit of ambit of an Environmental Impact Statement, Public Environmental Report or Development Report and an Assessment Report.</w:t>
      </w:r>
    </w:p>
    <w:p w:rsidR="007724CC" w:rsidRPr="007724CC" w:rsidRDefault="007724CC" w:rsidP="007724CC">
      <w:pPr>
        <w:ind w:left="709" w:hanging="425"/>
        <w:rPr>
          <w:rFonts w:eastAsia="Times New Roman"/>
          <w:szCs w:val="17"/>
        </w:rPr>
      </w:pPr>
      <w:r w:rsidRPr="007724CC">
        <w:rPr>
          <w:rFonts w:eastAsia="Times New Roman"/>
          <w:szCs w:val="17"/>
        </w:rPr>
        <w:t>(22)</w:t>
      </w:r>
      <w:r w:rsidRPr="007724CC">
        <w:rPr>
          <w:rFonts w:eastAsia="Times New Roman"/>
          <w:szCs w:val="17"/>
        </w:rPr>
        <w:tab/>
        <w:t>The power and function of the Minister under section 48D (1) to recover, as a debt due from the proponent, reasonable costs incurred in relation to the preparation and publication of material under Subdivision 1 and making of a decision under Subdivision 2.</w:t>
      </w:r>
    </w:p>
    <w:p w:rsidR="007724CC" w:rsidRPr="007724CC" w:rsidRDefault="007724CC" w:rsidP="007724CC">
      <w:pPr>
        <w:ind w:left="709" w:hanging="425"/>
        <w:rPr>
          <w:rFonts w:eastAsia="Times New Roman"/>
          <w:szCs w:val="17"/>
        </w:rPr>
      </w:pPr>
      <w:r w:rsidRPr="007724CC">
        <w:rPr>
          <w:rFonts w:eastAsia="Times New Roman"/>
          <w:szCs w:val="17"/>
        </w:rPr>
        <w:t>(23)</w:t>
      </w:r>
      <w:r w:rsidRPr="007724CC">
        <w:rPr>
          <w:rFonts w:eastAsia="Times New Roman"/>
          <w:szCs w:val="17"/>
        </w:rPr>
        <w:tab/>
        <w:t>The power and function of the Minister under section 48D (2) to recover, as a debt from a person, reasonable costs incurred in carrying out tests and monitoring requested by the Minister in relation to a major development or project.</w:t>
      </w:r>
    </w:p>
    <w:p w:rsidR="007724CC" w:rsidRPr="007724CC" w:rsidRDefault="007724CC" w:rsidP="007724CC">
      <w:pPr>
        <w:ind w:left="284" w:hanging="284"/>
        <w:rPr>
          <w:rFonts w:eastAsia="Times New Roman"/>
          <w:b/>
          <w:szCs w:val="17"/>
        </w:rPr>
      </w:pPr>
      <w:r w:rsidRPr="007724CC">
        <w:rPr>
          <w:rFonts w:eastAsia="Times New Roman"/>
          <w:b/>
          <w:szCs w:val="17"/>
        </w:rPr>
        <w:t>4.</w:t>
      </w:r>
      <w:r w:rsidRPr="007724CC">
        <w:rPr>
          <w:rFonts w:eastAsia="Times New Roman"/>
          <w:b/>
          <w:szCs w:val="17"/>
        </w:rPr>
        <w:tab/>
        <w:t>Approval of qualifications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 and function of the Minister under section 101 (3) to approve a person as being qualified for the purpose of section 101 (2) of the Act.</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 and function of the Minister under regulation 87 (3) to issue an approval being a prescribed qualification for the purposes of section 69 (1).</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 and function of the Minister to issue an approval for the purposes of regulation 87 (4) and section 19 (1) (a) (ii), section 59 (3), section 71 (1) and 71 (1a).</w:t>
      </w:r>
    </w:p>
    <w:p w:rsidR="007724CC" w:rsidRPr="007724CC" w:rsidRDefault="007724CC" w:rsidP="007724CC">
      <w:pPr>
        <w:ind w:left="709" w:hanging="425"/>
        <w:rPr>
          <w:rFonts w:eastAsia="Times New Roman"/>
          <w:szCs w:val="17"/>
        </w:rPr>
      </w:pPr>
      <w:r w:rsidRPr="007724CC">
        <w:rPr>
          <w:rFonts w:eastAsia="Times New Roman"/>
          <w:szCs w:val="17"/>
        </w:rPr>
        <w:t>(4)</w:t>
      </w:r>
      <w:r w:rsidRPr="007724CC">
        <w:rPr>
          <w:rFonts w:eastAsia="Times New Roman"/>
          <w:szCs w:val="17"/>
        </w:rPr>
        <w:tab/>
        <w:t>The power and function of the Minister under regulations 103A and 103AB to approve the qualifications for a Building Rules Assessment Auditor and a Development Plan Assessment Auditor for the purpose of sections 56B (1) and 56C (1).</w:t>
      </w:r>
    </w:p>
    <w:p w:rsidR="007724CC" w:rsidRPr="007724CC" w:rsidRDefault="007724CC" w:rsidP="007724CC">
      <w:pPr>
        <w:ind w:left="284" w:hanging="284"/>
        <w:rPr>
          <w:rFonts w:eastAsia="Times New Roman"/>
          <w:b/>
          <w:szCs w:val="17"/>
        </w:rPr>
      </w:pPr>
      <w:r w:rsidRPr="007724CC">
        <w:rPr>
          <w:rFonts w:eastAsia="Times New Roman"/>
          <w:b/>
          <w:szCs w:val="17"/>
        </w:rPr>
        <w:t>5.</w:t>
      </w:r>
      <w:r w:rsidRPr="007724CC">
        <w:rPr>
          <w:rFonts w:eastAsia="Times New Roman"/>
          <w:b/>
          <w:szCs w:val="17"/>
        </w:rPr>
        <w:tab/>
        <w:t>Approval of a building industry accreditation authority</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regulation 87 (6) (b) and regulation 91 (2) (b) to recognise an accreditation body as an approved building industry accreditation authority for the purposes of regulation 87 (6) and regulation 91 (2).</w:t>
      </w:r>
    </w:p>
    <w:p w:rsidR="007724CC" w:rsidRPr="007724CC" w:rsidRDefault="007724CC" w:rsidP="007724CC">
      <w:pPr>
        <w:ind w:left="284" w:hanging="284"/>
        <w:rPr>
          <w:rFonts w:eastAsia="Times New Roman"/>
          <w:b/>
          <w:szCs w:val="17"/>
        </w:rPr>
      </w:pPr>
      <w:r w:rsidRPr="007724CC">
        <w:rPr>
          <w:rFonts w:eastAsia="Times New Roman"/>
          <w:b/>
          <w:szCs w:val="17"/>
        </w:rPr>
        <w:t>6.</w:t>
      </w:r>
      <w:r w:rsidRPr="007724CC">
        <w:rPr>
          <w:rFonts w:eastAsia="Times New Roman"/>
          <w:b/>
          <w:szCs w:val="17"/>
        </w:rPr>
        <w:tab/>
        <w:t>Private Certification</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in his capacity as the Registration Authority under regulation 93A.</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 and function of the Minister under regulation 91 (a1) (c) and (1) (b) to approve qualifications and experience for the purposes of regulation 91.</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 xml:space="preserve">The power of the Minister under section 91 (2) (b) to disqualify a private certifier by notice in the </w:t>
      </w:r>
      <w:r w:rsidRPr="007724CC">
        <w:rPr>
          <w:rFonts w:eastAsia="Times New Roman"/>
          <w:i/>
          <w:szCs w:val="17"/>
        </w:rPr>
        <w:t>Government Gazette</w:t>
      </w:r>
      <w:r w:rsidRPr="007724CC">
        <w:rPr>
          <w:rFonts w:eastAsia="Times New Roman"/>
          <w:szCs w:val="17"/>
        </w:rPr>
        <w:t>.</w:t>
      </w:r>
    </w:p>
    <w:p w:rsidR="007724CC" w:rsidRPr="007724CC" w:rsidRDefault="007724CC" w:rsidP="007724CC">
      <w:pPr>
        <w:ind w:left="709" w:hanging="425"/>
        <w:rPr>
          <w:rFonts w:eastAsia="Times New Roman"/>
          <w:szCs w:val="17"/>
        </w:rPr>
      </w:pPr>
      <w:r w:rsidRPr="007724CC">
        <w:rPr>
          <w:rFonts w:eastAsia="Times New Roman"/>
          <w:szCs w:val="17"/>
        </w:rPr>
        <w:t>(4)</w:t>
      </w:r>
      <w:r w:rsidRPr="007724CC">
        <w:rPr>
          <w:rFonts w:eastAsia="Times New Roman"/>
          <w:szCs w:val="17"/>
        </w:rPr>
        <w:tab/>
        <w:t>The power and function of the Minister under section 95 (2) (a) to consent to the referral of particular matters from one private certifier to another private certifier.</w:t>
      </w:r>
    </w:p>
    <w:p w:rsidR="007724CC" w:rsidRPr="007724CC" w:rsidRDefault="007724CC" w:rsidP="007724CC">
      <w:pPr>
        <w:ind w:left="709" w:hanging="425"/>
        <w:rPr>
          <w:rFonts w:eastAsia="Times New Roman"/>
          <w:szCs w:val="17"/>
        </w:rPr>
      </w:pPr>
      <w:r w:rsidRPr="007724CC">
        <w:rPr>
          <w:rFonts w:eastAsia="Times New Roman"/>
          <w:szCs w:val="17"/>
        </w:rPr>
        <w:t>(5)</w:t>
      </w:r>
      <w:r w:rsidRPr="007724CC">
        <w:rPr>
          <w:rFonts w:eastAsia="Times New Roman"/>
          <w:szCs w:val="17"/>
        </w:rPr>
        <w:tab/>
        <w:t>The power of the Minister under section 96 (1) to consent to the removal of a private certifier from his or her engagement as a private certifier.</w:t>
      </w:r>
    </w:p>
    <w:p w:rsidR="007724CC" w:rsidRPr="007724CC" w:rsidRDefault="007724CC" w:rsidP="007724CC">
      <w:pPr>
        <w:ind w:left="709" w:hanging="425"/>
        <w:rPr>
          <w:rFonts w:eastAsia="Times New Roman"/>
          <w:szCs w:val="17"/>
        </w:rPr>
      </w:pPr>
      <w:r w:rsidRPr="007724CC">
        <w:rPr>
          <w:rFonts w:eastAsia="Times New Roman"/>
          <w:szCs w:val="17"/>
        </w:rPr>
        <w:t>(6)</w:t>
      </w:r>
      <w:r w:rsidRPr="007724CC">
        <w:rPr>
          <w:rFonts w:eastAsia="Times New Roman"/>
          <w:szCs w:val="17"/>
        </w:rPr>
        <w:tab/>
        <w:t>The power and function of the Minister under section 96 (2) to consent to or direct the referral of a matter to another private certifier if a private certifier resigns from an engagement or dies.</w:t>
      </w:r>
    </w:p>
    <w:p w:rsidR="007724CC" w:rsidRPr="007724CC" w:rsidRDefault="007724CC" w:rsidP="007724CC">
      <w:pPr>
        <w:ind w:left="709" w:hanging="425"/>
        <w:rPr>
          <w:rFonts w:eastAsia="Times New Roman"/>
          <w:szCs w:val="17"/>
        </w:rPr>
      </w:pPr>
      <w:r w:rsidRPr="007724CC">
        <w:rPr>
          <w:rFonts w:eastAsia="Times New Roman"/>
          <w:szCs w:val="17"/>
        </w:rPr>
        <w:t>(7)</w:t>
      </w:r>
      <w:r w:rsidRPr="007724CC">
        <w:rPr>
          <w:rFonts w:eastAsia="Times New Roman"/>
          <w:szCs w:val="17"/>
        </w:rPr>
        <w:tab/>
        <w:t>The power of the Minister under section 97 (3) to establish or vary a code of practice to be observed by private certifiers under the Act.</w:t>
      </w:r>
    </w:p>
    <w:p w:rsidR="007724CC" w:rsidRPr="007724CC" w:rsidRDefault="007724CC" w:rsidP="007724CC">
      <w:pPr>
        <w:ind w:left="709" w:hanging="425"/>
        <w:rPr>
          <w:rFonts w:eastAsia="Times New Roman"/>
          <w:szCs w:val="17"/>
        </w:rPr>
      </w:pPr>
      <w:r w:rsidRPr="007724CC">
        <w:rPr>
          <w:rFonts w:eastAsia="Times New Roman"/>
          <w:szCs w:val="17"/>
        </w:rPr>
        <w:t>(8)</w:t>
      </w:r>
      <w:r w:rsidRPr="007724CC">
        <w:rPr>
          <w:rFonts w:eastAsia="Times New Roman"/>
          <w:szCs w:val="17"/>
        </w:rPr>
        <w:tab/>
        <w:t>The power of the Minister under section 89 (2a) to determine the form in which development applications to Private Certifiers are made.</w:t>
      </w:r>
    </w:p>
    <w:p w:rsidR="007724CC" w:rsidRPr="007724CC" w:rsidRDefault="007724CC" w:rsidP="007724CC">
      <w:pPr>
        <w:spacing w:after="0" w:line="240" w:lineRule="auto"/>
        <w:jc w:val="left"/>
        <w:rPr>
          <w:rFonts w:eastAsia="Times New Roman"/>
          <w:b/>
          <w:szCs w:val="17"/>
        </w:rPr>
      </w:pPr>
      <w:r w:rsidRPr="007724CC">
        <w:rPr>
          <w:rFonts w:eastAsia="Times New Roman"/>
          <w:b/>
          <w:szCs w:val="20"/>
        </w:rPr>
        <w:br w:type="page"/>
      </w:r>
    </w:p>
    <w:p w:rsidR="007724CC" w:rsidRPr="007724CC" w:rsidRDefault="007724CC" w:rsidP="007724CC">
      <w:pPr>
        <w:ind w:left="284" w:hanging="284"/>
        <w:rPr>
          <w:rFonts w:eastAsia="Times New Roman"/>
          <w:b/>
          <w:szCs w:val="17"/>
        </w:rPr>
      </w:pPr>
      <w:r w:rsidRPr="007724CC">
        <w:rPr>
          <w:rFonts w:eastAsia="Times New Roman"/>
          <w:b/>
          <w:szCs w:val="17"/>
        </w:rPr>
        <w:lastRenderedPageBreak/>
        <w:t>7.</w:t>
      </w:r>
      <w:r w:rsidRPr="007724CC">
        <w:rPr>
          <w:rFonts w:eastAsia="Times New Roman"/>
          <w:b/>
          <w:szCs w:val="17"/>
        </w:rPr>
        <w:tab/>
        <w:t>Complaints investigation</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regulation 103 regarding complaints relating to development plan or building work assessment.</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powers and functions of the Minister under regulation 101 (6) to enable authorised persons the power to inspect, copy or take extracts from council documents.</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powers and functions of the Minister under sections 45A relating to investigations of development assessment performance by a relevant authority.</w:t>
      </w:r>
    </w:p>
    <w:p w:rsidR="007724CC" w:rsidRPr="007724CC" w:rsidRDefault="007724CC" w:rsidP="007724CC">
      <w:pPr>
        <w:ind w:left="284" w:hanging="284"/>
        <w:rPr>
          <w:rFonts w:eastAsia="Times New Roman"/>
          <w:b/>
          <w:szCs w:val="17"/>
        </w:rPr>
      </w:pPr>
      <w:r w:rsidRPr="007724CC">
        <w:rPr>
          <w:rFonts w:eastAsia="Times New Roman"/>
          <w:b/>
          <w:szCs w:val="17"/>
        </w:rPr>
        <w:t>8.</w:t>
      </w:r>
      <w:r w:rsidRPr="007724CC">
        <w:rPr>
          <w:rFonts w:eastAsia="Times New Roman"/>
          <w:b/>
          <w:szCs w:val="17"/>
        </w:rPr>
        <w:tab/>
        <w:t>Auditing of building rules assessment functions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sections 56B and 56C.</w:t>
      </w:r>
    </w:p>
    <w:p w:rsidR="007724CC" w:rsidRPr="007724CC" w:rsidRDefault="007724CC" w:rsidP="007724CC">
      <w:pPr>
        <w:ind w:left="284" w:hanging="284"/>
        <w:rPr>
          <w:rFonts w:eastAsia="Times New Roman"/>
          <w:b/>
          <w:szCs w:val="17"/>
        </w:rPr>
      </w:pPr>
      <w:r w:rsidRPr="007724CC">
        <w:rPr>
          <w:rFonts w:eastAsia="Times New Roman"/>
          <w:b/>
          <w:szCs w:val="17"/>
        </w:rPr>
        <w:t>9.</w:t>
      </w:r>
      <w:r w:rsidRPr="007724CC">
        <w:rPr>
          <w:rFonts w:eastAsia="Times New Roman"/>
          <w:b/>
          <w:szCs w:val="17"/>
        </w:rPr>
        <w:tab/>
        <w:t>Mining Tenement Advice</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 75 (5) to provide advice, except where the tenement application is the subject of assessment under section 75.</w:t>
      </w:r>
    </w:p>
    <w:p w:rsidR="007724CC" w:rsidRPr="007724CC" w:rsidRDefault="007724CC" w:rsidP="007724CC">
      <w:pPr>
        <w:ind w:left="284" w:hanging="284"/>
        <w:rPr>
          <w:rFonts w:eastAsia="Times New Roman"/>
          <w:b/>
          <w:szCs w:val="17"/>
        </w:rPr>
      </w:pPr>
      <w:r w:rsidRPr="007724CC">
        <w:rPr>
          <w:rFonts w:eastAsia="Times New Roman"/>
          <w:b/>
          <w:szCs w:val="17"/>
        </w:rPr>
        <w:t>10.</w:t>
      </w:r>
      <w:r w:rsidRPr="007724CC">
        <w:rPr>
          <w:rFonts w:eastAsia="Times New Roman"/>
          <w:b/>
          <w:szCs w:val="17"/>
        </w:rPr>
        <w:tab/>
        <w:t>Code Alterations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 4 (7) to fix a date by Gazette Notice for the taking of effect of an alteration of the Building Code, or for the taking effect of an alteration to a code standard or other document under section 108 (6).</w:t>
      </w:r>
    </w:p>
    <w:p w:rsidR="007724CC" w:rsidRPr="007724CC" w:rsidRDefault="007724CC" w:rsidP="007724CC">
      <w:pPr>
        <w:ind w:left="284" w:hanging="284"/>
        <w:rPr>
          <w:rFonts w:eastAsia="Times New Roman"/>
          <w:b/>
          <w:szCs w:val="17"/>
        </w:rPr>
      </w:pPr>
      <w:r w:rsidRPr="007724CC">
        <w:rPr>
          <w:rFonts w:eastAsia="Times New Roman"/>
          <w:b/>
          <w:szCs w:val="17"/>
        </w:rPr>
        <w:t>11.</w:t>
      </w:r>
      <w:r w:rsidRPr="007724CC">
        <w:rPr>
          <w:rFonts w:eastAsia="Times New Roman"/>
          <w:b/>
          <w:szCs w:val="17"/>
        </w:rPr>
        <w:tab/>
        <w:t>Authorised Officers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 18 (1) to appoint or revoke the appointment of an authorised officer.</w:t>
      </w:r>
    </w:p>
    <w:p w:rsidR="007724CC" w:rsidRPr="007724CC" w:rsidRDefault="007724CC" w:rsidP="007724CC">
      <w:pPr>
        <w:ind w:left="284" w:hanging="284"/>
        <w:rPr>
          <w:rFonts w:eastAsia="Times New Roman"/>
          <w:b/>
          <w:szCs w:val="17"/>
        </w:rPr>
      </w:pPr>
      <w:r w:rsidRPr="007724CC">
        <w:rPr>
          <w:rFonts w:eastAsia="Times New Roman"/>
          <w:b/>
          <w:szCs w:val="17"/>
        </w:rPr>
        <w:t>12.</w:t>
      </w:r>
      <w:r w:rsidRPr="007724CC">
        <w:rPr>
          <w:rFonts w:eastAsia="Times New Roman"/>
          <w:b/>
          <w:szCs w:val="17"/>
        </w:rPr>
        <w:tab/>
        <w:t>Urban Trees Funds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 50B (1) to approve the establishment of Urban Trees Funds.</w:t>
      </w:r>
    </w:p>
    <w:p w:rsidR="007724CC" w:rsidRPr="007724CC" w:rsidRDefault="007724CC" w:rsidP="007724CC">
      <w:pPr>
        <w:ind w:left="284" w:hanging="284"/>
        <w:rPr>
          <w:rFonts w:eastAsia="Times New Roman"/>
          <w:b/>
          <w:szCs w:val="17"/>
        </w:rPr>
      </w:pPr>
      <w:r w:rsidRPr="007724CC">
        <w:rPr>
          <w:rFonts w:eastAsia="Times New Roman"/>
          <w:b/>
          <w:szCs w:val="17"/>
        </w:rPr>
        <w:t>13.</w:t>
      </w:r>
      <w:r w:rsidRPr="007724CC">
        <w:rPr>
          <w:rFonts w:eastAsia="Times New Roman"/>
          <w:b/>
          <w:szCs w:val="17"/>
        </w:rPr>
        <w:tab/>
        <w:t>Car Parking Funds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 50A (1) to approve the establishment of Car Parking Funds.</w:t>
      </w:r>
    </w:p>
    <w:p w:rsidR="007724CC" w:rsidRPr="007724CC" w:rsidRDefault="007724CC" w:rsidP="007724CC">
      <w:pPr>
        <w:ind w:left="284" w:hanging="284"/>
        <w:rPr>
          <w:rFonts w:eastAsia="Times New Roman"/>
          <w:b/>
          <w:szCs w:val="17"/>
        </w:rPr>
      </w:pPr>
      <w:r w:rsidRPr="007724CC">
        <w:rPr>
          <w:rFonts w:eastAsia="Times New Roman"/>
          <w:b/>
          <w:szCs w:val="17"/>
        </w:rPr>
        <w:t>14.</w:t>
      </w:r>
      <w:r w:rsidRPr="007724CC">
        <w:rPr>
          <w:rFonts w:eastAsia="Times New Roman"/>
          <w:b/>
          <w:szCs w:val="17"/>
        </w:rPr>
        <w:tab/>
        <w:t>Strategic Directions Reports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 30 (1) to determine specific matters to be addressed in a Strategic Directions Report.</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powers and functions of the Minister under section 30(2) (a) (i) to determine the time in which a report must be completed by a council, including extension of time to allow for completion.</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powers and functions of the Minister under section 30 (6) (a) to reach agreement on a Statement of Intent with respect to any proposed amendments to a Development Plan.</w:t>
      </w:r>
    </w:p>
    <w:p w:rsidR="007724CC" w:rsidRPr="007724CC" w:rsidRDefault="007724CC" w:rsidP="007724CC">
      <w:pPr>
        <w:ind w:left="709" w:hanging="425"/>
        <w:rPr>
          <w:rFonts w:eastAsia="Times New Roman"/>
          <w:szCs w:val="17"/>
        </w:rPr>
      </w:pPr>
      <w:r w:rsidRPr="007724CC">
        <w:rPr>
          <w:rFonts w:eastAsia="Times New Roman"/>
          <w:szCs w:val="17"/>
        </w:rPr>
        <w:t>(4)</w:t>
      </w:r>
      <w:r w:rsidRPr="007724CC">
        <w:rPr>
          <w:rFonts w:eastAsia="Times New Roman"/>
          <w:szCs w:val="17"/>
        </w:rPr>
        <w:tab/>
        <w:t>The powers and functions of the Minister under section 30 (8) to enter into an agreement on the steps that the council will take as a result of the matters contained in a report to facilitate the completion of the Strategic Directions Report.</w:t>
      </w:r>
    </w:p>
    <w:p w:rsidR="007724CC" w:rsidRPr="007724CC" w:rsidRDefault="007724CC" w:rsidP="007724CC">
      <w:pPr>
        <w:ind w:left="709" w:hanging="425"/>
        <w:rPr>
          <w:rFonts w:eastAsia="Times New Roman"/>
          <w:szCs w:val="17"/>
        </w:rPr>
      </w:pPr>
      <w:r w:rsidRPr="007724CC">
        <w:rPr>
          <w:rFonts w:eastAsia="Times New Roman"/>
          <w:szCs w:val="17"/>
        </w:rPr>
        <w:t>(5)</w:t>
      </w:r>
      <w:r w:rsidRPr="007724CC">
        <w:rPr>
          <w:rFonts w:eastAsia="Times New Roman"/>
          <w:szCs w:val="17"/>
        </w:rPr>
        <w:tab/>
        <w:t>The powers and functions of the Minister under section 30 (9) to exempt a council from a requirement to prepare a particular report or from a particular requirement.</w:t>
      </w:r>
    </w:p>
    <w:p w:rsidR="007724CC" w:rsidRPr="007724CC" w:rsidRDefault="007724CC" w:rsidP="007724CC">
      <w:pPr>
        <w:ind w:left="709" w:hanging="425"/>
        <w:rPr>
          <w:rFonts w:eastAsia="Times New Roman"/>
          <w:szCs w:val="17"/>
        </w:rPr>
      </w:pPr>
      <w:r w:rsidRPr="007724CC">
        <w:rPr>
          <w:rFonts w:eastAsia="Times New Roman"/>
          <w:szCs w:val="17"/>
        </w:rPr>
        <w:t>(6)</w:t>
      </w:r>
      <w:r w:rsidRPr="007724CC">
        <w:rPr>
          <w:rFonts w:eastAsia="Times New Roman"/>
          <w:szCs w:val="17"/>
        </w:rPr>
        <w:tab/>
        <w:t>The powers and functions of the Minister under section 30 (10) to apply any conditions as he or she shall see fit to an exemption granted under section 30 (9) of the Act.</w:t>
      </w:r>
    </w:p>
    <w:p w:rsidR="007724CC" w:rsidRPr="007724CC" w:rsidRDefault="007724CC" w:rsidP="007724CC">
      <w:pPr>
        <w:ind w:left="284" w:hanging="284"/>
        <w:rPr>
          <w:rFonts w:eastAsia="Times New Roman"/>
          <w:b/>
          <w:szCs w:val="17"/>
        </w:rPr>
      </w:pPr>
      <w:r w:rsidRPr="007724CC">
        <w:rPr>
          <w:rFonts w:eastAsia="Times New Roman"/>
          <w:b/>
          <w:szCs w:val="17"/>
        </w:rPr>
        <w:t>15.</w:t>
      </w:r>
      <w:r w:rsidRPr="007724CC">
        <w:rPr>
          <w:rFonts w:eastAsia="Times New Roman"/>
          <w:b/>
          <w:szCs w:val="17"/>
        </w:rPr>
        <w:tab/>
        <w:t>System Indicators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regulation 115 to publish a document requiring the keeping, collation and provision of information relating to planning and development matters; and to exempt a relevant body from the need to comply with specific requirements contained in the document.</w:t>
      </w:r>
    </w:p>
    <w:p w:rsidR="007724CC" w:rsidRPr="007724CC" w:rsidRDefault="007724CC" w:rsidP="007724CC">
      <w:pPr>
        <w:ind w:left="284" w:hanging="284"/>
        <w:rPr>
          <w:rFonts w:eastAsia="Times New Roman"/>
          <w:b/>
          <w:szCs w:val="17"/>
        </w:rPr>
      </w:pPr>
      <w:r w:rsidRPr="007724CC">
        <w:rPr>
          <w:rFonts w:eastAsia="Times New Roman"/>
          <w:b/>
          <w:szCs w:val="17"/>
        </w:rPr>
        <w:t>16.</w:t>
      </w:r>
      <w:r w:rsidRPr="007724CC">
        <w:rPr>
          <w:rFonts w:eastAsia="Times New Roman"/>
          <w:b/>
          <w:szCs w:val="17"/>
        </w:rPr>
        <w:tab/>
        <w:t>Electricity Infrastructure</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 xml:space="preserve">The powers and functions of the Minister under clause 2A (2) of Schedule 5 of the regulations to approve the format of the declaration required from an applicant that a building would not be contrary to the regulations prescribed for the purposes of section 86 of the </w:t>
      </w:r>
      <w:r w:rsidRPr="007724CC">
        <w:rPr>
          <w:rFonts w:eastAsia="Times New Roman"/>
          <w:i/>
          <w:szCs w:val="17"/>
        </w:rPr>
        <w:t>Electricity Act 1996</w:t>
      </w:r>
      <w:r w:rsidRPr="007724CC">
        <w:rPr>
          <w:rFonts w:eastAsia="Times New Roman"/>
          <w:szCs w:val="17"/>
        </w:rPr>
        <w:t>.</w:t>
      </w:r>
    </w:p>
    <w:p w:rsidR="007724CC" w:rsidRPr="007724CC" w:rsidRDefault="007724CC" w:rsidP="007724CC">
      <w:pPr>
        <w:ind w:left="284" w:hanging="284"/>
        <w:rPr>
          <w:rFonts w:eastAsia="Times New Roman"/>
          <w:b/>
          <w:szCs w:val="17"/>
        </w:rPr>
      </w:pPr>
      <w:r w:rsidRPr="007724CC">
        <w:rPr>
          <w:rFonts w:eastAsia="Times New Roman"/>
          <w:b/>
          <w:szCs w:val="17"/>
        </w:rPr>
        <w:t>17.</w:t>
      </w:r>
      <w:r w:rsidRPr="007724CC">
        <w:rPr>
          <w:rFonts w:eastAsia="Times New Roman"/>
          <w:b/>
          <w:szCs w:val="17"/>
        </w:rPr>
        <w:tab/>
        <w:t>Distribution of fees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clauses 5 (1) and 5 (2) (b) of Schedule 7 of the regulations to determine to form of the return required with payments due under the schedule and to determine the manner in which payment may be received.</w:t>
      </w:r>
    </w:p>
    <w:p w:rsidR="007724CC" w:rsidRPr="007724CC" w:rsidRDefault="007724CC" w:rsidP="007724CC">
      <w:pPr>
        <w:ind w:left="284" w:hanging="284"/>
        <w:rPr>
          <w:rFonts w:eastAsia="Times New Roman"/>
          <w:b/>
          <w:szCs w:val="17"/>
        </w:rPr>
      </w:pPr>
      <w:r w:rsidRPr="007724CC">
        <w:rPr>
          <w:rFonts w:eastAsia="Times New Roman"/>
          <w:b/>
          <w:szCs w:val="17"/>
        </w:rPr>
        <w:t>18.</w:t>
      </w:r>
      <w:r w:rsidRPr="007724CC">
        <w:rPr>
          <w:rFonts w:eastAsia="Times New Roman"/>
          <w:b/>
          <w:szCs w:val="17"/>
        </w:rPr>
        <w:tab/>
        <w:t>Land Management Agreements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 and functions of the Minister under section 57 (1) to enter into a Land Management Agreement, provided always that I have first determined to enter into a Land Management Agreement;</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powers and functions of the Minister under section 57 (1) to amend, rescind or approve a waiver in respect to any existing agreement entered into by the Minister made pursuant to this section with the owner of the land;</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powers and functions of the Minister under section 57 (8) to make an agreement to enable the Registrar-General to enter a note of the rescission or amendment against the instrument of title, or against the land.</w:t>
      </w:r>
    </w:p>
    <w:p w:rsidR="007724CC" w:rsidRPr="007724CC" w:rsidRDefault="007724CC" w:rsidP="007724CC">
      <w:pPr>
        <w:ind w:left="284" w:hanging="284"/>
        <w:rPr>
          <w:rFonts w:eastAsia="Times New Roman"/>
          <w:b/>
          <w:szCs w:val="17"/>
        </w:rPr>
      </w:pPr>
      <w:r w:rsidRPr="007724CC">
        <w:rPr>
          <w:rFonts w:eastAsia="Times New Roman"/>
          <w:b/>
          <w:szCs w:val="17"/>
        </w:rPr>
        <w:t>19.</w:t>
      </w:r>
      <w:r w:rsidRPr="007724CC">
        <w:rPr>
          <w:rFonts w:eastAsia="Times New Roman"/>
          <w:b/>
          <w:szCs w:val="17"/>
        </w:rPr>
        <w:tab/>
        <w:t>Fees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item 8 of the table set out in clause 1 and also clause 2 in schedule 6 of the regulations to determine the Construction Index to be set out in the Schedule of Construction Indices and published in the Gazette.</w:t>
      </w:r>
    </w:p>
    <w:p w:rsidR="007724CC" w:rsidRPr="007724CC" w:rsidRDefault="007724CC" w:rsidP="007724CC">
      <w:pPr>
        <w:ind w:left="284" w:hanging="284"/>
        <w:rPr>
          <w:rFonts w:eastAsia="Times New Roman"/>
          <w:b/>
          <w:szCs w:val="17"/>
        </w:rPr>
      </w:pPr>
      <w:r w:rsidRPr="007724CC">
        <w:rPr>
          <w:rFonts w:eastAsia="Times New Roman"/>
          <w:b/>
          <w:szCs w:val="17"/>
        </w:rPr>
        <w:t>20.</w:t>
      </w:r>
      <w:r w:rsidRPr="007724CC">
        <w:rPr>
          <w:rFonts w:eastAsia="Times New Roman"/>
          <w:b/>
          <w:szCs w:val="17"/>
        </w:rPr>
        <w:tab/>
        <w:t>Funding Agreements</w:t>
      </w:r>
    </w:p>
    <w:p w:rsidR="007724CC" w:rsidRPr="007724CC" w:rsidRDefault="007724CC" w:rsidP="007724CC">
      <w:pPr>
        <w:ind w:left="709" w:hanging="425"/>
        <w:rPr>
          <w:rFonts w:eastAsia="Times New Roman"/>
          <w:szCs w:val="17"/>
        </w:rPr>
      </w:pPr>
      <w:r w:rsidRPr="007724CC">
        <w:rPr>
          <w:rFonts w:eastAsia="Times New Roman"/>
          <w:szCs w:val="17"/>
        </w:rPr>
        <w:t>(1)</w:t>
      </w:r>
      <w:r w:rsidRPr="007724CC">
        <w:rPr>
          <w:rFonts w:eastAsia="Times New Roman"/>
          <w:szCs w:val="17"/>
        </w:rPr>
        <w:tab/>
        <w:t>The Powers and functions of the Minister under section 81 to enter into Funding Agreements for the purpose of making a grant from the Planning and Development Fund, provided always that I have first determined to enter into those Funding Agreements;</w:t>
      </w:r>
    </w:p>
    <w:p w:rsidR="007724CC" w:rsidRPr="007724CC" w:rsidRDefault="007724CC" w:rsidP="007724CC">
      <w:pPr>
        <w:ind w:left="709" w:hanging="425"/>
        <w:rPr>
          <w:rFonts w:eastAsia="Times New Roman"/>
          <w:szCs w:val="17"/>
        </w:rPr>
      </w:pPr>
      <w:r w:rsidRPr="007724CC">
        <w:rPr>
          <w:rFonts w:eastAsia="Times New Roman"/>
          <w:szCs w:val="17"/>
        </w:rPr>
        <w:t>(2)</w:t>
      </w:r>
      <w:r w:rsidRPr="007724CC">
        <w:rPr>
          <w:rFonts w:eastAsia="Times New Roman"/>
          <w:szCs w:val="17"/>
        </w:rPr>
        <w:tab/>
        <w:t>The Powers and functions of the Minister to vary the Project Target Table of Funding Agreements entered into for grants provided from the Planning and Development Fund pursuant to section 81;</w:t>
      </w:r>
    </w:p>
    <w:p w:rsidR="007724CC" w:rsidRPr="007724CC" w:rsidRDefault="007724CC" w:rsidP="007724CC">
      <w:pPr>
        <w:ind w:left="709" w:hanging="425"/>
        <w:rPr>
          <w:rFonts w:eastAsia="Times New Roman"/>
          <w:szCs w:val="17"/>
        </w:rPr>
      </w:pPr>
      <w:r w:rsidRPr="007724CC">
        <w:rPr>
          <w:rFonts w:eastAsia="Times New Roman"/>
          <w:szCs w:val="17"/>
        </w:rPr>
        <w:t>(3)</w:t>
      </w:r>
      <w:r w:rsidRPr="007724CC">
        <w:rPr>
          <w:rFonts w:eastAsia="Times New Roman"/>
          <w:szCs w:val="17"/>
        </w:rPr>
        <w:tab/>
        <w:t>The Powers and functions of the Minister to vary the Completion Date of Funding Agreements entered into for grants provided from the Planning and Development Fund pursuant to section 81.</w:t>
      </w:r>
      <w:r w:rsidRPr="007724CC">
        <w:rPr>
          <w:rFonts w:eastAsia="Times New Roman"/>
          <w:b/>
          <w:szCs w:val="17"/>
        </w:rPr>
        <w:br w:type="page"/>
      </w:r>
    </w:p>
    <w:p w:rsidR="007724CC" w:rsidRPr="007724CC" w:rsidRDefault="007724CC" w:rsidP="007724CC">
      <w:pPr>
        <w:rPr>
          <w:rFonts w:eastAsia="Times New Roman"/>
          <w:b/>
          <w:szCs w:val="17"/>
        </w:rPr>
      </w:pPr>
      <w:r w:rsidRPr="007724CC">
        <w:rPr>
          <w:rFonts w:eastAsia="Times New Roman"/>
          <w:b/>
          <w:szCs w:val="17"/>
        </w:rPr>
        <w:lastRenderedPageBreak/>
        <w:t>Conditions</w:t>
      </w:r>
    </w:p>
    <w:p w:rsidR="007724CC" w:rsidRPr="007724CC" w:rsidRDefault="007724CC" w:rsidP="007724CC">
      <w:pPr>
        <w:rPr>
          <w:rFonts w:eastAsia="Times New Roman"/>
          <w:szCs w:val="17"/>
        </w:rPr>
      </w:pPr>
      <w:r w:rsidRPr="007724CC">
        <w:rPr>
          <w:rFonts w:eastAsia="Times New Roman"/>
          <w:szCs w:val="17"/>
        </w:rPr>
        <w:t>Delegates should not exercise their delegated powers and functions where the decision may be controversial, politically sensitive or of importance and finally balanced.</w:t>
      </w:r>
    </w:p>
    <w:p w:rsidR="007724CC" w:rsidRPr="007724CC" w:rsidRDefault="007724CC" w:rsidP="007724CC">
      <w:pPr>
        <w:rPr>
          <w:rFonts w:eastAsia="Times New Roman"/>
          <w:b/>
          <w:szCs w:val="17"/>
        </w:rPr>
      </w:pPr>
      <w:r w:rsidRPr="007724CC">
        <w:rPr>
          <w:rFonts w:eastAsia="Times New Roman"/>
          <w:b/>
          <w:szCs w:val="17"/>
        </w:rPr>
        <w:t>Interpretation of this Instrument of Delegation</w:t>
      </w:r>
    </w:p>
    <w:p w:rsidR="007724CC" w:rsidRPr="007724CC" w:rsidRDefault="007724CC" w:rsidP="007724CC">
      <w:pPr>
        <w:ind w:left="284" w:hanging="284"/>
        <w:rPr>
          <w:rFonts w:eastAsia="Times New Roman"/>
          <w:szCs w:val="17"/>
        </w:rPr>
      </w:pPr>
      <w:r w:rsidRPr="007724CC">
        <w:rPr>
          <w:rFonts w:eastAsia="Times New Roman"/>
          <w:szCs w:val="17"/>
        </w:rPr>
        <w:t>1.</w:t>
      </w:r>
      <w:r w:rsidRPr="007724CC">
        <w:rPr>
          <w:rFonts w:eastAsia="Times New Roman"/>
          <w:szCs w:val="17"/>
        </w:rPr>
        <w:tab/>
        <w:t>Reference to a position title is in all cases to a position in the South Australian Attorney-General’s Department and includes persons from time to time acting in that position.</w:t>
      </w:r>
    </w:p>
    <w:p w:rsidR="007724CC" w:rsidRPr="007724CC" w:rsidRDefault="007724CC" w:rsidP="007724CC">
      <w:pPr>
        <w:ind w:left="284" w:hanging="284"/>
        <w:rPr>
          <w:rFonts w:eastAsia="Times New Roman"/>
          <w:szCs w:val="17"/>
        </w:rPr>
      </w:pPr>
      <w:r w:rsidRPr="007724CC">
        <w:rPr>
          <w:rFonts w:eastAsia="Times New Roman"/>
          <w:szCs w:val="17"/>
        </w:rPr>
        <w:t>2.</w:t>
      </w:r>
      <w:r w:rsidRPr="007724CC">
        <w:rPr>
          <w:rFonts w:eastAsia="Times New Roman"/>
          <w:szCs w:val="17"/>
        </w:rPr>
        <w:tab/>
        <w:t xml:space="preserve">Reference to Section numbers is in all cases, a reference to sections within the </w:t>
      </w:r>
      <w:r w:rsidRPr="007724CC">
        <w:rPr>
          <w:rFonts w:eastAsia="Times New Roman"/>
          <w:i/>
          <w:szCs w:val="17"/>
        </w:rPr>
        <w:t>Development Act 1993</w:t>
      </w:r>
      <w:r w:rsidRPr="007724CC">
        <w:rPr>
          <w:rFonts w:eastAsia="Times New Roman"/>
          <w:szCs w:val="17"/>
        </w:rPr>
        <w:t xml:space="preserve">, and a reference to a Regulation is a reference to the </w:t>
      </w:r>
      <w:r w:rsidRPr="007724CC">
        <w:rPr>
          <w:rFonts w:eastAsia="Times New Roman"/>
          <w:i/>
          <w:szCs w:val="17"/>
        </w:rPr>
        <w:t>Development Regulations 2008</w:t>
      </w:r>
      <w:r w:rsidRPr="007724CC">
        <w:rPr>
          <w:rFonts w:eastAsia="Times New Roman"/>
          <w:szCs w:val="17"/>
        </w:rPr>
        <w:t>.</w:t>
      </w:r>
    </w:p>
    <w:p w:rsidR="007724CC" w:rsidRPr="007724CC" w:rsidRDefault="007724CC" w:rsidP="007724CC">
      <w:pPr>
        <w:ind w:left="284" w:hanging="284"/>
        <w:rPr>
          <w:rFonts w:eastAsia="Times New Roman"/>
          <w:szCs w:val="17"/>
        </w:rPr>
      </w:pPr>
      <w:r w:rsidRPr="007724CC">
        <w:rPr>
          <w:rFonts w:eastAsia="Times New Roman"/>
          <w:szCs w:val="17"/>
        </w:rPr>
        <w:t>3.</w:t>
      </w:r>
      <w:r w:rsidRPr="007724CC">
        <w:rPr>
          <w:rFonts w:eastAsia="Times New Roman"/>
          <w:szCs w:val="17"/>
        </w:rPr>
        <w:tab/>
        <w:t>Reference to a position title that no longer exists is a reference to the position whose occupant performs the functions previously performed by the occupant of the named position.</w:t>
      </w:r>
    </w:p>
    <w:p w:rsidR="007724CC" w:rsidRPr="007724CC" w:rsidRDefault="007724CC" w:rsidP="007724CC">
      <w:pPr>
        <w:rPr>
          <w:rFonts w:eastAsia="Times New Roman"/>
          <w:szCs w:val="17"/>
        </w:rPr>
      </w:pPr>
      <w:r w:rsidRPr="007724CC">
        <w:rPr>
          <w:rFonts w:eastAsia="Times New Roman"/>
          <w:szCs w:val="17"/>
        </w:rPr>
        <w:t>For the purposes of section 20 (3) of the said Act, I hereby note that my delegate is empowered to delegate further any of the aforesaid powers and functions as he or she shall think fit.</w:t>
      </w:r>
    </w:p>
    <w:p w:rsidR="007724CC" w:rsidRPr="007724CC" w:rsidRDefault="007724CC" w:rsidP="007724CC">
      <w:pPr>
        <w:spacing w:after="0"/>
        <w:rPr>
          <w:rFonts w:eastAsia="Times New Roman"/>
          <w:szCs w:val="17"/>
        </w:rPr>
      </w:pPr>
      <w:r w:rsidRPr="007724CC">
        <w:rPr>
          <w:rFonts w:eastAsia="Times New Roman"/>
          <w:szCs w:val="17"/>
        </w:rPr>
        <w:t>Signed this 16</w:t>
      </w:r>
      <w:r w:rsidRPr="007724CC">
        <w:rPr>
          <w:rFonts w:eastAsia="Times New Roman"/>
          <w:szCs w:val="17"/>
          <w:vertAlign w:val="superscript"/>
        </w:rPr>
        <w:t>th</w:t>
      </w:r>
      <w:r w:rsidRPr="007724CC">
        <w:rPr>
          <w:rFonts w:eastAsia="Times New Roman"/>
          <w:szCs w:val="17"/>
        </w:rPr>
        <w:t xml:space="preserve"> Day of December 2020.</w:t>
      </w:r>
    </w:p>
    <w:p w:rsidR="007724CC" w:rsidRPr="007724CC" w:rsidRDefault="007724CC" w:rsidP="007724CC">
      <w:pPr>
        <w:spacing w:after="0"/>
        <w:jc w:val="right"/>
        <w:rPr>
          <w:rFonts w:eastAsia="Times New Roman"/>
          <w:smallCaps/>
          <w:szCs w:val="20"/>
        </w:rPr>
      </w:pPr>
      <w:r w:rsidRPr="007724CC">
        <w:rPr>
          <w:rFonts w:eastAsia="Times New Roman"/>
          <w:smallCaps/>
          <w:szCs w:val="20"/>
        </w:rPr>
        <w:t>Vickie Ann Chapman</w:t>
      </w:r>
    </w:p>
    <w:p w:rsidR="007724CC" w:rsidRPr="007724CC" w:rsidRDefault="007724CC" w:rsidP="007724CC">
      <w:pPr>
        <w:spacing w:after="0"/>
        <w:jc w:val="right"/>
        <w:rPr>
          <w:rFonts w:eastAsia="Times New Roman"/>
          <w:szCs w:val="17"/>
        </w:rPr>
      </w:pPr>
      <w:r w:rsidRPr="007724CC">
        <w:rPr>
          <w:rFonts w:eastAsia="Times New Roman"/>
          <w:szCs w:val="17"/>
        </w:rPr>
        <w:t>Minister for Planning and Local Government</w:t>
      </w:r>
    </w:p>
    <w:p w:rsidR="007724CC" w:rsidRPr="007724CC" w:rsidRDefault="007724CC" w:rsidP="007724CC">
      <w:pPr>
        <w:pBdr>
          <w:top w:val="single" w:sz="4" w:space="1" w:color="auto"/>
        </w:pBdr>
        <w:spacing w:before="100" w:after="0" w:line="14" w:lineRule="exact"/>
        <w:jc w:val="center"/>
        <w:rPr>
          <w:rFonts w:eastAsia="Times New Roman"/>
          <w:szCs w:val="17"/>
        </w:rPr>
      </w:pPr>
    </w:p>
    <w:p w:rsidR="007724CC" w:rsidRPr="007724CC" w:rsidRDefault="007724CC" w:rsidP="007724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724CC" w:rsidRPr="007724CC" w:rsidRDefault="007724CC" w:rsidP="007724CC">
      <w:pPr>
        <w:jc w:val="center"/>
        <w:rPr>
          <w:caps/>
          <w:szCs w:val="17"/>
        </w:rPr>
      </w:pPr>
      <w:r w:rsidRPr="007724CC">
        <w:rPr>
          <w:caps/>
          <w:szCs w:val="17"/>
        </w:rPr>
        <w:t>Development Act 1993</w:t>
      </w:r>
    </w:p>
    <w:p w:rsidR="007724CC" w:rsidRPr="007724CC" w:rsidRDefault="007724CC" w:rsidP="007724CC">
      <w:pPr>
        <w:jc w:val="center"/>
        <w:rPr>
          <w:smallCaps/>
          <w:szCs w:val="17"/>
        </w:rPr>
      </w:pPr>
      <w:r w:rsidRPr="007724CC">
        <w:rPr>
          <w:smallCaps/>
          <w:szCs w:val="17"/>
        </w:rPr>
        <w:t>Section 26 (9)</w:t>
      </w:r>
    </w:p>
    <w:p w:rsidR="007724CC" w:rsidRPr="007724CC" w:rsidRDefault="007724CC" w:rsidP="007724CC">
      <w:pPr>
        <w:jc w:val="center"/>
        <w:rPr>
          <w:i/>
          <w:szCs w:val="17"/>
        </w:rPr>
      </w:pPr>
      <w:r w:rsidRPr="007724CC">
        <w:rPr>
          <w:i/>
          <w:szCs w:val="17"/>
        </w:rPr>
        <w:t>Oaklands Park Renewal—Development Plan Amendment</w:t>
      </w:r>
    </w:p>
    <w:p w:rsidR="007724CC" w:rsidRPr="007724CC" w:rsidRDefault="007724CC" w:rsidP="007724CC">
      <w:pPr>
        <w:rPr>
          <w:rFonts w:eastAsia="Times New Roman"/>
          <w:i/>
          <w:szCs w:val="17"/>
        </w:rPr>
      </w:pPr>
      <w:r w:rsidRPr="007724CC">
        <w:rPr>
          <w:rFonts w:eastAsia="Times New Roman"/>
          <w:i/>
          <w:szCs w:val="17"/>
        </w:rPr>
        <w:t>Preamble</w:t>
      </w:r>
    </w:p>
    <w:p w:rsidR="007724CC" w:rsidRPr="007724CC" w:rsidRDefault="007724CC" w:rsidP="007724CC">
      <w:pPr>
        <w:ind w:left="284" w:hanging="284"/>
        <w:rPr>
          <w:rFonts w:eastAsia="Times New Roman"/>
          <w:szCs w:val="17"/>
        </w:rPr>
      </w:pPr>
      <w:r w:rsidRPr="007724CC">
        <w:rPr>
          <w:rFonts w:eastAsia="Times New Roman"/>
          <w:szCs w:val="17"/>
        </w:rPr>
        <w:t>1.</w:t>
      </w:r>
      <w:r w:rsidRPr="007724CC">
        <w:rPr>
          <w:rFonts w:eastAsia="Times New Roman"/>
          <w:szCs w:val="17"/>
        </w:rPr>
        <w:tab/>
        <w:t xml:space="preserve">The Oaklands Park Renewal Development Plan Amendment (the Amendment) has been finalised in accordance with the provisions of the </w:t>
      </w:r>
      <w:r w:rsidRPr="007724CC">
        <w:rPr>
          <w:rFonts w:eastAsia="Times New Roman"/>
          <w:i/>
          <w:szCs w:val="17"/>
        </w:rPr>
        <w:t>Development Act 1993</w:t>
      </w:r>
      <w:r w:rsidRPr="007724CC">
        <w:rPr>
          <w:rFonts w:eastAsia="Times New Roman"/>
          <w:szCs w:val="17"/>
        </w:rPr>
        <w:t>.</w:t>
      </w:r>
    </w:p>
    <w:p w:rsidR="007724CC" w:rsidRPr="007724CC" w:rsidRDefault="007724CC" w:rsidP="007724CC">
      <w:pPr>
        <w:ind w:left="284" w:hanging="284"/>
        <w:rPr>
          <w:rFonts w:eastAsia="Times New Roman"/>
          <w:szCs w:val="17"/>
        </w:rPr>
      </w:pPr>
      <w:r w:rsidRPr="007724CC">
        <w:rPr>
          <w:rFonts w:eastAsia="Times New Roman"/>
          <w:szCs w:val="17"/>
        </w:rPr>
        <w:t>2.</w:t>
      </w:r>
      <w:r w:rsidRPr="007724CC">
        <w:rPr>
          <w:rFonts w:eastAsia="Times New Roman"/>
          <w:szCs w:val="17"/>
        </w:rPr>
        <w:tab/>
        <w:t>The Minister for Planning and Local Government has decided to approve the Amendment.</w:t>
      </w:r>
    </w:p>
    <w:p w:rsidR="007724CC" w:rsidRPr="007724CC" w:rsidRDefault="007724CC" w:rsidP="007724CC">
      <w:pPr>
        <w:jc w:val="center"/>
        <w:rPr>
          <w:smallCaps/>
          <w:szCs w:val="17"/>
        </w:rPr>
      </w:pPr>
      <w:r w:rsidRPr="007724CC">
        <w:rPr>
          <w:smallCaps/>
          <w:szCs w:val="17"/>
        </w:rPr>
        <w:t>Notice</w:t>
      </w:r>
    </w:p>
    <w:p w:rsidR="007724CC" w:rsidRPr="007724CC" w:rsidRDefault="007724CC" w:rsidP="007724CC">
      <w:pPr>
        <w:rPr>
          <w:rFonts w:eastAsia="Times New Roman"/>
          <w:szCs w:val="17"/>
        </w:rPr>
      </w:pPr>
      <w:r w:rsidRPr="007724CC">
        <w:rPr>
          <w:rFonts w:eastAsia="Times New Roman"/>
          <w:szCs w:val="17"/>
        </w:rPr>
        <w:t>PURSUANT to Section 26 of the Development Act 1993, I—</w:t>
      </w:r>
    </w:p>
    <w:p w:rsidR="007724CC" w:rsidRPr="007724CC" w:rsidRDefault="007724CC" w:rsidP="007724CC">
      <w:pPr>
        <w:ind w:left="426" w:hanging="284"/>
        <w:rPr>
          <w:rFonts w:eastAsia="Times New Roman"/>
          <w:szCs w:val="17"/>
        </w:rPr>
      </w:pPr>
      <w:r w:rsidRPr="007724CC">
        <w:rPr>
          <w:rFonts w:eastAsia="Times New Roman"/>
          <w:szCs w:val="17"/>
        </w:rPr>
        <w:t>(a)</w:t>
      </w:r>
      <w:r w:rsidRPr="007724CC">
        <w:rPr>
          <w:rFonts w:eastAsia="Times New Roman"/>
          <w:szCs w:val="17"/>
        </w:rPr>
        <w:tab/>
        <w:t>approve the Amendment; and</w:t>
      </w:r>
    </w:p>
    <w:p w:rsidR="007724CC" w:rsidRPr="007724CC" w:rsidRDefault="007724CC" w:rsidP="007724CC">
      <w:pPr>
        <w:ind w:left="426" w:hanging="284"/>
        <w:rPr>
          <w:rFonts w:eastAsia="Times New Roman"/>
          <w:szCs w:val="17"/>
        </w:rPr>
      </w:pPr>
      <w:r w:rsidRPr="007724CC">
        <w:rPr>
          <w:rFonts w:eastAsia="Times New Roman"/>
          <w:szCs w:val="17"/>
        </w:rPr>
        <w:t>(b)</w:t>
      </w:r>
      <w:r w:rsidRPr="007724CC">
        <w:rPr>
          <w:rFonts w:eastAsia="Times New Roman"/>
          <w:szCs w:val="17"/>
        </w:rPr>
        <w:tab/>
        <w:t>fix the day on which this notice is published in the Gazette as the day on which the Amendment will come into operation.</w:t>
      </w:r>
    </w:p>
    <w:p w:rsidR="007724CC" w:rsidRPr="007724CC" w:rsidRDefault="007724CC" w:rsidP="007724CC">
      <w:pPr>
        <w:spacing w:after="0"/>
        <w:rPr>
          <w:rFonts w:eastAsia="Times New Roman"/>
          <w:szCs w:val="17"/>
        </w:rPr>
      </w:pPr>
      <w:r w:rsidRPr="007724CC">
        <w:rPr>
          <w:rFonts w:eastAsia="Times New Roman"/>
          <w:szCs w:val="17"/>
        </w:rPr>
        <w:t>Dated: 22 December 2020</w:t>
      </w:r>
    </w:p>
    <w:p w:rsidR="007724CC" w:rsidRPr="007724CC" w:rsidRDefault="007724CC" w:rsidP="007724CC">
      <w:pPr>
        <w:spacing w:after="0"/>
        <w:jc w:val="right"/>
        <w:rPr>
          <w:rFonts w:eastAsia="Times New Roman"/>
          <w:smallCaps/>
          <w:szCs w:val="20"/>
        </w:rPr>
      </w:pPr>
      <w:r w:rsidRPr="007724CC">
        <w:rPr>
          <w:rFonts w:eastAsia="Times New Roman"/>
          <w:smallCaps/>
          <w:szCs w:val="20"/>
        </w:rPr>
        <w:t>Vickie Chapman MP</w:t>
      </w:r>
    </w:p>
    <w:p w:rsidR="007724CC" w:rsidRPr="007724CC" w:rsidRDefault="007724CC" w:rsidP="007724CC">
      <w:pPr>
        <w:spacing w:after="0"/>
        <w:jc w:val="right"/>
        <w:rPr>
          <w:rFonts w:eastAsia="Times New Roman"/>
          <w:szCs w:val="17"/>
        </w:rPr>
      </w:pPr>
      <w:r w:rsidRPr="007724CC">
        <w:rPr>
          <w:rFonts w:eastAsia="Times New Roman"/>
          <w:szCs w:val="17"/>
        </w:rPr>
        <w:t>Deputy Premier</w:t>
      </w:r>
    </w:p>
    <w:p w:rsidR="007724CC" w:rsidRPr="007724CC" w:rsidRDefault="007724CC" w:rsidP="007724CC">
      <w:pPr>
        <w:spacing w:after="0"/>
        <w:jc w:val="right"/>
        <w:rPr>
          <w:rFonts w:eastAsia="Times New Roman"/>
          <w:szCs w:val="17"/>
        </w:rPr>
      </w:pPr>
      <w:r w:rsidRPr="007724CC">
        <w:rPr>
          <w:rFonts w:eastAsia="Times New Roman"/>
          <w:szCs w:val="17"/>
        </w:rPr>
        <w:t>Minister for Planning and Local Government</w:t>
      </w:r>
    </w:p>
    <w:p w:rsidR="007724CC" w:rsidRPr="007724CC" w:rsidRDefault="007724CC" w:rsidP="007724CC">
      <w:pPr>
        <w:pBdr>
          <w:top w:val="single" w:sz="4" w:space="1" w:color="auto"/>
        </w:pBdr>
        <w:spacing w:before="100" w:after="0" w:line="14" w:lineRule="exact"/>
        <w:jc w:val="center"/>
        <w:rPr>
          <w:rFonts w:eastAsia="Times New Roman"/>
          <w:szCs w:val="17"/>
        </w:rPr>
      </w:pPr>
    </w:p>
    <w:p w:rsidR="007724CC" w:rsidRPr="007724CC" w:rsidRDefault="007724CC" w:rsidP="002157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5431F" w:rsidRPr="00B5431F" w:rsidRDefault="00B5431F" w:rsidP="00B5431F">
      <w:pPr>
        <w:jc w:val="center"/>
        <w:rPr>
          <w:caps/>
          <w:szCs w:val="17"/>
        </w:rPr>
      </w:pPr>
      <w:r w:rsidRPr="00B5431F">
        <w:rPr>
          <w:caps/>
          <w:szCs w:val="17"/>
        </w:rPr>
        <w:t>Development Act 1993</w:t>
      </w:r>
    </w:p>
    <w:p w:rsidR="00B5431F" w:rsidRPr="00B5431F" w:rsidRDefault="00B5431F" w:rsidP="00B5431F">
      <w:pPr>
        <w:jc w:val="center"/>
        <w:rPr>
          <w:smallCaps/>
          <w:szCs w:val="17"/>
        </w:rPr>
      </w:pPr>
      <w:r w:rsidRPr="00B5431F">
        <w:rPr>
          <w:smallCaps/>
          <w:szCs w:val="17"/>
        </w:rPr>
        <w:t>Section 46 (4) and 46 (5)</w:t>
      </w:r>
    </w:p>
    <w:p w:rsidR="00B5431F" w:rsidRPr="00B5431F" w:rsidRDefault="00B5431F" w:rsidP="00B5431F">
      <w:pPr>
        <w:jc w:val="center"/>
        <w:rPr>
          <w:i/>
          <w:szCs w:val="17"/>
        </w:rPr>
      </w:pPr>
      <w:r w:rsidRPr="00B5431F">
        <w:rPr>
          <w:i/>
          <w:szCs w:val="17"/>
        </w:rPr>
        <w:t>Variation of Major Development Declaration</w:t>
      </w:r>
    </w:p>
    <w:p w:rsidR="00B5431F" w:rsidRPr="00B5431F" w:rsidRDefault="00B5431F" w:rsidP="00B5431F">
      <w:pPr>
        <w:rPr>
          <w:rFonts w:eastAsia="Times New Roman"/>
          <w:i/>
          <w:szCs w:val="17"/>
        </w:rPr>
      </w:pPr>
      <w:r w:rsidRPr="00B5431F">
        <w:rPr>
          <w:rFonts w:eastAsia="Times New Roman"/>
          <w:i/>
          <w:szCs w:val="17"/>
        </w:rPr>
        <w:t>Preamble</w:t>
      </w:r>
    </w:p>
    <w:p w:rsidR="00B5431F" w:rsidRPr="00B5431F" w:rsidRDefault="00B5431F" w:rsidP="00B5431F">
      <w:pPr>
        <w:ind w:left="284" w:hanging="284"/>
        <w:rPr>
          <w:rFonts w:eastAsia="Times New Roman"/>
          <w:szCs w:val="17"/>
        </w:rPr>
      </w:pPr>
      <w:r w:rsidRPr="00B5431F">
        <w:rPr>
          <w:rFonts w:eastAsia="Times New Roman"/>
          <w:szCs w:val="17"/>
        </w:rPr>
        <w:t>1.</w:t>
      </w:r>
      <w:r w:rsidRPr="00B5431F">
        <w:rPr>
          <w:rFonts w:eastAsia="Times New Roman"/>
          <w:szCs w:val="17"/>
        </w:rPr>
        <w:tab/>
      </w:r>
      <w:r w:rsidRPr="00B5431F">
        <w:rPr>
          <w:rFonts w:eastAsia="Times New Roman"/>
          <w:spacing w:val="-2"/>
          <w:szCs w:val="17"/>
        </w:rPr>
        <w:t xml:space="preserve">On 21 June 2005 the Minister for Urban Development and Planning made a declaration under section 46 (1) of the </w:t>
      </w:r>
      <w:r w:rsidRPr="00B5431F">
        <w:rPr>
          <w:rFonts w:eastAsia="Times New Roman"/>
          <w:i/>
          <w:spacing w:val="-2"/>
          <w:szCs w:val="17"/>
        </w:rPr>
        <w:t>Development Act 1993</w:t>
      </w:r>
      <w:r w:rsidRPr="00B5431F">
        <w:rPr>
          <w:rFonts w:eastAsia="Times New Roman"/>
          <w:spacing w:val="-2"/>
          <w:szCs w:val="17"/>
        </w:rPr>
        <w:t xml:space="preserve"> in relation to proposed development for the purposes of establishing or operating an eco-tourism accommodation lodge (the Lodge) on land at Hanson Bay on Kangaroo Island (the Declaration). The Declaration was published in the Gazette on 23 June 2005 at p. 1867.</w:t>
      </w:r>
    </w:p>
    <w:p w:rsidR="00B5431F" w:rsidRPr="00B5431F" w:rsidRDefault="00B5431F" w:rsidP="00B5431F">
      <w:pPr>
        <w:ind w:left="284" w:hanging="284"/>
        <w:rPr>
          <w:rFonts w:eastAsia="Times New Roman"/>
          <w:szCs w:val="17"/>
        </w:rPr>
      </w:pPr>
      <w:r w:rsidRPr="00B5431F">
        <w:rPr>
          <w:rFonts w:eastAsia="Times New Roman"/>
          <w:szCs w:val="17"/>
        </w:rPr>
        <w:t>2.</w:t>
      </w:r>
      <w:r w:rsidRPr="00B5431F">
        <w:rPr>
          <w:rFonts w:eastAsia="Times New Roman"/>
          <w:szCs w:val="17"/>
        </w:rPr>
        <w:tab/>
      </w:r>
      <w:r w:rsidRPr="00B5431F">
        <w:rPr>
          <w:rFonts w:eastAsia="Times New Roman"/>
          <w:spacing w:val="-2"/>
          <w:szCs w:val="17"/>
        </w:rPr>
        <w:t>On 19 October 2006 the Governor granted provisional development authorisation in relation to the Lodge. The development authorisation was varied a number of times, most recently on 12 November 2012. The Lodge was opened to the public in 2008.</w:t>
      </w:r>
    </w:p>
    <w:p w:rsidR="00B5431F" w:rsidRPr="00B5431F" w:rsidRDefault="00B5431F" w:rsidP="00B5431F">
      <w:pPr>
        <w:ind w:left="284" w:hanging="284"/>
        <w:rPr>
          <w:rFonts w:eastAsia="Times New Roman"/>
          <w:szCs w:val="17"/>
        </w:rPr>
      </w:pPr>
      <w:r w:rsidRPr="00B5431F">
        <w:rPr>
          <w:rFonts w:eastAsia="Times New Roman"/>
          <w:szCs w:val="17"/>
        </w:rPr>
        <w:t>3.</w:t>
      </w:r>
      <w:r w:rsidRPr="00B5431F">
        <w:rPr>
          <w:rFonts w:eastAsia="Times New Roman"/>
          <w:szCs w:val="17"/>
        </w:rPr>
        <w:tab/>
        <w:t>The Lodge has been destroyed by bushfire and the owner is proposing to rebuild it substantially as it was before it was destroyed.</w:t>
      </w:r>
    </w:p>
    <w:p w:rsidR="00B5431F" w:rsidRPr="00B5431F" w:rsidRDefault="00B5431F" w:rsidP="00B5431F">
      <w:pPr>
        <w:ind w:left="284" w:hanging="284"/>
        <w:rPr>
          <w:rFonts w:eastAsia="Times New Roman"/>
          <w:szCs w:val="17"/>
        </w:rPr>
      </w:pPr>
      <w:r w:rsidRPr="00B5431F">
        <w:rPr>
          <w:rFonts w:eastAsia="Times New Roman"/>
          <w:szCs w:val="17"/>
        </w:rPr>
        <w:t>4.</w:t>
      </w:r>
      <w:r w:rsidRPr="00B5431F">
        <w:rPr>
          <w:rFonts w:eastAsia="Times New Roman"/>
          <w:szCs w:val="17"/>
        </w:rPr>
        <w:tab/>
      </w:r>
      <w:r w:rsidRPr="00B5431F">
        <w:rPr>
          <w:rFonts w:eastAsia="Times New Roman"/>
          <w:spacing w:val="-2"/>
          <w:szCs w:val="17"/>
        </w:rPr>
        <w:t>The Minister for Planning and Local Government is of the opinion that it is appropriate to vary the Declaration to allow the PER and Assessment Report relied on for the purposes of the development authorisation to be updated to cover the rebuilding of the Lodge so as to ensure the assessment process for the rebuilding can be conducted efficiently but without compromising the integrity of the process.</w:t>
      </w:r>
    </w:p>
    <w:p w:rsidR="00B5431F" w:rsidRPr="00B5431F" w:rsidRDefault="00B5431F" w:rsidP="00B5431F">
      <w:pPr>
        <w:jc w:val="center"/>
        <w:rPr>
          <w:smallCaps/>
          <w:szCs w:val="17"/>
        </w:rPr>
      </w:pPr>
      <w:r w:rsidRPr="00B5431F">
        <w:rPr>
          <w:smallCaps/>
          <w:szCs w:val="17"/>
        </w:rPr>
        <w:t>Notice</w:t>
      </w:r>
    </w:p>
    <w:p w:rsidR="00B5431F" w:rsidRPr="00B5431F" w:rsidRDefault="00B5431F" w:rsidP="00B5431F">
      <w:pPr>
        <w:rPr>
          <w:rFonts w:eastAsia="Times New Roman"/>
          <w:szCs w:val="17"/>
        </w:rPr>
      </w:pPr>
      <w:r w:rsidRPr="00B5431F">
        <w:rPr>
          <w:rFonts w:eastAsia="Times New Roman"/>
          <w:szCs w:val="17"/>
        </w:rPr>
        <w:t xml:space="preserve">PURSUANT to section 46 (4) and 46 (5) of the </w:t>
      </w:r>
      <w:r w:rsidRPr="00B5431F">
        <w:rPr>
          <w:rFonts w:eastAsia="Times New Roman"/>
          <w:i/>
          <w:szCs w:val="17"/>
        </w:rPr>
        <w:t>Development Act 1993</w:t>
      </w:r>
      <w:r w:rsidRPr="00B5431F">
        <w:rPr>
          <w:rFonts w:eastAsia="Times New Roman"/>
          <w:szCs w:val="17"/>
        </w:rPr>
        <w:t>, I vary the Declaration by inserting, immediately after the paragraph under the heading “NOTICE”:</w:t>
      </w:r>
    </w:p>
    <w:p w:rsidR="00B5431F" w:rsidRPr="00B5431F" w:rsidRDefault="00B5431F" w:rsidP="00B5431F">
      <w:pPr>
        <w:ind w:left="142"/>
        <w:rPr>
          <w:rFonts w:eastAsia="Times New Roman"/>
          <w:spacing w:val="-2"/>
          <w:szCs w:val="17"/>
        </w:rPr>
      </w:pPr>
      <w:r w:rsidRPr="00B5431F">
        <w:rPr>
          <w:rFonts w:eastAsia="Times New Roman"/>
          <w:spacing w:val="-2"/>
          <w:szCs w:val="17"/>
        </w:rPr>
        <w:t xml:space="preserve">PURSUANT to section 46 (5) of the </w:t>
      </w:r>
      <w:r w:rsidRPr="00B5431F">
        <w:rPr>
          <w:rFonts w:eastAsia="Times New Roman"/>
          <w:i/>
          <w:spacing w:val="-2"/>
          <w:szCs w:val="17"/>
        </w:rPr>
        <w:t>Development Act 1993</w:t>
      </w:r>
      <w:r w:rsidRPr="00B5431F">
        <w:rPr>
          <w:rFonts w:eastAsia="Times New Roman"/>
          <w:spacing w:val="-2"/>
          <w:szCs w:val="17"/>
        </w:rPr>
        <w:t xml:space="preserve">, paragraph (e) of section 46 (5) is modified, as it applies in relation to development for the purposes of rebuilding the eco-tourism accommodation lodge, following its destruction by bushfire in 2019-2020, or operating it once it has been rebuilt, so that such development becomes subject to the processes and procedures prescribed by Subdivision 1 of Division 2 of Part 4 of the </w:t>
      </w:r>
      <w:r w:rsidRPr="00B5431F">
        <w:rPr>
          <w:rFonts w:eastAsia="Times New Roman"/>
          <w:i/>
          <w:spacing w:val="-2"/>
          <w:szCs w:val="17"/>
        </w:rPr>
        <w:t>Development Act 1993</w:t>
      </w:r>
      <w:r w:rsidRPr="00B5431F">
        <w:rPr>
          <w:rFonts w:eastAsia="Times New Roman"/>
          <w:spacing w:val="-2"/>
          <w:szCs w:val="17"/>
        </w:rPr>
        <w:t xml:space="preserve"> with respect to the preparation and consideration of an EIS, a PER or a DR:</w:t>
      </w:r>
    </w:p>
    <w:p w:rsidR="00B5431F" w:rsidRPr="00B5431F" w:rsidRDefault="00B5431F" w:rsidP="00B5431F">
      <w:pPr>
        <w:ind w:left="567" w:hanging="284"/>
        <w:rPr>
          <w:rFonts w:eastAsia="Times New Roman"/>
          <w:szCs w:val="17"/>
        </w:rPr>
      </w:pPr>
      <w:r w:rsidRPr="00B5431F">
        <w:rPr>
          <w:rFonts w:eastAsia="Times New Roman"/>
          <w:szCs w:val="17"/>
        </w:rPr>
        <w:t>(a)</w:t>
      </w:r>
      <w:r w:rsidRPr="00B5431F">
        <w:rPr>
          <w:rFonts w:eastAsia="Times New Roman"/>
          <w:szCs w:val="17"/>
        </w:rPr>
        <w:tab/>
        <w:t>only to the extent that section 47 applies to the PER and Assessment Report (each as amended from time to time) relied on for the purposes of the development authorisation (as varied from time to time) granted in relation to the original establishment of the Lodge, as if the proposal for the rebuilding were an alteration to the original proposal; and</w:t>
      </w:r>
    </w:p>
    <w:p w:rsidR="00B5431F" w:rsidRPr="00B5431F" w:rsidRDefault="00B5431F" w:rsidP="00B5431F">
      <w:pPr>
        <w:ind w:left="567" w:hanging="284"/>
        <w:rPr>
          <w:rFonts w:eastAsia="Times New Roman"/>
          <w:szCs w:val="17"/>
        </w:rPr>
      </w:pPr>
      <w:r w:rsidRPr="00B5431F">
        <w:rPr>
          <w:rFonts w:eastAsia="Times New Roman"/>
          <w:szCs w:val="17"/>
        </w:rPr>
        <w:t>(b)</w:t>
      </w:r>
      <w:r w:rsidRPr="00B5431F">
        <w:rPr>
          <w:rFonts w:eastAsia="Times New Roman"/>
          <w:szCs w:val="17"/>
        </w:rPr>
        <w:tab/>
        <w:t>section 46 (7), 46 (9), 46 (10), 46 (11), 46 (12), 46 (13) and 46 (14) and sections 46B, 46C and 46D do not apply,</w:t>
      </w:r>
    </w:p>
    <w:p w:rsidR="00B5431F" w:rsidRPr="00B5431F" w:rsidRDefault="00B5431F" w:rsidP="00B5431F">
      <w:pPr>
        <w:ind w:left="142"/>
        <w:rPr>
          <w:rFonts w:eastAsia="Times New Roman"/>
          <w:szCs w:val="17"/>
        </w:rPr>
      </w:pPr>
      <w:r w:rsidRPr="00B5431F">
        <w:rPr>
          <w:rFonts w:eastAsia="Times New Roman"/>
          <w:szCs w:val="17"/>
        </w:rPr>
        <w:t>provided that the Minister is satisfied that the Lodge is to be rebuilt substantially as it was before it was destroyed.</w:t>
      </w:r>
    </w:p>
    <w:p w:rsidR="00B5431F" w:rsidRPr="00B5431F" w:rsidRDefault="00B5431F" w:rsidP="00B5431F">
      <w:pPr>
        <w:rPr>
          <w:rFonts w:eastAsia="Times New Roman"/>
          <w:szCs w:val="17"/>
        </w:rPr>
      </w:pPr>
      <w:r w:rsidRPr="00B5431F">
        <w:rPr>
          <w:rFonts w:eastAsia="Times New Roman"/>
          <w:szCs w:val="17"/>
        </w:rPr>
        <w:t>The Declaration, as varied by this notice, is set out in full in the Schedule.</w:t>
      </w:r>
    </w:p>
    <w:p w:rsidR="00B5431F" w:rsidRPr="00B5431F" w:rsidRDefault="00B5431F" w:rsidP="00B5431F">
      <w:pPr>
        <w:spacing w:after="0"/>
        <w:rPr>
          <w:rFonts w:eastAsia="Times New Roman"/>
          <w:szCs w:val="17"/>
        </w:rPr>
      </w:pPr>
      <w:r w:rsidRPr="00B5431F">
        <w:rPr>
          <w:rFonts w:eastAsia="Times New Roman"/>
          <w:szCs w:val="17"/>
        </w:rPr>
        <w:t>Dated: 20 December 2020</w:t>
      </w:r>
    </w:p>
    <w:p w:rsidR="00B5431F" w:rsidRPr="00B5431F" w:rsidRDefault="00B5431F" w:rsidP="00B5431F">
      <w:pPr>
        <w:spacing w:after="0"/>
        <w:jc w:val="right"/>
        <w:rPr>
          <w:rFonts w:eastAsia="Times New Roman"/>
          <w:smallCaps/>
          <w:szCs w:val="20"/>
        </w:rPr>
      </w:pPr>
      <w:r w:rsidRPr="00B5431F">
        <w:rPr>
          <w:rFonts w:eastAsia="Times New Roman"/>
          <w:smallCaps/>
          <w:szCs w:val="20"/>
        </w:rPr>
        <w:t>Vickie Chapman</w:t>
      </w:r>
    </w:p>
    <w:p w:rsidR="00B5431F" w:rsidRPr="00B5431F" w:rsidRDefault="00B5431F" w:rsidP="00B5431F">
      <w:pPr>
        <w:spacing w:after="0"/>
        <w:jc w:val="right"/>
        <w:rPr>
          <w:rFonts w:eastAsia="Times New Roman"/>
          <w:szCs w:val="17"/>
        </w:rPr>
      </w:pPr>
      <w:r w:rsidRPr="00B5431F">
        <w:rPr>
          <w:rFonts w:eastAsia="Times New Roman"/>
          <w:szCs w:val="17"/>
        </w:rPr>
        <w:t>Minister for Planning and Local Government</w:t>
      </w:r>
    </w:p>
    <w:p w:rsidR="00B5431F" w:rsidRPr="00B5431F" w:rsidRDefault="00B5431F" w:rsidP="00B5431F">
      <w:pPr>
        <w:pBdr>
          <w:top w:val="single" w:sz="4" w:space="1" w:color="auto"/>
        </w:pBdr>
        <w:spacing w:before="100" w:line="14" w:lineRule="exact"/>
        <w:ind w:left="1080" w:right="1080"/>
        <w:jc w:val="center"/>
        <w:rPr>
          <w:rFonts w:eastAsia="Times New Roman"/>
          <w:szCs w:val="17"/>
        </w:rPr>
      </w:pPr>
    </w:p>
    <w:p w:rsidR="00B5431F" w:rsidRDefault="00B5431F">
      <w:pPr>
        <w:spacing w:after="0" w:line="240" w:lineRule="auto"/>
        <w:jc w:val="left"/>
        <w:rPr>
          <w:smallCaps/>
          <w:szCs w:val="17"/>
        </w:rPr>
      </w:pPr>
      <w:r>
        <w:rPr>
          <w:smallCaps/>
          <w:szCs w:val="17"/>
        </w:rPr>
        <w:br w:type="page"/>
      </w:r>
    </w:p>
    <w:p w:rsidR="00B5431F" w:rsidRPr="00B5431F" w:rsidRDefault="00B5431F" w:rsidP="00B5431F">
      <w:pPr>
        <w:jc w:val="center"/>
        <w:rPr>
          <w:smallCaps/>
          <w:szCs w:val="17"/>
        </w:rPr>
      </w:pPr>
      <w:r w:rsidRPr="00B5431F">
        <w:rPr>
          <w:smallCaps/>
          <w:szCs w:val="17"/>
        </w:rPr>
        <w:lastRenderedPageBreak/>
        <w:t>Schedule—Varied Declaration</w:t>
      </w:r>
    </w:p>
    <w:p w:rsidR="00B5431F" w:rsidRPr="00B5431F" w:rsidRDefault="00B5431F" w:rsidP="00B5431F">
      <w:pPr>
        <w:spacing w:before="120"/>
        <w:jc w:val="center"/>
        <w:rPr>
          <w:caps/>
          <w:szCs w:val="17"/>
        </w:rPr>
      </w:pPr>
      <w:r w:rsidRPr="00B5431F">
        <w:rPr>
          <w:caps/>
          <w:szCs w:val="17"/>
        </w:rPr>
        <w:t>Development Act 1993</w:t>
      </w:r>
    </w:p>
    <w:p w:rsidR="00B5431F" w:rsidRPr="00B5431F" w:rsidRDefault="00B5431F" w:rsidP="00B5431F">
      <w:pPr>
        <w:jc w:val="center"/>
        <w:rPr>
          <w:smallCaps/>
          <w:szCs w:val="17"/>
        </w:rPr>
      </w:pPr>
      <w:r w:rsidRPr="00B5431F">
        <w:rPr>
          <w:smallCaps/>
          <w:szCs w:val="17"/>
        </w:rPr>
        <w:t>Section 46 (1)</w:t>
      </w:r>
    </w:p>
    <w:p w:rsidR="00B5431F" w:rsidRPr="00B5431F" w:rsidRDefault="00B5431F" w:rsidP="00B5431F">
      <w:pPr>
        <w:rPr>
          <w:rFonts w:eastAsia="Times New Roman"/>
          <w:i/>
          <w:szCs w:val="17"/>
        </w:rPr>
      </w:pPr>
      <w:r w:rsidRPr="00B5431F">
        <w:rPr>
          <w:rFonts w:eastAsia="Times New Roman"/>
          <w:i/>
          <w:szCs w:val="17"/>
        </w:rPr>
        <w:t>Preamble</w:t>
      </w:r>
    </w:p>
    <w:p w:rsidR="00B5431F" w:rsidRPr="00B5431F" w:rsidRDefault="00B5431F" w:rsidP="00B5431F">
      <w:pPr>
        <w:rPr>
          <w:rFonts w:eastAsia="Times New Roman"/>
          <w:szCs w:val="17"/>
        </w:rPr>
      </w:pPr>
      <w:r w:rsidRPr="00B5431F">
        <w:rPr>
          <w:rFonts w:eastAsia="Times New Roman"/>
          <w:szCs w:val="17"/>
        </w:rPr>
        <w:t xml:space="preserve">Subsection (1) of section 46 of the </w:t>
      </w:r>
      <w:r w:rsidRPr="00B5431F">
        <w:rPr>
          <w:rFonts w:eastAsia="Times New Roman"/>
          <w:i/>
          <w:szCs w:val="17"/>
        </w:rPr>
        <w:t>Development Act 1993</w:t>
      </w:r>
      <w:r w:rsidRPr="00B5431F">
        <w:rPr>
          <w:rFonts w:eastAsia="Times New Roman"/>
          <w:szCs w:val="17"/>
        </w:rPr>
        <w:t>, allows the Minister for Urban Development and Planning to apply that section to a specified kind of development or project if the Minister is of the opinion that a declaration under that section is appropriate or necessary to the proper assessment of a development or project of major environmental, social or economic importance.</w:t>
      </w:r>
    </w:p>
    <w:p w:rsidR="00B5431F" w:rsidRPr="00B5431F" w:rsidRDefault="00B5431F" w:rsidP="00B5431F">
      <w:pPr>
        <w:jc w:val="center"/>
        <w:rPr>
          <w:smallCaps/>
          <w:szCs w:val="17"/>
        </w:rPr>
      </w:pPr>
      <w:r w:rsidRPr="00B5431F">
        <w:rPr>
          <w:smallCaps/>
          <w:szCs w:val="17"/>
        </w:rPr>
        <w:t>Notice</w:t>
      </w:r>
    </w:p>
    <w:p w:rsidR="00B5431F" w:rsidRPr="00B5431F" w:rsidRDefault="00B5431F" w:rsidP="00B5431F">
      <w:pPr>
        <w:rPr>
          <w:rFonts w:eastAsia="Times New Roman"/>
          <w:szCs w:val="17"/>
        </w:rPr>
      </w:pPr>
      <w:r w:rsidRPr="00B5431F">
        <w:rPr>
          <w:rFonts w:eastAsia="Times New Roman"/>
          <w:szCs w:val="17"/>
        </w:rPr>
        <w:t xml:space="preserve">PURSUANT to section 46 (1) of the </w:t>
      </w:r>
      <w:r w:rsidRPr="00B5431F">
        <w:rPr>
          <w:rFonts w:eastAsia="Times New Roman"/>
          <w:i/>
          <w:szCs w:val="17"/>
        </w:rPr>
        <w:t>Development Act 1993</w:t>
      </w:r>
      <w:r w:rsidRPr="00B5431F">
        <w:rPr>
          <w:rFonts w:eastAsia="Times New Roman"/>
          <w:szCs w:val="17"/>
        </w:rPr>
        <w:t>, being of the opinion that a declaration under section 46 of the Act is appropriate for the proper assessment of development of major environmental, social or economic importance, I declare that section 46 of the Act applies to any development of a kind specified in Schedule 1, in that part of the State specified in Schedule 2.</w:t>
      </w:r>
    </w:p>
    <w:p w:rsidR="00B5431F" w:rsidRPr="00B5431F" w:rsidRDefault="00B5431F" w:rsidP="00B5431F">
      <w:pPr>
        <w:rPr>
          <w:rFonts w:eastAsia="Times New Roman"/>
          <w:szCs w:val="17"/>
        </w:rPr>
      </w:pPr>
      <w:r w:rsidRPr="00B5431F">
        <w:rPr>
          <w:rFonts w:eastAsia="Times New Roman"/>
          <w:szCs w:val="17"/>
        </w:rPr>
        <w:t xml:space="preserve">PURSUANT to section 46 (5) of the </w:t>
      </w:r>
      <w:r w:rsidRPr="00B5431F">
        <w:rPr>
          <w:rFonts w:eastAsia="Times New Roman"/>
          <w:i/>
          <w:szCs w:val="17"/>
        </w:rPr>
        <w:t>Development Act 1993</w:t>
      </w:r>
      <w:r w:rsidRPr="00B5431F">
        <w:rPr>
          <w:rFonts w:eastAsia="Times New Roman"/>
          <w:szCs w:val="17"/>
        </w:rPr>
        <w:t xml:space="preserve">, paragraph (e) of section 46 (5) is modified, as it applies in relation to development for the purposes of rebuilding the eco-tourism accommodation lodge, following its destruction by bushfire in 2019-2020, or operating it once it has been rebuilt, so that such development becomes subject to the processes and procedures prescribed by Subdivision 1 of Division 2 of Part 4 of the </w:t>
      </w:r>
      <w:r w:rsidRPr="00B5431F">
        <w:rPr>
          <w:rFonts w:eastAsia="Times New Roman"/>
          <w:i/>
          <w:szCs w:val="17"/>
        </w:rPr>
        <w:t>Development Act 1993</w:t>
      </w:r>
      <w:r w:rsidRPr="00B5431F">
        <w:rPr>
          <w:rFonts w:eastAsia="Times New Roman"/>
          <w:szCs w:val="17"/>
        </w:rPr>
        <w:t xml:space="preserve"> with respect to the preparation and consideration of an EIS, a PER or a DR:</w:t>
      </w:r>
    </w:p>
    <w:p w:rsidR="00B5431F" w:rsidRPr="00B5431F" w:rsidRDefault="00B5431F" w:rsidP="00B5431F">
      <w:pPr>
        <w:ind w:left="426" w:hanging="284"/>
        <w:rPr>
          <w:rFonts w:eastAsia="Times New Roman"/>
          <w:szCs w:val="17"/>
        </w:rPr>
      </w:pPr>
      <w:r w:rsidRPr="00B5431F">
        <w:rPr>
          <w:rFonts w:eastAsia="Times New Roman"/>
          <w:szCs w:val="17"/>
        </w:rPr>
        <w:t>(a)</w:t>
      </w:r>
      <w:r w:rsidRPr="00B5431F">
        <w:rPr>
          <w:rFonts w:eastAsia="Times New Roman"/>
          <w:szCs w:val="17"/>
        </w:rPr>
        <w:tab/>
        <w:t>only to the extent that section 47 applies to the PER and Assessment Report (each as amended from time to time) relied on for the purposes of the development authorisation (as varied from time to time) granted in relation to the original establishment of the Lodge, as if the proposal for the rebuilding were an alteration to the original proposal; and</w:t>
      </w:r>
    </w:p>
    <w:p w:rsidR="00B5431F" w:rsidRPr="00B5431F" w:rsidRDefault="00B5431F" w:rsidP="00B5431F">
      <w:pPr>
        <w:ind w:left="426" w:hanging="284"/>
        <w:rPr>
          <w:rFonts w:eastAsia="Times New Roman"/>
          <w:szCs w:val="17"/>
        </w:rPr>
      </w:pPr>
      <w:r w:rsidRPr="00B5431F">
        <w:rPr>
          <w:rFonts w:eastAsia="Times New Roman"/>
          <w:szCs w:val="17"/>
        </w:rPr>
        <w:t>(b)</w:t>
      </w:r>
      <w:r w:rsidRPr="00B5431F">
        <w:rPr>
          <w:rFonts w:eastAsia="Times New Roman"/>
          <w:szCs w:val="17"/>
        </w:rPr>
        <w:tab/>
        <w:t>section 46 (7), 46 (9), 46 (10), 46 (11), 46 (12), 46 (13) and 46 (14) and sections 46B, 46C and 46D do not apply,</w:t>
      </w:r>
    </w:p>
    <w:p w:rsidR="00B5431F" w:rsidRPr="00B5431F" w:rsidRDefault="00B5431F" w:rsidP="00B5431F">
      <w:pPr>
        <w:rPr>
          <w:rFonts w:eastAsia="Times New Roman"/>
          <w:szCs w:val="17"/>
        </w:rPr>
      </w:pPr>
      <w:r w:rsidRPr="00B5431F">
        <w:rPr>
          <w:rFonts w:eastAsia="Times New Roman"/>
          <w:szCs w:val="17"/>
        </w:rPr>
        <w:t>provided that the Minister is satisfied that the Lodge is to be rebuilt substantially as it was before it was destroyed.</w:t>
      </w:r>
    </w:p>
    <w:p w:rsidR="00B5431F" w:rsidRPr="00B5431F" w:rsidRDefault="00B5431F" w:rsidP="00B5431F">
      <w:pPr>
        <w:jc w:val="center"/>
        <w:rPr>
          <w:smallCaps/>
          <w:szCs w:val="17"/>
        </w:rPr>
      </w:pPr>
      <w:r w:rsidRPr="00B5431F">
        <w:rPr>
          <w:smallCaps/>
          <w:szCs w:val="17"/>
        </w:rPr>
        <w:t>Schedule 1</w:t>
      </w:r>
    </w:p>
    <w:p w:rsidR="00B5431F" w:rsidRPr="00B5431F" w:rsidRDefault="00B5431F" w:rsidP="00B5431F">
      <w:pPr>
        <w:rPr>
          <w:rFonts w:eastAsia="Times New Roman"/>
          <w:i/>
          <w:szCs w:val="17"/>
        </w:rPr>
      </w:pPr>
      <w:r w:rsidRPr="00B5431F">
        <w:rPr>
          <w:rFonts w:eastAsia="Times New Roman"/>
          <w:i/>
          <w:szCs w:val="17"/>
        </w:rPr>
        <w:t>Specified kinds of development</w:t>
      </w:r>
    </w:p>
    <w:p w:rsidR="00B5431F" w:rsidRPr="00B5431F" w:rsidRDefault="00B5431F" w:rsidP="00B5431F">
      <w:pPr>
        <w:rPr>
          <w:rFonts w:eastAsia="Times New Roman"/>
          <w:szCs w:val="17"/>
        </w:rPr>
      </w:pPr>
      <w:r w:rsidRPr="00B5431F">
        <w:rPr>
          <w:rFonts w:eastAsia="Times New Roman"/>
          <w:szCs w:val="17"/>
        </w:rPr>
        <w:t>Development for the purposes of establishing or operating an eco-tourism accommodation lodge, including any or all of the following elements:</w:t>
      </w:r>
    </w:p>
    <w:p w:rsidR="00B5431F" w:rsidRPr="00B5431F" w:rsidRDefault="00B5431F" w:rsidP="00B5431F">
      <w:pPr>
        <w:ind w:left="426" w:hanging="284"/>
        <w:rPr>
          <w:rFonts w:eastAsia="Times New Roman"/>
          <w:szCs w:val="17"/>
        </w:rPr>
      </w:pPr>
      <w:r w:rsidRPr="00B5431F">
        <w:rPr>
          <w:rFonts w:eastAsia="Times New Roman"/>
          <w:szCs w:val="17"/>
        </w:rPr>
        <w:t>(a)</w:t>
      </w:r>
      <w:r w:rsidRPr="00B5431F">
        <w:rPr>
          <w:rFonts w:eastAsia="Times New Roman"/>
          <w:szCs w:val="17"/>
        </w:rPr>
        <w:tab/>
        <w:t>a change in the use of land, land division or any building work;</w:t>
      </w:r>
    </w:p>
    <w:p w:rsidR="00B5431F" w:rsidRPr="00B5431F" w:rsidRDefault="00B5431F" w:rsidP="00B5431F">
      <w:pPr>
        <w:ind w:left="426" w:hanging="284"/>
        <w:rPr>
          <w:rFonts w:eastAsia="Times New Roman"/>
          <w:szCs w:val="17"/>
        </w:rPr>
      </w:pPr>
      <w:r w:rsidRPr="00B5431F">
        <w:rPr>
          <w:rFonts w:eastAsia="Times New Roman"/>
          <w:szCs w:val="17"/>
        </w:rPr>
        <w:t>(b)</w:t>
      </w:r>
      <w:r w:rsidRPr="00B5431F">
        <w:rPr>
          <w:rFonts w:eastAsia="Times New Roman"/>
          <w:szCs w:val="17"/>
        </w:rPr>
        <w:tab/>
        <w:t>the excavation or filling, or the excavation and filling of any land, or the formation of land for an accommodation tourism lodge or ancillary buildings;</w:t>
      </w:r>
    </w:p>
    <w:p w:rsidR="00B5431F" w:rsidRPr="00B5431F" w:rsidRDefault="00B5431F" w:rsidP="00B5431F">
      <w:pPr>
        <w:ind w:left="426" w:hanging="284"/>
        <w:rPr>
          <w:rFonts w:eastAsia="Times New Roman"/>
          <w:szCs w:val="17"/>
        </w:rPr>
      </w:pPr>
      <w:r w:rsidRPr="00B5431F">
        <w:rPr>
          <w:rFonts w:eastAsia="Times New Roman"/>
          <w:szCs w:val="17"/>
        </w:rPr>
        <w:t>(c)</w:t>
      </w:r>
      <w:r w:rsidRPr="00B5431F">
        <w:rPr>
          <w:rFonts w:eastAsia="Times New Roman"/>
          <w:szCs w:val="17"/>
        </w:rPr>
        <w:tab/>
        <w:t>the construction of a staff residential village;</w:t>
      </w:r>
    </w:p>
    <w:p w:rsidR="00B5431F" w:rsidRPr="00B5431F" w:rsidRDefault="00B5431F" w:rsidP="00B5431F">
      <w:pPr>
        <w:ind w:left="426" w:hanging="284"/>
        <w:rPr>
          <w:rFonts w:eastAsia="Times New Roman"/>
          <w:szCs w:val="17"/>
        </w:rPr>
      </w:pPr>
      <w:r w:rsidRPr="00B5431F">
        <w:rPr>
          <w:rFonts w:eastAsia="Times New Roman"/>
          <w:szCs w:val="17"/>
        </w:rPr>
        <w:t>(d)</w:t>
      </w:r>
      <w:r w:rsidRPr="00B5431F">
        <w:rPr>
          <w:rFonts w:eastAsia="Times New Roman"/>
          <w:szCs w:val="17"/>
        </w:rPr>
        <w:tab/>
        <w:t>Construction or provision of infrastructure for water supply, electricity, telecommunications, stormwater, effluent disposal, roads or parking and walking trails, whether undertaken within the site specified in Schedule 2 or on other land in conjunction with the development;</w:t>
      </w:r>
    </w:p>
    <w:p w:rsidR="00B5431F" w:rsidRPr="00B5431F" w:rsidRDefault="00B5431F" w:rsidP="00B5431F">
      <w:pPr>
        <w:ind w:left="426" w:hanging="284"/>
        <w:rPr>
          <w:rFonts w:eastAsia="Times New Roman"/>
          <w:szCs w:val="17"/>
        </w:rPr>
      </w:pPr>
      <w:r w:rsidRPr="00B5431F">
        <w:rPr>
          <w:rFonts w:eastAsia="Times New Roman"/>
          <w:szCs w:val="17"/>
        </w:rPr>
        <w:t>(e)</w:t>
      </w:r>
      <w:r w:rsidRPr="00B5431F">
        <w:rPr>
          <w:rFonts w:eastAsia="Times New Roman"/>
          <w:szCs w:val="17"/>
        </w:rPr>
        <w:tab/>
        <w:t>Any related or ancillary development associated with development within the ambit of the preceding paragraph.</w:t>
      </w:r>
    </w:p>
    <w:p w:rsidR="00B5431F" w:rsidRPr="00B5431F" w:rsidRDefault="00B5431F" w:rsidP="00B5431F">
      <w:pPr>
        <w:jc w:val="center"/>
        <w:rPr>
          <w:smallCaps/>
          <w:szCs w:val="17"/>
        </w:rPr>
      </w:pPr>
      <w:r w:rsidRPr="00B5431F">
        <w:rPr>
          <w:smallCaps/>
          <w:szCs w:val="17"/>
        </w:rPr>
        <w:t>Schedule 2</w:t>
      </w:r>
    </w:p>
    <w:p w:rsidR="00B5431F" w:rsidRPr="00B5431F" w:rsidRDefault="00B5431F" w:rsidP="00B5431F">
      <w:pPr>
        <w:rPr>
          <w:rFonts w:eastAsia="Times New Roman"/>
          <w:i/>
          <w:szCs w:val="17"/>
        </w:rPr>
      </w:pPr>
      <w:r w:rsidRPr="00B5431F">
        <w:rPr>
          <w:rFonts w:eastAsia="Times New Roman"/>
          <w:i/>
          <w:szCs w:val="17"/>
        </w:rPr>
        <w:t>Specified part of the State</w:t>
      </w:r>
    </w:p>
    <w:p w:rsidR="00B5431F" w:rsidRPr="00B5431F" w:rsidRDefault="00B5431F" w:rsidP="00B5431F">
      <w:pPr>
        <w:rPr>
          <w:rFonts w:eastAsia="Times New Roman"/>
          <w:szCs w:val="17"/>
        </w:rPr>
      </w:pPr>
      <w:r w:rsidRPr="00B5431F">
        <w:rPr>
          <w:rFonts w:eastAsia="Times New Roman"/>
          <w:szCs w:val="17"/>
        </w:rPr>
        <w:t>The following parts of the State being located at Hanson Bay on Kangaroo Island for the purposes of this notice:</w:t>
      </w:r>
    </w:p>
    <w:p w:rsidR="00B5431F" w:rsidRPr="00B5431F" w:rsidRDefault="00B5431F" w:rsidP="00B5431F">
      <w:pPr>
        <w:ind w:left="426" w:hanging="284"/>
        <w:rPr>
          <w:rFonts w:eastAsia="Times New Roman"/>
          <w:szCs w:val="17"/>
        </w:rPr>
      </w:pPr>
      <w:r w:rsidRPr="00B5431F">
        <w:rPr>
          <w:rFonts w:eastAsia="Times New Roman"/>
          <w:szCs w:val="17"/>
        </w:rPr>
        <w:t>(a)</w:t>
      </w:r>
      <w:r w:rsidRPr="00B5431F">
        <w:rPr>
          <w:rFonts w:eastAsia="Times New Roman"/>
          <w:szCs w:val="17"/>
        </w:rPr>
        <w:tab/>
        <w:t>the whole of Lot 9 in Deposited Plan 25953, Hundred of McDonald, comprised in Certificate of Title volume 5431, folio 208.</w:t>
      </w:r>
    </w:p>
    <w:p w:rsidR="00B5431F" w:rsidRPr="00B5431F" w:rsidRDefault="00B5431F" w:rsidP="00B5431F">
      <w:pPr>
        <w:spacing w:after="0"/>
        <w:rPr>
          <w:rFonts w:eastAsia="Times New Roman"/>
          <w:szCs w:val="17"/>
        </w:rPr>
      </w:pPr>
      <w:r w:rsidRPr="00B5431F">
        <w:rPr>
          <w:rFonts w:eastAsia="Times New Roman"/>
          <w:szCs w:val="17"/>
        </w:rPr>
        <w:t>Dated: 21 June 2005</w:t>
      </w:r>
    </w:p>
    <w:p w:rsidR="00B5431F" w:rsidRPr="00B5431F" w:rsidRDefault="00B5431F" w:rsidP="00B5431F">
      <w:pPr>
        <w:spacing w:after="0"/>
        <w:jc w:val="right"/>
        <w:rPr>
          <w:rFonts w:eastAsia="Times New Roman"/>
          <w:smallCaps/>
          <w:szCs w:val="20"/>
        </w:rPr>
      </w:pPr>
      <w:r w:rsidRPr="00B5431F">
        <w:rPr>
          <w:rFonts w:eastAsia="Times New Roman"/>
          <w:smallCaps/>
          <w:szCs w:val="20"/>
        </w:rPr>
        <w:t>P. Holloway</w:t>
      </w:r>
    </w:p>
    <w:p w:rsidR="007724CC" w:rsidRDefault="00B5431F" w:rsidP="00E65937">
      <w:pPr>
        <w:spacing w:after="0"/>
        <w:jc w:val="right"/>
        <w:rPr>
          <w:rFonts w:eastAsia="Times New Roman"/>
          <w:szCs w:val="17"/>
        </w:rPr>
      </w:pPr>
      <w:r w:rsidRPr="00B5431F">
        <w:rPr>
          <w:rFonts w:eastAsia="Times New Roman"/>
          <w:szCs w:val="17"/>
        </w:rPr>
        <w:t>Minister for Urban Development and Planning</w:t>
      </w:r>
    </w:p>
    <w:p w:rsidR="00E65937" w:rsidRDefault="00E65937" w:rsidP="00E65937">
      <w:pPr>
        <w:pBdr>
          <w:bottom w:val="single" w:sz="4" w:space="1" w:color="auto"/>
        </w:pBdr>
        <w:spacing w:after="0" w:line="52" w:lineRule="exact"/>
        <w:jc w:val="center"/>
        <w:rPr>
          <w:lang w:val="en-US"/>
        </w:rPr>
      </w:pPr>
    </w:p>
    <w:p w:rsidR="00E65937" w:rsidRDefault="00E65937" w:rsidP="00E65937">
      <w:pPr>
        <w:pBdr>
          <w:top w:val="single" w:sz="4" w:space="1" w:color="auto"/>
        </w:pBdr>
        <w:spacing w:before="34" w:after="0" w:line="14" w:lineRule="exact"/>
        <w:jc w:val="center"/>
        <w:rPr>
          <w:lang w:val="en-US"/>
        </w:rPr>
      </w:pPr>
    </w:p>
    <w:p w:rsidR="00E65937" w:rsidRDefault="00E65937" w:rsidP="00E659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65937" w:rsidRPr="00E65937" w:rsidRDefault="00E65937" w:rsidP="0021573B">
      <w:pPr>
        <w:pStyle w:val="Heading2"/>
      </w:pPr>
      <w:bookmarkStart w:id="17" w:name="_Toc59700797"/>
      <w:r w:rsidRPr="00E65937">
        <w:t>Disability Inclusion Act 2018</w:t>
      </w:r>
      <w:bookmarkEnd w:id="17"/>
    </w:p>
    <w:p w:rsidR="00E65937" w:rsidRPr="00E65937" w:rsidRDefault="00E65937" w:rsidP="00E65937">
      <w:pPr>
        <w:widowControl w:val="0"/>
        <w:autoSpaceDE w:val="0"/>
        <w:autoSpaceDN w:val="0"/>
        <w:spacing w:before="240" w:after="0" w:line="240" w:lineRule="auto"/>
        <w:ind w:left="420"/>
        <w:rPr>
          <w:rFonts w:eastAsia="Times New Roman"/>
          <w:sz w:val="28"/>
          <w:lang w:eastAsia="en-AU" w:bidi="en-AU"/>
        </w:rPr>
      </w:pPr>
      <w:r w:rsidRPr="00E65937">
        <w:rPr>
          <w:rFonts w:eastAsia="Times New Roman"/>
          <w:sz w:val="28"/>
          <w:lang w:eastAsia="en-AU" w:bidi="en-AU"/>
        </w:rPr>
        <w:t>South Australia</w:t>
      </w:r>
    </w:p>
    <w:p w:rsidR="00E65937" w:rsidRPr="00E65937" w:rsidRDefault="00E65937" w:rsidP="00E65937">
      <w:pPr>
        <w:widowControl w:val="0"/>
        <w:autoSpaceDE w:val="0"/>
        <w:autoSpaceDN w:val="0"/>
        <w:spacing w:before="124" w:after="0" w:line="240" w:lineRule="auto"/>
        <w:ind w:left="426"/>
        <w:outlineLvl w:val="0"/>
        <w:rPr>
          <w:rFonts w:eastAsia="Times New Roman"/>
          <w:b/>
          <w:bCs/>
          <w:sz w:val="36"/>
          <w:szCs w:val="36"/>
          <w:lang w:eastAsia="en-AU" w:bidi="en-AU"/>
        </w:rPr>
      </w:pPr>
      <w:bookmarkStart w:id="18" w:name="_Toc59700798"/>
      <w:r w:rsidRPr="00E65937">
        <w:rPr>
          <w:rFonts w:eastAsia="Times New Roman"/>
          <w:b/>
          <w:bCs/>
          <w:sz w:val="36"/>
          <w:szCs w:val="36"/>
          <w:lang w:eastAsia="en-AU" w:bidi="en-AU"/>
        </w:rPr>
        <w:t>Disability Inclusion (NDIS Worker Check) (Fees)</w:t>
      </w:r>
      <w:bookmarkEnd w:id="18"/>
    </w:p>
    <w:p w:rsidR="00E65937" w:rsidRPr="00E65937" w:rsidRDefault="00E65937" w:rsidP="00E65937">
      <w:pPr>
        <w:widowControl w:val="0"/>
        <w:autoSpaceDE w:val="0"/>
        <w:autoSpaceDN w:val="0"/>
        <w:spacing w:after="0" w:line="240" w:lineRule="auto"/>
        <w:ind w:left="421"/>
        <w:rPr>
          <w:rFonts w:eastAsia="Times New Roman"/>
          <w:b/>
          <w:sz w:val="36"/>
          <w:lang w:eastAsia="en-AU" w:bidi="en-AU"/>
        </w:rPr>
      </w:pPr>
      <w:r w:rsidRPr="00E65937">
        <w:rPr>
          <w:rFonts w:eastAsia="Times New Roman"/>
          <w:b/>
          <w:sz w:val="36"/>
          <w:lang w:eastAsia="en-AU" w:bidi="en-AU"/>
        </w:rPr>
        <w:t>Notice 2020</w:t>
      </w:r>
    </w:p>
    <w:p w:rsidR="00E65937" w:rsidRPr="00E65937" w:rsidRDefault="00E65937" w:rsidP="00E65937">
      <w:pPr>
        <w:widowControl w:val="0"/>
        <w:autoSpaceDE w:val="0"/>
        <w:autoSpaceDN w:val="0"/>
        <w:spacing w:before="278" w:after="0" w:line="240" w:lineRule="auto"/>
        <w:ind w:left="421"/>
        <w:jc w:val="left"/>
        <w:rPr>
          <w:rFonts w:eastAsia="Times New Roman"/>
          <w:i/>
          <w:sz w:val="24"/>
          <w:lang w:eastAsia="en-AU" w:bidi="en-AU"/>
        </w:rPr>
      </w:pPr>
      <w:r w:rsidRPr="00E65937">
        <w:rPr>
          <w:rFonts w:eastAsia="Times New Roman"/>
          <w:sz w:val="24"/>
          <w:lang w:eastAsia="en-AU" w:bidi="en-AU"/>
        </w:rPr>
        <w:t xml:space="preserve">under the </w:t>
      </w:r>
      <w:r w:rsidRPr="00E65937">
        <w:rPr>
          <w:rFonts w:eastAsia="Times New Roman"/>
          <w:i/>
          <w:sz w:val="24"/>
          <w:lang w:eastAsia="en-AU" w:bidi="en-AU"/>
        </w:rPr>
        <w:t>Disability Inclusion Act 2018</w:t>
      </w:r>
    </w:p>
    <w:p w:rsidR="00E65937" w:rsidRPr="00E65937" w:rsidRDefault="00E65937" w:rsidP="00E65937">
      <w:pPr>
        <w:widowControl w:val="0"/>
        <w:autoSpaceDE w:val="0"/>
        <w:autoSpaceDN w:val="0"/>
        <w:spacing w:before="360" w:after="120" w:line="240" w:lineRule="auto"/>
        <w:ind w:left="420"/>
        <w:jc w:val="left"/>
        <w:outlineLvl w:val="1"/>
        <w:rPr>
          <w:rFonts w:eastAsia="Times New Roman"/>
          <w:b/>
          <w:bCs/>
          <w:sz w:val="26"/>
          <w:szCs w:val="26"/>
          <w:lang w:eastAsia="en-AU" w:bidi="en-AU"/>
        </w:rPr>
      </w:pPr>
      <w:bookmarkStart w:id="19" w:name="1—Short_title"/>
      <w:bookmarkStart w:id="20" w:name="_Toc59700799"/>
      <w:bookmarkEnd w:id="19"/>
      <w:r w:rsidRPr="00E65937">
        <w:rPr>
          <w:rFonts w:eastAsia="Times New Roman"/>
          <w:b/>
          <w:bCs/>
          <w:sz w:val="26"/>
          <w:szCs w:val="26"/>
          <w:lang w:eastAsia="en-AU" w:bidi="en-AU"/>
        </w:rPr>
        <w:t>1—Short title</w:t>
      </w:r>
      <w:bookmarkEnd w:id="20"/>
    </w:p>
    <w:p w:rsidR="00E65937" w:rsidRPr="00E65937" w:rsidRDefault="00E65937" w:rsidP="00E65937">
      <w:pPr>
        <w:widowControl w:val="0"/>
        <w:autoSpaceDE w:val="0"/>
        <w:autoSpaceDN w:val="0"/>
        <w:spacing w:before="118" w:after="0" w:line="240" w:lineRule="auto"/>
        <w:ind w:left="1216" w:right="621"/>
        <w:jc w:val="left"/>
        <w:rPr>
          <w:rFonts w:eastAsia="Times New Roman"/>
          <w:sz w:val="23"/>
          <w:lang w:eastAsia="en-AU" w:bidi="en-AU"/>
        </w:rPr>
      </w:pPr>
      <w:r w:rsidRPr="00E65937">
        <w:rPr>
          <w:rFonts w:eastAsia="Times New Roman"/>
          <w:sz w:val="23"/>
          <w:lang w:eastAsia="en-AU" w:bidi="en-AU"/>
        </w:rPr>
        <w:t xml:space="preserve">This notice may be cited as the </w:t>
      </w:r>
      <w:hyperlink r:id="rId107" w:history="1">
        <w:r w:rsidRPr="00E65937">
          <w:rPr>
            <w:rFonts w:eastAsia="Times New Roman"/>
            <w:i/>
            <w:sz w:val="23"/>
            <w:lang w:eastAsia="en-AU" w:bidi="en-AU"/>
          </w:rPr>
          <w:t>Disability Inclusion (NDIS Worker Check) (Fees)</w:t>
        </w:r>
      </w:hyperlink>
      <w:r w:rsidRPr="00E65937">
        <w:rPr>
          <w:rFonts w:eastAsia="Times New Roman"/>
          <w:i/>
          <w:sz w:val="23"/>
          <w:lang w:eastAsia="en-AU" w:bidi="en-AU"/>
        </w:rPr>
        <w:t xml:space="preserve"> </w:t>
      </w:r>
      <w:hyperlink r:id="rId108" w:history="1">
        <w:r w:rsidRPr="00E65937">
          <w:rPr>
            <w:rFonts w:eastAsia="Times New Roman"/>
            <w:i/>
            <w:sz w:val="23"/>
            <w:lang w:eastAsia="en-AU" w:bidi="en-AU"/>
          </w:rPr>
          <w:t>Notice 2020</w:t>
        </w:r>
        <w:r w:rsidRPr="00E65937">
          <w:rPr>
            <w:rFonts w:eastAsia="Times New Roman"/>
            <w:sz w:val="23"/>
            <w:lang w:eastAsia="en-AU" w:bidi="en-AU"/>
          </w:rPr>
          <w:t>.</w:t>
        </w:r>
      </w:hyperlink>
    </w:p>
    <w:p w:rsidR="00E65937" w:rsidRPr="00E65937" w:rsidRDefault="00E65937" w:rsidP="00E65937">
      <w:pPr>
        <w:widowControl w:val="0"/>
        <w:autoSpaceDE w:val="0"/>
        <w:autoSpaceDN w:val="0"/>
        <w:spacing w:before="123" w:after="0" w:line="240" w:lineRule="auto"/>
        <w:ind w:left="1216"/>
        <w:jc w:val="left"/>
        <w:rPr>
          <w:rFonts w:eastAsia="Times New Roman"/>
          <w:b/>
          <w:sz w:val="20"/>
          <w:lang w:eastAsia="en-AU" w:bidi="en-AU"/>
        </w:rPr>
      </w:pPr>
      <w:r w:rsidRPr="00E65937">
        <w:rPr>
          <w:rFonts w:eastAsia="Times New Roman"/>
          <w:b/>
          <w:sz w:val="20"/>
          <w:lang w:eastAsia="en-AU" w:bidi="en-AU"/>
        </w:rPr>
        <w:t>Note—</w:t>
      </w:r>
    </w:p>
    <w:p w:rsidR="00E65937" w:rsidRPr="00E65937" w:rsidRDefault="00E65937" w:rsidP="00E65937">
      <w:pPr>
        <w:widowControl w:val="0"/>
        <w:autoSpaceDE w:val="0"/>
        <w:autoSpaceDN w:val="0"/>
        <w:spacing w:before="117" w:after="0" w:line="240" w:lineRule="auto"/>
        <w:ind w:left="2009"/>
        <w:jc w:val="left"/>
        <w:rPr>
          <w:rFonts w:eastAsia="Times New Roman"/>
          <w:sz w:val="20"/>
          <w:lang w:eastAsia="en-AU" w:bidi="en-AU"/>
        </w:rPr>
      </w:pPr>
      <w:r w:rsidRPr="00E65937">
        <w:rPr>
          <w:rFonts w:eastAsia="Times New Roman"/>
          <w:sz w:val="20"/>
          <w:lang w:eastAsia="en-AU" w:bidi="en-AU"/>
        </w:rPr>
        <w:t xml:space="preserve">This is a fee notice made in accordance with the </w:t>
      </w:r>
      <w:hyperlink r:id="rId109" w:history="1">
        <w:r w:rsidRPr="00E65937">
          <w:rPr>
            <w:rFonts w:eastAsia="Times New Roman"/>
            <w:i/>
            <w:sz w:val="20"/>
            <w:lang w:eastAsia="en-AU" w:bidi="en-AU"/>
          </w:rPr>
          <w:t>Legislation (Fees) Act 2019</w:t>
        </w:r>
        <w:r w:rsidRPr="00E65937">
          <w:rPr>
            <w:rFonts w:eastAsia="Times New Roman"/>
            <w:sz w:val="20"/>
            <w:lang w:eastAsia="en-AU" w:bidi="en-AU"/>
          </w:rPr>
          <w:t>.</w:t>
        </w:r>
      </w:hyperlink>
    </w:p>
    <w:p w:rsidR="00E65937" w:rsidRPr="00E65937" w:rsidRDefault="00E65937" w:rsidP="00E65937">
      <w:pPr>
        <w:widowControl w:val="0"/>
        <w:autoSpaceDE w:val="0"/>
        <w:autoSpaceDN w:val="0"/>
        <w:spacing w:before="120" w:after="120" w:line="240" w:lineRule="auto"/>
        <w:ind w:left="420"/>
        <w:jc w:val="left"/>
        <w:outlineLvl w:val="1"/>
        <w:rPr>
          <w:rFonts w:eastAsia="Times New Roman"/>
          <w:b/>
          <w:bCs/>
          <w:sz w:val="26"/>
          <w:szCs w:val="26"/>
          <w:lang w:eastAsia="en-AU" w:bidi="en-AU"/>
        </w:rPr>
      </w:pPr>
      <w:bookmarkStart w:id="21" w:name="2—Commencement"/>
      <w:bookmarkStart w:id="22" w:name="_Toc59700800"/>
      <w:bookmarkEnd w:id="21"/>
      <w:r w:rsidRPr="00E65937">
        <w:rPr>
          <w:rFonts w:eastAsia="Times New Roman"/>
          <w:b/>
          <w:bCs/>
          <w:sz w:val="26"/>
          <w:szCs w:val="26"/>
          <w:lang w:eastAsia="en-AU" w:bidi="en-AU"/>
        </w:rPr>
        <w:t>2—Commencement</w:t>
      </w:r>
      <w:bookmarkEnd w:id="22"/>
    </w:p>
    <w:p w:rsidR="00E65937" w:rsidRPr="00E65937" w:rsidRDefault="00E65937" w:rsidP="00E65937">
      <w:pPr>
        <w:widowControl w:val="0"/>
        <w:autoSpaceDE w:val="0"/>
        <w:autoSpaceDN w:val="0"/>
        <w:spacing w:before="119" w:after="0" w:line="240" w:lineRule="auto"/>
        <w:ind w:left="1216"/>
        <w:jc w:val="left"/>
        <w:rPr>
          <w:rFonts w:eastAsia="Times New Roman"/>
          <w:sz w:val="23"/>
          <w:szCs w:val="23"/>
          <w:lang w:eastAsia="en-AU" w:bidi="en-AU"/>
        </w:rPr>
      </w:pPr>
      <w:r w:rsidRPr="00E65937">
        <w:rPr>
          <w:rFonts w:eastAsia="Times New Roman"/>
          <w:sz w:val="23"/>
          <w:szCs w:val="23"/>
          <w:lang w:eastAsia="en-AU" w:bidi="en-AU"/>
        </w:rPr>
        <w:t>This notice has effect on 1 February 2021.</w:t>
      </w:r>
    </w:p>
    <w:p w:rsidR="00E65937" w:rsidRPr="00E65937" w:rsidRDefault="00E65937" w:rsidP="00E65937">
      <w:pPr>
        <w:widowControl w:val="0"/>
        <w:autoSpaceDE w:val="0"/>
        <w:autoSpaceDN w:val="0"/>
        <w:spacing w:before="120" w:after="120" w:line="240" w:lineRule="auto"/>
        <w:ind w:left="420"/>
        <w:jc w:val="left"/>
        <w:outlineLvl w:val="1"/>
        <w:rPr>
          <w:rFonts w:eastAsia="Times New Roman"/>
          <w:b/>
          <w:bCs/>
          <w:sz w:val="26"/>
          <w:szCs w:val="26"/>
          <w:lang w:eastAsia="en-AU" w:bidi="en-AU"/>
        </w:rPr>
      </w:pPr>
      <w:bookmarkStart w:id="23" w:name="3—Interpretation"/>
      <w:bookmarkStart w:id="24" w:name="_Toc59700801"/>
      <w:bookmarkEnd w:id="23"/>
      <w:r w:rsidRPr="00E65937">
        <w:rPr>
          <w:rFonts w:eastAsia="Times New Roman"/>
          <w:b/>
          <w:bCs/>
          <w:sz w:val="26"/>
          <w:szCs w:val="26"/>
          <w:lang w:eastAsia="en-AU" w:bidi="en-AU"/>
        </w:rPr>
        <w:lastRenderedPageBreak/>
        <w:t>3—Interpretation</w:t>
      </w:r>
      <w:bookmarkEnd w:id="24"/>
    </w:p>
    <w:p w:rsidR="00E65937" w:rsidRPr="00E65937" w:rsidRDefault="00E65937" w:rsidP="00E65937">
      <w:pPr>
        <w:widowControl w:val="0"/>
        <w:autoSpaceDE w:val="0"/>
        <w:autoSpaceDN w:val="0"/>
        <w:spacing w:before="120" w:after="0" w:line="240" w:lineRule="auto"/>
        <w:ind w:left="1216"/>
        <w:jc w:val="left"/>
        <w:rPr>
          <w:rFonts w:eastAsia="Times New Roman"/>
          <w:sz w:val="23"/>
          <w:szCs w:val="23"/>
          <w:lang w:eastAsia="en-AU" w:bidi="en-AU"/>
        </w:rPr>
      </w:pPr>
      <w:r w:rsidRPr="00E65937">
        <w:rPr>
          <w:rFonts w:eastAsia="Times New Roman"/>
          <w:sz w:val="23"/>
          <w:szCs w:val="23"/>
          <w:lang w:eastAsia="en-AU" w:bidi="en-AU"/>
        </w:rPr>
        <w:t>In this notice—</w:t>
      </w:r>
    </w:p>
    <w:p w:rsidR="00E65937" w:rsidRPr="00E65937" w:rsidRDefault="00E65937" w:rsidP="00E65937">
      <w:pPr>
        <w:widowControl w:val="0"/>
        <w:autoSpaceDE w:val="0"/>
        <w:autoSpaceDN w:val="0"/>
        <w:spacing w:before="119" w:after="0" w:line="240" w:lineRule="auto"/>
        <w:ind w:left="1216"/>
        <w:jc w:val="left"/>
        <w:rPr>
          <w:rFonts w:eastAsia="Times New Roman"/>
          <w:sz w:val="23"/>
          <w:lang w:eastAsia="en-AU" w:bidi="en-AU"/>
        </w:rPr>
      </w:pPr>
      <w:r w:rsidRPr="00E65937">
        <w:rPr>
          <w:rFonts w:eastAsia="Times New Roman"/>
          <w:b/>
          <w:i/>
          <w:sz w:val="23"/>
          <w:lang w:eastAsia="en-AU" w:bidi="en-AU"/>
        </w:rPr>
        <w:t xml:space="preserve">Act </w:t>
      </w:r>
      <w:r w:rsidRPr="00E65937">
        <w:rPr>
          <w:rFonts w:eastAsia="Times New Roman"/>
          <w:sz w:val="23"/>
          <w:lang w:eastAsia="en-AU" w:bidi="en-AU"/>
        </w:rPr>
        <w:t xml:space="preserve">means the </w:t>
      </w:r>
      <w:hyperlink r:id="rId110" w:history="1">
        <w:r w:rsidRPr="00E65937">
          <w:rPr>
            <w:rFonts w:eastAsia="Times New Roman"/>
            <w:i/>
            <w:sz w:val="23"/>
            <w:lang w:eastAsia="en-AU" w:bidi="en-AU"/>
          </w:rPr>
          <w:t>Disability Inclusion Act 2018</w:t>
        </w:r>
        <w:r w:rsidRPr="00E65937">
          <w:rPr>
            <w:rFonts w:eastAsia="Times New Roman"/>
            <w:sz w:val="23"/>
            <w:lang w:eastAsia="en-AU" w:bidi="en-AU"/>
          </w:rPr>
          <w:t>.</w:t>
        </w:r>
      </w:hyperlink>
    </w:p>
    <w:p w:rsidR="00E65937" w:rsidRPr="00E65937" w:rsidRDefault="00E65937" w:rsidP="00E65937">
      <w:pPr>
        <w:widowControl w:val="0"/>
        <w:autoSpaceDE w:val="0"/>
        <w:autoSpaceDN w:val="0"/>
        <w:spacing w:before="120" w:after="120" w:line="240" w:lineRule="auto"/>
        <w:ind w:left="420"/>
        <w:jc w:val="left"/>
        <w:outlineLvl w:val="1"/>
        <w:rPr>
          <w:rFonts w:eastAsia="Times New Roman"/>
          <w:b/>
          <w:bCs/>
          <w:sz w:val="26"/>
          <w:szCs w:val="26"/>
          <w:lang w:eastAsia="en-AU" w:bidi="en-AU"/>
        </w:rPr>
      </w:pPr>
      <w:bookmarkStart w:id="25" w:name="4—Fees"/>
      <w:bookmarkStart w:id="26" w:name="_Toc59700802"/>
      <w:bookmarkEnd w:id="25"/>
      <w:r w:rsidRPr="00E65937">
        <w:rPr>
          <w:rFonts w:eastAsia="Times New Roman"/>
          <w:b/>
          <w:bCs/>
          <w:sz w:val="26"/>
          <w:szCs w:val="26"/>
          <w:lang w:eastAsia="en-AU" w:bidi="en-AU"/>
        </w:rPr>
        <w:t>4—Fees</w:t>
      </w:r>
      <w:bookmarkEnd w:id="26"/>
    </w:p>
    <w:p w:rsidR="00E65937" w:rsidRPr="00E65937" w:rsidRDefault="00E65937" w:rsidP="00E65937">
      <w:pPr>
        <w:widowControl w:val="0"/>
        <w:autoSpaceDE w:val="0"/>
        <w:autoSpaceDN w:val="0"/>
        <w:spacing w:before="120" w:after="0" w:line="240" w:lineRule="auto"/>
        <w:ind w:left="1276" w:right="818" w:hanging="567"/>
        <w:jc w:val="left"/>
        <w:rPr>
          <w:rFonts w:eastAsia="Times New Roman"/>
          <w:sz w:val="23"/>
          <w:lang w:eastAsia="en-AU" w:bidi="en-AU"/>
        </w:rPr>
      </w:pPr>
      <w:r w:rsidRPr="00E65937">
        <w:rPr>
          <w:rFonts w:eastAsia="Times New Roman"/>
          <w:sz w:val="23"/>
          <w:lang w:eastAsia="en-AU" w:bidi="en-AU"/>
        </w:rPr>
        <w:t>(1)</w:t>
      </w:r>
      <w:r w:rsidRPr="00E65937">
        <w:rPr>
          <w:rFonts w:eastAsia="Times New Roman"/>
          <w:sz w:val="23"/>
          <w:lang w:eastAsia="en-AU" w:bidi="en-AU"/>
        </w:rPr>
        <w:tab/>
        <w:t>For the purposes of the Act, the fees set out in Schedule 1 are</w:t>
      </w:r>
      <w:r w:rsidRPr="00E65937">
        <w:rPr>
          <w:rFonts w:eastAsia="Times New Roman"/>
          <w:spacing w:val="-14"/>
          <w:sz w:val="23"/>
          <w:lang w:eastAsia="en-AU" w:bidi="en-AU"/>
        </w:rPr>
        <w:t xml:space="preserve"> </w:t>
      </w:r>
      <w:r w:rsidRPr="00E65937">
        <w:rPr>
          <w:rFonts w:eastAsia="Times New Roman"/>
          <w:sz w:val="23"/>
          <w:lang w:eastAsia="en-AU" w:bidi="en-AU"/>
        </w:rPr>
        <w:t>prescribed.</w:t>
      </w:r>
    </w:p>
    <w:p w:rsidR="00E65937" w:rsidRPr="00E65937" w:rsidRDefault="00E65937" w:rsidP="00E65937">
      <w:pPr>
        <w:widowControl w:val="0"/>
        <w:autoSpaceDE w:val="0"/>
        <w:autoSpaceDN w:val="0"/>
        <w:spacing w:before="120" w:after="0" w:line="240" w:lineRule="auto"/>
        <w:ind w:left="1276" w:right="818" w:hanging="567"/>
        <w:jc w:val="left"/>
        <w:rPr>
          <w:rFonts w:eastAsia="Times New Roman"/>
          <w:sz w:val="23"/>
          <w:lang w:eastAsia="en-AU" w:bidi="en-AU"/>
        </w:rPr>
      </w:pPr>
      <w:r w:rsidRPr="00E65937">
        <w:rPr>
          <w:rFonts w:eastAsia="Times New Roman"/>
          <w:sz w:val="23"/>
          <w:lang w:eastAsia="en-AU" w:bidi="en-AU"/>
        </w:rPr>
        <w:t>(2)</w:t>
      </w:r>
      <w:r w:rsidRPr="00E65937">
        <w:rPr>
          <w:rFonts w:eastAsia="Times New Roman"/>
          <w:sz w:val="23"/>
          <w:lang w:eastAsia="en-AU" w:bidi="en-AU"/>
        </w:rPr>
        <w:tab/>
        <w:t>The Minister or the Registrar may waive or remit the whole or any part of a fee payable under the</w:t>
      </w:r>
      <w:r w:rsidRPr="00E65937">
        <w:rPr>
          <w:rFonts w:eastAsia="Times New Roman"/>
          <w:spacing w:val="-3"/>
          <w:sz w:val="23"/>
          <w:lang w:eastAsia="en-AU" w:bidi="en-AU"/>
        </w:rPr>
        <w:t xml:space="preserve"> </w:t>
      </w:r>
      <w:r w:rsidRPr="00E65937">
        <w:rPr>
          <w:rFonts w:eastAsia="Times New Roman"/>
          <w:sz w:val="23"/>
          <w:lang w:eastAsia="en-AU" w:bidi="en-AU"/>
        </w:rPr>
        <w:t>Act.</w:t>
      </w:r>
    </w:p>
    <w:p w:rsidR="00E65937" w:rsidRPr="00E65937" w:rsidRDefault="00E65937" w:rsidP="00E65937">
      <w:pPr>
        <w:widowControl w:val="0"/>
        <w:autoSpaceDE w:val="0"/>
        <w:autoSpaceDN w:val="0"/>
        <w:spacing w:before="240" w:after="120" w:line="240" w:lineRule="auto"/>
        <w:ind w:left="420"/>
        <w:jc w:val="left"/>
        <w:rPr>
          <w:rFonts w:eastAsia="Times New Roman"/>
          <w:b/>
          <w:sz w:val="32"/>
          <w:lang w:eastAsia="en-AU" w:bidi="en-AU"/>
        </w:rPr>
      </w:pPr>
      <w:r w:rsidRPr="00E65937">
        <w:rPr>
          <w:rFonts w:eastAsia="Times New Roman"/>
          <w:b/>
          <w:sz w:val="32"/>
          <w:lang w:eastAsia="en-AU" w:bidi="en-AU"/>
        </w:rPr>
        <w:t>Schedule 1—Fees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5"/>
        <w:gridCol w:w="2278"/>
      </w:tblGrid>
      <w:tr w:rsidR="00E65937" w:rsidRPr="00E65937" w:rsidTr="00760E49">
        <w:trPr>
          <w:trHeight w:val="632"/>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57" w:right="624"/>
              <w:jc w:val="left"/>
              <w:rPr>
                <w:rFonts w:eastAsia="Times New Roman"/>
                <w:sz w:val="20"/>
                <w:lang w:val="en-US" w:bidi="en-AU"/>
              </w:rPr>
            </w:pPr>
            <w:r w:rsidRPr="00E65937">
              <w:rPr>
                <w:rFonts w:eastAsia="Times New Roman"/>
                <w:sz w:val="20"/>
                <w:lang w:val="en-US" w:bidi="en-AU"/>
              </w:rPr>
              <w:t>Application for NDIS worker check clearance (volunteer)</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ind w:right="47"/>
              <w:jc w:val="right"/>
              <w:rPr>
                <w:rFonts w:eastAsia="Times New Roman"/>
                <w:sz w:val="20"/>
                <w:lang w:val="en-US" w:bidi="en-AU"/>
              </w:rPr>
            </w:pPr>
            <w:r w:rsidRPr="00E65937">
              <w:rPr>
                <w:rFonts w:eastAsia="Times New Roman"/>
                <w:sz w:val="20"/>
                <w:lang w:val="en-US" w:bidi="en-AU"/>
              </w:rPr>
              <w:t>$0.00</w:t>
            </w:r>
          </w:p>
        </w:tc>
      </w:tr>
      <w:tr w:rsidR="00E65937" w:rsidRPr="00E65937" w:rsidTr="00760E49">
        <w:trPr>
          <w:trHeight w:val="635"/>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57" w:right="622"/>
              <w:jc w:val="left"/>
              <w:rPr>
                <w:rFonts w:eastAsia="Times New Roman"/>
                <w:sz w:val="20"/>
                <w:lang w:val="en-US" w:bidi="en-AU"/>
              </w:rPr>
            </w:pPr>
            <w:r w:rsidRPr="00E65937">
              <w:rPr>
                <w:rFonts w:eastAsia="Times New Roman"/>
                <w:sz w:val="20"/>
                <w:lang w:val="en-US" w:bidi="en-AU"/>
              </w:rPr>
              <w:t>Application for NDIS worker check clearance (tertiary student)</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ind w:right="47"/>
              <w:jc w:val="right"/>
              <w:rPr>
                <w:rFonts w:eastAsia="Times New Roman"/>
                <w:sz w:val="20"/>
                <w:lang w:val="en-US" w:bidi="en-AU"/>
              </w:rPr>
            </w:pPr>
            <w:r w:rsidRPr="00E65937">
              <w:rPr>
                <w:rFonts w:eastAsia="Times New Roman"/>
                <w:sz w:val="20"/>
                <w:lang w:val="en-US" w:bidi="en-AU"/>
              </w:rPr>
              <w:t>$57.50</w:t>
            </w:r>
          </w:p>
        </w:tc>
      </w:tr>
      <w:tr w:rsidR="00E65937" w:rsidRPr="00E65937" w:rsidTr="00760E49">
        <w:trPr>
          <w:trHeight w:val="635"/>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57" w:right="622"/>
              <w:jc w:val="left"/>
              <w:rPr>
                <w:rFonts w:eastAsia="Times New Roman"/>
                <w:sz w:val="20"/>
                <w:lang w:val="en-US" w:bidi="en-AU"/>
              </w:rPr>
            </w:pPr>
            <w:r w:rsidRPr="00E65937">
              <w:rPr>
                <w:rFonts w:eastAsia="Times New Roman"/>
                <w:sz w:val="20"/>
                <w:lang w:val="en-US" w:bidi="en-AU"/>
              </w:rPr>
              <w:t>Application for NDIS worker check clearance (other)</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ind w:right="46"/>
              <w:jc w:val="right"/>
              <w:rPr>
                <w:rFonts w:eastAsia="Times New Roman"/>
                <w:sz w:val="20"/>
                <w:lang w:val="en-US" w:bidi="en-AU"/>
              </w:rPr>
            </w:pPr>
            <w:r w:rsidRPr="00E65937">
              <w:rPr>
                <w:rFonts w:eastAsia="Times New Roman"/>
                <w:sz w:val="20"/>
                <w:lang w:val="en-US" w:bidi="en-AU"/>
              </w:rPr>
              <w:t>$105.00</w:t>
            </w:r>
          </w:p>
        </w:tc>
      </w:tr>
      <w:tr w:rsidR="00E65937" w:rsidRPr="00E65937" w:rsidTr="00760E49">
        <w:trPr>
          <w:trHeight w:val="635"/>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57" w:right="688"/>
              <w:jc w:val="left"/>
              <w:rPr>
                <w:rFonts w:eastAsia="Times New Roman"/>
                <w:sz w:val="20"/>
                <w:lang w:val="en-US" w:bidi="en-AU"/>
              </w:rPr>
            </w:pPr>
            <w:r w:rsidRPr="00E65937">
              <w:rPr>
                <w:rFonts w:eastAsia="Times New Roman"/>
                <w:sz w:val="20"/>
                <w:lang w:val="en-US" w:bidi="en-AU"/>
              </w:rPr>
              <w:t>Fee payable where volunteer undertakes paid employment:</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jc w:val="right"/>
              <w:rPr>
                <w:rFonts w:eastAsia="Times New Roman"/>
                <w:sz w:val="22"/>
                <w:lang w:val="en-US" w:bidi="en-AU"/>
              </w:rPr>
            </w:pPr>
          </w:p>
        </w:tc>
      </w:tr>
      <w:tr w:rsidR="00E65937" w:rsidRPr="00E65937" w:rsidTr="00760E49">
        <w:trPr>
          <w:trHeight w:val="635"/>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703" w:right="305" w:hanging="281"/>
              <w:jc w:val="left"/>
              <w:rPr>
                <w:rFonts w:eastAsia="Times New Roman"/>
                <w:sz w:val="20"/>
                <w:lang w:val="en-US" w:bidi="en-AU"/>
              </w:rPr>
            </w:pPr>
            <w:r w:rsidRPr="00E65937">
              <w:rPr>
                <w:rFonts w:eastAsia="Times New Roman"/>
                <w:sz w:val="23"/>
                <w:lang w:eastAsia="en-AU" w:bidi="en-AU"/>
              </w:rPr>
              <w:t>•</w:t>
            </w:r>
            <w:r w:rsidRPr="00E65937">
              <w:rPr>
                <w:rFonts w:eastAsia="Times New Roman"/>
                <w:sz w:val="23"/>
                <w:lang w:eastAsia="en-AU" w:bidi="en-AU"/>
              </w:rPr>
              <w:tab/>
            </w:r>
            <w:r w:rsidRPr="00E65937">
              <w:rPr>
                <w:rFonts w:eastAsia="Times New Roman"/>
                <w:sz w:val="20"/>
                <w:lang w:val="en-US" w:bidi="en-AU"/>
              </w:rPr>
              <w:t>where the clearance will remain in force for 12 months or</w:t>
            </w:r>
            <w:r w:rsidRPr="00E65937">
              <w:rPr>
                <w:rFonts w:eastAsia="Times New Roman"/>
                <w:spacing w:val="-5"/>
                <w:sz w:val="20"/>
                <w:lang w:val="en-US" w:bidi="en-AU"/>
              </w:rPr>
              <w:t xml:space="preserve"> </w:t>
            </w:r>
            <w:r w:rsidRPr="00E65937">
              <w:rPr>
                <w:rFonts w:eastAsia="Times New Roman"/>
                <w:sz w:val="20"/>
                <w:lang w:val="en-US" w:bidi="en-AU"/>
              </w:rPr>
              <w:t>less</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ind w:right="47"/>
              <w:jc w:val="right"/>
              <w:rPr>
                <w:rFonts w:eastAsia="Times New Roman"/>
                <w:sz w:val="20"/>
                <w:lang w:val="en-US" w:bidi="en-AU"/>
              </w:rPr>
            </w:pPr>
            <w:r w:rsidRPr="00E65937">
              <w:rPr>
                <w:rFonts w:eastAsia="Times New Roman"/>
                <w:sz w:val="20"/>
                <w:lang w:val="en-US" w:bidi="en-AU"/>
              </w:rPr>
              <w:t>$21.00</w:t>
            </w:r>
          </w:p>
        </w:tc>
      </w:tr>
      <w:tr w:rsidR="00E65937" w:rsidRPr="00E65937" w:rsidTr="00760E49">
        <w:trPr>
          <w:trHeight w:val="635"/>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703" w:right="305" w:hanging="281"/>
              <w:jc w:val="left"/>
              <w:rPr>
                <w:rFonts w:eastAsia="Times New Roman"/>
                <w:sz w:val="20"/>
                <w:lang w:val="en-US" w:bidi="en-AU"/>
              </w:rPr>
            </w:pPr>
            <w:r w:rsidRPr="00E65937">
              <w:rPr>
                <w:rFonts w:eastAsia="Times New Roman"/>
                <w:sz w:val="23"/>
                <w:lang w:eastAsia="en-AU" w:bidi="en-AU"/>
              </w:rPr>
              <w:t>•</w:t>
            </w:r>
            <w:r w:rsidRPr="00E65937">
              <w:rPr>
                <w:rFonts w:eastAsia="Times New Roman"/>
                <w:sz w:val="23"/>
                <w:lang w:eastAsia="en-AU" w:bidi="en-AU"/>
              </w:rPr>
              <w:tab/>
            </w:r>
            <w:r w:rsidRPr="00E65937">
              <w:rPr>
                <w:rFonts w:eastAsia="Times New Roman"/>
                <w:sz w:val="20"/>
                <w:lang w:val="en-US" w:bidi="en-AU"/>
              </w:rPr>
              <w:t>where the clearance will remain in force for more than 12 months but not more</w:t>
            </w:r>
            <w:r w:rsidRPr="00E65937">
              <w:rPr>
                <w:rFonts w:eastAsia="Times New Roman"/>
                <w:spacing w:val="-18"/>
                <w:sz w:val="20"/>
                <w:lang w:val="en-US" w:bidi="en-AU"/>
              </w:rPr>
              <w:t xml:space="preserve"> </w:t>
            </w:r>
            <w:r w:rsidRPr="00E65937">
              <w:rPr>
                <w:rFonts w:eastAsia="Times New Roman"/>
                <w:sz w:val="20"/>
                <w:lang w:val="en-US" w:bidi="en-AU"/>
              </w:rPr>
              <w:t>than 2 years</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ind w:right="47"/>
              <w:jc w:val="right"/>
              <w:rPr>
                <w:rFonts w:eastAsia="Times New Roman"/>
                <w:sz w:val="20"/>
                <w:lang w:val="en-US" w:bidi="en-AU"/>
              </w:rPr>
            </w:pPr>
            <w:r w:rsidRPr="00E65937">
              <w:rPr>
                <w:rFonts w:eastAsia="Times New Roman"/>
                <w:sz w:val="20"/>
                <w:lang w:val="en-US" w:bidi="en-AU"/>
              </w:rPr>
              <w:t>$42.00</w:t>
            </w:r>
          </w:p>
        </w:tc>
      </w:tr>
      <w:tr w:rsidR="00E65937" w:rsidRPr="00E65937" w:rsidTr="00760E49">
        <w:trPr>
          <w:trHeight w:val="635"/>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703" w:right="305" w:hanging="281"/>
              <w:jc w:val="left"/>
              <w:rPr>
                <w:rFonts w:eastAsia="Times New Roman"/>
                <w:sz w:val="20"/>
                <w:lang w:val="en-US" w:bidi="en-AU"/>
              </w:rPr>
            </w:pPr>
            <w:r w:rsidRPr="00E65937">
              <w:rPr>
                <w:rFonts w:eastAsia="Times New Roman"/>
                <w:sz w:val="23"/>
                <w:lang w:eastAsia="en-AU" w:bidi="en-AU"/>
              </w:rPr>
              <w:t>•</w:t>
            </w:r>
            <w:r w:rsidRPr="00E65937">
              <w:rPr>
                <w:rFonts w:eastAsia="Times New Roman"/>
                <w:sz w:val="23"/>
                <w:lang w:eastAsia="en-AU" w:bidi="en-AU"/>
              </w:rPr>
              <w:tab/>
            </w:r>
            <w:r w:rsidRPr="00E65937">
              <w:rPr>
                <w:rFonts w:eastAsia="Times New Roman"/>
                <w:sz w:val="20"/>
                <w:lang w:val="en-US" w:bidi="en-AU"/>
              </w:rPr>
              <w:t>where the clearance will remain in</w:t>
            </w:r>
            <w:r w:rsidRPr="00E65937">
              <w:rPr>
                <w:rFonts w:eastAsia="Times New Roman"/>
                <w:spacing w:val="-10"/>
                <w:sz w:val="20"/>
                <w:lang w:val="en-US" w:bidi="en-AU"/>
              </w:rPr>
              <w:t xml:space="preserve"> </w:t>
            </w:r>
            <w:r w:rsidRPr="00E65937">
              <w:rPr>
                <w:rFonts w:eastAsia="Times New Roman"/>
                <w:sz w:val="20"/>
                <w:lang w:val="en-US" w:bidi="en-AU"/>
              </w:rPr>
              <w:t>force for more than 2 years but not more than 3 years</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ind w:right="47"/>
              <w:jc w:val="right"/>
              <w:rPr>
                <w:rFonts w:eastAsia="Times New Roman"/>
                <w:sz w:val="20"/>
                <w:lang w:val="en-US" w:bidi="en-AU"/>
              </w:rPr>
            </w:pPr>
            <w:r w:rsidRPr="00E65937">
              <w:rPr>
                <w:rFonts w:eastAsia="Times New Roman"/>
                <w:sz w:val="20"/>
                <w:lang w:val="en-US" w:bidi="en-AU"/>
              </w:rPr>
              <w:t>$63.00</w:t>
            </w:r>
          </w:p>
        </w:tc>
      </w:tr>
      <w:tr w:rsidR="00E65937" w:rsidRPr="00E65937" w:rsidTr="00760E49">
        <w:trPr>
          <w:trHeight w:val="635"/>
        </w:trPr>
        <w:tc>
          <w:tcPr>
            <w:tcW w:w="6515" w:type="dxa"/>
            <w:tcBorders>
              <w:top w:val="single" w:sz="4" w:space="0" w:color="000000"/>
              <w:left w:val="single" w:sz="4" w:space="0" w:color="000000"/>
              <w:bottom w:val="single" w:sz="4" w:space="0" w:color="000000"/>
              <w:right w:val="single" w:sz="4" w:space="0" w:color="000000"/>
            </w:tcBorders>
            <w:vAlign w:val="center"/>
            <w:hideMark/>
          </w:tcPr>
          <w:p w:rsidR="00E65937" w:rsidRPr="00E65937" w:rsidRDefault="00E65937" w:rsidP="00E65937">
            <w:pPr>
              <w:widowControl w:val="0"/>
              <w:autoSpaceDE w:val="0"/>
              <w:autoSpaceDN w:val="0"/>
              <w:spacing w:after="0" w:line="240" w:lineRule="auto"/>
              <w:ind w:left="703" w:right="305" w:hanging="281"/>
              <w:jc w:val="left"/>
              <w:rPr>
                <w:rFonts w:eastAsia="Times New Roman"/>
                <w:sz w:val="20"/>
                <w:lang w:val="en-US" w:bidi="en-AU"/>
              </w:rPr>
            </w:pPr>
            <w:r w:rsidRPr="00E65937">
              <w:rPr>
                <w:rFonts w:eastAsia="Times New Roman"/>
                <w:sz w:val="23"/>
                <w:lang w:eastAsia="en-AU" w:bidi="en-AU"/>
              </w:rPr>
              <w:t>•</w:t>
            </w:r>
            <w:r w:rsidRPr="00E65937">
              <w:rPr>
                <w:rFonts w:eastAsia="Times New Roman"/>
                <w:sz w:val="23"/>
                <w:lang w:eastAsia="en-AU" w:bidi="en-AU"/>
              </w:rPr>
              <w:tab/>
            </w:r>
            <w:r w:rsidRPr="00E65937">
              <w:rPr>
                <w:rFonts w:eastAsia="Times New Roman"/>
                <w:sz w:val="20"/>
                <w:lang w:val="en-US" w:bidi="en-AU"/>
              </w:rPr>
              <w:t>where the clearance will remain in force for more than 3 years but not more than 4 years</w:t>
            </w:r>
          </w:p>
        </w:tc>
        <w:tc>
          <w:tcPr>
            <w:tcW w:w="2278" w:type="dxa"/>
            <w:tcBorders>
              <w:top w:val="single" w:sz="4" w:space="0" w:color="000000"/>
              <w:left w:val="single" w:sz="4" w:space="0" w:color="000000"/>
              <w:bottom w:val="single" w:sz="4" w:space="0" w:color="000000"/>
              <w:right w:val="single" w:sz="4" w:space="0" w:color="000000"/>
            </w:tcBorders>
            <w:vAlign w:val="center"/>
          </w:tcPr>
          <w:p w:rsidR="00E65937" w:rsidRPr="00E65937" w:rsidRDefault="00E65937" w:rsidP="00E65937">
            <w:pPr>
              <w:widowControl w:val="0"/>
              <w:autoSpaceDE w:val="0"/>
              <w:autoSpaceDN w:val="0"/>
              <w:spacing w:after="0" w:line="240" w:lineRule="auto"/>
              <w:ind w:right="49"/>
              <w:jc w:val="right"/>
              <w:rPr>
                <w:rFonts w:eastAsia="Times New Roman"/>
                <w:sz w:val="20"/>
                <w:lang w:val="en-US" w:bidi="en-AU"/>
              </w:rPr>
            </w:pPr>
            <w:r w:rsidRPr="00E65937">
              <w:rPr>
                <w:rFonts w:eastAsia="Times New Roman"/>
                <w:sz w:val="20"/>
                <w:lang w:val="en-US" w:bidi="en-AU"/>
              </w:rPr>
              <w:t>$84.00</w:t>
            </w:r>
          </w:p>
        </w:tc>
      </w:tr>
      <w:tr w:rsidR="00E65937" w:rsidRPr="00E65937" w:rsidTr="00760E49">
        <w:trPr>
          <w:trHeight w:val="635"/>
        </w:trPr>
        <w:tc>
          <w:tcPr>
            <w:tcW w:w="6515" w:type="dxa"/>
            <w:tcBorders>
              <w:top w:val="single" w:sz="4" w:space="0" w:color="000000"/>
              <w:left w:val="single" w:sz="4" w:space="0" w:color="000000"/>
              <w:bottom w:val="single" w:sz="4" w:space="0" w:color="auto"/>
              <w:right w:val="single" w:sz="4" w:space="0" w:color="000000"/>
            </w:tcBorders>
            <w:vAlign w:val="center"/>
            <w:hideMark/>
          </w:tcPr>
          <w:p w:rsidR="00E65937" w:rsidRPr="00E65937" w:rsidRDefault="00E65937" w:rsidP="00E65937">
            <w:pPr>
              <w:widowControl w:val="0"/>
              <w:autoSpaceDE w:val="0"/>
              <w:autoSpaceDN w:val="0"/>
              <w:spacing w:after="0" w:line="240" w:lineRule="auto"/>
              <w:ind w:left="703" w:right="305" w:hanging="281"/>
              <w:jc w:val="left"/>
              <w:rPr>
                <w:rFonts w:eastAsia="Times New Roman"/>
                <w:sz w:val="20"/>
                <w:lang w:val="en-US" w:bidi="en-AU"/>
              </w:rPr>
            </w:pPr>
            <w:r w:rsidRPr="00E65937">
              <w:rPr>
                <w:rFonts w:eastAsia="Times New Roman"/>
                <w:sz w:val="23"/>
                <w:lang w:eastAsia="en-AU" w:bidi="en-AU"/>
              </w:rPr>
              <w:t>•</w:t>
            </w:r>
            <w:r w:rsidRPr="00E65937">
              <w:rPr>
                <w:rFonts w:eastAsia="Times New Roman"/>
                <w:sz w:val="23"/>
                <w:lang w:eastAsia="en-AU" w:bidi="en-AU"/>
              </w:rPr>
              <w:tab/>
            </w:r>
            <w:r w:rsidRPr="00E65937">
              <w:rPr>
                <w:rFonts w:eastAsia="Times New Roman"/>
                <w:sz w:val="20"/>
                <w:lang w:val="en-US" w:bidi="en-AU"/>
              </w:rPr>
              <w:t>where the clearance will remain in force for more than 4 years but not more than</w:t>
            </w:r>
            <w:r w:rsidRPr="00E65937">
              <w:rPr>
                <w:rFonts w:eastAsia="Times New Roman"/>
                <w:spacing w:val="-16"/>
                <w:sz w:val="20"/>
                <w:lang w:val="en-US" w:bidi="en-AU"/>
              </w:rPr>
              <w:t xml:space="preserve"> </w:t>
            </w:r>
            <w:r w:rsidRPr="00E65937">
              <w:rPr>
                <w:rFonts w:eastAsia="Times New Roman"/>
                <w:sz w:val="20"/>
                <w:lang w:val="en-US" w:bidi="en-AU"/>
              </w:rPr>
              <w:t>5 years</w:t>
            </w:r>
          </w:p>
        </w:tc>
        <w:tc>
          <w:tcPr>
            <w:tcW w:w="2278" w:type="dxa"/>
            <w:tcBorders>
              <w:top w:val="single" w:sz="4" w:space="0" w:color="000000"/>
              <w:left w:val="single" w:sz="4" w:space="0" w:color="000000"/>
              <w:bottom w:val="single" w:sz="4" w:space="0" w:color="auto"/>
              <w:right w:val="single" w:sz="4" w:space="0" w:color="000000"/>
            </w:tcBorders>
            <w:vAlign w:val="center"/>
          </w:tcPr>
          <w:p w:rsidR="00E65937" w:rsidRPr="00E65937" w:rsidRDefault="00E65937" w:rsidP="00E65937">
            <w:pPr>
              <w:widowControl w:val="0"/>
              <w:autoSpaceDE w:val="0"/>
              <w:autoSpaceDN w:val="0"/>
              <w:spacing w:after="0" w:line="240" w:lineRule="auto"/>
              <w:ind w:right="47"/>
              <w:jc w:val="right"/>
              <w:rPr>
                <w:rFonts w:eastAsia="Times New Roman"/>
                <w:sz w:val="20"/>
                <w:lang w:val="en-US" w:bidi="en-AU"/>
              </w:rPr>
            </w:pPr>
            <w:r w:rsidRPr="00E65937">
              <w:rPr>
                <w:rFonts w:eastAsia="Times New Roman"/>
                <w:sz w:val="20"/>
                <w:lang w:val="en-US" w:bidi="en-AU"/>
              </w:rPr>
              <w:t>$105.00</w:t>
            </w:r>
          </w:p>
        </w:tc>
      </w:tr>
      <w:tr w:rsidR="00E65937" w:rsidRPr="00E65937" w:rsidTr="00760E49">
        <w:trPr>
          <w:trHeight w:val="20"/>
        </w:trPr>
        <w:tc>
          <w:tcPr>
            <w:tcW w:w="6515" w:type="dxa"/>
            <w:tcBorders>
              <w:top w:val="single" w:sz="4" w:space="0" w:color="auto"/>
              <w:left w:val="nil"/>
              <w:bottom w:val="nil"/>
              <w:right w:val="nil"/>
            </w:tcBorders>
            <w:vAlign w:val="center"/>
          </w:tcPr>
          <w:p w:rsidR="00E65937" w:rsidRPr="00E65937" w:rsidRDefault="00E65937" w:rsidP="00E65937">
            <w:pPr>
              <w:widowControl w:val="0"/>
              <w:tabs>
                <w:tab w:val="left" w:pos="854"/>
              </w:tabs>
              <w:autoSpaceDE w:val="0"/>
              <w:autoSpaceDN w:val="0"/>
              <w:spacing w:after="0" w:line="120" w:lineRule="exact"/>
              <w:jc w:val="left"/>
              <w:rPr>
                <w:rFonts w:eastAsia="Times New Roman"/>
                <w:sz w:val="22"/>
                <w:lang w:val="en-US" w:bidi="en-AU"/>
              </w:rPr>
            </w:pPr>
          </w:p>
        </w:tc>
        <w:tc>
          <w:tcPr>
            <w:tcW w:w="2278" w:type="dxa"/>
            <w:tcBorders>
              <w:top w:val="single" w:sz="4" w:space="0" w:color="auto"/>
              <w:left w:val="nil"/>
              <w:bottom w:val="nil"/>
              <w:right w:val="nil"/>
            </w:tcBorders>
            <w:vAlign w:val="center"/>
          </w:tcPr>
          <w:p w:rsidR="00E65937" w:rsidRPr="00E65937" w:rsidRDefault="00E65937" w:rsidP="00E65937">
            <w:pPr>
              <w:widowControl w:val="0"/>
              <w:autoSpaceDE w:val="0"/>
              <w:autoSpaceDN w:val="0"/>
              <w:spacing w:after="0" w:line="120" w:lineRule="exact"/>
              <w:jc w:val="left"/>
              <w:rPr>
                <w:rFonts w:eastAsia="Times New Roman"/>
                <w:b/>
                <w:sz w:val="22"/>
                <w:lang w:val="en-US" w:bidi="en-AU"/>
              </w:rPr>
            </w:pPr>
          </w:p>
        </w:tc>
      </w:tr>
    </w:tbl>
    <w:p w:rsidR="00E65937" w:rsidRPr="00E65937" w:rsidRDefault="00E65937" w:rsidP="00E65937">
      <w:pPr>
        <w:widowControl w:val="0"/>
        <w:autoSpaceDE w:val="0"/>
        <w:autoSpaceDN w:val="0"/>
        <w:spacing w:before="87" w:after="0" w:line="240" w:lineRule="auto"/>
        <w:ind w:left="133"/>
        <w:jc w:val="left"/>
        <w:rPr>
          <w:rFonts w:eastAsia="Times New Roman"/>
          <w:b/>
          <w:sz w:val="24"/>
          <w:lang w:eastAsia="en-AU" w:bidi="en-AU"/>
        </w:rPr>
      </w:pPr>
      <w:r w:rsidRPr="00E65937">
        <w:rPr>
          <w:rFonts w:eastAsia="Times New Roman"/>
          <w:b/>
          <w:sz w:val="22"/>
          <w:lang w:eastAsia="en-AU" w:bidi="en-AU"/>
        </w:rPr>
        <w:t>Made by the Minister for Human Services</w:t>
      </w:r>
    </w:p>
    <w:p w:rsidR="00E65937" w:rsidRDefault="00E65937" w:rsidP="0056717C">
      <w:pPr>
        <w:widowControl w:val="0"/>
        <w:autoSpaceDE w:val="0"/>
        <w:autoSpaceDN w:val="0"/>
        <w:spacing w:before="34" w:after="0" w:line="240" w:lineRule="auto"/>
        <w:ind w:left="133"/>
        <w:jc w:val="left"/>
        <w:rPr>
          <w:rFonts w:eastAsia="Times New Roman"/>
          <w:sz w:val="20"/>
          <w:lang w:eastAsia="en-AU" w:bidi="en-AU"/>
        </w:rPr>
      </w:pPr>
      <w:r w:rsidRPr="00E65937">
        <w:rPr>
          <w:rFonts w:eastAsia="Times New Roman"/>
          <w:sz w:val="20"/>
          <w:lang w:eastAsia="en-AU" w:bidi="en-AU"/>
        </w:rPr>
        <w:t>On 1 December 2020</w:t>
      </w:r>
    </w:p>
    <w:p w:rsidR="0056717C" w:rsidRDefault="0056717C" w:rsidP="0056717C">
      <w:pPr>
        <w:pBdr>
          <w:bottom w:val="single" w:sz="4" w:space="1" w:color="auto"/>
        </w:pBdr>
        <w:spacing w:after="0" w:line="52" w:lineRule="exact"/>
        <w:jc w:val="center"/>
        <w:rPr>
          <w:lang w:val="en-US"/>
        </w:rPr>
      </w:pPr>
    </w:p>
    <w:p w:rsidR="0056717C" w:rsidRDefault="0056717C" w:rsidP="0056717C">
      <w:pPr>
        <w:pBdr>
          <w:top w:val="single" w:sz="4" w:space="1" w:color="auto"/>
        </w:pBdr>
        <w:spacing w:before="34" w:after="0" w:line="14" w:lineRule="exact"/>
        <w:jc w:val="center"/>
        <w:rPr>
          <w:lang w:val="en-US"/>
        </w:rPr>
      </w:pPr>
    </w:p>
    <w:p w:rsidR="0056717C" w:rsidRDefault="0056717C" w:rsidP="0056717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3171C" w:rsidRPr="0043171C" w:rsidRDefault="0043171C" w:rsidP="0021573B">
      <w:pPr>
        <w:pStyle w:val="Heading2"/>
      </w:pPr>
      <w:bookmarkStart w:id="27" w:name="_Toc59700803"/>
      <w:r w:rsidRPr="0043171C">
        <w:t>Environment Protection Act 1993</w:t>
      </w:r>
      <w:bookmarkEnd w:id="27"/>
    </w:p>
    <w:p w:rsidR="0043171C" w:rsidRPr="0043171C" w:rsidRDefault="0043171C" w:rsidP="0043171C">
      <w:pPr>
        <w:jc w:val="center"/>
        <w:rPr>
          <w:smallCaps/>
          <w:szCs w:val="17"/>
        </w:rPr>
      </w:pPr>
      <w:r w:rsidRPr="0043171C">
        <w:rPr>
          <w:smallCaps/>
          <w:szCs w:val="17"/>
        </w:rPr>
        <w:t>Section 68</w:t>
      </w:r>
    </w:p>
    <w:p w:rsidR="0043171C" w:rsidRPr="0043171C" w:rsidRDefault="0043171C" w:rsidP="0043171C">
      <w:pPr>
        <w:jc w:val="center"/>
        <w:rPr>
          <w:i/>
          <w:szCs w:val="17"/>
        </w:rPr>
      </w:pPr>
      <w:r w:rsidRPr="0043171C">
        <w:rPr>
          <w:i/>
          <w:szCs w:val="17"/>
        </w:rPr>
        <w:t>Revocation of Approval of Category A Containers</w:t>
      </w:r>
    </w:p>
    <w:p w:rsidR="0043171C" w:rsidRPr="0043171C" w:rsidRDefault="0043171C" w:rsidP="0043171C">
      <w:pPr>
        <w:rPr>
          <w:rFonts w:eastAsia="Times New Roman"/>
          <w:szCs w:val="17"/>
        </w:rPr>
      </w:pPr>
      <w:r w:rsidRPr="0043171C">
        <w:rPr>
          <w:rFonts w:eastAsia="Times New Roman"/>
          <w:szCs w:val="17"/>
        </w:rPr>
        <w:t xml:space="preserve">I, ANDREA KAYE WOODS, Delegate of the Environment Protection Authority (‘the Authority’), pursuant to Section 68 of the </w:t>
      </w:r>
      <w:r w:rsidRPr="0043171C">
        <w:rPr>
          <w:rFonts w:eastAsia="Times New Roman"/>
          <w:i/>
          <w:szCs w:val="17"/>
        </w:rPr>
        <w:t>Environment Protection Act 1993</w:t>
      </w:r>
      <w:r w:rsidRPr="0043171C">
        <w:rPr>
          <w:rFonts w:eastAsia="Times New Roman"/>
          <w:szCs w:val="17"/>
        </w:rPr>
        <w:t xml:space="preserve"> (SA) (‘the Act’) hereby revoke the approvals of the classes of Category A containers sold in South Australia as identified by reference to the following matters, which are described in the first 4 columns of Schedule 1 of this Notice:</w:t>
      </w:r>
    </w:p>
    <w:p w:rsidR="0043171C" w:rsidRPr="0043171C" w:rsidRDefault="0043171C" w:rsidP="0043171C">
      <w:pPr>
        <w:ind w:left="426" w:hanging="284"/>
        <w:rPr>
          <w:rFonts w:eastAsia="Times New Roman"/>
          <w:szCs w:val="17"/>
        </w:rPr>
      </w:pPr>
      <w:r w:rsidRPr="0043171C">
        <w:rPr>
          <w:rFonts w:eastAsia="Times New Roman"/>
          <w:szCs w:val="17"/>
        </w:rPr>
        <w:t>(a)</w:t>
      </w:r>
      <w:r w:rsidRPr="0043171C">
        <w:rPr>
          <w:rFonts w:eastAsia="Times New Roman"/>
          <w:szCs w:val="17"/>
        </w:rPr>
        <w:tab/>
        <w:t>the product which each class of containers shall contain;</w:t>
      </w:r>
    </w:p>
    <w:p w:rsidR="0043171C" w:rsidRPr="0043171C" w:rsidRDefault="0043171C" w:rsidP="0043171C">
      <w:pPr>
        <w:ind w:left="426" w:hanging="284"/>
        <w:rPr>
          <w:rFonts w:eastAsia="Times New Roman"/>
          <w:szCs w:val="17"/>
        </w:rPr>
      </w:pPr>
      <w:r w:rsidRPr="0043171C">
        <w:rPr>
          <w:rFonts w:eastAsia="Times New Roman"/>
          <w:szCs w:val="17"/>
        </w:rPr>
        <w:t>(b)</w:t>
      </w:r>
      <w:r w:rsidRPr="0043171C">
        <w:rPr>
          <w:rFonts w:eastAsia="Times New Roman"/>
          <w:szCs w:val="17"/>
        </w:rPr>
        <w:tab/>
        <w:t>the size of the containers;</w:t>
      </w:r>
    </w:p>
    <w:p w:rsidR="0043171C" w:rsidRPr="0043171C" w:rsidRDefault="0043171C" w:rsidP="0043171C">
      <w:pPr>
        <w:ind w:left="426" w:hanging="284"/>
        <w:rPr>
          <w:rFonts w:eastAsia="Times New Roman"/>
          <w:szCs w:val="17"/>
        </w:rPr>
      </w:pPr>
      <w:r w:rsidRPr="0043171C">
        <w:rPr>
          <w:rFonts w:eastAsia="Times New Roman"/>
          <w:szCs w:val="17"/>
        </w:rPr>
        <w:t>(c)</w:t>
      </w:r>
      <w:r w:rsidRPr="0043171C">
        <w:rPr>
          <w:rFonts w:eastAsia="Times New Roman"/>
          <w:szCs w:val="17"/>
        </w:rPr>
        <w:tab/>
        <w:t>the type of containers;</w:t>
      </w:r>
    </w:p>
    <w:p w:rsidR="0043171C" w:rsidRPr="0043171C" w:rsidRDefault="0043171C" w:rsidP="0043171C">
      <w:pPr>
        <w:ind w:left="426" w:hanging="284"/>
        <w:rPr>
          <w:rFonts w:eastAsia="Times New Roman"/>
          <w:szCs w:val="17"/>
        </w:rPr>
      </w:pPr>
      <w:r w:rsidRPr="0043171C">
        <w:rPr>
          <w:rFonts w:eastAsia="Times New Roman"/>
          <w:szCs w:val="17"/>
        </w:rPr>
        <w:t>(d)</w:t>
      </w:r>
      <w:r w:rsidRPr="0043171C">
        <w:rPr>
          <w:rFonts w:eastAsia="Times New Roman"/>
          <w:szCs w:val="17"/>
        </w:rPr>
        <w:tab/>
        <w:t>the name of the holders of these approvals</w:t>
      </w:r>
    </w:p>
    <w:p w:rsidR="0043171C" w:rsidRPr="0043171C" w:rsidRDefault="0043171C" w:rsidP="0043171C">
      <w:pPr>
        <w:rPr>
          <w:rFonts w:eastAsia="Times New Roman"/>
          <w:szCs w:val="17"/>
        </w:rPr>
      </w:pPr>
      <w:r w:rsidRPr="0043171C">
        <w:rPr>
          <w:rFonts w:eastAsia="Times New Roman"/>
          <w:szCs w:val="17"/>
        </w:rPr>
        <w:t>These approvals are revoked as the Authority is satisfied that the condition of approval relating to the waste management arrangement for the class of containers has been contravened.</w:t>
      </w:r>
    </w:p>
    <w:p w:rsidR="0043171C" w:rsidRPr="0043171C" w:rsidRDefault="0043171C" w:rsidP="0043171C">
      <w:pPr>
        <w:spacing w:after="0"/>
        <w:rPr>
          <w:rFonts w:eastAsia="Times New Roman"/>
          <w:szCs w:val="17"/>
        </w:rPr>
      </w:pPr>
      <w:r w:rsidRPr="0043171C">
        <w:rPr>
          <w:rFonts w:eastAsia="Times New Roman"/>
          <w:szCs w:val="17"/>
        </w:rPr>
        <w:t>Dated: 24 December 2020</w:t>
      </w:r>
    </w:p>
    <w:p w:rsidR="0043171C" w:rsidRPr="0043171C" w:rsidRDefault="0043171C" w:rsidP="0043171C">
      <w:pPr>
        <w:spacing w:after="0"/>
        <w:jc w:val="right"/>
        <w:rPr>
          <w:rFonts w:eastAsia="Times New Roman"/>
          <w:smallCaps/>
          <w:szCs w:val="20"/>
        </w:rPr>
      </w:pPr>
      <w:r w:rsidRPr="0043171C">
        <w:rPr>
          <w:rFonts w:eastAsia="Times New Roman"/>
          <w:smallCaps/>
          <w:szCs w:val="20"/>
        </w:rPr>
        <w:t>Andrea Kaye Woods</w:t>
      </w:r>
    </w:p>
    <w:p w:rsidR="0043171C" w:rsidRPr="0043171C" w:rsidRDefault="0043171C" w:rsidP="0043171C">
      <w:pPr>
        <w:spacing w:after="0"/>
        <w:jc w:val="right"/>
        <w:rPr>
          <w:rFonts w:eastAsia="Times New Roman"/>
          <w:szCs w:val="17"/>
        </w:rPr>
      </w:pPr>
      <w:r w:rsidRPr="0043171C">
        <w:rPr>
          <w:rFonts w:eastAsia="Times New Roman"/>
          <w:szCs w:val="17"/>
        </w:rPr>
        <w:t>Delegate of the Environment Protection Authority</w:t>
      </w:r>
    </w:p>
    <w:p w:rsidR="0043171C" w:rsidRPr="0043171C" w:rsidRDefault="0043171C" w:rsidP="0043171C">
      <w:pPr>
        <w:pBdr>
          <w:top w:val="single" w:sz="4" w:space="1" w:color="auto"/>
        </w:pBdr>
        <w:spacing w:before="100" w:line="14" w:lineRule="exact"/>
        <w:ind w:left="1080" w:right="1080"/>
        <w:jc w:val="center"/>
        <w:rPr>
          <w:rFonts w:eastAsia="Times New Roman"/>
          <w:szCs w:val="17"/>
        </w:rPr>
      </w:pPr>
    </w:p>
    <w:p w:rsidR="0043171C" w:rsidRDefault="0043171C">
      <w:pPr>
        <w:spacing w:after="0" w:line="240" w:lineRule="auto"/>
        <w:jc w:val="left"/>
        <w:rPr>
          <w:smallCaps/>
          <w:szCs w:val="17"/>
        </w:rPr>
      </w:pPr>
      <w:r>
        <w:rPr>
          <w:smallCaps/>
          <w:szCs w:val="17"/>
        </w:rPr>
        <w:br w:type="page"/>
      </w:r>
    </w:p>
    <w:p w:rsidR="0043171C" w:rsidRPr="0043171C" w:rsidRDefault="0043171C" w:rsidP="0043171C">
      <w:pPr>
        <w:jc w:val="center"/>
        <w:rPr>
          <w:smallCaps/>
          <w:szCs w:val="17"/>
        </w:rPr>
      </w:pPr>
      <w:r w:rsidRPr="0043171C">
        <w:rPr>
          <w:smallCaps/>
          <w:szCs w:val="17"/>
        </w:rPr>
        <w:lastRenderedPageBreak/>
        <w:t>Schedule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41"/>
        <w:gridCol w:w="1134"/>
        <w:gridCol w:w="1134"/>
        <w:gridCol w:w="1843"/>
        <w:gridCol w:w="1702"/>
      </w:tblGrid>
      <w:tr w:rsidR="0043171C" w:rsidRPr="0043171C" w:rsidTr="00760E49">
        <w:trPr>
          <w:trHeight w:val="299"/>
          <w:tblHeader/>
        </w:trPr>
        <w:tc>
          <w:tcPr>
            <w:tcW w:w="1893"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Column 1</w:t>
            </w:r>
          </w:p>
        </w:tc>
        <w:tc>
          <w:tcPr>
            <w:tcW w:w="606"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Column 2</w:t>
            </w:r>
          </w:p>
        </w:tc>
        <w:tc>
          <w:tcPr>
            <w:tcW w:w="606"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Column 3</w:t>
            </w:r>
          </w:p>
        </w:tc>
        <w:tc>
          <w:tcPr>
            <w:tcW w:w="985"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Column 4</w:t>
            </w:r>
          </w:p>
        </w:tc>
        <w:tc>
          <w:tcPr>
            <w:tcW w:w="910"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Column 5</w:t>
            </w:r>
          </w:p>
        </w:tc>
      </w:tr>
      <w:tr w:rsidR="0043171C" w:rsidRPr="0043171C" w:rsidTr="00760E49">
        <w:trPr>
          <w:trHeight w:val="417"/>
          <w:tblHeader/>
        </w:trPr>
        <w:tc>
          <w:tcPr>
            <w:tcW w:w="1893"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Product Name</w:t>
            </w:r>
          </w:p>
        </w:tc>
        <w:tc>
          <w:tcPr>
            <w:tcW w:w="606"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Container Size</w:t>
            </w:r>
          </w:p>
        </w:tc>
        <w:tc>
          <w:tcPr>
            <w:tcW w:w="606"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Container Type</w:t>
            </w:r>
          </w:p>
        </w:tc>
        <w:tc>
          <w:tcPr>
            <w:tcW w:w="985"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Approval Holder</w:t>
            </w:r>
          </w:p>
        </w:tc>
        <w:tc>
          <w:tcPr>
            <w:tcW w:w="910" w:type="pct"/>
            <w:tcBorders>
              <w:top w:val="single" w:sz="4" w:space="0" w:color="auto"/>
              <w:bottom w:val="single" w:sz="4" w:space="0" w:color="auto"/>
            </w:tcBorders>
            <w:noWrap/>
            <w:vAlign w:val="center"/>
            <w:hideMark/>
          </w:tcPr>
          <w:p w:rsidR="0043171C" w:rsidRPr="0043171C" w:rsidRDefault="0043171C" w:rsidP="0043171C">
            <w:pPr>
              <w:spacing w:after="0"/>
              <w:jc w:val="center"/>
              <w:rPr>
                <w:b/>
                <w:szCs w:val="17"/>
              </w:rPr>
            </w:pPr>
            <w:r w:rsidRPr="0043171C">
              <w:rPr>
                <w:b/>
                <w:szCs w:val="17"/>
              </w:rPr>
              <w:t>Collection Arrangements</w:t>
            </w:r>
          </w:p>
        </w:tc>
      </w:tr>
      <w:tr w:rsidR="0043171C" w:rsidRPr="0043171C" w:rsidTr="00760E49">
        <w:trPr>
          <w:trHeight w:val="20"/>
          <w:tblHeader/>
        </w:trPr>
        <w:tc>
          <w:tcPr>
            <w:tcW w:w="1893" w:type="pct"/>
            <w:tcBorders>
              <w:top w:val="single" w:sz="4" w:space="0" w:color="auto"/>
            </w:tcBorders>
            <w:noWrap/>
          </w:tcPr>
          <w:p w:rsidR="0043171C" w:rsidRPr="0043171C" w:rsidRDefault="0043171C" w:rsidP="0043171C">
            <w:pPr>
              <w:spacing w:after="0" w:line="80" w:lineRule="exact"/>
              <w:jc w:val="left"/>
              <w:rPr>
                <w:szCs w:val="17"/>
              </w:rPr>
            </w:pPr>
          </w:p>
        </w:tc>
        <w:tc>
          <w:tcPr>
            <w:tcW w:w="606" w:type="pct"/>
            <w:tcBorders>
              <w:top w:val="single" w:sz="4" w:space="0" w:color="auto"/>
            </w:tcBorders>
            <w:noWrap/>
          </w:tcPr>
          <w:p w:rsidR="0043171C" w:rsidRPr="0043171C" w:rsidRDefault="0043171C" w:rsidP="0043171C">
            <w:pPr>
              <w:spacing w:after="0" w:line="80" w:lineRule="exact"/>
              <w:jc w:val="left"/>
              <w:rPr>
                <w:szCs w:val="17"/>
              </w:rPr>
            </w:pPr>
          </w:p>
        </w:tc>
        <w:tc>
          <w:tcPr>
            <w:tcW w:w="606" w:type="pct"/>
            <w:tcBorders>
              <w:top w:val="single" w:sz="4" w:space="0" w:color="auto"/>
            </w:tcBorders>
            <w:noWrap/>
          </w:tcPr>
          <w:p w:rsidR="0043171C" w:rsidRPr="0043171C" w:rsidRDefault="0043171C" w:rsidP="0043171C">
            <w:pPr>
              <w:spacing w:after="0" w:line="80" w:lineRule="exact"/>
              <w:jc w:val="left"/>
              <w:rPr>
                <w:szCs w:val="17"/>
              </w:rPr>
            </w:pPr>
          </w:p>
        </w:tc>
        <w:tc>
          <w:tcPr>
            <w:tcW w:w="985" w:type="pct"/>
            <w:tcBorders>
              <w:top w:val="single" w:sz="4" w:space="0" w:color="auto"/>
            </w:tcBorders>
            <w:noWrap/>
          </w:tcPr>
          <w:p w:rsidR="0043171C" w:rsidRPr="0043171C" w:rsidRDefault="0043171C" w:rsidP="0043171C">
            <w:pPr>
              <w:spacing w:after="0" w:line="80" w:lineRule="exact"/>
              <w:jc w:val="left"/>
              <w:rPr>
                <w:szCs w:val="17"/>
              </w:rPr>
            </w:pPr>
          </w:p>
        </w:tc>
        <w:tc>
          <w:tcPr>
            <w:tcW w:w="910" w:type="pct"/>
            <w:tcBorders>
              <w:top w:val="single" w:sz="4" w:space="0" w:color="auto"/>
            </w:tcBorders>
            <w:noWrap/>
          </w:tcPr>
          <w:p w:rsidR="0043171C" w:rsidRPr="0043171C" w:rsidRDefault="0043171C" w:rsidP="0043171C">
            <w:pPr>
              <w:spacing w:after="0" w:line="80" w:lineRule="exact"/>
              <w:jc w:val="left"/>
              <w:rPr>
                <w:szCs w:val="17"/>
              </w:rPr>
            </w:pPr>
          </w:p>
        </w:tc>
      </w:tr>
      <w:tr w:rsidR="0043171C" w:rsidRPr="0043171C" w:rsidTr="00760E49">
        <w:trPr>
          <w:trHeight w:val="20"/>
        </w:trPr>
        <w:tc>
          <w:tcPr>
            <w:tcW w:w="1893" w:type="pct"/>
            <w:noWrap/>
            <w:hideMark/>
          </w:tcPr>
          <w:p w:rsidR="0043171C" w:rsidRPr="0043171C" w:rsidRDefault="0043171C" w:rsidP="0043171C">
            <w:pPr>
              <w:spacing w:after="0"/>
              <w:jc w:val="left"/>
              <w:rPr>
                <w:szCs w:val="17"/>
              </w:rPr>
            </w:pPr>
            <w:r w:rsidRPr="0043171C">
              <w:rPr>
                <w:szCs w:val="17"/>
              </w:rPr>
              <w:t>Iced Bush Tea Flavour Gum Leaf Black Billy Tea</w:t>
            </w:r>
          </w:p>
        </w:tc>
        <w:tc>
          <w:tcPr>
            <w:tcW w:w="606" w:type="pct"/>
            <w:noWrap/>
            <w:hideMark/>
          </w:tcPr>
          <w:p w:rsidR="0043171C" w:rsidRPr="0043171C" w:rsidRDefault="0043171C" w:rsidP="0043171C">
            <w:pPr>
              <w:spacing w:after="0"/>
              <w:jc w:val="center"/>
              <w:rPr>
                <w:szCs w:val="17"/>
              </w:rPr>
            </w:pPr>
            <w:r w:rsidRPr="0043171C">
              <w:rPr>
                <w:szCs w:val="17"/>
              </w:rPr>
              <w:t>500 ml</w:t>
            </w:r>
          </w:p>
        </w:tc>
        <w:tc>
          <w:tcPr>
            <w:tcW w:w="606" w:type="pct"/>
            <w:noWrap/>
            <w:hideMark/>
          </w:tcPr>
          <w:p w:rsidR="0043171C" w:rsidRPr="0043171C" w:rsidRDefault="0043171C" w:rsidP="0043171C">
            <w:pPr>
              <w:spacing w:after="0"/>
              <w:jc w:val="center"/>
              <w:rPr>
                <w:szCs w:val="17"/>
              </w:rPr>
            </w:pPr>
            <w:r w:rsidRPr="0043171C">
              <w:rPr>
                <w:szCs w:val="17"/>
              </w:rPr>
              <w:t>PET</w:t>
            </w:r>
          </w:p>
        </w:tc>
        <w:tc>
          <w:tcPr>
            <w:tcW w:w="985" w:type="pct"/>
            <w:noWrap/>
            <w:hideMark/>
          </w:tcPr>
          <w:p w:rsidR="0043171C" w:rsidRPr="0043171C" w:rsidRDefault="0043171C" w:rsidP="0043171C">
            <w:pPr>
              <w:spacing w:after="0"/>
              <w:jc w:val="center"/>
              <w:rPr>
                <w:szCs w:val="17"/>
              </w:rPr>
            </w:pPr>
            <w:r w:rsidRPr="0043171C">
              <w:rPr>
                <w:szCs w:val="17"/>
              </w:rPr>
              <w:t>Bush Tucker Ice Cream</w:t>
            </w:r>
          </w:p>
        </w:tc>
        <w:tc>
          <w:tcPr>
            <w:tcW w:w="910" w:type="pct"/>
            <w:noWrap/>
            <w:hideMark/>
          </w:tcPr>
          <w:p w:rsidR="0043171C" w:rsidRPr="0043171C" w:rsidRDefault="0043171C" w:rsidP="0043171C">
            <w:pPr>
              <w:spacing w:after="0"/>
              <w:jc w:val="center"/>
              <w:rPr>
                <w:szCs w:val="17"/>
              </w:rPr>
            </w:pPr>
            <w:r w:rsidRPr="0043171C">
              <w:rPr>
                <w:szCs w:val="17"/>
              </w:rPr>
              <w:t>N/A—See Notes</w:t>
            </w:r>
          </w:p>
        </w:tc>
      </w:tr>
      <w:tr w:rsidR="0043171C" w:rsidRPr="0043171C" w:rsidTr="00760E49">
        <w:trPr>
          <w:trHeight w:val="20"/>
        </w:trPr>
        <w:tc>
          <w:tcPr>
            <w:tcW w:w="1893" w:type="pct"/>
            <w:noWrap/>
            <w:hideMark/>
          </w:tcPr>
          <w:p w:rsidR="0043171C" w:rsidRPr="0043171C" w:rsidRDefault="0043171C" w:rsidP="0043171C">
            <w:pPr>
              <w:spacing w:after="0"/>
              <w:jc w:val="left"/>
              <w:rPr>
                <w:szCs w:val="17"/>
              </w:rPr>
            </w:pPr>
            <w:r w:rsidRPr="0043171C">
              <w:rPr>
                <w:szCs w:val="17"/>
              </w:rPr>
              <w:t>Iced Bush Tea Flavour Lemon Myrtle</w:t>
            </w:r>
          </w:p>
        </w:tc>
        <w:tc>
          <w:tcPr>
            <w:tcW w:w="606" w:type="pct"/>
            <w:noWrap/>
            <w:hideMark/>
          </w:tcPr>
          <w:p w:rsidR="0043171C" w:rsidRPr="0043171C" w:rsidRDefault="0043171C" w:rsidP="0043171C">
            <w:pPr>
              <w:spacing w:after="0"/>
              <w:jc w:val="center"/>
              <w:rPr>
                <w:szCs w:val="17"/>
              </w:rPr>
            </w:pPr>
            <w:r w:rsidRPr="0043171C">
              <w:rPr>
                <w:szCs w:val="17"/>
              </w:rPr>
              <w:t>500 ml</w:t>
            </w:r>
          </w:p>
        </w:tc>
        <w:tc>
          <w:tcPr>
            <w:tcW w:w="606" w:type="pct"/>
            <w:noWrap/>
            <w:hideMark/>
          </w:tcPr>
          <w:p w:rsidR="0043171C" w:rsidRPr="0043171C" w:rsidRDefault="0043171C" w:rsidP="0043171C">
            <w:pPr>
              <w:spacing w:after="0"/>
              <w:jc w:val="center"/>
              <w:rPr>
                <w:szCs w:val="17"/>
              </w:rPr>
            </w:pPr>
            <w:r w:rsidRPr="0043171C">
              <w:rPr>
                <w:szCs w:val="17"/>
              </w:rPr>
              <w:t>PET</w:t>
            </w:r>
          </w:p>
        </w:tc>
        <w:tc>
          <w:tcPr>
            <w:tcW w:w="985" w:type="pct"/>
            <w:noWrap/>
            <w:hideMark/>
          </w:tcPr>
          <w:p w:rsidR="0043171C" w:rsidRPr="0043171C" w:rsidRDefault="0043171C" w:rsidP="0043171C">
            <w:pPr>
              <w:spacing w:after="0"/>
              <w:jc w:val="center"/>
              <w:rPr>
                <w:szCs w:val="17"/>
              </w:rPr>
            </w:pPr>
            <w:r w:rsidRPr="0043171C">
              <w:rPr>
                <w:szCs w:val="17"/>
              </w:rPr>
              <w:t>Bush Tucker Ice Cream</w:t>
            </w:r>
          </w:p>
        </w:tc>
        <w:tc>
          <w:tcPr>
            <w:tcW w:w="910" w:type="pct"/>
            <w:noWrap/>
            <w:hideMark/>
          </w:tcPr>
          <w:p w:rsidR="0043171C" w:rsidRPr="0043171C" w:rsidRDefault="0043171C" w:rsidP="0043171C">
            <w:pPr>
              <w:spacing w:after="0"/>
              <w:jc w:val="center"/>
              <w:rPr>
                <w:szCs w:val="17"/>
              </w:rPr>
            </w:pPr>
            <w:r w:rsidRPr="0043171C">
              <w:rPr>
                <w:szCs w:val="17"/>
              </w:rPr>
              <w:t>N/A—See Notes</w:t>
            </w:r>
          </w:p>
        </w:tc>
      </w:tr>
      <w:tr w:rsidR="0043171C" w:rsidRPr="0043171C" w:rsidTr="00760E49">
        <w:trPr>
          <w:trHeight w:val="20"/>
        </w:trPr>
        <w:tc>
          <w:tcPr>
            <w:tcW w:w="1893" w:type="pct"/>
            <w:noWrap/>
            <w:hideMark/>
          </w:tcPr>
          <w:p w:rsidR="0043171C" w:rsidRPr="0043171C" w:rsidRDefault="0043171C" w:rsidP="0043171C">
            <w:pPr>
              <w:spacing w:after="0"/>
              <w:jc w:val="left"/>
              <w:rPr>
                <w:szCs w:val="17"/>
              </w:rPr>
            </w:pPr>
            <w:r w:rsidRPr="0043171C">
              <w:rPr>
                <w:szCs w:val="17"/>
              </w:rPr>
              <w:t>Iced Bush Tea Flavour Native Mint</w:t>
            </w:r>
          </w:p>
        </w:tc>
        <w:tc>
          <w:tcPr>
            <w:tcW w:w="606" w:type="pct"/>
            <w:noWrap/>
            <w:hideMark/>
          </w:tcPr>
          <w:p w:rsidR="0043171C" w:rsidRPr="0043171C" w:rsidRDefault="0043171C" w:rsidP="0043171C">
            <w:pPr>
              <w:spacing w:after="0"/>
              <w:jc w:val="center"/>
              <w:rPr>
                <w:szCs w:val="17"/>
              </w:rPr>
            </w:pPr>
            <w:r w:rsidRPr="0043171C">
              <w:rPr>
                <w:szCs w:val="17"/>
              </w:rPr>
              <w:t>500 ml</w:t>
            </w:r>
          </w:p>
        </w:tc>
        <w:tc>
          <w:tcPr>
            <w:tcW w:w="606" w:type="pct"/>
            <w:noWrap/>
            <w:hideMark/>
          </w:tcPr>
          <w:p w:rsidR="0043171C" w:rsidRPr="0043171C" w:rsidRDefault="0043171C" w:rsidP="0043171C">
            <w:pPr>
              <w:spacing w:after="0"/>
              <w:jc w:val="center"/>
              <w:rPr>
                <w:szCs w:val="17"/>
              </w:rPr>
            </w:pPr>
            <w:r w:rsidRPr="0043171C">
              <w:rPr>
                <w:szCs w:val="17"/>
              </w:rPr>
              <w:t>PET</w:t>
            </w:r>
          </w:p>
        </w:tc>
        <w:tc>
          <w:tcPr>
            <w:tcW w:w="985" w:type="pct"/>
            <w:noWrap/>
            <w:hideMark/>
          </w:tcPr>
          <w:p w:rsidR="0043171C" w:rsidRPr="0043171C" w:rsidRDefault="0043171C" w:rsidP="0043171C">
            <w:pPr>
              <w:spacing w:after="0"/>
              <w:jc w:val="center"/>
              <w:rPr>
                <w:szCs w:val="17"/>
              </w:rPr>
            </w:pPr>
            <w:r w:rsidRPr="0043171C">
              <w:rPr>
                <w:szCs w:val="17"/>
              </w:rPr>
              <w:t>Bush Tucker Ice Cream</w:t>
            </w:r>
          </w:p>
        </w:tc>
        <w:tc>
          <w:tcPr>
            <w:tcW w:w="910" w:type="pct"/>
            <w:noWrap/>
            <w:hideMark/>
          </w:tcPr>
          <w:p w:rsidR="0043171C" w:rsidRPr="0043171C" w:rsidRDefault="0043171C" w:rsidP="0043171C">
            <w:pPr>
              <w:spacing w:after="0"/>
              <w:jc w:val="center"/>
              <w:rPr>
                <w:szCs w:val="17"/>
              </w:rPr>
            </w:pPr>
            <w:r w:rsidRPr="0043171C">
              <w:rPr>
                <w:szCs w:val="17"/>
              </w:rPr>
              <w:t>N/A—See Notes</w:t>
            </w:r>
          </w:p>
        </w:tc>
      </w:tr>
      <w:tr w:rsidR="0043171C" w:rsidRPr="0043171C" w:rsidTr="00760E49">
        <w:trPr>
          <w:trHeight w:val="20"/>
        </w:trPr>
        <w:tc>
          <w:tcPr>
            <w:tcW w:w="1893" w:type="pct"/>
            <w:noWrap/>
            <w:hideMark/>
          </w:tcPr>
          <w:p w:rsidR="0043171C" w:rsidRPr="0043171C" w:rsidRDefault="0043171C" w:rsidP="0043171C">
            <w:pPr>
              <w:spacing w:after="0"/>
              <w:jc w:val="left"/>
              <w:rPr>
                <w:szCs w:val="17"/>
              </w:rPr>
            </w:pPr>
            <w:r w:rsidRPr="0043171C">
              <w:rPr>
                <w:szCs w:val="17"/>
              </w:rPr>
              <w:t>Iced Bush Tea Flavour Native Raspberry</w:t>
            </w:r>
          </w:p>
        </w:tc>
        <w:tc>
          <w:tcPr>
            <w:tcW w:w="606" w:type="pct"/>
            <w:noWrap/>
            <w:hideMark/>
          </w:tcPr>
          <w:p w:rsidR="0043171C" w:rsidRPr="0043171C" w:rsidRDefault="0043171C" w:rsidP="0043171C">
            <w:pPr>
              <w:spacing w:after="0"/>
              <w:jc w:val="center"/>
              <w:rPr>
                <w:szCs w:val="17"/>
              </w:rPr>
            </w:pPr>
            <w:r w:rsidRPr="0043171C">
              <w:rPr>
                <w:szCs w:val="17"/>
              </w:rPr>
              <w:t>500 ml</w:t>
            </w:r>
          </w:p>
        </w:tc>
        <w:tc>
          <w:tcPr>
            <w:tcW w:w="606" w:type="pct"/>
            <w:noWrap/>
            <w:hideMark/>
          </w:tcPr>
          <w:p w:rsidR="0043171C" w:rsidRPr="0043171C" w:rsidRDefault="0043171C" w:rsidP="0043171C">
            <w:pPr>
              <w:spacing w:after="0"/>
              <w:jc w:val="center"/>
              <w:rPr>
                <w:szCs w:val="17"/>
              </w:rPr>
            </w:pPr>
            <w:r w:rsidRPr="0043171C">
              <w:rPr>
                <w:szCs w:val="17"/>
              </w:rPr>
              <w:t>PET</w:t>
            </w:r>
          </w:p>
        </w:tc>
        <w:tc>
          <w:tcPr>
            <w:tcW w:w="985" w:type="pct"/>
            <w:noWrap/>
            <w:hideMark/>
          </w:tcPr>
          <w:p w:rsidR="0043171C" w:rsidRPr="0043171C" w:rsidRDefault="0043171C" w:rsidP="0043171C">
            <w:pPr>
              <w:spacing w:after="0"/>
              <w:jc w:val="center"/>
              <w:rPr>
                <w:szCs w:val="17"/>
              </w:rPr>
            </w:pPr>
            <w:r w:rsidRPr="0043171C">
              <w:rPr>
                <w:szCs w:val="17"/>
              </w:rPr>
              <w:t>Bush Tucker Ice Cream</w:t>
            </w:r>
          </w:p>
        </w:tc>
        <w:tc>
          <w:tcPr>
            <w:tcW w:w="910" w:type="pct"/>
            <w:noWrap/>
            <w:hideMark/>
          </w:tcPr>
          <w:p w:rsidR="0043171C" w:rsidRPr="0043171C" w:rsidRDefault="0043171C" w:rsidP="0043171C">
            <w:pPr>
              <w:spacing w:after="0"/>
              <w:jc w:val="center"/>
              <w:rPr>
                <w:szCs w:val="17"/>
              </w:rPr>
            </w:pPr>
            <w:r w:rsidRPr="0043171C">
              <w:rPr>
                <w:szCs w:val="17"/>
              </w:rPr>
              <w:t>N/A—See Notes</w:t>
            </w:r>
          </w:p>
        </w:tc>
      </w:tr>
      <w:tr w:rsidR="0043171C" w:rsidRPr="0043171C" w:rsidTr="00760E49">
        <w:trPr>
          <w:trHeight w:val="20"/>
        </w:trPr>
        <w:tc>
          <w:tcPr>
            <w:tcW w:w="1893" w:type="pct"/>
            <w:tcBorders>
              <w:bottom w:val="single" w:sz="4" w:space="0" w:color="auto"/>
            </w:tcBorders>
            <w:noWrap/>
            <w:hideMark/>
          </w:tcPr>
          <w:p w:rsidR="0043171C" w:rsidRPr="0043171C" w:rsidRDefault="0043171C" w:rsidP="0043171C">
            <w:pPr>
              <w:jc w:val="left"/>
              <w:rPr>
                <w:szCs w:val="17"/>
              </w:rPr>
            </w:pPr>
            <w:r w:rsidRPr="0043171C">
              <w:rPr>
                <w:szCs w:val="17"/>
              </w:rPr>
              <w:t>Iced Bush Tea Flavour Quandong Wild Peach</w:t>
            </w:r>
          </w:p>
        </w:tc>
        <w:tc>
          <w:tcPr>
            <w:tcW w:w="606" w:type="pct"/>
            <w:tcBorders>
              <w:bottom w:val="single" w:sz="4" w:space="0" w:color="auto"/>
            </w:tcBorders>
            <w:noWrap/>
            <w:hideMark/>
          </w:tcPr>
          <w:p w:rsidR="0043171C" w:rsidRPr="0043171C" w:rsidRDefault="0043171C" w:rsidP="0043171C">
            <w:pPr>
              <w:jc w:val="center"/>
              <w:rPr>
                <w:szCs w:val="17"/>
              </w:rPr>
            </w:pPr>
            <w:r w:rsidRPr="0043171C">
              <w:rPr>
                <w:szCs w:val="17"/>
              </w:rPr>
              <w:t>500 ml</w:t>
            </w:r>
          </w:p>
        </w:tc>
        <w:tc>
          <w:tcPr>
            <w:tcW w:w="606" w:type="pct"/>
            <w:tcBorders>
              <w:bottom w:val="single" w:sz="4" w:space="0" w:color="auto"/>
            </w:tcBorders>
            <w:noWrap/>
            <w:hideMark/>
          </w:tcPr>
          <w:p w:rsidR="0043171C" w:rsidRPr="0043171C" w:rsidRDefault="0043171C" w:rsidP="0043171C">
            <w:pPr>
              <w:jc w:val="center"/>
              <w:rPr>
                <w:szCs w:val="17"/>
              </w:rPr>
            </w:pPr>
            <w:r w:rsidRPr="0043171C">
              <w:rPr>
                <w:szCs w:val="17"/>
              </w:rPr>
              <w:t>PET</w:t>
            </w:r>
          </w:p>
        </w:tc>
        <w:tc>
          <w:tcPr>
            <w:tcW w:w="985" w:type="pct"/>
            <w:tcBorders>
              <w:bottom w:val="single" w:sz="4" w:space="0" w:color="auto"/>
            </w:tcBorders>
            <w:noWrap/>
            <w:hideMark/>
          </w:tcPr>
          <w:p w:rsidR="0043171C" w:rsidRPr="0043171C" w:rsidRDefault="0043171C" w:rsidP="0043171C">
            <w:pPr>
              <w:jc w:val="center"/>
              <w:rPr>
                <w:szCs w:val="17"/>
              </w:rPr>
            </w:pPr>
            <w:r w:rsidRPr="0043171C">
              <w:rPr>
                <w:szCs w:val="17"/>
              </w:rPr>
              <w:t>Bush Tucker Ice Cream</w:t>
            </w:r>
          </w:p>
        </w:tc>
        <w:tc>
          <w:tcPr>
            <w:tcW w:w="910" w:type="pct"/>
            <w:tcBorders>
              <w:bottom w:val="single" w:sz="4" w:space="0" w:color="auto"/>
            </w:tcBorders>
            <w:noWrap/>
            <w:hideMark/>
          </w:tcPr>
          <w:p w:rsidR="0043171C" w:rsidRPr="0043171C" w:rsidRDefault="0043171C" w:rsidP="0043171C">
            <w:pPr>
              <w:jc w:val="center"/>
              <w:rPr>
                <w:szCs w:val="17"/>
              </w:rPr>
            </w:pPr>
            <w:r w:rsidRPr="0043171C">
              <w:rPr>
                <w:szCs w:val="17"/>
              </w:rPr>
              <w:t>N/A—See Notes</w:t>
            </w:r>
          </w:p>
        </w:tc>
      </w:tr>
      <w:tr w:rsidR="0043171C" w:rsidRPr="0043171C" w:rsidTr="00760E49">
        <w:trPr>
          <w:trHeight w:val="20"/>
        </w:trPr>
        <w:tc>
          <w:tcPr>
            <w:tcW w:w="1893" w:type="pct"/>
            <w:tcBorders>
              <w:top w:val="single" w:sz="4" w:space="0" w:color="auto"/>
            </w:tcBorders>
            <w:noWrap/>
          </w:tcPr>
          <w:p w:rsidR="0043171C" w:rsidRPr="0043171C" w:rsidRDefault="0043171C" w:rsidP="0043171C">
            <w:pPr>
              <w:spacing w:after="0" w:line="80" w:lineRule="exact"/>
              <w:jc w:val="left"/>
              <w:rPr>
                <w:szCs w:val="17"/>
              </w:rPr>
            </w:pPr>
          </w:p>
        </w:tc>
        <w:tc>
          <w:tcPr>
            <w:tcW w:w="606" w:type="pct"/>
            <w:tcBorders>
              <w:top w:val="single" w:sz="4" w:space="0" w:color="auto"/>
            </w:tcBorders>
            <w:noWrap/>
          </w:tcPr>
          <w:p w:rsidR="0043171C" w:rsidRPr="0043171C" w:rsidRDefault="0043171C" w:rsidP="0043171C">
            <w:pPr>
              <w:spacing w:after="0" w:line="80" w:lineRule="exact"/>
              <w:jc w:val="left"/>
              <w:rPr>
                <w:szCs w:val="17"/>
              </w:rPr>
            </w:pPr>
          </w:p>
        </w:tc>
        <w:tc>
          <w:tcPr>
            <w:tcW w:w="606" w:type="pct"/>
            <w:tcBorders>
              <w:top w:val="single" w:sz="4" w:space="0" w:color="auto"/>
            </w:tcBorders>
            <w:noWrap/>
          </w:tcPr>
          <w:p w:rsidR="0043171C" w:rsidRPr="0043171C" w:rsidRDefault="0043171C" w:rsidP="0043171C">
            <w:pPr>
              <w:spacing w:after="0" w:line="80" w:lineRule="exact"/>
              <w:jc w:val="left"/>
              <w:rPr>
                <w:szCs w:val="17"/>
              </w:rPr>
            </w:pPr>
          </w:p>
        </w:tc>
        <w:tc>
          <w:tcPr>
            <w:tcW w:w="985" w:type="pct"/>
            <w:tcBorders>
              <w:top w:val="single" w:sz="4" w:space="0" w:color="auto"/>
            </w:tcBorders>
            <w:noWrap/>
          </w:tcPr>
          <w:p w:rsidR="0043171C" w:rsidRPr="0043171C" w:rsidRDefault="0043171C" w:rsidP="0043171C">
            <w:pPr>
              <w:spacing w:after="0" w:line="80" w:lineRule="exact"/>
              <w:jc w:val="left"/>
              <w:rPr>
                <w:szCs w:val="17"/>
              </w:rPr>
            </w:pPr>
          </w:p>
        </w:tc>
        <w:tc>
          <w:tcPr>
            <w:tcW w:w="910" w:type="pct"/>
            <w:tcBorders>
              <w:top w:val="single" w:sz="4" w:space="0" w:color="auto"/>
            </w:tcBorders>
            <w:noWrap/>
          </w:tcPr>
          <w:p w:rsidR="0043171C" w:rsidRPr="0043171C" w:rsidRDefault="0043171C" w:rsidP="0043171C">
            <w:pPr>
              <w:spacing w:after="0" w:line="80" w:lineRule="exact"/>
              <w:jc w:val="left"/>
              <w:rPr>
                <w:szCs w:val="17"/>
              </w:rPr>
            </w:pPr>
          </w:p>
        </w:tc>
      </w:tr>
    </w:tbl>
    <w:p w:rsidR="0043171C" w:rsidRPr="0043171C" w:rsidRDefault="0043171C" w:rsidP="0043171C">
      <w:pPr>
        <w:spacing w:after="0"/>
        <w:rPr>
          <w:rFonts w:eastAsia="Times New Roman"/>
          <w:szCs w:val="17"/>
        </w:rPr>
      </w:pPr>
    </w:p>
    <w:p w:rsidR="0043171C" w:rsidRPr="0043171C" w:rsidRDefault="0043171C" w:rsidP="0043171C">
      <w:pPr>
        <w:pBdr>
          <w:top w:val="single" w:sz="4" w:space="1" w:color="auto"/>
        </w:pBdr>
        <w:spacing w:before="100" w:after="0" w:line="14" w:lineRule="exact"/>
        <w:jc w:val="center"/>
        <w:rPr>
          <w:rFonts w:eastAsia="Times New Roman"/>
          <w:smallCaps/>
          <w:szCs w:val="20"/>
        </w:rPr>
      </w:pPr>
    </w:p>
    <w:p w:rsidR="0043171C" w:rsidRPr="0043171C" w:rsidRDefault="0043171C" w:rsidP="00431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zCs w:val="20"/>
        </w:rPr>
      </w:pPr>
    </w:p>
    <w:p w:rsidR="00B0226B" w:rsidRPr="00B0226B" w:rsidRDefault="00B0226B" w:rsidP="00B0226B">
      <w:pPr>
        <w:jc w:val="center"/>
        <w:rPr>
          <w:caps/>
          <w:szCs w:val="17"/>
        </w:rPr>
      </w:pPr>
      <w:r w:rsidRPr="00B0226B">
        <w:rPr>
          <w:caps/>
          <w:szCs w:val="17"/>
        </w:rPr>
        <w:t>Environment Protection Act 1993</w:t>
      </w:r>
    </w:p>
    <w:p w:rsidR="00B0226B" w:rsidRPr="00B0226B" w:rsidRDefault="00B0226B" w:rsidP="00B0226B">
      <w:pPr>
        <w:jc w:val="center"/>
        <w:rPr>
          <w:smallCaps/>
          <w:szCs w:val="17"/>
        </w:rPr>
      </w:pPr>
      <w:r w:rsidRPr="00B0226B">
        <w:rPr>
          <w:smallCaps/>
          <w:szCs w:val="17"/>
        </w:rPr>
        <w:t>Section 68 (6)</w:t>
      </w:r>
    </w:p>
    <w:p w:rsidR="00B0226B" w:rsidRPr="00B0226B" w:rsidRDefault="00B0226B" w:rsidP="00B0226B">
      <w:pPr>
        <w:jc w:val="center"/>
        <w:rPr>
          <w:i/>
          <w:szCs w:val="17"/>
        </w:rPr>
      </w:pPr>
      <w:r w:rsidRPr="00B0226B">
        <w:rPr>
          <w:i/>
          <w:szCs w:val="17"/>
        </w:rPr>
        <w:t>Vary the Approval of Category B Containers</w:t>
      </w:r>
    </w:p>
    <w:p w:rsidR="00B0226B" w:rsidRPr="00B0226B" w:rsidRDefault="00B0226B" w:rsidP="00B0226B">
      <w:pPr>
        <w:rPr>
          <w:rFonts w:eastAsia="Times New Roman"/>
          <w:szCs w:val="17"/>
        </w:rPr>
      </w:pPr>
      <w:r w:rsidRPr="00B0226B">
        <w:rPr>
          <w:rFonts w:eastAsia="Times New Roman"/>
          <w:szCs w:val="17"/>
        </w:rPr>
        <w:t xml:space="preserve">I, ANDREA KAYE WOODS, Delegate of the Environment Protection Authority (‘the Authority’) pursuant to section 68(6) of the </w:t>
      </w:r>
      <w:r w:rsidRPr="00B0226B">
        <w:rPr>
          <w:rFonts w:eastAsia="Times New Roman"/>
          <w:i/>
          <w:szCs w:val="17"/>
        </w:rPr>
        <w:t>Environment Protection Act 1993</w:t>
      </w:r>
      <w:r w:rsidRPr="00B0226B">
        <w:rPr>
          <w:rFonts w:eastAsia="Times New Roman"/>
          <w:szCs w:val="17"/>
        </w:rPr>
        <w:t xml:space="preserve"> (SA) hereby vary the approvals of the classes of Category B containers sold in South Australia as identified by reference to the following matters, which are described in the first 4 columns of Schedule 1 of this Notice:</w:t>
      </w:r>
    </w:p>
    <w:p w:rsidR="00B0226B" w:rsidRPr="00B0226B" w:rsidRDefault="00B0226B" w:rsidP="00B0226B">
      <w:pPr>
        <w:ind w:left="142"/>
        <w:rPr>
          <w:rFonts w:eastAsia="Times New Roman"/>
          <w:szCs w:val="17"/>
        </w:rPr>
      </w:pPr>
      <w:r w:rsidRPr="00B0226B">
        <w:rPr>
          <w:rFonts w:eastAsia="Times New Roman"/>
          <w:szCs w:val="17"/>
        </w:rPr>
        <w:t>(a)</w:t>
      </w:r>
      <w:r w:rsidRPr="00B0226B">
        <w:rPr>
          <w:rFonts w:eastAsia="Times New Roman"/>
          <w:szCs w:val="17"/>
        </w:rPr>
        <w:tab/>
        <w:t>the product which each class of containers contain;</w:t>
      </w:r>
    </w:p>
    <w:p w:rsidR="00B0226B" w:rsidRPr="00B0226B" w:rsidRDefault="00B0226B" w:rsidP="00B0226B">
      <w:pPr>
        <w:ind w:left="142"/>
        <w:rPr>
          <w:rFonts w:eastAsia="Times New Roman"/>
          <w:szCs w:val="17"/>
        </w:rPr>
      </w:pPr>
      <w:r w:rsidRPr="00B0226B">
        <w:rPr>
          <w:rFonts w:eastAsia="Times New Roman"/>
          <w:szCs w:val="17"/>
        </w:rPr>
        <w:t>(b)</w:t>
      </w:r>
      <w:r w:rsidRPr="00B0226B">
        <w:rPr>
          <w:rFonts w:eastAsia="Times New Roman"/>
          <w:szCs w:val="17"/>
        </w:rPr>
        <w:tab/>
        <w:t>the size of the containers;</w:t>
      </w:r>
    </w:p>
    <w:p w:rsidR="00B0226B" w:rsidRPr="00B0226B" w:rsidRDefault="00B0226B" w:rsidP="00B0226B">
      <w:pPr>
        <w:ind w:left="142"/>
        <w:rPr>
          <w:rFonts w:eastAsia="Times New Roman"/>
          <w:szCs w:val="17"/>
        </w:rPr>
      </w:pPr>
      <w:r w:rsidRPr="00B0226B">
        <w:rPr>
          <w:rFonts w:eastAsia="Times New Roman"/>
          <w:szCs w:val="17"/>
        </w:rPr>
        <w:t>(c)</w:t>
      </w:r>
      <w:r w:rsidRPr="00B0226B">
        <w:rPr>
          <w:rFonts w:eastAsia="Times New Roman"/>
          <w:szCs w:val="17"/>
        </w:rPr>
        <w:tab/>
        <w:t>the type of containers;</w:t>
      </w:r>
    </w:p>
    <w:p w:rsidR="00B0226B" w:rsidRPr="00B0226B" w:rsidRDefault="00B0226B" w:rsidP="00B0226B">
      <w:pPr>
        <w:ind w:left="142"/>
        <w:rPr>
          <w:rFonts w:eastAsia="Times New Roman"/>
          <w:szCs w:val="17"/>
        </w:rPr>
      </w:pPr>
      <w:r w:rsidRPr="00B0226B">
        <w:rPr>
          <w:rFonts w:eastAsia="Times New Roman"/>
          <w:szCs w:val="17"/>
        </w:rPr>
        <w:t>(d)</w:t>
      </w:r>
      <w:r w:rsidRPr="00B0226B">
        <w:rPr>
          <w:rFonts w:eastAsia="Times New Roman"/>
          <w:szCs w:val="17"/>
        </w:rPr>
        <w:tab/>
        <w:t>the name of the holders of these approvals.</w:t>
      </w:r>
    </w:p>
    <w:p w:rsidR="00B0226B" w:rsidRPr="00B0226B" w:rsidRDefault="00B0226B" w:rsidP="00B0226B">
      <w:pPr>
        <w:rPr>
          <w:rFonts w:eastAsia="Times New Roman"/>
          <w:szCs w:val="17"/>
        </w:rPr>
      </w:pPr>
      <w:r w:rsidRPr="00B0226B">
        <w:rPr>
          <w:rFonts w:eastAsia="Times New Roman"/>
          <w:szCs w:val="17"/>
        </w:rPr>
        <w:t>These approvals are varied as the Authority is satisfied that the containers are no longer manufactured, distributed, or sold by the approval holder in South Australia.</w:t>
      </w:r>
    </w:p>
    <w:p w:rsidR="00B0226B" w:rsidRPr="00B0226B" w:rsidRDefault="00B0226B" w:rsidP="00B0226B">
      <w:pPr>
        <w:spacing w:after="0"/>
        <w:rPr>
          <w:rFonts w:eastAsia="Times New Roman"/>
          <w:szCs w:val="17"/>
        </w:rPr>
      </w:pPr>
      <w:r w:rsidRPr="00B0226B">
        <w:rPr>
          <w:rFonts w:eastAsia="Times New Roman"/>
          <w:szCs w:val="17"/>
        </w:rPr>
        <w:t>Dated: 24 December 2020</w:t>
      </w:r>
    </w:p>
    <w:p w:rsidR="00B0226B" w:rsidRPr="00B0226B" w:rsidRDefault="00B0226B" w:rsidP="00B0226B">
      <w:pPr>
        <w:spacing w:after="0"/>
        <w:jc w:val="right"/>
        <w:rPr>
          <w:rFonts w:eastAsia="Times New Roman"/>
          <w:smallCaps/>
          <w:szCs w:val="20"/>
        </w:rPr>
      </w:pPr>
      <w:r w:rsidRPr="00B0226B">
        <w:rPr>
          <w:rFonts w:eastAsia="Times New Roman"/>
          <w:smallCaps/>
          <w:szCs w:val="20"/>
        </w:rPr>
        <w:t>Andrea Kaye Woods</w:t>
      </w:r>
    </w:p>
    <w:p w:rsidR="00B0226B" w:rsidRPr="00B0226B" w:rsidRDefault="00B0226B" w:rsidP="00B0226B">
      <w:pPr>
        <w:spacing w:after="0"/>
        <w:jc w:val="right"/>
        <w:rPr>
          <w:rFonts w:eastAsia="Times New Roman"/>
          <w:szCs w:val="17"/>
        </w:rPr>
      </w:pPr>
      <w:r w:rsidRPr="00B0226B">
        <w:rPr>
          <w:rFonts w:eastAsia="Times New Roman"/>
          <w:szCs w:val="17"/>
        </w:rPr>
        <w:t>Delegate of the Environment Protection Authority</w:t>
      </w:r>
    </w:p>
    <w:p w:rsidR="00B0226B" w:rsidRPr="00B0226B" w:rsidRDefault="00B0226B" w:rsidP="00B0226B">
      <w:pPr>
        <w:pBdr>
          <w:top w:val="single" w:sz="4" w:space="1" w:color="auto"/>
        </w:pBdr>
        <w:spacing w:before="100" w:line="14" w:lineRule="exact"/>
        <w:ind w:left="1080" w:right="1080"/>
        <w:jc w:val="center"/>
        <w:rPr>
          <w:rFonts w:eastAsia="Times New Roman"/>
          <w:szCs w:val="17"/>
        </w:rPr>
      </w:pPr>
    </w:p>
    <w:p w:rsidR="00B0226B" w:rsidRPr="00B0226B" w:rsidRDefault="00B0226B" w:rsidP="00B0226B">
      <w:pPr>
        <w:jc w:val="center"/>
        <w:rPr>
          <w:smallCaps/>
          <w:szCs w:val="17"/>
        </w:rPr>
      </w:pPr>
      <w:r w:rsidRPr="00B0226B">
        <w:rPr>
          <w:smallCaps/>
          <w:szCs w:val="17"/>
        </w:rPr>
        <w:t>Schedule 1</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5"/>
        <w:gridCol w:w="991"/>
        <w:gridCol w:w="1275"/>
        <w:gridCol w:w="2409"/>
        <w:gridCol w:w="1700"/>
      </w:tblGrid>
      <w:tr w:rsidR="00B0226B" w:rsidRPr="00B0226B" w:rsidTr="00760E49">
        <w:trPr>
          <w:trHeight w:val="330"/>
          <w:tblHeader/>
        </w:trPr>
        <w:tc>
          <w:tcPr>
            <w:tcW w:w="1591"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ind w:left="176" w:hanging="176"/>
              <w:jc w:val="center"/>
              <w:rPr>
                <w:b/>
                <w:szCs w:val="17"/>
              </w:rPr>
            </w:pPr>
            <w:r w:rsidRPr="00B0226B">
              <w:rPr>
                <w:b/>
                <w:szCs w:val="17"/>
              </w:rPr>
              <w:t>Column 1</w:t>
            </w:r>
          </w:p>
        </w:tc>
        <w:tc>
          <w:tcPr>
            <w:tcW w:w="530"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jc w:val="center"/>
              <w:rPr>
                <w:b/>
                <w:szCs w:val="17"/>
              </w:rPr>
            </w:pPr>
            <w:r w:rsidRPr="00B0226B">
              <w:rPr>
                <w:b/>
                <w:szCs w:val="17"/>
              </w:rPr>
              <w:t>Column</w:t>
            </w:r>
            <w:r w:rsidRPr="00B0226B">
              <w:rPr>
                <w:b/>
                <w:szCs w:val="17"/>
                <w:lang w:eastAsia="en-AU"/>
              </w:rPr>
              <w:t xml:space="preserve"> </w:t>
            </w:r>
            <w:r w:rsidRPr="00B0226B">
              <w:rPr>
                <w:b/>
                <w:szCs w:val="17"/>
              </w:rPr>
              <w:t>2</w:t>
            </w:r>
          </w:p>
        </w:tc>
        <w:tc>
          <w:tcPr>
            <w:tcW w:w="682"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jc w:val="center"/>
              <w:rPr>
                <w:b/>
                <w:szCs w:val="17"/>
              </w:rPr>
            </w:pPr>
            <w:r w:rsidRPr="00B0226B">
              <w:rPr>
                <w:b/>
                <w:szCs w:val="17"/>
              </w:rPr>
              <w:t>Column 3</w:t>
            </w:r>
          </w:p>
        </w:tc>
        <w:tc>
          <w:tcPr>
            <w:tcW w:w="1288"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jc w:val="center"/>
              <w:rPr>
                <w:b/>
                <w:szCs w:val="17"/>
              </w:rPr>
            </w:pPr>
            <w:r w:rsidRPr="00B0226B">
              <w:rPr>
                <w:b/>
                <w:szCs w:val="17"/>
              </w:rPr>
              <w:t>Column 4</w:t>
            </w:r>
          </w:p>
        </w:tc>
        <w:tc>
          <w:tcPr>
            <w:tcW w:w="909" w:type="pct"/>
            <w:tcBorders>
              <w:top w:val="single" w:sz="4" w:space="0" w:color="auto"/>
              <w:bottom w:val="single" w:sz="4" w:space="0" w:color="auto"/>
            </w:tcBorders>
            <w:vAlign w:val="center"/>
          </w:tcPr>
          <w:p w:rsidR="00B0226B" w:rsidRPr="00B0226B" w:rsidRDefault="00B0226B" w:rsidP="00B0226B">
            <w:pPr>
              <w:spacing w:after="0"/>
              <w:jc w:val="center"/>
              <w:rPr>
                <w:b/>
                <w:szCs w:val="17"/>
              </w:rPr>
            </w:pPr>
            <w:r w:rsidRPr="00B0226B">
              <w:rPr>
                <w:b/>
                <w:szCs w:val="17"/>
              </w:rPr>
              <w:t>Column 5</w:t>
            </w:r>
          </w:p>
        </w:tc>
      </w:tr>
      <w:tr w:rsidR="00B0226B" w:rsidRPr="00B0226B" w:rsidTr="00760E49">
        <w:trPr>
          <w:trHeight w:val="420"/>
          <w:tblHeader/>
        </w:trPr>
        <w:tc>
          <w:tcPr>
            <w:tcW w:w="1591"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ind w:left="176" w:hanging="176"/>
              <w:jc w:val="center"/>
              <w:rPr>
                <w:b/>
                <w:szCs w:val="17"/>
              </w:rPr>
            </w:pPr>
            <w:r w:rsidRPr="00B0226B">
              <w:rPr>
                <w:b/>
                <w:szCs w:val="17"/>
              </w:rPr>
              <w:t>Product Name</w:t>
            </w:r>
          </w:p>
        </w:tc>
        <w:tc>
          <w:tcPr>
            <w:tcW w:w="530"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jc w:val="center"/>
              <w:rPr>
                <w:b/>
                <w:szCs w:val="17"/>
              </w:rPr>
            </w:pPr>
            <w:r w:rsidRPr="00B0226B">
              <w:rPr>
                <w:b/>
                <w:szCs w:val="17"/>
              </w:rPr>
              <w:t>Container</w:t>
            </w:r>
            <w:r w:rsidRPr="00B0226B">
              <w:rPr>
                <w:b/>
                <w:szCs w:val="17"/>
                <w:lang w:eastAsia="en-AU"/>
              </w:rPr>
              <w:t xml:space="preserve"> </w:t>
            </w:r>
            <w:r w:rsidRPr="00B0226B">
              <w:rPr>
                <w:b/>
                <w:szCs w:val="17"/>
                <w:lang w:eastAsia="en-AU"/>
              </w:rPr>
              <w:br/>
            </w:r>
            <w:r w:rsidRPr="00B0226B">
              <w:rPr>
                <w:b/>
                <w:szCs w:val="17"/>
              </w:rPr>
              <w:t>Size</w:t>
            </w:r>
          </w:p>
        </w:tc>
        <w:tc>
          <w:tcPr>
            <w:tcW w:w="682"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jc w:val="center"/>
              <w:rPr>
                <w:b/>
                <w:szCs w:val="17"/>
              </w:rPr>
            </w:pPr>
            <w:r w:rsidRPr="00B0226B">
              <w:rPr>
                <w:b/>
                <w:szCs w:val="17"/>
              </w:rPr>
              <w:t xml:space="preserve">Container </w:t>
            </w:r>
            <w:r w:rsidRPr="00B0226B">
              <w:rPr>
                <w:b/>
                <w:szCs w:val="17"/>
              </w:rPr>
              <w:br/>
              <w:t>Type</w:t>
            </w:r>
          </w:p>
        </w:tc>
        <w:tc>
          <w:tcPr>
            <w:tcW w:w="1288" w:type="pct"/>
            <w:tcBorders>
              <w:top w:val="single" w:sz="4" w:space="0" w:color="auto"/>
              <w:bottom w:val="single" w:sz="4" w:space="0" w:color="auto"/>
            </w:tcBorders>
            <w:noWrap/>
            <w:tcMar>
              <w:left w:w="57" w:type="dxa"/>
              <w:right w:w="57" w:type="dxa"/>
            </w:tcMar>
            <w:vAlign w:val="center"/>
            <w:hideMark/>
          </w:tcPr>
          <w:p w:rsidR="00B0226B" w:rsidRPr="00B0226B" w:rsidRDefault="00B0226B" w:rsidP="00B0226B">
            <w:pPr>
              <w:spacing w:after="0"/>
              <w:jc w:val="center"/>
              <w:rPr>
                <w:b/>
                <w:szCs w:val="17"/>
              </w:rPr>
            </w:pPr>
            <w:r w:rsidRPr="00B0226B">
              <w:rPr>
                <w:b/>
                <w:szCs w:val="17"/>
              </w:rPr>
              <w:t>Approval Holder</w:t>
            </w:r>
          </w:p>
        </w:tc>
        <w:tc>
          <w:tcPr>
            <w:tcW w:w="909" w:type="pct"/>
            <w:tcBorders>
              <w:top w:val="single" w:sz="4" w:space="0" w:color="auto"/>
              <w:bottom w:val="single" w:sz="4" w:space="0" w:color="auto"/>
            </w:tcBorders>
            <w:vAlign w:val="center"/>
          </w:tcPr>
          <w:p w:rsidR="00B0226B" w:rsidRPr="00B0226B" w:rsidRDefault="00B0226B" w:rsidP="00B0226B">
            <w:pPr>
              <w:spacing w:after="0"/>
              <w:jc w:val="center"/>
              <w:rPr>
                <w:b/>
                <w:szCs w:val="17"/>
              </w:rPr>
            </w:pPr>
            <w:r w:rsidRPr="00B0226B">
              <w:rPr>
                <w:b/>
                <w:szCs w:val="17"/>
              </w:rPr>
              <w:t xml:space="preserve">Collection </w:t>
            </w:r>
            <w:r w:rsidRPr="00B0226B">
              <w:rPr>
                <w:b/>
                <w:szCs w:val="17"/>
              </w:rPr>
              <w:br/>
              <w:t>Arrangements</w:t>
            </w:r>
          </w:p>
        </w:tc>
      </w:tr>
      <w:tr w:rsidR="00B0226B" w:rsidRPr="00B0226B" w:rsidTr="00760E49">
        <w:trPr>
          <w:trHeight w:val="20"/>
          <w:tblHeader/>
        </w:trPr>
        <w:tc>
          <w:tcPr>
            <w:tcW w:w="1591" w:type="pct"/>
            <w:tcBorders>
              <w:top w:val="single" w:sz="4" w:space="0" w:color="auto"/>
            </w:tcBorders>
            <w:noWrap/>
            <w:tcMar>
              <w:left w:w="57" w:type="dxa"/>
              <w:right w:w="57" w:type="dxa"/>
            </w:tcMar>
          </w:tcPr>
          <w:p w:rsidR="00B0226B" w:rsidRPr="00B0226B" w:rsidRDefault="00B0226B" w:rsidP="00B0226B">
            <w:pPr>
              <w:spacing w:after="0" w:line="80" w:lineRule="exact"/>
              <w:ind w:left="176" w:hanging="176"/>
              <w:jc w:val="left"/>
              <w:rPr>
                <w:szCs w:val="17"/>
              </w:rPr>
            </w:pPr>
          </w:p>
        </w:tc>
        <w:tc>
          <w:tcPr>
            <w:tcW w:w="530" w:type="pct"/>
            <w:tcBorders>
              <w:top w:val="single" w:sz="4" w:space="0" w:color="auto"/>
            </w:tcBorders>
            <w:noWrap/>
            <w:tcMar>
              <w:left w:w="57" w:type="dxa"/>
              <w:right w:w="57" w:type="dxa"/>
            </w:tcMar>
          </w:tcPr>
          <w:p w:rsidR="00B0226B" w:rsidRPr="00B0226B" w:rsidRDefault="00B0226B" w:rsidP="00B0226B">
            <w:pPr>
              <w:spacing w:after="0" w:line="80" w:lineRule="exact"/>
              <w:jc w:val="right"/>
              <w:rPr>
                <w:szCs w:val="17"/>
              </w:rPr>
            </w:pPr>
          </w:p>
        </w:tc>
        <w:tc>
          <w:tcPr>
            <w:tcW w:w="682" w:type="pct"/>
            <w:tcBorders>
              <w:top w:val="single" w:sz="4" w:space="0" w:color="auto"/>
            </w:tcBorders>
            <w:noWrap/>
            <w:tcMar>
              <w:left w:w="57" w:type="dxa"/>
              <w:right w:w="57" w:type="dxa"/>
            </w:tcMar>
          </w:tcPr>
          <w:p w:rsidR="00B0226B" w:rsidRPr="00B0226B" w:rsidRDefault="00B0226B" w:rsidP="00B0226B">
            <w:pPr>
              <w:spacing w:after="0" w:line="80" w:lineRule="exact"/>
              <w:jc w:val="left"/>
              <w:rPr>
                <w:szCs w:val="17"/>
              </w:rPr>
            </w:pPr>
          </w:p>
        </w:tc>
        <w:tc>
          <w:tcPr>
            <w:tcW w:w="1288" w:type="pct"/>
            <w:tcBorders>
              <w:top w:val="single" w:sz="4" w:space="0" w:color="auto"/>
            </w:tcBorders>
            <w:noWrap/>
            <w:tcMar>
              <w:left w:w="57" w:type="dxa"/>
              <w:right w:w="57" w:type="dxa"/>
            </w:tcMar>
          </w:tcPr>
          <w:p w:rsidR="00B0226B" w:rsidRPr="00B0226B" w:rsidRDefault="00B0226B" w:rsidP="00B0226B">
            <w:pPr>
              <w:spacing w:after="0" w:line="80" w:lineRule="exact"/>
              <w:jc w:val="center"/>
              <w:rPr>
                <w:szCs w:val="17"/>
              </w:rPr>
            </w:pPr>
          </w:p>
        </w:tc>
        <w:tc>
          <w:tcPr>
            <w:tcW w:w="909" w:type="pct"/>
            <w:tcBorders>
              <w:top w:val="single" w:sz="4" w:space="0" w:color="auto"/>
            </w:tcBorders>
          </w:tcPr>
          <w:p w:rsidR="00B0226B" w:rsidRPr="00B0226B" w:rsidRDefault="00B0226B" w:rsidP="00B0226B">
            <w:pPr>
              <w:spacing w:after="0" w:line="80" w:lineRule="exact"/>
              <w:jc w:val="center"/>
              <w:rPr>
                <w:szCs w:val="17"/>
              </w:rPr>
            </w:pP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ACE Big Vitamine Orange Carrot </w:t>
            </w:r>
            <w:r w:rsidRPr="00B0226B">
              <w:rPr>
                <w:szCs w:val="17"/>
                <w:lang w:eastAsia="en-AU"/>
              </w:rPr>
              <w:br/>
              <w:t>Lemon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AVO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Harrogate Spa Sparkling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AVO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Harrogate Spa Still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AVO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Harrogate Spa Still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AVO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Mega Force Energy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AVO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Mini Big Isofit Grapefruit Lemon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AVO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FC Grubbs Old Style Ginger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Fresco Ambrosia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Fresco Chocolade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Fresco Lemon Lime &amp; Bitters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Fresco Lemon Lime &amp; Bitters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Ginger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Jennys Old Fashioned Ginger Pop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Leatherwood Honey Nectar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Ramco Estates Sparkling Ginger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 xml:space="preserve">Beechworth Heritage Drinks </w:t>
            </w:r>
            <w:r w:rsidRPr="00B0226B">
              <w:rPr>
                <w:szCs w:val="17"/>
                <w:lang w:eastAsia="en-AU"/>
              </w:rPr>
              <w:br/>
              <w:t>Pty Ltd T/as Trend Drinks</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Bundaberg Ginger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4"/>
                <w:szCs w:val="17"/>
                <w:lang w:eastAsia="en-AU"/>
              </w:rPr>
            </w:pPr>
            <w:r w:rsidRPr="00B0226B">
              <w:rPr>
                <w:spacing w:val="-4"/>
                <w:szCs w:val="17"/>
                <w:lang w:eastAsia="en-AU"/>
              </w:rPr>
              <w:t xml:space="preserve">Bundaberg Brewed Drinks </w:t>
            </w:r>
            <w:r w:rsidRPr="00B0226B">
              <w:rPr>
                <w:spacing w:val="-4"/>
                <w:szCs w:val="17"/>
                <w:lang w:eastAsia="en-AU"/>
              </w:rPr>
              <w:br/>
              <w:t>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Aurora Chinotto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Cantarella Bros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Aurora Chinotto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Cantarella Bros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Aurora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Cantarella Bros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Aurora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Cantarella Bros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Aurora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Cantarella Bros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Bi Lo Carbonated Natural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Bi Lo Carbonated Natural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Bisleri Chinotto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Bonaqua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Bonaqua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Burn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CS Cowboy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Cherry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Cherry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Cherry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Cherry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Cherry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237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Cafe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Diet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Diet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Coca Cola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Coke Zero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Apple &amp; Blackcurrant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Classic Orange Tropical Blend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Five Fruits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Orange &amp; Apricot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Pineapple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Crusta Unsweetened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Apple Pear &amp; Passionfruit 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Deep Spring Carb Soft Drinks </w:t>
            </w:r>
            <w:r w:rsidRPr="00B0226B">
              <w:rPr>
                <w:szCs w:val="17"/>
                <w:lang w:eastAsia="en-AU"/>
              </w:rPr>
              <w:br/>
              <w:t>Pln &amp; Flavoured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Deep Spring Carb Soft Drinks </w:t>
            </w:r>
            <w:r w:rsidRPr="00B0226B">
              <w:rPr>
                <w:szCs w:val="17"/>
                <w:lang w:eastAsia="en-AU"/>
              </w:rPr>
              <w:br/>
              <w:t>Pln &amp; Flavoured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Deep Spring Carb Soft Drinks </w:t>
            </w:r>
            <w:r w:rsidRPr="00B0226B">
              <w:rPr>
                <w:szCs w:val="17"/>
                <w:lang w:eastAsia="en-AU"/>
              </w:rPr>
              <w:br/>
              <w:t>Pln &amp; Flavoured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Crushed Berries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Crushed Berries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Lemon &amp; Lime 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Lemon Lime &amp; Bitters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Lemon Lime &amp; Bitters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Lemon Lime &amp;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Lemon Lime &amp; Orange 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Lemon Natural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Melon &amp; Mandarin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Melon &amp; Mandarin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Natural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Natural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Orange &amp; Mango Natural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Orange &amp;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Orange &amp;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Orange &amp; Passionfruit Natural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Pineapple &amp; Citrus 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Spicy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Deep Spring Spicy Melon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Diet Coke Platinum Promo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Vanilla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Vanilla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Vanilla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Vanilla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Coke with Vanilla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Lift Lemon 5% Lemon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Sprite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Diet Sprite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Disney Winnie the Pooh Fruit Drink RTD Apple &amp; Blackcurrant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Disney Winnie the Pooh Fruit Drink RTD Apple Blast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Disney Winnie the Pooh Fruit Drink RTD Orange Delight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Disney Winnie the Pooh Fruit Drink RTD Tropical Fun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Lemon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Lime Flavoured Soda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Passionfrute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Passionfrute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Raspberry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Soda Pop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Ecks Soda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Bubbly 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Flavour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Flavour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Flavour Pineapple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Flavour Wild Berries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Flavours Wild Berries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Grape Flavour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Lime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Lime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Lime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 &amp; Mango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 &amp; Passionfruit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Orange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Passionfruit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Passionfruit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Pineapple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Pineapple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Pineapple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Pineapple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Fanta Pineapple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Raspberry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Raspberry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Raspberry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Raspberry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Sours Apple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Sours Apple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Sours Watermelon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Sours Watermelon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Spider Choc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Spider Choc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Spider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Spider Strawberry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Spider Strawberry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Spider Strawberry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Tropical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Tropical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Tropical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Tropical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Tropical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Tropical with 5% 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Wildberries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390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Wildberries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Fanta Zero Orange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 Box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LPB—Aseptic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Alive Echinacea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Alive Elderflower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Alive Green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Apple &amp; Blackcurrant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Apple &amp; Blackcurrant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Apple &amp; Blackcurrant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Chilled Apple &amp; Blackcurrant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Chilled Apple &amp; Guava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Chilled Cloudy 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Chilled Five Fruits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Chilled Orange &amp; Apricot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Chilled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Chilled Premium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Fruitopia Chilled Premium Orange </w:t>
            </w:r>
            <w:r w:rsidRPr="00B0226B">
              <w:rPr>
                <w:szCs w:val="17"/>
                <w:lang w:eastAsia="en-AU"/>
              </w:rPr>
              <w:br/>
              <w:t>Pulp Free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Orange Mango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Orange Mango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Orange Mango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Orange Pineapple Mango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Orange Pineapple Mango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Apple Orange Pineapple Mango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Daylight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Daylight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Daylight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Orange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Orange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Orange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Tomato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Tomato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Tomato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Tropical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Tropical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J Tropical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Orange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Pineapple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Pineapple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Fruitopia Tomato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Frutonic Grapefruit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Frutonic Grapefruit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Frutonic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Frutonic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Frutonic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Frutonic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Grapetiser Sparkling Red Grape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Grapetiser Sparkling White Grape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Halls Creaming Soda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Halls Creaming Soda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Halls Fruita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Halls Fruita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Halls Sno Drop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Halls Sno Drop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Home Brand Natural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Home Brand Natural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Kazoo Natural Soft Drinks </w:t>
            </w:r>
            <w:r w:rsidRPr="00B0226B">
              <w:rPr>
                <w:szCs w:val="17"/>
                <w:lang w:eastAsia="en-AU"/>
              </w:rPr>
              <w:br/>
              <w:t>Mountain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Kazoo Natural Soft Drinks Orangutan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Kazoo Natural Soft Drinks Raspbeary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Kazoo Natural Soft Drinks Rhinapple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Bitter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Bitter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Club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Club Lemon Soda Squash</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Creaming Soda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Diet Club Lemon Soda Squash</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Diet 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Dry Ginger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Dry Ginger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Fruita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Fruita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Fruita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Kole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Olde Stoney Ginger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Pasito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Snow Drop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Soda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Soda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Tonic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Kirks Tonic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 5% Lemon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 Diet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 Large Opening End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 Plus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Lift Plus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Mount Franklin Calcium</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Mount Franklin Lightly Sparkling</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Mount Franklin Lightly Sparkling</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Mount Franklin Still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Mount Franklin Still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Mount Franklin Still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Mt Franklin Natural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Mt Franklin Natural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Cool Lemon Quiverr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Lemon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Lemon Quiverrr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Lemon Quiverrr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Peach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Tropical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Tropical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Tropical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Tropical Tremmble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Iced Tea with Tropical Tremmble Flavour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Nestea Tropical Tremmble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Peats Ridge Natural Still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Perrier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Perrier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AFL Blue Kicker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AFL Lemon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Active Water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Active Water Mandarin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Berry 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Green &amp; Gold Spirit Flat Cap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Powerade Green &amp; Gold Spirit </w:t>
            </w:r>
            <w:r w:rsidRPr="00B0226B">
              <w:rPr>
                <w:szCs w:val="17"/>
                <w:lang w:eastAsia="en-AU"/>
              </w:rPr>
              <w:br/>
              <w:t>Sipper Cap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Green Slam</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Light Artic 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Light Citrus Breeze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Sports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Powerade Wallaby Gold Rush</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Pump Mini Pure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Recharge By Sprite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Recharge By Sprite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Coca Cola Amatil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Alhambra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Anchors Pils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Andreas Pils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Andreas Premium</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Berliner Kindl Weisse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Bernauer Schwarzbier German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Binding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Binding Roemer Pils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Bintang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Chang Thai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Cobra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Cobra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Colt 45</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DB Draught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DB Draught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Dab Millenium</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Dab Non Alcoholic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Dab Original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Dab Original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660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Dab Original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Dab Summertime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Dab Traditional Dark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640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Dalesides  Old Leg Over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Dalesides Green Grass Old Rouge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Dogs Bollocks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Dos Equis Mexican Amber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Dos Equis Mexican Lager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Eisbrau</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Finians Irish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Finians Irish Red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Finians Irish Stout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Finians Strong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Flowers Original Draught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440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Gosser Bock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Gosser Dark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Gosser Pale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Gosser Pale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HB Henninger Premium Beir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Hansa Export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Hansa Export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Hansa Pils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Hoevels Bitter Bier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Hoevels Swing Top</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Hofbrau Hefe Weizen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Hovels Original Bitterbier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Kriska Beer Aromatisee Vodka Flavoured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Kronen Premium Pils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Kronen Premium Pilsener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Krusovice Czech Lager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Krusovice Imperial Czech Premium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Krusovice Imperial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Krusovice Original Bohmisches Schwarzbier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London Pilsener Indian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Michelob</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Monkey Wrench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Monteiths Black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Monteiths Celtic Red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Monteiths Pils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Morocco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NT Stubbie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Paulaner Original Munich Lager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Radeberger Pilsner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Regenten Pils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Rembrandt Dutch Lager Beer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Riggwelter Ale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Empire Liquor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Evian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Evian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Evian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G Force Apple &amp; Blackcurrant </w:t>
            </w:r>
            <w:r w:rsidRPr="00B0226B">
              <w:rPr>
                <w:szCs w:val="17"/>
                <w:lang w:eastAsia="en-AU"/>
              </w:rPr>
              <w:br/>
              <w:t>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 Force Blackcurrant &amp; 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G Force Mango &amp; Pineapple </w:t>
            </w:r>
            <w:r w:rsidRPr="00B0226B">
              <w:rPr>
                <w:szCs w:val="17"/>
                <w:lang w:eastAsia="en-AU"/>
              </w:rPr>
              <w:br/>
              <w:t>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G Force Mango &amp; Pineapple </w:t>
            </w:r>
            <w:r w:rsidRPr="00B0226B">
              <w:rPr>
                <w:szCs w:val="17"/>
                <w:lang w:eastAsia="en-AU"/>
              </w:rPr>
              <w:br/>
              <w:t>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G Force Orange &amp; Mandarin </w:t>
            </w:r>
            <w:r w:rsidRPr="00B0226B">
              <w:rPr>
                <w:szCs w:val="17"/>
                <w:lang w:eastAsia="en-AU"/>
              </w:rPr>
              <w:br/>
              <w:t>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G Force Orange &amp; Mandarin </w:t>
            </w:r>
            <w:r w:rsidRPr="00B0226B">
              <w:rPr>
                <w:szCs w:val="17"/>
                <w:lang w:eastAsia="en-AU"/>
              </w:rPr>
              <w:br/>
              <w:t>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Plastic</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Mineral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425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Sparkling Cranberry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Sparkling Cranberry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Sparkling Tangerine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Sparkling Tangerine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Mixt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Mixt Orange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Mixt Orange Pineapple &amp; Passion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Mixt Orange Pineapple &amp; Passion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Mixt Pineapple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Mixt Pineapple &amp; Mango</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Mizone Blackberry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Mizone Crisp Apple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Mizone Lemon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Mizone Lime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Mizone Mandarin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Mizone Passionfruit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800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Pineapple &amp; Passionfruit Flavoured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Pineapple &amp; Passionfruit Flavoured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425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Pure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Pure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750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h2go Pure Spring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425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pacing w:val="-2"/>
                <w:szCs w:val="17"/>
                <w:lang w:eastAsia="en-AU"/>
              </w:rPr>
            </w:pPr>
            <w:r w:rsidRPr="00B0226B">
              <w:rPr>
                <w:spacing w:val="-2"/>
                <w:szCs w:val="17"/>
                <w:lang w:eastAsia="en-AU"/>
              </w:rPr>
              <w:t>Frucor Suntory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Calpico Grape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JFC Australia Co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Marine Stores Ltd</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Calpico Melon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JFC Australia Co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Marine Stores Ltd</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Calpico Original</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JFC Australia Co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Marine Stores Ltd</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Calpico Soda Guava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JFC Australia Co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Marine Stores Ltd</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Calpico Soda Orange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JFC Australia Co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Marine Stores Ltd</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Calpico Strawberry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JFC Australia Co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Marine Stores Ltd</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Batman Apple Blackcurrant Flavoured 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HDPE</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L Z Enterprises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Cerveza Cantina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Liquorland Australia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Banana Juice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Coconut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Coconut Milk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Guava Juice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Lychee Juice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Jefi Mango Juice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Mix Fruit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Papaya Juice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Jefi Soursop Juice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Mogu Mogu Lychee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320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Mogu Mogu Orange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320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Mogu Mogu Pineapple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320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Mogu Mogu Strawberry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320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Oriental Merchant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Campari Mixx Campari &amp; Grapefruit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Magners Original Vintage Cider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568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Midori &amp; 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Midori Citrus</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330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Midori Illusion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Midori Lemon Liqueur &amp; 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Midori Splice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Midori and Lemonade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Opal Nera Lemon &amp; Cola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275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Suntory (Aust)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Statewide Recycling</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Chin Chin Genesis Coffee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240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Dede Basil Seed with Honey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280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Dede Coconut Juice with Meat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280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Dede Logan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280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Dede Lychee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280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Dede Pennywort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280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Dede Pure Palm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280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Dede Thai Tea Drink with Basil Seed</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280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Barley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Chrysanthemum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Clover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Jasmine Green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Oolong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Plum Carambola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Soya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340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1000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600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Famous House Wax Gourd Drink Winter Melon</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Apple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Golden King Basil Seed Drink </w:t>
            </w:r>
            <w:r w:rsidRPr="00B0226B">
              <w:rPr>
                <w:szCs w:val="17"/>
                <w:lang w:eastAsia="en-AU"/>
              </w:rPr>
              <w:br/>
              <w:t>with Honey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Coffee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240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Can—Steel</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Grass Jelly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315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Grass Jelly Drink with Banana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315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Mango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Mix Fruit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Orange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Golden King Pearl Milk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Hom D Basil Seed in Pandang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Hom D Pandan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Hom D Pennywort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Hom D Tamarind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Kali Lychee Juice with Coconut Jelly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lastRenderedPageBreak/>
              <w:t xml:space="preserve">Kali Kali Mango Juice with </w:t>
            </w:r>
            <w:r w:rsidRPr="00B0226B">
              <w:rPr>
                <w:szCs w:val="17"/>
                <w:lang w:eastAsia="en-AU"/>
              </w:rPr>
              <w:br/>
              <w:t>Coconut Jelly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Kali Kali Passionfruit Juice with Coconut Jelly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 xml:space="preserve">Kali Kali Pineapple Juice with </w:t>
            </w:r>
            <w:r w:rsidRPr="00B0226B">
              <w:rPr>
                <w:szCs w:val="17"/>
                <w:lang w:eastAsia="en-AU"/>
              </w:rPr>
              <w:br/>
              <w:t>Coconut Jelly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200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Glass</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Mei Yuen Kumquat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Mei Yuen Plum Juice</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Meko Peach Water</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Meko Strawberry</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500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PET</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Nang Kwak Coconut Juice with Meat</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Nature Black Coffee Drink</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240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OK Assam Milk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ml</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noWrap/>
            <w:hideMark/>
          </w:tcPr>
          <w:p w:rsidR="00B0226B" w:rsidRPr="00B0226B" w:rsidRDefault="00B0226B" w:rsidP="00B0226B">
            <w:pPr>
              <w:spacing w:after="0"/>
              <w:ind w:left="34" w:hanging="142"/>
              <w:jc w:val="left"/>
              <w:rPr>
                <w:szCs w:val="17"/>
                <w:lang w:eastAsia="en-AU"/>
              </w:rPr>
            </w:pPr>
            <w:r w:rsidRPr="00B0226B">
              <w:rPr>
                <w:szCs w:val="17"/>
                <w:lang w:eastAsia="en-AU"/>
              </w:rPr>
              <w:t>OK Barley Black Tea</w:t>
            </w:r>
          </w:p>
        </w:tc>
        <w:tc>
          <w:tcPr>
            <w:tcW w:w="530" w:type="pct"/>
            <w:noWrap/>
            <w:hideMark/>
          </w:tcPr>
          <w:p w:rsidR="00B0226B" w:rsidRPr="00B0226B" w:rsidRDefault="00B0226B" w:rsidP="00B0226B">
            <w:pPr>
              <w:spacing w:after="0"/>
              <w:ind w:right="150"/>
              <w:jc w:val="right"/>
              <w:rPr>
                <w:szCs w:val="17"/>
                <w:lang w:eastAsia="en-AU"/>
              </w:rPr>
            </w:pPr>
            <w:r w:rsidRPr="00B0226B">
              <w:rPr>
                <w:szCs w:val="17"/>
                <w:lang w:eastAsia="en-AU"/>
              </w:rPr>
              <w:t>350 g</w:t>
            </w:r>
          </w:p>
        </w:tc>
        <w:tc>
          <w:tcPr>
            <w:tcW w:w="682" w:type="pct"/>
            <w:noWrap/>
            <w:hideMark/>
          </w:tcPr>
          <w:p w:rsidR="00B0226B" w:rsidRPr="00B0226B" w:rsidRDefault="00B0226B" w:rsidP="00B0226B">
            <w:pPr>
              <w:spacing w:after="0"/>
              <w:jc w:val="left"/>
              <w:rPr>
                <w:szCs w:val="17"/>
                <w:lang w:eastAsia="en-AU"/>
              </w:rPr>
            </w:pPr>
            <w:r w:rsidRPr="00B0226B">
              <w:rPr>
                <w:szCs w:val="17"/>
                <w:lang w:eastAsia="en-AU"/>
              </w:rPr>
              <w:t>Can—Aluminium</w:t>
            </w:r>
          </w:p>
        </w:tc>
        <w:tc>
          <w:tcPr>
            <w:tcW w:w="1288" w:type="pct"/>
            <w:noWrap/>
            <w:hideMark/>
          </w:tcPr>
          <w:p w:rsidR="00B0226B" w:rsidRPr="00B0226B" w:rsidRDefault="00B0226B" w:rsidP="00B0226B">
            <w:pPr>
              <w:spacing w:after="0"/>
              <w:jc w:val="left"/>
              <w:rPr>
                <w:szCs w:val="17"/>
                <w:lang w:eastAsia="en-AU"/>
              </w:rPr>
            </w:pPr>
            <w:r w:rsidRPr="00B0226B">
              <w:rPr>
                <w:szCs w:val="17"/>
                <w:lang w:eastAsia="en-AU"/>
              </w:rPr>
              <w:t>Xiao Trading Pty Ltd</w:t>
            </w:r>
          </w:p>
        </w:tc>
        <w:tc>
          <w:tcPr>
            <w:tcW w:w="909" w:type="pct"/>
            <w:noWrap/>
            <w:hideMark/>
          </w:tcPr>
          <w:p w:rsidR="00B0226B" w:rsidRPr="00B0226B" w:rsidRDefault="00B0226B" w:rsidP="00B0226B">
            <w:pPr>
              <w:spacing w:after="0"/>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tcBorders>
              <w:bottom w:val="single" w:sz="4" w:space="0" w:color="auto"/>
            </w:tcBorders>
            <w:noWrap/>
            <w:hideMark/>
          </w:tcPr>
          <w:p w:rsidR="00B0226B" w:rsidRPr="00B0226B" w:rsidRDefault="00B0226B" w:rsidP="00B0226B">
            <w:pPr>
              <w:spacing w:after="0"/>
              <w:ind w:left="34" w:hanging="142"/>
              <w:jc w:val="left"/>
              <w:rPr>
                <w:szCs w:val="17"/>
                <w:lang w:eastAsia="en-AU"/>
              </w:rPr>
            </w:pPr>
            <w:r w:rsidRPr="00B0226B">
              <w:rPr>
                <w:szCs w:val="17"/>
                <w:lang w:eastAsia="en-AU"/>
              </w:rPr>
              <w:t>OK Coffee Drink</w:t>
            </w:r>
          </w:p>
        </w:tc>
        <w:tc>
          <w:tcPr>
            <w:tcW w:w="530" w:type="pct"/>
            <w:tcBorders>
              <w:bottom w:val="single" w:sz="4" w:space="0" w:color="auto"/>
            </w:tcBorders>
            <w:noWrap/>
            <w:hideMark/>
          </w:tcPr>
          <w:p w:rsidR="00B0226B" w:rsidRPr="00B0226B" w:rsidRDefault="00B0226B" w:rsidP="00B0226B">
            <w:pPr>
              <w:ind w:right="150"/>
              <w:jc w:val="right"/>
              <w:rPr>
                <w:szCs w:val="17"/>
                <w:lang w:eastAsia="en-AU"/>
              </w:rPr>
            </w:pPr>
            <w:r w:rsidRPr="00B0226B">
              <w:rPr>
                <w:szCs w:val="17"/>
                <w:lang w:eastAsia="en-AU"/>
              </w:rPr>
              <w:t>240 ml</w:t>
            </w:r>
          </w:p>
        </w:tc>
        <w:tc>
          <w:tcPr>
            <w:tcW w:w="682" w:type="pct"/>
            <w:tcBorders>
              <w:bottom w:val="single" w:sz="4" w:space="0" w:color="auto"/>
            </w:tcBorders>
            <w:noWrap/>
            <w:hideMark/>
          </w:tcPr>
          <w:p w:rsidR="00B0226B" w:rsidRPr="00B0226B" w:rsidRDefault="00B0226B" w:rsidP="00B0226B">
            <w:pPr>
              <w:jc w:val="left"/>
              <w:rPr>
                <w:szCs w:val="17"/>
                <w:lang w:eastAsia="en-AU"/>
              </w:rPr>
            </w:pPr>
            <w:r w:rsidRPr="00B0226B">
              <w:rPr>
                <w:szCs w:val="17"/>
                <w:lang w:eastAsia="en-AU"/>
              </w:rPr>
              <w:t>Can—Aluminium</w:t>
            </w:r>
          </w:p>
        </w:tc>
        <w:tc>
          <w:tcPr>
            <w:tcW w:w="1288" w:type="pct"/>
            <w:tcBorders>
              <w:bottom w:val="single" w:sz="4" w:space="0" w:color="auto"/>
            </w:tcBorders>
            <w:noWrap/>
            <w:hideMark/>
          </w:tcPr>
          <w:p w:rsidR="00B0226B" w:rsidRPr="00B0226B" w:rsidRDefault="00B0226B" w:rsidP="00B0226B">
            <w:pPr>
              <w:jc w:val="left"/>
              <w:rPr>
                <w:szCs w:val="17"/>
                <w:lang w:eastAsia="en-AU"/>
              </w:rPr>
            </w:pPr>
            <w:r w:rsidRPr="00B0226B">
              <w:rPr>
                <w:szCs w:val="17"/>
                <w:lang w:eastAsia="en-AU"/>
              </w:rPr>
              <w:t>Xiao Trading Pty Ltd</w:t>
            </w:r>
          </w:p>
        </w:tc>
        <w:tc>
          <w:tcPr>
            <w:tcW w:w="909" w:type="pct"/>
            <w:tcBorders>
              <w:bottom w:val="single" w:sz="4" w:space="0" w:color="auto"/>
            </w:tcBorders>
            <w:noWrap/>
            <w:hideMark/>
          </w:tcPr>
          <w:p w:rsidR="00B0226B" w:rsidRPr="00B0226B" w:rsidRDefault="00B0226B" w:rsidP="00B0226B">
            <w:pPr>
              <w:jc w:val="left"/>
              <w:rPr>
                <w:szCs w:val="17"/>
                <w:lang w:eastAsia="en-AU"/>
              </w:rPr>
            </w:pPr>
            <w:r w:rsidRPr="00B0226B">
              <w:rPr>
                <w:szCs w:val="17"/>
                <w:lang w:eastAsia="en-AU"/>
              </w:rPr>
              <w:t>Flagcan Distributors</w:t>
            </w:r>
          </w:p>
        </w:tc>
      </w:tr>
      <w:tr w:rsidR="00B0226B" w:rsidRPr="00B0226B" w:rsidTr="00760E49">
        <w:tblPrEx>
          <w:tblCellMar>
            <w:left w:w="108" w:type="dxa"/>
            <w:right w:w="108" w:type="dxa"/>
          </w:tblCellMar>
        </w:tblPrEx>
        <w:trPr>
          <w:trHeight w:val="20"/>
        </w:trPr>
        <w:tc>
          <w:tcPr>
            <w:tcW w:w="1591" w:type="pct"/>
            <w:tcBorders>
              <w:top w:val="single" w:sz="4" w:space="0" w:color="auto"/>
            </w:tcBorders>
            <w:noWrap/>
          </w:tcPr>
          <w:p w:rsidR="00B0226B" w:rsidRPr="00B0226B" w:rsidRDefault="00B0226B" w:rsidP="00B0226B">
            <w:pPr>
              <w:spacing w:after="0"/>
              <w:ind w:left="176" w:hanging="176"/>
              <w:jc w:val="left"/>
              <w:rPr>
                <w:szCs w:val="17"/>
                <w:lang w:eastAsia="en-AU"/>
              </w:rPr>
            </w:pPr>
          </w:p>
        </w:tc>
        <w:tc>
          <w:tcPr>
            <w:tcW w:w="530" w:type="pct"/>
            <w:tcBorders>
              <w:top w:val="single" w:sz="4" w:space="0" w:color="auto"/>
            </w:tcBorders>
            <w:noWrap/>
          </w:tcPr>
          <w:p w:rsidR="00B0226B" w:rsidRPr="00B0226B" w:rsidRDefault="00B0226B" w:rsidP="00B0226B">
            <w:pPr>
              <w:spacing w:after="0"/>
              <w:ind w:hanging="108"/>
              <w:jc w:val="right"/>
              <w:rPr>
                <w:szCs w:val="17"/>
                <w:lang w:eastAsia="en-AU"/>
              </w:rPr>
            </w:pPr>
          </w:p>
        </w:tc>
        <w:tc>
          <w:tcPr>
            <w:tcW w:w="682" w:type="pct"/>
            <w:tcBorders>
              <w:top w:val="single" w:sz="4" w:space="0" w:color="auto"/>
            </w:tcBorders>
            <w:noWrap/>
          </w:tcPr>
          <w:p w:rsidR="00B0226B" w:rsidRPr="00B0226B" w:rsidRDefault="00B0226B" w:rsidP="00B0226B">
            <w:pPr>
              <w:spacing w:after="0"/>
              <w:ind w:hanging="106"/>
              <w:jc w:val="left"/>
              <w:rPr>
                <w:szCs w:val="17"/>
                <w:lang w:eastAsia="en-AU"/>
              </w:rPr>
            </w:pPr>
          </w:p>
        </w:tc>
        <w:tc>
          <w:tcPr>
            <w:tcW w:w="1288" w:type="pct"/>
            <w:tcBorders>
              <w:top w:val="single" w:sz="4" w:space="0" w:color="auto"/>
            </w:tcBorders>
            <w:noWrap/>
          </w:tcPr>
          <w:p w:rsidR="00B0226B" w:rsidRPr="00B0226B" w:rsidRDefault="00B0226B" w:rsidP="00B0226B">
            <w:pPr>
              <w:spacing w:after="0"/>
              <w:ind w:hanging="108"/>
              <w:jc w:val="left"/>
              <w:rPr>
                <w:szCs w:val="17"/>
                <w:lang w:eastAsia="en-AU"/>
              </w:rPr>
            </w:pPr>
          </w:p>
        </w:tc>
        <w:tc>
          <w:tcPr>
            <w:tcW w:w="909" w:type="pct"/>
            <w:tcBorders>
              <w:top w:val="single" w:sz="4" w:space="0" w:color="auto"/>
            </w:tcBorders>
          </w:tcPr>
          <w:p w:rsidR="00B0226B" w:rsidRPr="00B0226B" w:rsidRDefault="00B0226B" w:rsidP="00B0226B">
            <w:pPr>
              <w:spacing w:after="0"/>
              <w:ind w:hanging="108"/>
              <w:jc w:val="left"/>
              <w:rPr>
                <w:szCs w:val="17"/>
                <w:lang w:eastAsia="en-AU"/>
              </w:rPr>
            </w:pPr>
          </w:p>
        </w:tc>
      </w:tr>
    </w:tbl>
    <w:p w:rsidR="00B0226B" w:rsidRPr="00B0226B" w:rsidRDefault="00B0226B" w:rsidP="00B0226B">
      <w:pPr>
        <w:pBdr>
          <w:bottom w:val="single" w:sz="4" w:space="1" w:color="auto"/>
        </w:pBdr>
        <w:spacing w:after="0" w:line="52" w:lineRule="exact"/>
        <w:jc w:val="center"/>
        <w:rPr>
          <w:rFonts w:eastAsia="Times New Roman"/>
          <w:szCs w:val="17"/>
        </w:rPr>
      </w:pPr>
    </w:p>
    <w:p w:rsidR="00B0226B" w:rsidRPr="00B0226B" w:rsidRDefault="00B0226B" w:rsidP="00B0226B">
      <w:pPr>
        <w:pBdr>
          <w:top w:val="single" w:sz="4" w:space="1" w:color="auto"/>
        </w:pBdr>
        <w:spacing w:before="34" w:after="0" w:line="14" w:lineRule="exact"/>
        <w:jc w:val="center"/>
        <w:rPr>
          <w:rFonts w:eastAsia="Times New Roman"/>
          <w:szCs w:val="17"/>
        </w:rPr>
      </w:pPr>
    </w:p>
    <w:p w:rsidR="00B0226B" w:rsidRPr="00B0226B" w:rsidRDefault="00B0226B" w:rsidP="00B022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B1353" w:rsidRPr="00CB1353" w:rsidRDefault="00CB1353" w:rsidP="0021573B">
      <w:pPr>
        <w:pStyle w:val="Heading2"/>
      </w:pPr>
      <w:bookmarkStart w:id="28" w:name="_Toc59700804"/>
      <w:r w:rsidRPr="00CB1353">
        <w:t>Fire and Emergency Services Act 2005</w:t>
      </w:r>
      <w:bookmarkEnd w:id="28"/>
    </w:p>
    <w:p w:rsidR="00CB1353" w:rsidRPr="00CB1353" w:rsidRDefault="00CB1353" w:rsidP="00CB1353">
      <w:pPr>
        <w:jc w:val="center"/>
        <w:rPr>
          <w:smallCaps/>
          <w:szCs w:val="17"/>
        </w:rPr>
      </w:pPr>
      <w:r w:rsidRPr="00CB1353">
        <w:rPr>
          <w:smallCaps/>
          <w:szCs w:val="17"/>
        </w:rPr>
        <w:t>Section 68</w:t>
      </w:r>
    </w:p>
    <w:p w:rsidR="00CB1353" w:rsidRPr="00CB1353" w:rsidRDefault="00CB1353" w:rsidP="00CB1353">
      <w:pPr>
        <w:pStyle w:val="GG-Title3"/>
      </w:pPr>
      <w:r w:rsidRPr="00CB1353">
        <w:t>Establishment of a SACFS Brigade</w:t>
      </w:r>
    </w:p>
    <w:p w:rsidR="00CB1353" w:rsidRPr="00CB1353" w:rsidRDefault="00CB1353" w:rsidP="00CB1353">
      <w:pPr>
        <w:rPr>
          <w:rFonts w:eastAsia="Times New Roman"/>
          <w:szCs w:val="17"/>
        </w:rPr>
      </w:pPr>
      <w:r w:rsidRPr="00CB1353">
        <w:rPr>
          <w:rFonts w:eastAsia="Times New Roman"/>
          <w:szCs w:val="17"/>
        </w:rPr>
        <w:t xml:space="preserve">I, Mark Jones QFSM, the Chief Officer of the South Australian Country Fire Service, in accordance with Division 5, Section 68 (1) (a) of the </w:t>
      </w:r>
      <w:r w:rsidRPr="00CB1353">
        <w:rPr>
          <w:rFonts w:eastAsia="Times New Roman"/>
          <w:i/>
          <w:szCs w:val="17"/>
        </w:rPr>
        <w:t>Fire and Emergency Services Act 2005</w:t>
      </w:r>
      <w:r w:rsidRPr="00CB1353">
        <w:rPr>
          <w:rFonts w:eastAsia="Times New Roman"/>
          <w:szCs w:val="17"/>
        </w:rPr>
        <w:t>, hereby establish a SACFS Brigade to be known as the Mt Lofty Operations Support Brigade.</w:t>
      </w:r>
    </w:p>
    <w:p w:rsidR="00CB1353" w:rsidRPr="00CB1353" w:rsidRDefault="00CB1353" w:rsidP="00CB1353">
      <w:pPr>
        <w:spacing w:after="0"/>
        <w:rPr>
          <w:rFonts w:eastAsia="Times New Roman"/>
          <w:szCs w:val="17"/>
        </w:rPr>
      </w:pPr>
      <w:r w:rsidRPr="00CB1353">
        <w:rPr>
          <w:rFonts w:eastAsia="Times New Roman"/>
          <w:szCs w:val="17"/>
        </w:rPr>
        <w:t>Dated: 16 December 2020</w:t>
      </w:r>
    </w:p>
    <w:p w:rsidR="00CB1353" w:rsidRPr="00CB1353" w:rsidRDefault="00CB1353" w:rsidP="00CB1353">
      <w:pPr>
        <w:spacing w:after="0"/>
        <w:jc w:val="right"/>
        <w:rPr>
          <w:rFonts w:eastAsia="Times New Roman"/>
          <w:smallCaps/>
          <w:szCs w:val="20"/>
        </w:rPr>
      </w:pPr>
      <w:r w:rsidRPr="00CB1353">
        <w:rPr>
          <w:rFonts w:eastAsia="Times New Roman"/>
          <w:smallCaps/>
          <w:szCs w:val="20"/>
        </w:rPr>
        <w:t>Mark Jones, QFSM</w:t>
      </w:r>
    </w:p>
    <w:p w:rsidR="00CB1353" w:rsidRPr="00CB1353" w:rsidRDefault="00CB1353" w:rsidP="00CB1353">
      <w:pPr>
        <w:spacing w:after="0"/>
        <w:jc w:val="right"/>
        <w:rPr>
          <w:rFonts w:eastAsia="Times New Roman"/>
          <w:szCs w:val="17"/>
        </w:rPr>
      </w:pPr>
      <w:r w:rsidRPr="00CB1353">
        <w:rPr>
          <w:rFonts w:eastAsia="Times New Roman"/>
          <w:szCs w:val="17"/>
        </w:rPr>
        <w:t>Chief Officer</w:t>
      </w:r>
    </w:p>
    <w:p w:rsidR="0056717C" w:rsidRDefault="00CB1353" w:rsidP="00CB1353">
      <w:pPr>
        <w:spacing w:after="0"/>
        <w:jc w:val="right"/>
        <w:rPr>
          <w:rFonts w:eastAsia="Times New Roman"/>
          <w:szCs w:val="17"/>
        </w:rPr>
      </w:pPr>
      <w:r w:rsidRPr="00CB1353">
        <w:rPr>
          <w:rFonts w:eastAsia="Times New Roman"/>
          <w:szCs w:val="17"/>
        </w:rPr>
        <w:t>SA Country Fire Service</w:t>
      </w:r>
    </w:p>
    <w:p w:rsidR="00CB1353" w:rsidRDefault="00CB1353" w:rsidP="00CB1353">
      <w:pPr>
        <w:pBdr>
          <w:bottom w:val="single" w:sz="4" w:space="1" w:color="auto"/>
        </w:pBdr>
        <w:spacing w:after="0" w:line="52" w:lineRule="exact"/>
        <w:jc w:val="center"/>
        <w:rPr>
          <w:lang w:val="en-US"/>
        </w:rPr>
      </w:pPr>
    </w:p>
    <w:p w:rsidR="00CB1353" w:rsidRDefault="00CB1353" w:rsidP="00CB1353">
      <w:pPr>
        <w:pBdr>
          <w:top w:val="single" w:sz="4" w:space="1" w:color="auto"/>
        </w:pBdr>
        <w:spacing w:before="34" w:after="0" w:line="14" w:lineRule="exact"/>
        <w:jc w:val="center"/>
        <w:rPr>
          <w:lang w:val="en-US"/>
        </w:rPr>
      </w:pPr>
    </w:p>
    <w:p w:rsidR="00CB1353" w:rsidRDefault="00CB1353" w:rsidP="00CB135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210B61" w:rsidRPr="00210B61" w:rsidRDefault="00210B61" w:rsidP="0021573B">
      <w:pPr>
        <w:pStyle w:val="Heading2"/>
      </w:pPr>
      <w:bookmarkStart w:id="29" w:name="_Toc59700805"/>
      <w:r w:rsidRPr="00210B61">
        <w:t>Fisheries Management Act 2007</w:t>
      </w:r>
      <w:bookmarkEnd w:id="29"/>
    </w:p>
    <w:p w:rsidR="00210B61" w:rsidRPr="00210B61" w:rsidRDefault="00210B61" w:rsidP="00210B61">
      <w:pPr>
        <w:jc w:val="center"/>
        <w:rPr>
          <w:smallCaps/>
          <w:szCs w:val="17"/>
        </w:rPr>
      </w:pPr>
      <w:r w:rsidRPr="00210B61">
        <w:rPr>
          <w:smallCaps/>
          <w:szCs w:val="17"/>
        </w:rPr>
        <w:t>Section 79</w:t>
      </w:r>
    </w:p>
    <w:p w:rsidR="00210B61" w:rsidRPr="00210B61" w:rsidRDefault="00210B61" w:rsidP="00210B61">
      <w:pPr>
        <w:pStyle w:val="GG-Title3"/>
      </w:pPr>
      <w:r w:rsidRPr="00210B61">
        <w:t>Temporary Charter Boat Fishery Daily Bag and Trip Limits for Southern Bluefin Tuna</w:t>
      </w:r>
    </w:p>
    <w:p w:rsidR="00210B61" w:rsidRPr="00210B61" w:rsidRDefault="00210B61" w:rsidP="00210B61">
      <w:pPr>
        <w:rPr>
          <w:rFonts w:eastAsia="Times New Roman"/>
          <w:szCs w:val="17"/>
        </w:rPr>
      </w:pPr>
      <w:r w:rsidRPr="00210B61">
        <w:rPr>
          <w:rFonts w:eastAsia="Times New Roman"/>
          <w:szCs w:val="17"/>
        </w:rPr>
        <w:t xml:space="preserve">Take notice that, pursuant to section 79 of the </w:t>
      </w:r>
      <w:r w:rsidRPr="00210B61">
        <w:rPr>
          <w:rFonts w:eastAsia="Times New Roman"/>
          <w:i/>
          <w:szCs w:val="17"/>
        </w:rPr>
        <w:t>Fisheries Management Act 2007</w:t>
      </w:r>
      <w:r w:rsidRPr="00210B61">
        <w:rPr>
          <w:rFonts w:eastAsia="Times New Roman"/>
          <w:szCs w:val="17"/>
        </w:rPr>
        <w:t>, it is hereby declared that it shall be unlawful for any unlicensed person on a registered boat being used in respect of the Charter Boat Fishery to engage in the class of fishing activity specified in Schedule 1 in the area specified in Schedule 2 during the period specified in Schedule 3.</w:t>
      </w:r>
    </w:p>
    <w:p w:rsidR="00210B61" w:rsidRPr="00210B61" w:rsidRDefault="00210B61" w:rsidP="00210B61">
      <w:pPr>
        <w:jc w:val="center"/>
        <w:rPr>
          <w:smallCaps/>
          <w:szCs w:val="17"/>
        </w:rPr>
      </w:pPr>
      <w:r w:rsidRPr="00210B61">
        <w:rPr>
          <w:smallCaps/>
          <w:szCs w:val="17"/>
        </w:rPr>
        <w:t>Schedule 1</w:t>
      </w:r>
    </w:p>
    <w:p w:rsidR="00210B61" w:rsidRPr="00210B61" w:rsidRDefault="00210B61" w:rsidP="00210B61">
      <w:pPr>
        <w:ind w:left="142"/>
        <w:rPr>
          <w:rFonts w:eastAsia="Times New Roman"/>
          <w:szCs w:val="17"/>
        </w:rPr>
      </w:pPr>
      <w:r w:rsidRPr="00210B61">
        <w:rPr>
          <w:rFonts w:eastAsia="Times New Roman"/>
          <w:szCs w:val="17"/>
        </w:rPr>
        <w:t>The taking of more than 1 Southern Bluefin Tuna (</w:t>
      </w:r>
      <w:r w:rsidRPr="00210B61">
        <w:rPr>
          <w:rFonts w:eastAsia="Times New Roman"/>
          <w:i/>
          <w:szCs w:val="17"/>
        </w:rPr>
        <w:t>Thunnus maccoyii</w:t>
      </w:r>
      <w:r w:rsidRPr="00210B61">
        <w:rPr>
          <w:rFonts w:eastAsia="Times New Roman"/>
          <w:szCs w:val="17"/>
        </w:rPr>
        <w:t>) on any one day; or</w:t>
      </w:r>
    </w:p>
    <w:p w:rsidR="00210B61" w:rsidRPr="00210B61" w:rsidRDefault="00210B61" w:rsidP="00210B61">
      <w:pPr>
        <w:ind w:left="142"/>
        <w:rPr>
          <w:rFonts w:eastAsia="Times New Roman"/>
          <w:szCs w:val="17"/>
        </w:rPr>
      </w:pPr>
      <w:r w:rsidRPr="00210B61">
        <w:rPr>
          <w:rFonts w:eastAsia="Times New Roman"/>
          <w:szCs w:val="17"/>
        </w:rPr>
        <w:t>The taking of more than 1 Southern Bluefin Tuna (</w:t>
      </w:r>
      <w:r w:rsidRPr="00210B61">
        <w:rPr>
          <w:rFonts w:eastAsia="Times New Roman"/>
          <w:i/>
          <w:szCs w:val="17"/>
        </w:rPr>
        <w:t>Thunnus maccoyii</w:t>
      </w:r>
      <w:r w:rsidRPr="00210B61">
        <w:rPr>
          <w:rFonts w:eastAsia="Times New Roman"/>
          <w:szCs w:val="17"/>
        </w:rPr>
        <w:t>) on any fishing trip.</w:t>
      </w:r>
    </w:p>
    <w:p w:rsidR="00210B61" w:rsidRPr="00210B61" w:rsidRDefault="00210B61" w:rsidP="00210B61">
      <w:pPr>
        <w:jc w:val="center"/>
        <w:rPr>
          <w:smallCaps/>
          <w:szCs w:val="17"/>
        </w:rPr>
      </w:pPr>
      <w:r w:rsidRPr="00210B61">
        <w:rPr>
          <w:smallCaps/>
          <w:szCs w:val="17"/>
        </w:rPr>
        <w:t>Schedule 2</w:t>
      </w:r>
    </w:p>
    <w:p w:rsidR="00210B61" w:rsidRPr="00210B61" w:rsidRDefault="00210B61" w:rsidP="00210B61">
      <w:pPr>
        <w:ind w:left="142"/>
        <w:rPr>
          <w:rFonts w:eastAsia="Times New Roman"/>
          <w:szCs w:val="17"/>
        </w:rPr>
      </w:pPr>
      <w:r w:rsidRPr="00210B61">
        <w:rPr>
          <w:rFonts w:eastAsia="Times New Roman"/>
          <w:szCs w:val="17"/>
        </w:rPr>
        <w:t xml:space="preserve">Any waters to which the </w:t>
      </w:r>
      <w:r w:rsidRPr="00210B61">
        <w:rPr>
          <w:rFonts w:eastAsia="Times New Roman"/>
          <w:i/>
          <w:szCs w:val="17"/>
        </w:rPr>
        <w:t>Fisheries Management Act 2007</w:t>
      </w:r>
      <w:r w:rsidRPr="00210B61">
        <w:rPr>
          <w:rFonts w:eastAsia="Times New Roman"/>
          <w:szCs w:val="17"/>
        </w:rPr>
        <w:t xml:space="preserve"> applies.</w:t>
      </w:r>
    </w:p>
    <w:p w:rsidR="00210B61" w:rsidRPr="00210B61" w:rsidRDefault="00210B61" w:rsidP="00210B61">
      <w:pPr>
        <w:jc w:val="center"/>
        <w:rPr>
          <w:smallCaps/>
          <w:szCs w:val="17"/>
        </w:rPr>
      </w:pPr>
      <w:r w:rsidRPr="00210B61">
        <w:rPr>
          <w:smallCaps/>
          <w:szCs w:val="17"/>
        </w:rPr>
        <w:t>Schedule 3</w:t>
      </w:r>
    </w:p>
    <w:p w:rsidR="00210B61" w:rsidRPr="00210B61" w:rsidRDefault="00210B61" w:rsidP="00210B61">
      <w:pPr>
        <w:ind w:left="142"/>
        <w:rPr>
          <w:rFonts w:eastAsia="Times New Roman"/>
          <w:szCs w:val="17"/>
        </w:rPr>
      </w:pPr>
      <w:r w:rsidRPr="00210B61">
        <w:rPr>
          <w:rFonts w:eastAsia="Times New Roman"/>
          <w:szCs w:val="17"/>
        </w:rPr>
        <w:t>From 00:01 hrs on 19 December 2020 until 23:59 hrs on 18 December 2021.</w:t>
      </w:r>
    </w:p>
    <w:p w:rsidR="00210B61" w:rsidRPr="00210B61" w:rsidRDefault="00210B61" w:rsidP="00210B61">
      <w:pPr>
        <w:rPr>
          <w:rFonts w:eastAsia="Times New Roman"/>
          <w:szCs w:val="17"/>
        </w:rPr>
      </w:pPr>
      <w:r w:rsidRPr="00210B61">
        <w:rPr>
          <w:rFonts w:eastAsia="Times New Roman"/>
          <w:szCs w:val="17"/>
        </w:rPr>
        <w:t>For the purpose of this notice:</w:t>
      </w:r>
    </w:p>
    <w:p w:rsidR="00210B61" w:rsidRPr="00210B61" w:rsidRDefault="00210B61" w:rsidP="00210B61">
      <w:pPr>
        <w:ind w:left="142"/>
        <w:rPr>
          <w:rFonts w:eastAsia="Times New Roman"/>
          <w:szCs w:val="17"/>
        </w:rPr>
      </w:pPr>
      <w:r w:rsidRPr="00210B61">
        <w:rPr>
          <w:rFonts w:eastAsia="Times New Roman"/>
          <w:b/>
          <w:i/>
          <w:szCs w:val="17"/>
        </w:rPr>
        <w:t>on any one day</w:t>
      </w:r>
      <w:r w:rsidRPr="00210B61">
        <w:rPr>
          <w:rFonts w:eastAsia="Times New Roman"/>
          <w:szCs w:val="17"/>
        </w:rPr>
        <w:t>—means any time during the period commencing 00:01 hrs and ending at 23:59 hours on the same day</w:t>
      </w:r>
    </w:p>
    <w:p w:rsidR="00210B61" w:rsidRPr="00210B61" w:rsidRDefault="00210B61" w:rsidP="00210B61">
      <w:pPr>
        <w:ind w:left="142"/>
        <w:rPr>
          <w:rFonts w:eastAsia="Times New Roman"/>
          <w:szCs w:val="17"/>
        </w:rPr>
      </w:pPr>
      <w:r w:rsidRPr="00210B61">
        <w:rPr>
          <w:rFonts w:eastAsia="Times New Roman"/>
          <w:b/>
          <w:i/>
          <w:szCs w:val="17"/>
        </w:rPr>
        <w:t>fishing trip</w:t>
      </w:r>
      <w:r w:rsidRPr="00210B61">
        <w:rPr>
          <w:rFonts w:eastAsia="Times New Roman"/>
          <w:szCs w:val="17"/>
        </w:rPr>
        <w:t>—means any time from when a registered boat in respect of the Charter Fishery vessel leaves any port until the time when the registered boat returns to a port.</w:t>
      </w:r>
    </w:p>
    <w:p w:rsidR="00210B61" w:rsidRPr="00210B61" w:rsidRDefault="00210B61" w:rsidP="00210B61">
      <w:pPr>
        <w:spacing w:after="0"/>
        <w:rPr>
          <w:rFonts w:eastAsia="Times New Roman"/>
          <w:szCs w:val="17"/>
        </w:rPr>
      </w:pPr>
      <w:r w:rsidRPr="00210B61">
        <w:rPr>
          <w:rFonts w:eastAsia="Times New Roman"/>
          <w:szCs w:val="17"/>
        </w:rPr>
        <w:t>Dated: 18 December 2020</w:t>
      </w:r>
    </w:p>
    <w:p w:rsidR="00210B61" w:rsidRPr="00210B61" w:rsidRDefault="00210B61" w:rsidP="00210B61">
      <w:pPr>
        <w:spacing w:after="0"/>
        <w:jc w:val="right"/>
        <w:rPr>
          <w:rFonts w:eastAsia="Times New Roman"/>
          <w:smallCaps/>
          <w:szCs w:val="20"/>
        </w:rPr>
      </w:pPr>
      <w:r w:rsidRPr="00210B61">
        <w:rPr>
          <w:rFonts w:eastAsia="Times New Roman"/>
          <w:smallCaps/>
          <w:szCs w:val="20"/>
        </w:rPr>
        <w:t>Prof. Gavin Begg</w:t>
      </w:r>
    </w:p>
    <w:p w:rsidR="00210B61" w:rsidRPr="00210B61" w:rsidRDefault="00210B61" w:rsidP="00210B61">
      <w:pPr>
        <w:spacing w:after="0"/>
        <w:jc w:val="right"/>
        <w:rPr>
          <w:rFonts w:eastAsia="Times New Roman"/>
          <w:szCs w:val="17"/>
        </w:rPr>
      </w:pPr>
      <w:r w:rsidRPr="00210B61">
        <w:rPr>
          <w:rFonts w:eastAsia="Times New Roman"/>
          <w:szCs w:val="17"/>
        </w:rPr>
        <w:t>Executive Director</w:t>
      </w:r>
    </w:p>
    <w:p w:rsidR="00210B61" w:rsidRPr="00210B61" w:rsidRDefault="00210B61" w:rsidP="00210B61">
      <w:pPr>
        <w:spacing w:after="0"/>
        <w:jc w:val="right"/>
        <w:rPr>
          <w:rFonts w:eastAsia="Times New Roman"/>
          <w:szCs w:val="17"/>
        </w:rPr>
      </w:pPr>
      <w:r w:rsidRPr="00210B61">
        <w:rPr>
          <w:rFonts w:eastAsia="Times New Roman"/>
          <w:szCs w:val="17"/>
        </w:rPr>
        <w:t>Fisheries and Aquaculture</w:t>
      </w:r>
    </w:p>
    <w:p w:rsidR="00210B61" w:rsidRPr="00210B61" w:rsidRDefault="00210B61" w:rsidP="00210B61">
      <w:pPr>
        <w:spacing w:after="0"/>
        <w:jc w:val="right"/>
        <w:rPr>
          <w:rFonts w:eastAsia="Times New Roman"/>
          <w:szCs w:val="17"/>
        </w:rPr>
      </w:pPr>
      <w:r w:rsidRPr="00210B61">
        <w:rPr>
          <w:rFonts w:eastAsia="Times New Roman"/>
          <w:szCs w:val="17"/>
        </w:rPr>
        <w:t>Delegate of the Minister for Primary Industries and Regional Development</w:t>
      </w:r>
    </w:p>
    <w:p w:rsidR="00210B61" w:rsidRPr="00210B61" w:rsidRDefault="00210B61" w:rsidP="00210B61">
      <w:pPr>
        <w:pBdr>
          <w:top w:val="single" w:sz="4" w:space="1" w:color="auto"/>
        </w:pBdr>
        <w:spacing w:before="100" w:after="0" w:line="14" w:lineRule="exact"/>
        <w:jc w:val="center"/>
        <w:rPr>
          <w:rFonts w:eastAsia="Times New Roman"/>
          <w:szCs w:val="17"/>
        </w:rPr>
      </w:pPr>
    </w:p>
    <w:p w:rsidR="00210B61" w:rsidRPr="00210B61" w:rsidRDefault="00210B61" w:rsidP="00210B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80B4B" w:rsidRDefault="00880B4B">
      <w:pPr>
        <w:spacing w:after="0" w:line="240" w:lineRule="auto"/>
        <w:jc w:val="left"/>
        <w:rPr>
          <w:caps/>
          <w:szCs w:val="17"/>
        </w:rPr>
      </w:pPr>
      <w:r>
        <w:rPr>
          <w:caps/>
          <w:szCs w:val="17"/>
        </w:rPr>
        <w:br w:type="page"/>
      </w:r>
    </w:p>
    <w:p w:rsidR="00842FFD" w:rsidRPr="00842FFD" w:rsidRDefault="00842FFD" w:rsidP="00880B4B">
      <w:pPr>
        <w:spacing w:after="60"/>
        <w:jc w:val="center"/>
        <w:rPr>
          <w:caps/>
          <w:szCs w:val="17"/>
        </w:rPr>
      </w:pPr>
      <w:r w:rsidRPr="00842FFD">
        <w:rPr>
          <w:caps/>
          <w:szCs w:val="17"/>
        </w:rPr>
        <w:lastRenderedPageBreak/>
        <w:t>Fisheries Management Act 2007</w:t>
      </w:r>
    </w:p>
    <w:p w:rsidR="00842FFD" w:rsidRPr="00842FFD" w:rsidRDefault="00842FFD" w:rsidP="00880B4B">
      <w:pPr>
        <w:spacing w:after="60"/>
        <w:jc w:val="center"/>
        <w:rPr>
          <w:smallCaps/>
          <w:szCs w:val="17"/>
        </w:rPr>
      </w:pPr>
      <w:r w:rsidRPr="00842FFD">
        <w:rPr>
          <w:smallCaps/>
          <w:szCs w:val="17"/>
        </w:rPr>
        <w:t>Section 79</w:t>
      </w:r>
    </w:p>
    <w:p w:rsidR="00842FFD" w:rsidRPr="00842FFD" w:rsidRDefault="00842FFD" w:rsidP="00880B4B">
      <w:pPr>
        <w:pStyle w:val="GG-Title3"/>
        <w:spacing w:after="60"/>
      </w:pPr>
      <w:r w:rsidRPr="00842FFD">
        <w:t>Unlawful Fishing Activity</w:t>
      </w:r>
    </w:p>
    <w:p w:rsidR="00842FFD" w:rsidRPr="00842FFD" w:rsidRDefault="00842FFD" w:rsidP="00880B4B">
      <w:pPr>
        <w:spacing w:after="60"/>
        <w:rPr>
          <w:rFonts w:eastAsia="Times New Roman"/>
          <w:szCs w:val="17"/>
        </w:rPr>
      </w:pPr>
      <w:r w:rsidRPr="00842FFD">
        <w:rPr>
          <w:rFonts w:eastAsia="Times New Roman"/>
          <w:szCs w:val="17"/>
        </w:rPr>
        <w:t xml:space="preserve">TAKE notice that pursuant to section 79 of the </w:t>
      </w:r>
      <w:r w:rsidRPr="00842FFD">
        <w:rPr>
          <w:rFonts w:eastAsia="Times New Roman"/>
          <w:i/>
          <w:szCs w:val="17"/>
        </w:rPr>
        <w:t>Fisheries Management Act 2007</w:t>
      </w:r>
      <w:r w:rsidRPr="00842FFD">
        <w:rPr>
          <w:rFonts w:eastAsia="Times New Roman"/>
          <w:szCs w:val="17"/>
        </w:rPr>
        <w:t>, it is hereby declared that it shall be unlawful for any person to engage in the class of fishing activity specified in Schedule 1, in the area specified in Schedule 2 during the period specified in Schedule 3.</w:t>
      </w:r>
    </w:p>
    <w:p w:rsidR="00842FFD" w:rsidRPr="00842FFD" w:rsidRDefault="00842FFD" w:rsidP="00880B4B">
      <w:pPr>
        <w:spacing w:after="60"/>
        <w:jc w:val="center"/>
        <w:rPr>
          <w:smallCaps/>
          <w:szCs w:val="17"/>
        </w:rPr>
      </w:pPr>
      <w:r w:rsidRPr="00842FFD">
        <w:rPr>
          <w:smallCaps/>
          <w:szCs w:val="17"/>
        </w:rPr>
        <w:t>Schedule 1</w:t>
      </w:r>
    </w:p>
    <w:p w:rsidR="00842FFD" w:rsidRPr="00842FFD" w:rsidRDefault="00842FFD" w:rsidP="00880B4B">
      <w:pPr>
        <w:spacing w:after="60"/>
        <w:ind w:left="142"/>
        <w:rPr>
          <w:rFonts w:eastAsia="Times New Roman"/>
          <w:szCs w:val="17"/>
        </w:rPr>
      </w:pPr>
      <w:r w:rsidRPr="00842FFD">
        <w:rPr>
          <w:rFonts w:eastAsia="Times New Roman"/>
          <w:szCs w:val="17"/>
        </w:rPr>
        <w:t>The act of taking a Murray Cod (</w:t>
      </w:r>
      <w:r w:rsidRPr="00842FFD">
        <w:rPr>
          <w:rFonts w:eastAsia="Times New Roman"/>
          <w:i/>
          <w:szCs w:val="17"/>
        </w:rPr>
        <w:t>Maccullochella peelii</w:t>
      </w:r>
      <w:r w:rsidRPr="00842FFD">
        <w:rPr>
          <w:rFonts w:eastAsia="Times New Roman"/>
          <w:szCs w:val="17"/>
        </w:rPr>
        <w:t>).</w:t>
      </w:r>
    </w:p>
    <w:p w:rsidR="00842FFD" w:rsidRPr="00842FFD" w:rsidRDefault="00842FFD" w:rsidP="00880B4B">
      <w:pPr>
        <w:spacing w:after="60"/>
        <w:jc w:val="center"/>
        <w:rPr>
          <w:smallCaps/>
          <w:szCs w:val="17"/>
        </w:rPr>
      </w:pPr>
      <w:r w:rsidRPr="00842FFD">
        <w:rPr>
          <w:smallCaps/>
          <w:szCs w:val="17"/>
        </w:rPr>
        <w:t>Schedule 2</w:t>
      </w:r>
    </w:p>
    <w:p w:rsidR="00842FFD" w:rsidRPr="00842FFD" w:rsidRDefault="00842FFD" w:rsidP="00880B4B">
      <w:pPr>
        <w:spacing w:after="60"/>
        <w:ind w:left="142"/>
        <w:rPr>
          <w:rFonts w:eastAsia="Times New Roman"/>
          <w:szCs w:val="17"/>
        </w:rPr>
      </w:pPr>
      <w:r w:rsidRPr="00842FFD">
        <w:rPr>
          <w:rFonts w:eastAsia="Times New Roman"/>
          <w:szCs w:val="17"/>
        </w:rPr>
        <w:t>In all waters of the River Murray proper and Lakes Albert and Alexandrina.</w:t>
      </w:r>
    </w:p>
    <w:p w:rsidR="00842FFD" w:rsidRPr="00842FFD" w:rsidRDefault="00842FFD" w:rsidP="00880B4B">
      <w:pPr>
        <w:spacing w:after="60"/>
        <w:jc w:val="center"/>
        <w:rPr>
          <w:smallCaps/>
          <w:szCs w:val="17"/>
        </w:rPr>
      </w:pPr>
      <w:r w:rsidRPr="00842FFD">
        <w:rPr>
          <w:smallCaps/>
          <w:szCs w:val="17"/>
        </w:rPr>
        <w:t>Schedule 3</w:t>
      </w:r>
    </w:p>
    <w:p w:rsidR="00842FFD" w:rsidRPr="00842FFD" w:rsidRDefault="00842FFD" w:rsidP="00880B4B">
      <w:pPr>
        <w:spacing w:after="60"/>
        <w:ind w:left="142"/>
        <w:rPr>
          <w:rFonts w:eastAsia="Times New Roman"/>
          <w:szCs w:val="17"/>
        </w:rPr>
      </w:pPr>
      <w:r w:rsidRPr="00842FFD">
        <w:rPr>
          <w:rFonts w:eastAsia="Times New Roman"/>
          <w:szCs w:val="17"/>
        </w:rPr>
        <w:t>From midnight 1 January 2021 until midnight on 31 July 2021.</w:t>
      </w:r>
    </w:p>
    <w:p w:rsidR="00842FFD" w:rsidRPr="00842FFD" w:rsidRDefault="00842FFD" w:rsidP="00842FFD">
      <w:pPr>
        <w:spacing w:after="0"/>
        <w:rPr>
          <w:rFonts w:eastAsia="Times New Roman"/>
          <w:szCs w:val="17"/>
        </w:rPr>
      </w:pPr>
      <w:r w:rsidRPr="00842FFD">
        <w:rPr>
          <w:rFonts w:eastAsia="Times New Roman"/>
          <w:szCs w:val="17"/>
        </w:rPr>
        <w:t>Dated: 18 December 2020</w:t>
      </w:r>
    </w:p>
    <w:p w:rsidR="00842FFD" w:rsidRPr="00842FFD" w:rsidRDefault="00842FFD" w:rsidP="00842FFD">
      <w:pPr>
        <w:spacing w:after="0"/>
        <w:jc w:val="right"/>
        <w:rPr>
          <w:rFonts w:eastAsia="Times New Roman"/>
          <w:smallCaps/>
          <w:szCs w:val="20"/>
        </w:rPr>
      </w:pPr>
      <w:r w:rsidRPr="00842FFD">
        <w:rPr>
          <w:rFonts w:eastAsia="Times New Roman"/>
          <w:smallCaps/>
          <w:szCs w:val="20"/>
        </w:rPr>
        <w:t>Prof. Gavin Begg</w:t>
      </w:r>
    </w:p>
    <w:p w:rsidR="00842FFD" w:rsidRPr="00842FFD" w:rsidRDefault="00842FFD" w:rsidP="00842FFD">
      <w:pPr>
        <w:spacing w:after="0"/>
        <w:jc w:val="right"/>
        <w:rPr>
          <w:rFonts w:eastAsia="Times New Roman"/>
          <w:szCs w:val="17"/>
        </w:rPr>
      </w:pPr>
      <w:r w:rsidRPr="00842FFD">
        <w:rPr>
          <w:rFonts w:eastAsia="Times New Roman"/>
          <w:szCs w:val="17"/>
        </w:rPr>
        <w:t>Executive Director, Fisheries and Aquaculture</w:t>
      </w:r>
    </w:p>
    <w:p w:rsidR="00842FFD" w:rsidRPr="00842FFD" w:rsidRDefault="00842FFD" w:rsidP="00842FFD">
      <w:pPr>
        <w:spacing w:after="0"/>
        <w:jc w:val="right"/>
        <w:rPr>
          <w:rFonts w:eastAsia="Times New Roman"/>
          <w:szCs w:val="17"/>
        </w:rPr>
      </w:pPr>
      <w:r w:rsidRPr="00842FFD">
        <w:rPr>
          <w:rFonts w:eastAsia="Times New Roman"/>
          <w:szCs w:val="17"/>
        </w:rPr>
        <w:t>Delegate of the Minister for Primary Industries and Regional Development</w:t>
      </w:r>
    </w:p>
    <w:p w:rsidR="00842FFD" w:rsidRPr="00842FFD" w:rsidRDefault="00842FFD" w:rsidP="00842FFD">
      <w:pPr>
        <w:pBdr>
          <w:top w:val="single" w:sz="4" w:space="1" w:color="auto"/>
        </w:pBdr>
        <w:spacing w:before="100" w:after="0" w:line="14" w:lineRule="exact"/>
        <w:jc w:val="center"/>
        <w:rPr>
          <w:rFonts w:eastAsia="Times New Roman"/>
          <w:szCs w:val="17"/>
        </w:rPr>
      </w:pPr>
    </w:p>
    <w:p w:rsidR="00842FFD" w:rsidRPr="00842FFD" w:rsidRDefault="00842FFD" w:rsidP="00842F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83BCF" w:rsidRPr="00E83BCF" w:rsidRDefault="00E83BCF" w:rsidP="00880B4B">
      <w:pPr>
        <w:spacing w:after="60"/>
        <w:jc w:val="center"/>
        <w:rPr>
          <w:caps/>
          <w:szCs w:val="17"/>
        </w:rPr>
      </w:pPr>
      <w:r w:rsidRPr="00E83BCF">
        <w:rPr>
          <w:caps/>
          <w:szCs w:val="17"/>
        </w:rPr>
        <w:t>Fisheries Management Act 2007</w:t>
      </w:r>
    </w:p>
    <w:p w:rsidR="00E83BCF" w:rsidRDefault="00E83BCF" w:rsidP="00880B4B">
      <w:pPr>
        <w:spacing w:after="60"/>
        <w:jc w:val="center"/>
        <w:rPr>
          <w:smallCaps/>
          <w:szCs w:val="17"/>
        </w:rPr>
      </w:pPr>
      <w:r w:rsidRPr="00E83BCF">
        <w:rPr>
          <w:smallCaps/>
          <w:szCs w:val="17"/>
        </w:rPr>
        <w:t>Section 79</w:t>
      </w:r>
    </w:p>
    <w:p w:rsidR="00842FFD" w:rsidRPr="00E83BCF" w:rsidRDefault="00842FFD" w:rsidP="00880B4B">
      <w:pPr>
        <w:spacing w:after="60"/>
        <w:jc w:val="center"/>
        <w:rPr>
          <w:smallCaps/>
          <w:szCs w:val="17"/>
        </w:rPr>
      </w:pPr>
      <w:r w:rsidRPr="00842FFD">
        <w:rPr>
          <w:i/>
        </w:rPr>
        <w:t>Unlawful Fishing Activity</w:t>
      </w:r>
    </w:p>
    <w:p w:rsidR="00E83BCF" w:rsidRPr="00E83BCF" w:rsidRDefault="00E83BCF" w:rsidP="00880B4B">
      <w:pPr>
        <w:spacing w:after="60"/>
        <w:rPr>
          <w:rFonts w:eastAsia="Times New Roman"/>
          <w:szCs w:val="17"/>
        </w:rPr>
      </w:pPr>
      <w:r w:rsidRPr="00E83BCF">
        <w:rPr>
          <w:rFonts w:eastAsia="Times New Roman"/>
          <w:szCs w:val="17"/>
        </w:rPr>
        <w:t xml:space="preserve">TAKE NOTICE that, pursuant to section 79 of the </w:t>
      </w:r>
      <w:r w:rsidRPr="00E83BCF">
        <w:rPr>
          <w:rFonts w:eastAsia="Times New Roman"/>
          <w:i/>
          <w:szCs w:val="17"/>
        </w:rPr>
        <w:t>Fisheries Management Act 2007</w:t>
      </w:r>
      <w:r w:rsidRPr="00E83BCF">
        <w:rPr>
          <w:rFonts w:eastAsia="Times New Roman"/>
          <w:szCs w:val="17"/>
        </w:rPr>
        <w:t>, it will be unlawful for any person to engage in the class of fishing activity specified in Schedule 1 in the area specified in Schedule 2 during the period specified in Schedule 3.</w:t>
      </w:r>
    </w:p>
    <w:p w:rsidR="00E83BCF" w:rsidRPr="00E83BCF" w:rsidRDefault="00E83BCF" w:rsidP="00880B4B">
      <w:pPr>
        <w:spacing w:after="60"/>
        <w:jc w:val="center"/>
        <w:rPr>
          <w:smallCaps/>
          <w:szCs w:val="17"/>
        </w:rPr>
      </w:pPr>
      <w:r w:rsidRPr="00E83BCF">
        <w:rPr>
          <w:smallCaps/>
          <w:szCs w:val="17"/>
        </w:rPr>
        <w:t>Schedule 1</w:t>
      </w:r>
    </w:p>
    <w:p w:rsidR="00E83BCF" w:rsidRPr="00E83BCF" w:rsidRDefault="00E83BCF" w:rsidP="00880B4B">
      <w:pPr>
        <w:spacing w:after="60"/>
        <w:ind w:left="142"/>
        <w:rPr>
          <w:rFonts w:eastAsia="Times New Roman"/>
          <w:szCs w:val="17"/>
        </w:rPr>
      </w:pPr>
      <w:r w:rsidRPr="00E83BCF">
        <w:rPr>
          <w:rFonts w:eastAsia="Times New Roman"/>
          <w:szCs w:val="17"/>
        </w:rPr>
        <w:t>Engaging in a fishing activity including any act preparatory to the taking of any aquatic resources.</w:t>
      </w:r>
    </w:p>
    <w:p w:rsidR="00E83BCF" w:rsidRPr="00E83BCF" w:rsidRDefault="00E83BCF" w:rsidP="00880B4B">
      <w:pPr>
        <w:spacing w:after="60"/>
        <w:jc w:val="center"/>
        <w:rPr>
          <w:smallCaps/>
          <w:szCs w:val="17"/>
        </w:rPr>
      </w:pPr>
      <w:r w:rsidRPr="00E83BCF">
        <w:rPr>
          <w:smallCaps/>
          <w:szCs w:val="17"/>
        </w:rPr>
        <w:t>Schedule 2</w:t>
      </w:r>
    </w:p>
    <w:p w:rsidR="00E83BCF" w:rsidRPr="00E83BCF" w:rsidRDefault="00E83BCF" w:rsidP="00880B4B">
      <w:pPr>
        <w:spacing w:after="60"/>
        <w:ind w:left="142"/>
        <w:rPr>
          <w:rFonts w:eastAsia="Times New Roman"/>
          <w:szCs w:val="17"/>
        </w:rPr>
      </w:pPr>
      <w:r w:rsidRPr="00E83BCF">
        <w:rPr>
          <w:rFonts w:eastAsia="Times New Roman"/>
          <w:szCs w:val="17"/>
        </w:rPr>
        <w:t>The waters of Gulf St Vincent near Holdfast Bay contained within and bounded by a line inside the following navigation points:</w:t>
      </w:r>
    </w:p>
    <w:p w:rsidR="00E83BCF" w:rsidRPr="00E83BCF" w:rsidRDefault="00E83BCF" w:rsidP="00880B4B">
      <w:pPr>
        <w:spacing w:after="40"/>
        <w:ind w:left="284"/>
        <w:rPr>
          <w:rFonts w:eastAsia="Times New Roman"/>
          <w:szCs w:val="17"/>
        </w:rPr>
      </w:pPr>
      <w:r w:rsidRPr="00E83BCF">
        <w:rPr>
          <w:rFonts w:eastAsia="Times New Roman"/>
          <w:szCs w:val="17"/>
        </w:rPr>
        <w:t>•</w:t>
      </w:r>
      <w:r w:rsidRPr="00E83BCF">
        <w:rPr>
          <w:rFonts w:eastAsia="Times New Roman"/>
          <w:szCs w:val="17"/>
        </w:rPr>
        <w:tab/>
        <w:t>34˚58.313′ South, 138°29.787′ East</w:t>
      </w:r>
    </w:p>
    <w:p w:rsidR="00E83BCF" w:rsidRPr="00E83BCF" w:rsidRDefault="00E83BCF" w:rsidP="00880B4B">
      <w:pPr>
        <w:spacing w:after="40"/>
        <w:ind w:left="284"/>
        <w:rPr>
          <w:rFonts w:eastAsia="Times New Roman"/>
          <w:szCs w:val="17"/>
        </w:rPr>
      </w:pPr>
      <w:r w:rsidRPr="00E83BCF">
        <w:rPr>
          <w:rFonts w:eastAsia="Times New Roman"/>
          <w:szCs w:val="17"/>
        </w:rPr>
        <w:t>•</w:t>
      </w:r>
      <w:r w:rsidRPr="00E83BCF">
        <w:rPr>
          <w:rFonts w:eastAsia="Times New Roman"/>
          <w:szCs w:val="17"/>
        </w:rPr>
        <w:tab/>
        <w:t>34˚58.313′ South, 138°29.955′ East</w:t>
      </w:r>
    </w:p>
    <w:p w:rsidR="00E83BCF" w:rsidRPr="00E83BCF" w:rsidRDefault="00E83BCF" w:rsidP="00880B4B">
      <w:pPr>
        <w:spacing w:after="40"/>
        <w:ind w:left="284"/>
        <w:rPr>
          <w:rFonts w:eastAsia="Times New Roman"/>
          <w:szCs w:val="17"/>
        </w:rPr>
      </w:pPr>
      <w:r w:rsidRPr="00E83BCF">
        <w:rPr>
          <w:rFonts w:eastAsia="Times New Roman"/>
          <w:szCs w:val="17"/>
        </w:rPr>
        <w:t>•</w:t>
      </w:r>
      <w:r w:rsidRPr="00E83BCF">
        <w:rPr>
          <w:rFonts w:eastAsia="Times New Roman"/>
          <w:szCs w:val="17"/>
        </w:rPr>
        <w:tab/>
        <w:t>34˚58.421′ South, 138°29.787′ East</w:t>
      </w:r>
    </w:p>
    <w:p w:rsidR="00E83BCF" w:rsidRPr="00E83BCF" w:rsidRDefault="00E83BCF" w:rsidP="00E83BCF">
      <w:pPr>
        <w:ind w:left="284"/>
        <w:rPr>
          <w:rFonts w:eastAsia="Times New Roman"/>
          <w:szCs w:val="17"/>
        </w:rPr>
      </w:pPr>
      <w:r w:rsidRPr="00E83BCF">
        <w:rPr>
          <w:rFonts w:eastAsia="Times New Roman"/>
          <w:szCs w:val="17"/>
        </w:rPr>
        <w:t>•</w:t>
      </w:r>
      <w:r w:rsidRPr="00E83BCF">
        <w:rPr>
          <w:rFonts w:eastAsia="Times New Roman"/>
          <w:szCs w:val="17"/>
        </w:rPr>
        <w:tab/>
        <w:t>34˚58.421′ South, 138°29.955′ East</w:t>
      </w:r>
    </w:p>
    <w:p w:rsidR="00E83BCF" w:rsidRPr="00E83BCF" w:rsidRDefault="00E83BCF" w:rsidP="00880B4B">
      <w:pPr>
        <w:spacing w:after="60"/>
        <w:jc w:val="center"/>
        <w:rPr>
          <w:smallCaps/>
          <w:szCs w:val="17"/>
        </w:rPr>
      </w:pPr>
      <w:r w:rsidRPr="00E83BCF">
        <w:rPr>
          <w:smallCaps/>
          <w:szCs w:val="17"/>
        </w:rPr>
        <w:t>Schedule 3</w:t>
      </w:r>
    </w:p>
    <w:p w:rsidR="00E83BCF" w:rsidRPr="00E83BCF" w:rsidRDefault="00E83BCF" w:rsidP="00880B4B">
      <w:pPr>
        <w:spacing w:after="60"/>
        <w:ind w:left="142"/>
        <w:rPr>
          <w:rFonts w:eastAsia="Times New Roman"/>
          <w:szCs w:val="17"/>
        </w:rPr>
      </w:pPr>
      <w:r w:rsidRPr="00E83BCF">
        <w:rPr>
          <w:rFonts w:eastAsia="Times New Roman"/>
          <w:szCs w:val="17"/>
        </w:rPr>
        <w:t>From 00:01 hrs on 1 January 2021 until 23:59 hrs on 31 December 2021.</w:t>
      </w:r>
    </w:p>
    <w:p w:rsidR="00E83BCF" w:rsidRPr="00E83BCF" w:rsidRDefault="00E83BCF" w:rsidP="00880B4B">
      <w:pPr>
        <w:spacing w:after="60"/>
        <w:rPr>
          <w:rFonts w:eastAsia="Times New Roman"/>
          <w:szCs w:val="17"/>
        </w:rPr>
      </w:pPr>
      <w:r w:rsidRPr="00E83BCF">
        <w:rPr>
          <w:rFonts w:eastAsia="Times New Roman"/>
          <w:szCs w:val="17"/>
        </w:rPr>
        <w:t xml:space="preserve">For the purpose of this notice all lines are geodesics and coordinates are expressed in terms of the Geocentric Datum of Australia 2020 (GDA2020). GDA2020 has the same meaning as in the National Measurement (Recognized-Value Standard of Measurement of Position) Determination 2017 made under section 8A of the </w:t>
      </w:r>
      <w:r w:rsidRPr="00E83BCF">
        <w:rPr>
          <w:rFonts w:eastAsia="Times New Roman"/>
          <w:i/>
          <w:szCs w:val="17"/>
        </w:rPr>
        <w:t>National Measurement Act 1960</w:t>
      </w:r>
      <w:r w:rsidRPr="00E83BCF">
        <w:rPr>
          <w:rFonts w:eastAsia="Times New Roman"/>
          <w:szCs w:val="17"/>
        </w:rPr>
        <w:t xml:space="preserve"> of the Commonwealth.</w:t>
      </w:r>
    </w:p>
    <w:p w:rsidR="00E83BCF" w:rsidRPr="00E83BCF" w:rsidRDefault="00E83BCF" w:rsidP="00E83BCF">
      <w:pPr>
        <w:spacing w:after="0"/>
        <w:rPr>
          <w:rFonts w:eastAsia="Times New Roman"/>
          <w:szCs w:val="17"/>
        </w:rPr>
      </w:pPr>
      <w:r w:rsidRPr="00E83BCF">
        <w:rPr>
          <w:rFonts w:eastAsia="Times New Roman"/>
          <w:szCs w:val="17"/>
        </w:rPr>
        <w:t>Dated: 17 December 2020</w:t>
      </w:r>
    </w:p>
    <w:p w:rsidR="00E83BCF" w:rsidRPr="00E83BCF" w:rsidRDefault="00E83BCF" w:rsidP="00E83BCF">
      <w:pPr>
        <w:spacing w:after="0"/>
        <w:jc w:val="right"/>
        <w:rPr>
          <w:rFonts w:eastAsia="Times New Roman"/>
          <w:smallCaps/>
          <w:szCs w:val="20"/>
        </w:rPr>
      </w:pPr>
      <w:r w:rsidRPr="00E83BCF">
        <w:rPr>
          <w:rFonts w:eastAsia="Times New Roman"/>
          <w:smallCaps/>
          <w:szCs w:val="20"/>
        </w:rPr>
        <w:t>Prof. Gavin Begg</w:t>
      </w:r>
    </w:p>
    <w:p w:rsidR="00E83BCF" w:rsidRPr="00E83BCF" w:rsidRDefault="00E83BCF" w:rsidP="00E83BCF">
      <w:pPr>
        <w:spacing w:after="0"/>
        <w:jc w:val="right"/>
        <w:rPr>
          <w:rFonts w:eastAsia="Times New Roman"/>
          <w:szCs w:val="17"/>
        </w:rPr>
      </w:pPr>
      <w:r w:rsidRPr="00E83BCF">
        <w:rPr>
          <w:rFonts w:eastAsia="Times New Roman"/>
          <w:szCs w:val="17"/>
        </w:rPr>
        <w:t>Executive Director</w:t>
      </w:r>
    </w:p>
    <w:p w:rsidR="00E83BCF" w:rsidRPr="00E83BCF" w:rsidRDefault="00E83BCF" w:rsidP="00E83BCF">
      <w:pPr>
        <w:spacing w:after="0"/>
        <w:jc w:val="right"/>
        <w:rPr>
          <w:rFonts w:eastAsia="Times New Roman"/>
          <w:szCs w:val="17"/>
        </w:rPr>
      </w:pPr>
      <w:r w:rsidRPr="00E83BCF">
        <w:rPr>
          <w:rFonts w:eastAsia="Times New Roman"/>
          <w:szCs w:val="17"/>
        </w:rPr>
        <w:t>Fisheries and Aquaculture</w:t>
      </w:r>
    </w:p>
    <w:p w:rsidR="00E83BCF" w:rsidRPr="00E83BCF" w:rsidRDefault="00E83BCF" w:rsidP="00E83BCF">
      <w:pPr>
        <w:spacing w:after="0"/>
        <w:jc w:val="right"/>
        <w:rPr>
          <w:rFonts w:eastAsia="Times New Roman"/>
          <w:szCs w:val="17"/>
        </w:rPr>
      </w:pPr>
      <w:r w:rsidRPr="00E83BCF">
        <w:rPr>
          <w:rFonts w:eastAsia="Times New Roman"/>
          <w:szCs w:val="17"/>
        </w:rPr>
        <w:t>Delegate of the Minister for Primary Industries and Regional Development</w:t>
      </w:r>
    </w:p>
    <w:p w:rsidR="00E83BCF" w:rsidRPr="00E83BCF" w:rsidRDefault="00E83BCF" w:rsidP="00E83BCF">
      <w:pPr>
        <w:pBdr>
          <w:top w:val="single" w:sz="4" w:space="1" w:color="auto"/>
        </w:pBdr>
        <w:spacing w:before="100" w:after="0" w:line="14" w:lineRule="exact"/>
        <w:jc w:val="center"/>
        <w:rPr>
          <w:rFonts w:eastAsia="Times New Roman"/>
          <w:szCs w:val="17"/>
        </w:rPr>
      </w:pPr>
    </w:p>
    <w:p w:rsidR="00E83BCF" w:rsidRDefault="00E83BCF" w:rsidP="00E83BC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83BCF" w:rsidRPr="00E83BCF" w:rsidRDefault="00E83BCF" w:rsidP="00880B4B">
      <w:pPr>
        <w:spacing w:after="60"/>
        <w:jc w:val="center"/>
        <w:rPr>
          <w:caps/>
          <w:szCs w:val="17"/>
        </w:rPr>
      </w:pPr>
      <w:r w:rsidRPr="00E83BCF">
        <w:rPr>
          <w:caps/>
          <w:szCs w:val="17"/>
        </w:rPr>
        <w:t>Fisheries Management Act 2007</w:t>
      </w:r>
    </w:p>
    <w:p w:rsidR="00E83BCF" w:rsidRPr="00E83BCF" w:rsidRDefault="00E83BCF" w:rsidP="00880B4B">
      <w:pPr>
        <w:spacing w:after="60"/>
        <w:jc w:val="center"/>
        <w:rPr>
          <w:smallCaps/>
          <w:szCs w:val="17"/>
        </w:rPr>
      </w:pPr>
      <w:r w:rsidRPr="00E83BCF">
        <w:rPr>
          <w:smallCaps/>
          <w:szCs w:val="17"/>
        </w:rPr>
        <w:t>Section 115</w:t>
      </w:r>
    </w:p>
    <w:p w:rsidR="00E83BCF" w:rsidRPr="00E83BCF" w:rsidRDefault="00E83BCF" w:rsidP="00880B4B">
      <w:pPr>
        <w:pStyle w:val="GG-Title3"/>
        <w:spacing w:after="60"/>
      </w:pPr>
      <w:r w:rsidRPr="00E83BCF">
        <w:t>Exemption Number: ME9903117</w:t>
      </w:r>
    </w:p>
    <w:p w:rsidR="00E83BCF" w:rsidRPr="00E83BCF" w:rsidRDefault="00E83BCF" w:rsidP="00880B4B">
      <w:pPr>
        <w:spacing w:after="60"/>
        <w:rPr>
          <w:rFonts w:eastAsia="Times New Roman"/>
          <w:szCs w:val="17"/>
        </w:rPr>
      </w:pPr>
      <w:r w:rsidRPr="00E83BCF">
        <w:rPr>
          <w:rFonts w:eastAsia="Times New Roman"/>
          <w:szCs w:val="17"/>
        </w:rPr>
        <w:t xml:space="preserve">TAKE notice that pursuant to section 115 of the </w:t>
      </w:r>
      <w:r w:rsidRPr="00E83BCF">
        <w:rPr>
          <w:rFonts w:eastAsia="Times New Roman"/>
          <w:i/>
          <w:szCs w:val="17"/>
        </w:rPr>
        <w:t>Fisheries Management Act 2007</w:t>
      </w:r>
      <w:r w:rsidRPr="00E83BCF">
        <w:rPr>
          <w:rFonts w:eastAsia="Times New Roman"/>
          <w:szCs w:val="17"/>
        </w:rPr>
        <w:t xml:space="preserve">, the holder of a Marine Scalefish Fishery licence or their registered master (the ‘exemption holders’) are exempt from section 70 of the </w:t>
      </w:r>
      <w:r w:rsidRPr="00E83BCF">
        <w:rPr>
          <w:rFonts w:eastAsia="Times New Roman"/>
          <w:i/>
          <w:szCs w:val="17"/>
        </w:rPr>
        <w:t>Fisheries Management Act 2007</w:t>
      </w:r>
      <w:r w:rsidRPr="00E83BCF">
        <w:rPr>
          <w:rFonts w:eastAsia="Times New Roman"/>
          <w:szCs w:val="17"/>
        </w:rPr>
        <w:t xml:space="preserve"> and regulation 5, clause 25 of Schedule 6 of the </w:t>
      </w:r>
      <w:r w:rsidRPr="00E83BCF">
        <w:rPr>
          <w:rFonts w:eastAsia="Times New Roman"/>
          <w:i/>
          <w:szCs w:val="17"/>
        </w:rPr>
        <w:t>Fisheries Management (General) Regulations 2017</w:t>
      </w:r>
      <w:r w:rsidRPr="00E83BCF">
        <w:rPr>
          <w:rFonts w:eastAsia="Times New Roman"/>
          <w:szCs w:val="17"/>
        </w:rPr>
        <w:t xml:space="preserve"> but only insofar as that the exemption holder shall not be guilty of an offence when taking Razorfish from a registered boat in State waters as described in Schedule 1, subject to the conditions specified in Schedule 2 from 12:01 19 December 2020 to 23:59 on 18 December 2021, unless varied or revoked earlier.</w:t>
      </w:r>
    </w:p>
    <w:p w:rsidR="00E83BCF" w:rsidRPr="00E83BCF" w:rsidRDefault="00E83BCF" w:rsidP="00880B4B">
      <w:pPr>
        <w:spacing w:after="60"/>
        <w:jc w:val="center"/>
        <w:rPr>
          <w:smallCaps/>
          <w:szCs w:val="17"/>
        </w:rPr>
      </w:pPr>
      <w:r w:rsidRPr="00E83BCF">
        <w:rPr>
          <w:smallCaps/>
          <w:szCs w:val="17"/>
        </w:rPr>
        <w:t>Schedule 1</w:t>
      </w:r>
    </w:p>
    <w:p w:rsidR="00E83BCF" w:rsidRPr="00E83BCF" w:rsidRDefault="00E83BCF" w:rsidP="00880B4B">
      <w:pPr>
        <w:spacing w:after="60"/>
        <w:ind w:left="142"/>
        <w:rPr>
          <w:rFonts w:eastAsia="Times New Roman"/>
          <w:szCs w:val="17"/>
        </w:rPr>
      </w:pPr>
      <w:r w:rsidRPr="00E83BCF">
        <w:rPr>
          <w:rFonts w:eastAsia="Times New Roman"/>
          <w:szCs w:val="17"/>
        </w:rPr>
        <w:t>The waters of the State West of longitude 136°E.</w:t>
      </w:r>
    </w:p>
    <w:p w:rsidR="00E83BCF" w:rsidRPr="00E83BCF" w:rsidRDefault="00E83BCF" w:rsidP="00880B4B">
      <w:pPr>
        <w:spacing w:after="60"/>
        <w:jc w:val="center"/>
        <w:rPr>
          <w:smallCaps/>
          <w:szCs w:val="17"/>
        </w:rPr>
      </w:pPr>
      <w:r w:rsidRPr="00E83BCF">
        <w:rPr>
          <w:smallCaps/>
          <w:szCs w:val="17"/>
        </w:rPr>
        <w:t>Schedule 2</w:t>
      </w:r>
    </w:p>
    <w:p w:rsidR="00E83BCF" w:rsidRPr="00E83BCF" w:rsidRDefault="00E83BCF" w:rsidP="00880B4B">
      <w:pPr>
        <w:spacing w:after="60"/>
        <w:ind w:left="426" w:hanging="284"/>
        <w:rPr>
          <w:rFonts w:eastAsia="Times New Roman"/>
          <w:szCs w:val="17"/>
        </w:rPr>
      </w:pPr>
      <w:r w:rsidRPr="00E83BCF">
        <w:rPr>
          <w:rFonts w:eastAsia="Times New Roman"/>
          <w:szCs w:val="17"/>
        </w:rPr>
        <w:t>1.</w:t>
      </w:r>
      <w:r w:rsidRPr="00E83BCF">
        <w:rPr>
          <w:rFonts w:eastAsia="Times New Roman"/>
          <w:szCs w:val="17"/>
        </w:rPr>
        <w:tab/>
        <w:t>Whilst engaged in the exempted activity, the exemption holder may take up to 150 Razorfish on any single day.</w:t>
      </w:r>
    </w:p>
    <w:p w:rsidR="00E83BCF" w:rsidRPr="00E83BCF" w:rsidRDefault="00E83BCF" w:rsidP="00880B4B">
      <w:pPr>
        <w:spacing w:after="60"/>
        <w:ind w:left="426" w:hanging="284"/>
        <w:rPr>
          <w:rFonts w:eastAsia="Times New Roman"/>
          <w:szCs w:val="17"/>
        </w:rPr>
      </w:pPr>
      <w:r w:rsidRPr="00E83BCF">
        <w:rPr>
          <w:rFonts w:eastAsia="Times New Roman"/>
          <w:szCs w:val="17"/>
        </w:rPr>
        <w:t>2.</w:t>
      </w:r>
      <w:r w:rsidRPr="00E83BCF">
        <w:rPr>
          <w:rFonts w:eastAsia="Times New Roman"/>
          <w:szCs w:val="17"/>
        </w:rPr>
        <w:tab/>
        <w:t>Whilst engaged in the exempted activity, the exemption holder must ensure any agents are limited to the take of up to 50 Razorfish on any single day.</w:t>
      </w:r>
    </w:p>
    <w:p w:rsidR="00E83BCF" w:rsidRPr="00E83BCF" w:rsidRDefault="00E83BCF" w:rsidP="00880B4B">
      <w:pPr>
        <w:spacing w:after="60"/>
        <w:ind w:left="426" w:hanging="284"/>
        <w:rPr>
          <w:rFonts w:eastAsia="Times New Roman"/>
          <w:szCs w:val="17"/>
        </w:rPr>
      </w:pPr>
      <w:r w:rsidRPr="00E83BCF">
        <w:rPr>
          <w:rFonts w:eastAsia="Times New Roman"/>
          <w:szCs w:val="17"/>
        </w:rPr>
        <w:t>3.</w:t>
      </w:r>
      <w:r w:rsidRPr="00E83BCF">
        <w:rPr>
          <w:rFonts w:eastAsia="Times New Roman"/>
          <w:szCs w:val="17"/>
        </w:rPr>
        <w:tab/>
        <w:t>The exemption holder must notify the Department of Primary Industries and Regions (PIRSA) Fishwatch on 1800 065 522 prior to conducting the exempted activity and provide the following information:</w:t>
      </w:r>
    </w:p>
    <w:p w:rsidR="00E83BCF" w:rsidRPr="00E83BCF" w:rsidRDefault="00E83BCF" w:rsidP="00880B4B">
      <w:pPr>
        <w:spacing w:after="40"/>
        <w:ind w:left="709" w:hanging="284"/>
        <w:rPr>
          <w:rFonts w:eastAsia="Times New Roman"/>
          <w:szCs w:val="17"/>
        </w:rPr>
      </w:pPr>
      <w:r w:rsidRPr="00E83BCF">
        <w:rPr>
          <w:rFonts w:eastAsia="Times New Roman"/>
          <w:szCs w:val="17"/>
        </w:rPr>
        <w:t>•</w:t>
      </w:r>
      <w:r w:rsidRPr="00E83BCF">
        <w:rPr>
          <w:rFonts w:eastAsia="Times New Roman"/>
          <w:szCs w:val="17"/>
        </w:rPr>
        <w:tab/>
        <w:t>The place and time of departure;</w:t>
      </w:r>
    </w:p>
    <w:p w:rsidR="00E83BCF" w:rsidRPr="00E83BCF" w:rsidRDefault="00E83BCF" w:rsidP="00880B4B">
      <w:pPr>
        <w:spacing w:after="40"/>
        <w:ind w:left="709" w:hanging="284"/>
        <w:rPr>
          <w:rFonts w:eastAsia="Times New Roman"/>
          <w:szCs w:val="17"/>
        </w:rPr>
      </w:pPr>
      <w:r w:rsidRPr="00E83BCF">
        <w:rPr>
          <w:rFonts w:eastAsia="Times New Roman"/>
          <w:szCs w:val="17"/>
        </w:rPr>
        <w:t>•</w:t>
      </w:r>
      <w:r w:rsidRPr="00E83BCF">
        <w:rPr>
          <w:rFonts w:eastAsia="Times New Roman"/>
          <w:szCs w:val="17"/>
        </w:rPr>
        <w:tab/>
        <w:t>Number of agents;</w:t>
      </w:r>
    </w:p>
    <w:p w:rsidR="00E83BCF" w:rsidRPr="00E83BCF" w:rsidRDefault="00E83BCF" w:rsidP="00880B4B">
      <w:pPr>
        <w:spacing w:after="40"/>
        <w:ind w:left="709" w:hanging="284"/>
        <w:rPr>
          <w:rFonts w:eastAsia="Times New Roman"/>
          <w:szCs w:val="17"/>
        </w:rPr>
      </w:pPr>
      <w:r w:rsidRPr="00E83BCF">
        <w:rPr>
          <w:rFonts w:eastAsia="Times New Roman"/>
          <w:szCs w:val="17"/>
        </w:rPr>
        <w:t>•</w:t>
      </w:r>
      <w:r w:rsidRPr="00E83BCF">
        <w:rPr>
          <w:rFonts w:eastAsia="Times New Roman"/>
          <w:szCs w:val="17"/>
        </w:rPr>
        <w:tab/>
        <w:t>The place and time of landing; and</w:t>
      </w:r>
    </w:p>
    <w:p w:rsidR="00880B4B" w:rsidRDefault="00E83BCF" w:rsidP="00880B4B">
      <w:pPr>
        <w:spacing w:after="60"/>
        <w:ind w:left="709" w:hanging="284"/>
        <w:rPr>
          <w:rFonts w:eastAsia="Times New Roman"/>
          <w:szCs w:val="17"/>
        </w:rPr>
      </w:pPr>
      <w:r w:rsidRPr="00E83BCF">
        <w:rPr>
          <w:rFonts w:eastAsia="Times New Roman"/>
          <w:szCs w:val="17"/>
        </w:rPr>
        <w:t>•</w:t>
      </w:r>
      <w:r w:rsidRPr="00E83BCF">
        <w:rPr>
          <w:rFonts w:eastAsia="Times New Roman"/>
          <w:szCs w:val="17"/>
        </w:rPr>
        <w:tab/>
        <w:t>Exemption number.</w:t>
      </w:r>
    </w:p>
    <w:p w:rsidR="00E83BCF" w:rsidRPr="00E83BCF" w:rsidRDefault="00E83BCF" w:rsidP="00E83BCF">
      <w:pPr>
        <w:ind w:left="426" w:hanging="284"/>
        <w:rPr>
          <w:rFonts w:eastAsia="Times New Roman"/>
          <w:szCs w:val="17"/>
        </w:rPr>
      </w:pPr>
      <w:r w:rsidRPr="00E83BCF">
        <w:rPr>
          <w:rFonts w:eastAsia="Times New Roman"/>
          <w:szCs w:val="17"/>
        </w:rPr>
        <w:t>4.</w:t>
      </w:r>
      <w:r w:rsidRPr="00E83BCF">
        <w:rPr>
          <w:rFonts w:eastAsia="Times New Roman"/>
          <w:szCs w:val="17"/>
        </w:rPr>
        <w:tab/>
        <w:t>Following this prior report the exemption holder is not permitted to engage in a fishing activity for the take of any Razorfish in the State for a period of three (3) calendar days.</w:t>
      </w:r>
    </w:p>
    <w:p w:rsidR="00E83BCF" w:rsidRPr="00E83BCF" w:rsidRDefault="00E83BCF" w:rsidP="00E83BCF">
      <w:pPr>
        <w:ind w:left="426" w:hanging="284"/>
        <w:rPr>
          <w:rFonts w:eastAsia="Times New Roman"/>
          <w:szCs w:val="17"/>
        </w:rPr>
      </w:pPr>
      <w:r w:rsidRPr="00E83BCF">
        <w:rPr>
          <w:rFonts w:eastAsia="Times New Roman"/>
          <w:szCs w:val="17"/>
        </w:rPr>
        <w:t>5.</w:t>
      </w:r>
      <w:r w:rsidRPr="00E83BCF">
        <w:rPr>
          <w:rFonts w:eastAsia="Times New Roman"/>
          <w:szCs w:val="17"/>
        </w:rPr>
        <w:tab/>
      </w:r>
      <w:r w:rsidRPr="00E83BCF">
        <w:rPr>
          <w:rFonts w:eastAsia="Times New Roman"/>
          <w:spacing w:val="-2"/>
          <w:szCs w:val="17"/>
        </w:rPr>
        <w:t>All Razorfish taken pursuant to this notice must be recorded in the South Australian Commercial Marine Scalefish Fishery Daily Catch and Effort Logbook.</w:t>
      </w:r>
    </w:p>
    <w:p w:rsidR="00E83BCF" w:rsidRPr="00E83BCF" w:rsidRDefault="00E83BCF" w:rsidP="00E83BCF">
      <w:pPr>
        <w:ind w:left="426" w:hanging="284"/>
        <w:rPr>
          <w:rFonts w:eastAsia="Times New Roman"/>
          <w:szCs w:val="17"/>
        </w:rPr>
      </w:pPr>
      <w:r w:rsidRPr="00E83BCF">
        <w:rPr>
          <w:rFonts w:eastAsia="Times New Roman"/>
          <w:szCs w:val="17"/>
        </w:rPr>
        <w:lastRenderedPageBreak/>
        <w:t>6.</w:t>
      </w:r>
      <w:r w:rsidRPr="00E83BCF">
        <w:rPr>
          <w:rFonts w:eastAsia="Times New Roman"/>
          <w:szCs w:val="17"/>
        </w:rPr>
        <w:tab/>
        <w:t>While engaging in the exempted activity, the exemption holder must be in possession of a copy of this notice. This notice must be produced to a Fisheries Officer if requested.</w:t>
      </w:r>
    </w:p>
    <w:p w:rsidR="00E83BCF" w:rsidRPr="00E83BCF" w:rsidRDefault="00E83BCF" w:rsidP="00E83BCF">
      <w:pPr>
        <w:ind w:left="426" w:hanging="284"/>
        <w:rPr>
          <w:rFonts w:eastAsia="Times New Roman"/>
          <w:szCs w:val="17"/>
        </w:rPr>
      </w:pPr>
      <w:r w:rsidRPr="00E83BCF">
        <w:rPr>
          <w:rFonts w:eastAsia="Times New Roman"/>
          <w:szCs w:val="17"/>
        </w:rPr>
        <w:t>7.</w:t>
      </w:r>
      <w:r w:rsidRPr="00E83BCF">
        <w:rPr>
          <w:rFonts w:eastAsia="Times New Roman"/>
          <w:szCs w:val="17"/>
        </w:rPr>
        <w:tab/>
        <w:t xml:space="preserve">The exemption holders shall not contravene or fail to comply with the </w:t>
      </w:r>
      <w:r w:rsidRPr="00E83BCF">
        <w:rPr>
          <w:rFonts w:eastAsia="Times New Roman"/>
          <w:i/>
          <w:szCs w:val="17"/>
        </w:rPr>
        <w:t>Fisheries Management Act 2007</w:t>
      </w:r>
      <w:r w:rsidRPr="00E83BCF">
        <w:rPr>
          <w:rFonts w:eastAsia="Times New Roman"/>
          <w:szCs w:val="17"/>
        </w:rPr>
        <w:t>, or any regulations made under that Act except where specifically exempted by this notice.</w:t>
      </w:r>
    </w:p>
    <w:p w:rsidR="00E83BCF" w:rsidRPr="00E83BCF" w:rsidRDefault="00E83BCF" w:rsidP="00E83BCF">
      <w:pPr>
        <w:rPr>
          <w:rFonts w:eastAsia="Times New Roman"/>
          <w:spacing w:val="-2"/>
          <w:szCs w:val="17"/>
        </w:rPr>
      </w:pPr>
      <w:r w:rsidRPr="00E83BCF">
        <w:rPr>
          <w:rFonts w:eastAsia="Times New Roman"/>
          <w:spacing w:val="-2"/>
          <w:szCs w:val="17"/>
        </w:rPr>
        <w:t xml:space="preserve">This notice does not purport to override the provisions or operation of any other Act including, but not limited to, the </w:t>
      </w:r>
      <w:r w:rsidRPr="00E83BCF">
        <w:rPr>
          <w:rFonts w:eastAsia="Times New Roman"/>
          <w:i/>
          <w:spacing w:val="-2"/>
          <w:szCs w:val="17"/>
        </w:rPr>
        <w:t>Marine Parks Act 2007</w:t>
      </w:r>
      <w:r w:rsidRPr="00E83BCF">
        <w:rPr>
          <w:rFonts w:eastAsia="Times New Roman"/>
          <w:spacing w:val="-2"/>
          <w:szCs w:val="17"/>
        </w:rPr>
        <w:t>. The exemption holders and their agents must comply with any relevant regulations, permits, requirements and directions from the Department for Environment and Water when undertaking activities within a marine park.</w:t>
      </w:r>
    </w:p>
    <w:p w:rsidR="00E83BCF" w:rsidRPr="00E83BCF" w:rsidRDefault="00E83BCF" w:rsidP="00E83BCF">
      <w:pPr>
        <w:spacing w:after="0"/>
        <w:rPr>
          <w:rFonts w:eastAsia="Times New Roman"/>
          <w:szCs w:val="17"/>
        </w:rPr>
      </w:pPr>
      <w:r w:rsidRPr="00E83BCF">
        <w:rPr>
          <w:rFonts w:eastAsia="Times New Roman"/>
          <w:szCs w:val="17"/>
        </w:rPr>
        <w:t>Dated: 18 December 2020</w:t>
      </w:r>
    </w:p>
    <w:p w:rsidR="00E83BCF" w:rsidRPr="00E83BCF" w:rsidRDefault="00E83BCF" w:rsidP="00E83BCF">
      <w:pPr>
        <w:spacing w:after="0"/>
        <w:jc w:val="right"/>
        <w:rPr>
          <w:rFonts w:eastAsia="Times New Roman"/>
          <w:smallCaps/>
          <w:szCs w:val="20"/>
        </w:rPr>
      </w:pPr>
      <w:r w:rsidRPr="00E83BCF">
        <w:rPr>
          <w:rFonts w:eastAsia="Times New Roman"/>
          <w:smallCaps/>
          <w:szCs w:val="20"/>
        </w:rPr>
        <w:t>Prof. Gavin Begg</w:t>
      </w:r>
    </w:p>
    <w:p w:rsidR="00E83BCF" w:rsidRPr="00E83BCF" w:rsidRDefault="00E83BCF" w:rsidP="00E83BCF">
      <w:pPr>
        <w:spacing w:after="0"/>
        <w:jc w:val="right"/>
        <w:rPr>
          <w:rFonts w:eastAsia="Times New Roman"/>
          <w:szCs w:val="17"/>
        </w:rPr>
      </w:pPr>
      <w:r w:rsidRPr="00E83BCF">
        <w:rPr>
          <w:rFonts w:eastAsia="Times New Roman"/>
          <w:szCs w:val="17"/>
        </w:rPr>
        <w:t>Executive Director</w:t>
      </w:r>
    </w:p>
    <w:p w:rsidR="00E83BCF" w:rsidRPr="00E83BCF" w:rsidRDefault="00E83BCF" w:rsidP="00E83BCF">
      <w:pPr>
        <w:spacing w:after="0"/>
        <w:jc w:val="right"/>
        <w:rPr>
          <w:rFonts w:eastAsia="Times New Roman"/>
          <w:szCs w:val="17"/>
        </w:rPr>
      </w:pPr>
      <w:r w:rsidRPr="00E83BCF">
        <w:rPr>
          <w:rFonts w:eastAsia="Times New Roman"/>
          <w:szCs w:val="17"/>
        </w:rPr>
        <w:t>Fisheries and Aquaculture</w:t>
      </w:r>
    </w:p>
    <w:p w:rsidR="00E83BCF" w:rsidRPr="00E83BCF" w:rsidRDefault="00E83BCF" w:rsidP="00E83BCF">
      <w:pPr>
        <w:spacing w:after="0"/>
        <w:jc w:val="right"/>
        <w:rPr>
          <w:rFonts w:eastAsia="Times New Roman"/>
          <w:szCs w:val="17"/>
        </w:rPr>
      </w:pPr>
      <w:r w:rsidRPr="00E83BCF">
        <w:rPr>
          <w:rFonts w:eastAsia="Times New Roman"/>
          <w:szCs w:val="17"/>
        </w:rPr>
        <w:t>Delegate of the Minister for Primary Industries and Regional Development</w:t>
      </w:r>
    </w:p>
    <w:p w:rsidR="00E83BCF" w:rsidRPr="00E83BCF" w:rsidRDefault="00E83BCF" w:rsidP="00E83BCF">
      <w:pPr>
        <w:pBdr>
          <w:top w:val="single" w:sz="4" w:space="1" w:color="auto"/>
        </w:pBdr>
        <w:spacing w:before="100" w:after="0" w:line="14" w:lineRule="exact"/>
        <w:jc w:val="center"/>
        <w:rPr>
          <w:rFonts w:eastAsia="Times New Roman"/>
          <w:szCs w:val="17"/>
        </w:rPr>
      </w:pPr>
    </w:p>
    <w:p w:rsidR="00E83BCF" w:rsidRPr="00E83BCF" w:rsidRDefault="00E83BCF" w:rsidP="00E83BC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51929" w:rsidRPr="00A51929" w:rsidRDefault="00A51929" w:rsidP="00880B4B">
      <w:pPr>
        <w:spacing w:after="60"/>
        <w:jc w:val="center"/>
        <w:rPr>
          <w:caps/>
          <w:szCs w:val="17"/>
        </w:rPr>
      </w:pPr>
      <w:r w:rsidRPr="00A51929">
        <w:rPr>
          <w:caps/>
          <w:szCs w:val="17"/>
        </w:rPr>
        <w:t>Fisheries Management Act 2007</w:t>
      </w:r>
    </w:p>
    <w:p w:rsidR="00A51929" w:rsidRPr="00A51929" w:rsidRDefault="00A51929" w:rsidP="00880B4B">
      <w:pPr>
        <w:spacing w:after="60"/>
        <w:jc w:val="center"/>
        <w:rPr>
          <w:smallCaps/>
          <w:szCs w:val="17"/>
        </w:rPr>
      </w:pPr>
      <w:r w:rsidRPr="00A51929">
        <w:rPr>
          <w:smallCaps/>
          <w:szCs w:val="17"/>
        </w:rPr>
        <w:t>Section 115</w:t>
      </w:r>
    </w:p>
    <w:p w:rsidR="00A51929" w:rsidRPr="00A51929" w:rsidRDefault="00A51929" w:rsidP="00880B4B">
      <w:pPr>
        <w:pStyle w:val="GG-Title3"/>
        <w:spacing w:after="60"/>
      </w:pPr>
      <w:r w:rsidRPr="00A51929">
        <w:t>Ministerial Exemption: ME9903123</w:t>
      </w:r>
    </w:p>
    <w:p w:rsidR="00A51929" w:rsidRPr="00A51929" w:rsidRDefault="00A51929" w:rsidP="00880B4B">
      <w:pPr>
        <w:spacing w:after="60"/>
        <w:rPr>
          <w:rFonts w:eastAsia="Times New Roman"/>
          <w:szCs w:val="17"/>
        </w:rPr>
      </w:pPr>
      <w:r w:rsidRPr="00A51929">
        <w:rPr>
          <w:rFonts w:eastAsia="Times New Roman"/>
          <w:szCs w:val="17"/>
        </w:rPr>
        <w:t xml:space="preserve">Take note that pursuant to section 115 of the </w:t>
      </w:r>
      <w:r w:rsidRPr="00A51929">
        <w:rPr>
          <w:rFonts w:eastAsia="Times New Roman"/>
          <w:i/>
          <w:szCs w:val="17"/>
        </w:rPr>
        <w:t>Fisheries Management Act 2007</w:t>
      </w:r>
      <w:r w:rsidRPr="00A51929">
        <w:rPr>
          <w:rFonts w:eastAsia="Times New Roman"/>
          <w:szCs w:val="17"/>
        </w:rPr>
        <w:t xml:space="preserve">, a licence holder or a registered master of a Western Zone Abalone Fishery licence (the ‘exemption holder’) are exempt from section 70 of the </w:t>
      </w:r>
      <w:r w:rsidRPr="00A51929">
        <w:rPr>
          <w:rFonts w:eastAsia="Times New Roman"/>
          <w:i/>
          <w:szCs w:val="17"/>
        </w:rPr>
        <w:t>Fisheries Management Act 2007</w:t>
      </w:r>
      <w:r w:rsidRPr="00A51929">
        <w:rPr>
          <w:rFonts w:eastAsia="Times New Roman"/>
          <w:szCs w:val="17"/>
        </w:rPr>
        <w:t xml:space="preserve"> and regulation 5(a) and clauses 113(1)(a) and 116 of schedule 6 of the </w:t>
      </w:r>
      <w:r w:rsidRPr="00A51929">
        <w:rPr>
          <w:rFonts w:eastAsia="Times New Roman"/>
          <w:i/>
          <w:szCs w:val="17"/>
        </w:rPr>
        <w:t>Fisheries Management (General) Regulations 2017</w:t>
      </w:r>
      <w:r w:rsidRPr="00A51929">
        <w:rPr>
          <w:rFonts w:eastAsia="Times New Roman"/>
          <w:szCs w:val="17"/>
        </w:rPr>
        <w:t xml:space="preserve"> in that the exemption holder shall not be guilty of an offence when taking Roe’s Abalone (</w:t>
      </w:r>
      <w:r w:rsidRPr="00A51929">
        <w:rPr>
          <w:rFonts w:eastAsia="Times New Roman"/>
          <w:i/>
          <w:szCs w:val="17"/>
        </w:rPr>
        <w:t>Haliotis roei</w:t>
      </w:r>
      <w:r w:rsidRPr="00A51929">
        <w:rPr>
          <w:rFonts w:eastAsia="Times New Roman"/>
          <w:szCs w:val="17"/>
        </w:rPr>
        <w:t>), from waters described in Schedule 1 (the exempted activity), subject to the conditions specified in Schedule 2 from 1 January 2021 until 31 December 2021, unless varied or revoked earlier.</w:t>
      </w:r>
    </w:p>
    <w:p w:rsidR="00A51929" w:rsidRPr="00A51929" w:rsidRDefault="00A51929" w:rsidP="00880B4B">
      <w:pPr>
        <w:spacing w:after="60"/>
        <w:jc w:val="center"/>
        <w:rPr>
          <w:smallCaps/>
          <w:szCs w:val="17"/>
        </w:rPr>
      </w:pPr>
      <w:r w:rsidRPr="00A51929">
        <w:rPr>
          <w:smallCaps/>
          <w:szCs w:val="17"/>
        </w:rPr>
        <w:t>Schedule 1</w:t>
      </w:r>
    </w:p>
    <w:p w:rsidR="00A51929" w:rsidRPr="00A51929" w:rsidRDefault="00A51929" w:rsidP="00880B4B">
      <w:pPr>
        <w:spacing w:after="60"/>
        <w:rPr>
          <w:rFonts w:eastAsia="Times New Roman"/>
          <w:szCs w:val="17"/>
        </w:rPr>
      </w:pPr>
      <w:r w:rsidRPr="00A51929">
        <w:rPr>
          <w:rFonts w:eastAsia="Times New Roman"/>
          <w:szCs w:val="17"/>
        </w:rPr>
        <w:t xml:space="preserve">The waters of the Western Zone as defined in the </w:t>
      </w:r>
      <w:r w:rsidRPr="00A51929">
        <w:rPr>
          <w:rFonts w:eastAsia="Times New Roman"/>
          <w:i/>
          <w:szCs w:val="17"/>
        </w:rPr>
        <w:t>Fisheries Management (Abalone Fisheries) Regulations 2017</w:t>
      </w:r>
      <w:r w:rsidRPr="00A51929">
        <w:rPr>
          <w:rFonts w:eastAsia="Times New Roman"/>
          <w:szCs w:val="17"/>
        </w:rPr>
        <w:t xml:space="preserve"> excluding the waters of any aquatic reserve or any sanctuary zone or restricted area zone established under the </w:t>
      </w:r>
      <w:r w:rsidRPr="00A51929">
        <w:rPr>
          <w:rFonts w:eastAsia="Times New Roman"/>
          <w:i/>
          <w:szCs w:val="17"/>
        </w:rPr>
        <w:t>Marine Parks Act 2007</w:t>
      </w:r>
      <w:r w:rsidRPr="00A51929">
        <w:rPr>
          <w:rFonts w:eastAsia="Times New Roman"/>
          <w:szCs w:val="17"/>
        </w:rPr>
        <w:t>.</w:t>
      </w:r>
    </w:p>
    <w:p w:rsidR="00A51929" w:rsidRPr="00A51929" w:rsidRDefault="00A51929" w:rsidP="00880B4B">
      <w:pPr>
        <w:spacing w:after="60"/>
        <w:jc w:val="center"/>
        <w:rPr>
          <w:smallCaps/>
          <w:szCs w:val="17"/>
        </w:rPr>
      </w:pPr>
      <w:r w:rsidRPr="00A51929">
        <w:rPr>
          <w:smallCaps/>
          <w:szCs w:val="17"/>
        </w:rPr>
        <w:t>Schedule 2</w:t>
      </w:r>
    </w:p>
    <w:p w:rsidR="00A51929" w:rsidRPr="00A51929" w:rsidRDefault="00A51929" w:rsidP="00880B4B">
      <w:pPr>
        <w:spacing w:after="60"/>
        <w:ind w:left="284" w:hanging="284"/>
        <w:rPr>
          <w:rFonts w:eastAsia="Times New Roman"/>
          <w:szCs w:val="17"/>
        </w:rPr>
      </w:pPr>
      <w:r w:rsidRPr="00A51929">
        <w:rPr>
          <w:rFonts w:eastAsia="Times New Roman"/>
          <w:szCs w:val="17"/>
        </w:rPr>
        <w:t>1.</w:t>
      </w:r>
      <w:r w:rsidRPr="00A51929">
        <w:rPr>
          <w:rFonts w:eastAsia="Times New Roman"/>
          <w:szCs w:val="17"/>
        </w:rPr>
        <w:tab/>
        <w:t>The exemption holder must notify the Department of Primary Industries and Regions (PIRSA) FISHWATCH on 1800 065 522 or by the Fisheries and Aquaculture Commercial Reporting Application at least one hour prior to conducting the exempted activity and answer a series of questions about the exempted activity.</w:t>
      </w:r>
    </w:p>
    <w:p w:rsidR="00A51929" w:rsidRPr="00A51929" w:rsidRDefault="00A51929" w:rsidP="00880B4B">
      <w:pPr>
        <w:spacing w:after="60"/>
        <w:ind w:left="284" w:hanging="284"/>
        <w:rPr>
          <w:rFonts w:eastAsia="Times New Roman"/>
          <w:szCs w:val="17"/>
        </w:rPr>
      </w:pPr>
      <w:r w:rsidRPr="00A51929">
        <w:rPr>
          <w:rFonts w:eastAsia="Times New Roman"/>
          <w:szCs w:val="17"/>
        </w:rPr>
        <w:t>2.</w:t>
      </w:r>
      <w:r w:rsidRPr="00A51929">
        <w:rPr>
          <w:rFonts w:eastAsia="Times New Roman"/>
          <w:szCs w:val="17"/>
        </w:rPr>
        <w:tab/>
        <w:t xml:space="preserve">A maximum of 500 kg whole weight or 165 kg meat weight of </w:t>
      </w:r>
      <w:r w:rsidRPr="00A51929">
        <w:rPr>
          <w:rFonts w:eastAsia="Times New Roman"/>
          <w:i/>
          <w:szCs w:val="17"/>
        </w:rPr>
        <w:t>Haliotis roei</w:t>
      </w:r>
      <w:r w:rsidRPr="00A51929">
        <w:rPr>
          <w:rFonts w:eastAsia="Times New Roman"/>
          <w:szCs w:val="17"/>
        </w:rPr>
        <w:t xml:space="preserve"> is permitted to be harvested pursuant to this exemption per Western Zone Abalone Fishery licence.</w:t>
      </w:r>
    </w:p>
    <w:p w:rsidR="00A51929" w:rsidRPr="00A51929" w:rsidRDefault="00A51929" w:rsidP="00880B4B">
      <w:pPr>
        <w:spacing w:after="60"/>
        <w:ind w:left="284" w:hanging="284"/>
        <w:rPr>
          <w:rFonts w:eastAsia="Times New Roman"/>
          <w:szCs w:val="17"/>
        </w:rPr>
      </w:pPr>
      <w:r w:rsidRPr="00A51929">
        <w:rPr>
          <w:rFonts w:eastAsia="Times New Roman"/>
          <w:szCs w:val="17"/>
        </w:rPr>
        <w:t>3.</w:t>
      </w:r>
      <w:r w:rsidRPr="00A51929">
        <w:rPr>
          <w:rFonts w:eastAsia="Times New Roman"/>
          <w:szCs w:val="17"/>
        </w:rPr>
        <w:tab/>
        <w:t xml:space="preserve">The exemption holder or nominated agent may not take </w:t>
      </w:r>
      <w:r w:rsidRPr="00A51929">
        <w:rPr>
          <w:rFonts w:eastAsia="Times New Roman"/>
          <w:i/>
          <w:szCs w:val="17"/>
        </w:rPr>
        <w:t>Haliotis roei</w:t>
      </w:r>
      <w:r w:rsidRPr="00A51929">
        <w:rPr>
          <w:rFonts w:eastAsia="Times New Roman"/>
          <w:szCs w:val="17"/>
        </w:rPr>
        <w:t xml:space="preserve"> that is less than 7.5 cm in shell length.</w:t>
      </w:r>
    </w:p>
    <w:p w:rsidR="00A51929" w:rsidRPr="00A51929" w:rsidRDefault="00A51929" w:rsidP="00880B4B">
      <w:pPr>
        <w:spacing w:after="60"/>
        <w:ind w:left="284" w:hanging="284"/>
        <w:rPr>
          <w:rFonts w:eastAsia="Times New Roman"/>
          <w:szCs w:val="17"/>
        </w:rPr>
      </w:pPr>
      <w:r w:rsidRPr="00A51929">
        <w:rPr>
          <w:rFonts w:eastAsia="Times New Roman"/>
          <w:szCs w:val="17"/>
        </w:rPr>
        <w:t>4.</w:t>
      </w:r>
      <w:r w:rsidRPr="00A51929">
        <w:rPr>
          <w:rFonts w:eastAsia="Times New Roman"/>
          <w:szCs w:val="17"/>
        </w:rPr>
        <w:tab/>
      </w:r>
      <w:r w:rsidRPr="00A51929">
        <w:rPr>
          <w:rFonts w:eastAsia="Times New Roman"/>
          <w:i/>
          <w:szCs w:val="17"/>
        </w:rPr>
        <w:t>Haliotis roei</w:t>
      </w:r>
      <w:r w:rsidRPr="00A51929">
        <w:rPr>
          <w:rFonts w:eastAsia="Times New Roman"/>
          <w:szCs w:val="17"/>
        </w:rPr>
        <w:t xml:space="preserve"> with a minimum shell length of greater than or equal to 7.5 cm may be shucked at sea.</w:t>
      </w:r>
    </w:p>
    <w:p w:rsidR="00A51929" w:rsidRPr="00A51929" w:rsidRDefault="00A51929" w:rsidP="00880B4B">
      <w:pPr>
        <w:spacing w:after="60"/>
        <w:ind w:left="284" w:hanging="284"/>
        <w:rPr>
          <w:rFonts w:eastAsia="Times New Roman"/>
          <w:szCs w:val="17"/>
        </w:rPr>
      </w:pPr>
      <w:r w:rsidRPr="00A51929">
        <w:rPr>
          <w:rFonts w:eastAsia="Times New Roman"/>
          <w:szCs w:val="17"/>
        </w:rPr>
        <w:t>5.</w:t>
      </w:r>
      <w:r w:rsidRPr="00A51929">
        <w:rPr>
          <w:rFonts w:eastAsia="Times New Roman"/>
          <w:szCs w:val="17"/>
        </w:rPr>
        <w:tab/>
      </w:r>
      <w:r w:rsidRPr="00A51929">
        <w:rPr>
          <w:rFonts w:eastAsia="Times New Roman"/>
          <w:spacing w:val="-4"/>
          <w:szCs w:val="17"/>
        </w:rPr>
        <w:t xml:space="preserve">All </w:t>
      </w:r>
      <w:r w:rsidRPr="00A51929">
        <w:rPr>
          <w:rFonts w:eastAsia="Times New Roman"/>
          <w:i/>
          <w:spacing w:val="-4"/>
          <w:szCs w:val="17"/>
        </w:rPr>
        <w:t>Haliotis roei</w:t>
      </w:r>
      <w:r w:rsidRPr="00A51929">
        <w:rPr>
          <w:rFonts w:eastAsia="Times New Roman"/>
          <w:spacing w:val="-4"/>
          <w:szCs w:val="17"/>
        </w:rPr>
        <w:t xml:space="preserve"> with a minimum shell length of greater than or equal to 7.5 cm taken from waters east of Cape Carnot must be landed in shell.</w:t>
      </w:r>
    </w:p>
    <w:p w:rsidR="00A51929" w:rsidRPr="00A51929" w:rsidRDefault="00A51929" w:rsidP="00880B4B">
      <w:pPr>
        <w:spacing w:after="60"/>
        <w:ind w:left="284" w:hanging="284"/>
        <w:rPr>
          <w:rFonts w:eastAsia="Times New Roman"/>
          <w:szCs w:val="17"/>
        </w:rPr>
      </w:pPr>
      <w:r w:rsidRPr="00A51929">
        <w:rPr>
          <w:rFonts w:eastAsia="Times New Roman"/>
          <w:szCs w:val="17"/>
        </w:rPr>
        <w:t>6.</w:t>
      </w:r>
      <w:r w:rsidRPr="00A51929">
        <w:rPr>
          <w:rFonts w:eastAsia="Times New Roman"/>
          <w:szCs w:val="17"/>
        </w:rPr>
        <w:tab/>
        <w:t xml:space="preserve">All </w:t>
      </w:r>
      <w:r w:rsidRPr="00A51929">
        <w:rPr>
          <w:rFonts w:eastAsia="Times New Roman"/>
          <w:i/>
          <w:szCs w:val="17"/>
        </w:rPr>
        <w:t>Haliotis roei</w:t>
      </w:r>
      <w:r w:rsidRPr="00A51929">
        <w:rPr>
          <w:rFonts w:eastAsia="Times New Roman"/>
          <w:szCs w:val="17"/>
        </w:rPr>
        <w:t xml:space="preserve"> taken pursuant to this exemption must be stored and secured separately from other species of abalone taken in a tagged, approved bag or bin.</w:t>
      </w:r>
    </w:p>
    <w:p w:rsidR="00A51929" w:rsidRPr="00A51929" w:rsidRDefault="00A51929" w:rsidP="00880B4B">
      <w:pPr>
        <w:spacing w:after="60"/>
        <w:ind w:left="284" w:hanging="284"/>
        <w:rPr>
          <w:rFonts w:eastAsia="Times New Roman"/>
          <w:szCs w:val="17"/>
        </w:rPr>
      </w:pPr>
      <w:r w:rsidRPr="00A51929">
        <w:rPr>
          <w:rFonts w:eastAsia="Times New Roman"/>
          <w:szCs w:val="17"/>
        </w:rPr>
        <w:t>7.</w:t>
      </w:r>
      <w:r w:rsidRPr="00A51929">
        <w:rPr>
          <w:rFonts w:eastAsia="Times New Roman"/>
          <w:szCs w:val="17"/>
        </w:rPr>
        <w:tab/>
        <w:t xml:space="preserve">Subject to condition 6, the shells of any </w:t>
      </w:r>
      <w:r w:rsidRPr="00A51929">
        <w:rPr>
          <w:rFonts w:eastAsia="Times New Roman"/>
          <w:i/>
          <w:szCs w:val="17"/>
        </w:rPr>
        <w:t>Haliotis roei</w:t>
      </w:r>
      <w:r w:rsidRPr="00A51929">
        <w:rPr>
          <w:rFonts w:eastAsia="Times New Roman"/>
          <w:szCs w:val="17"/>
        </w:rPr>
        <w:t xml:space="preserve"> shucked at sea must be retained in a separate tagged, approved bag or bin and consigned with the </w:t>
      </w:r>
      <w:r w:rsidRPr="00A51929">
        <w:rPr>
          <w:rFonts w:eastAsia="Times New Roman"/>
          <w:i/>
          <w:szCs w:val="17"/>
        </w:rPr>
        <w:t>Haliotis roei</w:t>
      </w:r>
      <w:r w:rsidRPr="00A51929">
        <w:rPr>
          <w:rFonts w:eastAsia="Times New Roman"/>
          <w:szCs w:val="17"/>
        </w:rPr>
        <w:t xml:space="preserve"> meat to a registered fish processor.</w:t>
      </w:r>
    </w:p>
    <w:p w:rsidR="00A51929" w:rsidRPr="00A51929" w:rsidRDefault="00A51929" w:rsidP="00880B4B">
      <w:pPr>
        <w:spacing w:after="60"/>
        <w:ind w:left="284" w:hanging="284"/>
        <w:rPr>
          <w:rFonts w:eastAsia="Times New Roman"/>
          <w:szCs w:val="17"/>
        </w:rPr>
      </w:pPr>
      <w:r w:rsidRPr="00A51929">
        <w:rPr>
          <w:rFonts w:eastAsia="Times New Roman"/>
          <w:szCs w:val="17"/>
        </w:rPr>
        <w:t>8.</w:t>
      </w:r>
      <w:r w:rsidRPr="00A51929">
        <w:rPr>
          <w:rFonts w:eastAsia="Times New Roman"/>
          <w:szCs w:val="17"/>
        </w:rPr>
        <w:tab/>
        <w:t xml:space="preserve">The estimated meat weight or whole weight of </w:t>
      </w:r>
      <w:r w:rsidRPr="00A51929">
        <w:rPr>
          <w:rFonts w:eastAsia="Times New Roman"/>
          <w:i/>
          <w:szCs w:val="17"/>
        </w:rPr>
        <w:t>Haliotis roei</w:t>
      </w:r>
      <w:r w:rsidRPr="00A51929">
        <w:rPr>
          <w:rFonts w:eastAsia="Times New Roman"/>
          <w:szCs w:val="17"/>
        </w:rPr>
        <w:t xml:space="preserve"> must be recorded on Part A of the CDR1 form separately to other species of abalone in a manner that clearly indicates the form of </w:t>
      </w:r>
      <w:r w:rsidRPr="00A51929">
        <w:rPr>
          <w:rFonts w:eastAsia="Times New Roman"/>
          <w:i/>
          <w:szCs w:val="17"/>
        </w:rPr>
        <w:t>Haliotis roei</w:t>
      </w:r>
      <w:r w:rsidRPr="00A51929">
        <w:rPr>
          <w:rFonts w:eastAsia="Times New Roman"/>
          <w:szCs w:val="17"/>
        </w:rPr>
        <w:t xml:space="preserve"> recorded (meat or whole weight).</w:t>
      </w:r>
    </w:p>
    <w:p w:rsidR="00A51929" w:rsidRPr="00A51929" w:rsidRDefault="00A51929" w:rsidP="00880B4B">
      <w:pPr>
        <w:spacing w:after="60"/>
        <w:ind w:left="284" w:hanging="284"/>
        <w:rPr>
          <w:rFonts w:eastAsia="Times New Roman"/>
          <w:szCs w:val="17"/>
        </w:rPr>
      </w:pPr>
      <w:r w:rsidRPr="00A51929">
        <w:rPr>
          <w:rFonts w:eastAsia="Times New Roman"/>
          <w:szCs w:val="17"/>
        </w:rPr>
        <w:t>9.</w:t>
      </w:r>
      <w:r w:rsidRPr="00A51929">
        <w:rPr>
          <w:rFonts w:eastAsia="Times New Roman"/>
          <w:szCs w:val="17"/>
        </w:rPr>
        <w:tab/>
        <w:t xml:space="preserve">All </w:t>
      </w:r>
      <w:r w:rsidRPr="00A51929">
        <w:rPr>
          <w:rFonts w:eastAsia="Times New Roman"/>
          <w:i/>
          <w:szCs w:val="17"/>
        </w:rPr>
        <w:t>Haliotis roei</w:t>
      </w:r>
      <w:r w:rsidRPr="00A51929">
        <w:rPr>
          <w:rFonts w:eastAsia="Times New Roman"/>
          <w:szCs w:val="17"/>
        </w:rPr>
        <w:t xml:space="preserve"> meat and corresponding shells taken pursuant to this notice must be delivered to one of the following registered fish processors for weighing, within 48 hours of landing, within the State of South Australia:</w:t>
      </w:r>
    </w:p>
    <w:tbl>
      <w:tblPr>
        <w:tblStyle w:val="TableGrid7"/>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1"/>
        <w:gridCol w:w="6569"/>
      </w:tblGrid>
      <w:tr w:rsidR="00A51929" w:rsidRPr="00A51929" w:rsidTr="004A5FBB">
        <w:tc>
          <w:tcPr>
            <w:tcW w:w="0" w:type="auto"/>
          </w:tcPr>
          <w:p w:rsidR="00A51929" w:rsidRPr="00A51929" w:rsidRDefault="00A51929" w:rsidP="00A51929">
            <w:pPr>
              <w:spacing w:after="0"/>
              <w:rPr>
                <w:szCs w:val="17"/>
              </w:rPr>
            </w:pPr>
            <w:r w:rsidRPr="00A51929">
              <w:rPr>
                <w:szCs w:val="17"/>
              </w:rPr>
              <w:t>FP0008</w:t>
            </w:r>
          </w:p>
          <w:p w:rsidR="00A51929" w:rsidRPr="00A51929" w:rsidRDefault="00A51929" w:rsidP="00A51929">
            <w:pPr>
              <w:spacing w:after="0"/>
              <w:rPr>
                <w:szCs w:val="17"/>
              </w:rPr>
            </w:pPr>
            <w:r w:rsidRPr="00A51929">
              <w:rPr>
                <w:szCs w:val="17"/>
              </w:rPr>
              <w:t>Western Abalone Processors Pty Ltd</w:t>
            </w:r>
          </w:p>
          <w:p w:rsidR="00A51929" w:rsidRPr="00A51929" w:rsidRDefault="00A51929" w:rsidP="00A51929">
            <w:pPr>
              <w:spacing w:after="0"/>
              <w:rPr>
                <w:szCs w:val="17"/>
              </w:rPr>
            </w:pPr>
            <w:r w:rsidRPr="00A51929">
              <w:rPr>
                <w:szCs w:val="17"/>
              </w:rPr>
              <w:t>PO Box 914</w:t>
            </w:r>
          </w:p>
          <w:p w:rsidR="00A51929" w:rsidRPr="00A51929" w:rsidRDefault="00A51929" w:rsidP="00A51929">
            <w:pPr>
              <w:rPr>
                <w:szCs w:val="17"/>
              </w:rPr>
            </w:pPr>
            <w:r w:rsidRPr="00A51929">
              <w:rPr>
                <w:szCs w:val="17"/>
              </w:rPr>
              <w:t>Port Lincoln SA 5606</w:t>
            </w:r>
          </w:p>
        </w:tc>
        <w:tc>
          <w:tcPr>
            <w:tcW w:w="6569" w:type="dxa"/>
          </w:tcPr>
          <w:p w:rsidR="00A51929" w:rsidRPr="00A51929" w:rsidRDefault="00A51929" w:rsidP="00A51929">
            <w:pPr>
              <w:spacing w:after="0"/>
              <w:ind w:left="284"/>
              <w:rPr>
                <w:szCs w:val="17"/>
              </w:rPr>
            </w:pPr>
            <w:r w:rsidRPr="00A51929">
              <w:rPr>
                <w:szCs w:val="17"/>
              </w:rPr>
              <w:t>FP0379</w:t>
            </w:r>
          </w:p>
          <w:p w:rsidR="00A51929" w:rsidRPr="00A51929" w:rsidRDefault="00A51929" w:rsidP="00A51929">
            <w:pPr>
              <w:spacing w:after="0"/>
              <w:ind w:left="284"/>
              <w:rPr>
                <w:szCs w:val="17"/>
              </w:rPr>
            </w:pPr>
            <w:r w:rsidRPr="00A51929">
              <w:rPr>
                <w:szCs w:val="17"/>
              </w:rPr>
              <w:t>Hot Dog Fisheries Pty Ltd</w:t>
            </w:r>
          </w:p>
          <w:p w:rsidR="00A51929" w:rsidRPr="00A51929" w:rsidRDefault="00A51929" w:rsidP="00A51929">
            <w:pPr>
              <w:spacing w:after="0"/>
              <w:ind w:left="284"/>
              <w:rPr>
                <w:szCs w:val="17"/>
              </w:rPr>
            </w:pPr>
            <w:r w:rsidRPr="00A51929">
              <w:rPr>
                <w:szCs w:val="17"/>
              </w:rPr>
              <w:t>81-83 Flinders Drive</w:t>
            </w:r>
          </w:p>
          <w:p w:rsidR="00A51929" w:rsidRPr="00A51929" w:rsidRDefault="00A51929" w:rsidP="00A51929">
            <w:pPr>
              <w:ind w:left="284"/>
              <w:rPr>
                <w:szCs w:val="17"/>
              </w:rPr>
            </w:pPr>
            <w:r w:rsidRPr="00A51929">
              <w:rPr>
                <w:szCs w:val="17"/>
              </w:rPr>
              <w:t>Cape Jervis SA 5204</w:t>
            </w:r>
          </w:p>
        </w:tc>
      </w:tr>
      <w:tr w:rsidR="00A51929" w:rsidRPr="00A51929" w:rsidTr="004A5FBB">
        <w:tc>
          <w:tcPr>
            <w:tcW w:w="0" w:type="auto"/>
          </w:tcPr>
          <w:p w:rsidR="00A51929" w:rsidRPr="00A51929" w:rsidRDefault="00A51929" w:rsidP="00A51929">
            <w:pPr>
              <w:spacing w:after="0"/>
              <w:rPr>
                <w:szCs w:val="17"/>
              </w:rPr>
            </w:pPr>
            <w:r w:rsidRPr="00A51929">
              <w:rPr>
                <w:szCs w:val="17"/>
              </w:rPr>
              <w:t>FP0030</w:t>
            </w:r>
          </w:p>
          <w:p w:rsidR="00A51929" w:rsidRPr="00A51929" w:rsidRDefault="00A51929" w:rsidP="00A51929">
            <w:pPr>
              <w:spacing w:after="0"/>
              <w:rPr>
                <w:szCs w:val="17"/>
              </w:rPr>
            </w:pPr>
            <w:r w:rsidRPr="00A51929">
              <w:rPr>
                <w:szCs w:val="17"/>
              </w:rPr>
              <w:t>SAFCOL Australia Pty Ltd</w:t>
            </w:r>
          </w:p>
          <w:p w:rsidR="00A51929" w:rsidRPr="00A51929" w:rsidRDefault="00A51929" w:rsidP="00A51929">
            <w:pPr>
              <w:spacing w:after="0"/>
              <w:rPr>
                <w:szCs w:val="17"/>
              </w:rPr>
            </w:pPr>
            <w:r w:rsidRPr="00A51929">
              <w:rPr>
                <w:szCs w:val="17"/>
              </w:rPr>
              <w:t>PO Box 1085</w:t>
            </w:r>
          </w:p>
          <w:p w:rsidR="00A51929" w:rsidRPr="00A51929" w:rsidRDefault="00A51929" w:rsidP="00A51929">
            <w:pPr>
              <w:rPr>
                <w:szCs w:val="17"/>
              </w:rPr>
            </w:pPr>
            <w:r w:rsidRPr="00A51929">
              <w:rPr>
                <w:szCs w:val="17"/>
              </w:rPr>
              <w:t xml:space="preserve">Elizabeth Vale SA 5112 </w:t>
            </w:r>
          </w:p>
        </w:tc>
        <w:tc>
          <w:tcPr>
            <w:tcW w:w="6569" w:type="dxa"/>
          </w:tcPr>
          <w:p w:rsidR="00A51929" w:rsidRPr="00A51929" w:rsidRDefault="00A51929" w:rsidP="00A51929">
            <w:pPr>
              <w:spacing w:after="0"/>
              <w:ind w:left="284"/>
              <w:rPr>
                <w:szCs w:val="17"/>
              </w:rPr>
            </w:pPr>
            <w:r w:rsidRPr="00A51929">
              <w:rPr>
                <w:szCs w:val="17"/>
              </w:rPr>
              <w:t>FP0565</w:t>
            </w:r>
          </w:p>
          <w:p w:rsidR="00A51929" w:rsidRPr="00A51929" w:rsidRDefault="00A51929" w:rsidP="00A51929">
            <w:pPr>
              <w:spacing w:after="0"/>
              <w:ind w:left="284"/>
              <w:rPr>
                <w:szCs w:val="17"/>
              </w:rPr>
            </w:pPr>
            <w:r w:rsidRPr="00A51929">
              <w:rPr>
                <w:szCs w:val="17"/>
              </w:rPr>
              <w:t>Streaky Bay Marine Products Pty Ltd</w:t>
            </w:r>
          </w:p>
          <w:p w:rsidR="00A51929" w:rsidRPr="00A51929" w:rsidRDefault="00A51929" w:rsidP="00A51929">
            <w:pPr>
              <w:spacing w:after="0"/>
              <w:ind w:left="284"/>
              <w:rPr>
                <w:szCs w:val="17"/>
              </w:rPr>
            </w:pPr>
            <w:r w:rsidRPr="00A51929">
              <w:rPr>
                <w:szCs w:val="17"/>
              </w:rPr>
              <w:t>24 Flinders Drive</w:t>
            </w:r>
          </w:p>
          <w:p w:rsidR="00A51929" w:rsidRPr="00A51929" w:rsidRDefault="00A51929" w:rsidP="00A51929">
            <w:pPr>
              <w:ind w:left="284"/>
              <w:rPr>
                <w:szCs w:val="17"/>
              </w:rPr>
            </w:pPr>
            <w:r w:rsidRPr="00A51929">
              <w:rPr>
                <w:szCs w:val="17"/>
              </w:rPr>
              <w:t>Streaky Bay SA 5680</w:t>
            </w:r>
          </w:p>
        </w:tc>
      </w:tr>
      <w:tr w:rsidR="00A51929" w:rsidRPr="00A51929" w:rsidTr="004A5FBB">
        <w:tc>
          <w:tcPr>
            <w:tcW w:w="0" w:type="auto"/>
          </w:tcPr>
          <w:p w:rsidR="00A51929" w:rsidRPr="00A51929" w:rsidRDefault="00A51929" w:rsidP="00A51929">
            <w:pPr>
              <w:spacing w:after="0"/>
              <w:rPr>
                <w:szCs w:val="17"/>
              </w:rPr>
            </w:pPr>
            <w:r w:rsidRPr="00A51929">
              <w:rPr>
                <w:szCs w:val="17"/>
              </w:rPr>
              <w:t>FP0103</w:t>
            </w:r>
          </w:p>
          <w:p w:rsidR="00A51929" w:rsidRPr="00A51929" w:rsidRDefault="00A51929" w:rsidP="00A51929">
            <w:pPr>
              <w:spacing w:after="0"/>
              <w:rPr>
                <w:szCs w:val="17"/>
              </w:rPr>
            </w:pPr>
            <w:r w:rsidRPr="00A51929">
              <w:rPr>
                <w:szCs w:val="17"/>
              </w:rPr>
              <w:t>First Class Australasia Pty Ltd</w:t>
            </w:r>
          </w:p>
          <w:p w:rsidR="00A51929" w:rsidRPr="00A51929" w:rsidRDefault="00A51929" w:rsidP="00A51929">
            <w:pPr>
              <w:spacing w:after="0"/>
              <w:rPr>
                <w:szCs w:val="17"/>
              </w:rPr>
            </w:pPr>
            <w:r w:rsidRPr="00A51929">
              <w:rPr>
                <w:szCs w:val="17"/>
              </w:rPr>
              <w:t>1196-1200 Old Port Road</w:t>
            </w:r>
          </w:p>
          <w:p w:rsidR="00A51929" w:rsidRPr="00A51929" w:rsidRDefault="00A51929" w:rsidP="00A51929">
            <w:pPr>
              <w:rPr>
                <w:szCs w:val="17"/>
              </w:rPr>
            </w:pPr>
            <w:r w:rsidRPr="00A51929">
              <w:rPr>
                <w:szCs w:val="17"/>
              </w:rPr>
              <w:t>Royal Park SA 5014</w:t>
            </w:r>
          </w:p>
        </w:tc>
        <w:tc>
          <w:tcPr>
            <w:tcW w:w="6569" w:type="dxa"/>
          </w:tcPr>
          <w:p w:rsidR="00A51929" w:rsidRPr="00A51929" w:rsidRDefault="00A51929" w:rsidP="00A51929">
            <w:pPr>
              <w:spacing w:after="0"/>
              <w:ind w:left="284"/>
              <w:rPr>
                <w:szCs w:val="17"/>
              </w:rPr>
            </w:pPr>
          </w:p>
        </w:tc>
      </w:tr>
      <w:tr w:rsidR="00A51929" w:rsidRPr="00A51929" w:rsidTr="004A5FBB">
        <w:tc>
          <w:tcPr>
            <w:tcW w:w="0" w:type="auto"/>
          </w:tcPr>
          <w:p w:rsidR="00A51929" w:rsidRPr="00A51929" w:rsidRDefault="00A51929" w:rsidP="00A51929">
            <w:pPr>
              <w:spacing w:after="0" w:line="80" w:lineRule="exact"/>
              <w:rPr>
                <w:szCs w:val="17"/>
              </w:rPr>
            </w:pPr>
          </w:p>
        </w:tc>
        <w:tc>
          <w:tcPr>
            <w:tcW w:w="6569" w:type="dxa"/>
          </w:tcPr>
          <w:p w:rsidR="00A51929" w:rsidRPr="00A51929" w:rsidRDefault="00A51929" w:rsidP="00A51929">
            <w:pPr>
              <w:spacing w:after="0" w:line="80" w:lineRule="exact"/>
              <w:ind w:left="284"/>
              <w:rPr>
                <w:szCs w:val="17"/>
              </w:rPr>
            </w:pPr>
          </w:p>
        </w:tc>
      </w:tr>
    </w:tbl>
    <w:p w:rsidR="00A51929" w:rsidRPr="00A51929" w:rsidRDefault="00A51929" w:rsidP="00880B4B">
      <w:pPr>
        <w:spacing w:after="60"/>
        <w:ind w:left="284" w:hanging="284"/>
        <w:rPr>
          <w:rFonts w:eastAsia="Times New Roman"/>
          <w:szCs w:val="17"/>
        </w:rPr>
      </w:pPr>
      <w:r w:rsidRPr="00A51929">
        <w:rPr>
          <w:rFonts w:eastAsia="Times New Roman"/>
          <w:szCs w:val="17"/>
        </w:rPr>
        <w:t>10.</w:t>
      </w:r>
      <w:r w:rsidRPr="00A51929">
        <w:rPr>
          <w:rFonts w:eastAsia="Times New Roman"/>
          <w:szCs w:val="17"/>
        </w:rPr>
        <w:tab/>
        <w:t>The exemption holder or nominated agent must measure the first 50 shells from each fishing day (or all shells where less than 50 </w:t>
      </w:r>
      <w:r w:rsidRPr="00A51929">
        <w:rPr>
          <w:rFonts w:eastAsia="Times New Roman"/>
          <w:i/>
          <w:szCs w:val="17"/>
        </w:rPr>
        <w:t>Haliotis roei</w:t>
      </w:r>
      <w:r w:rsidRPr="00A51929">
        <w:rPr>
          <w:rFonts w:eastAsia="Times New Roman"/>
          <w:szCs w:val="17"/>
        </w:rPr>
        <w:t xml:space="preserve"> are taken on any one day) with corresponding map code recorded on an Excel file as directed by the Science Leader, Fisheries, SARDI Aquatic Sciences.</w:t>
      </w:r>
    </w:p>
    <w:p w:rsidR="00A51929" w:rsidRPr="00A51929" w:rsidRDefault="00A51929" w:rsidP="00880B4B">
      <w:pPr>
        <w:spacing w:after="60"/>
        <w:ind w:left="284" w:hanging="284"/>
        <w:rPr>
          <w:rFonts w:eastAsia="Times New Roman"/>
          <w:szCs w:val="17"/>
        </w:rPr>
      </w:pPr>
      <w:r w:rsidRPr="00A51929">
        <w:rPr>
          <w:rFonts w:eastAsia="Times New Roman"/>
          <w:szCs w:val="17"/>
        </w:rPr>
        <w:t>11.</w:t>
      </w:r>
      <w:r w:rsidRPr="00A51929">
        <w:rPr>
          <w:rFonts w:eastAsia="Times New Roman"/>
          <w:szCs w:val="17"/>
        </w:rPr>
        <w:tab/>
        <w:t>The exemption holder or nominated agent must provide such further information including shell measurements as directed by the Science Leader, Fisheries, SARDI Aquatic Sciences upon completion of each day of fishing activities pursuant to this notice.</w:t>
      </w:r>
    </w:p>
    <w:p w:rsidR="00A51929" w:rsidRPr="00A51929" w:rsidRDefault="00A51929" w:rsidP="00880B4B">
      <w:pPr>
        <w:spacing w:after="60"/>
        <w:ind w:left="284" w:hanging="284"/>
        <w:rPr>
          <w:rFonts w:eastAsia="Times New Roman"/>
          <w:szCs w:val="17"/>
        </w:rPr>
      </w:pPr>
      <w:r w:rsidRPr="00A51929">
        <w:rPr>
          <w:rFonts w:eastAsia="Times New Roman"/>
          <w:szCs w:val="17"/>
        </w:rPr>
        <w:t>12.</w:t>
      </w:r>
      <w:r w:rsidRPr="00A51929">
        <w:rPr>
          <w:rFonts w:eastAsia="Times New Roman"/>
          <w:szCs w:val="17"/>
        </w:rPr>
        <w:tab/>
        <w:t xml:space="preserve">The exemption holder or nominated agents must not contravene or fail to comply with the </w:t>
      </w:r>
      <w:r w:rsidRPr="00A51929">
        <w:rPr>
          <w:rFonts w:eastAsia="Times New Roman"/>
          <w:i/>
          <w:szCs w:val="17"/>
        </w:rPr>
        <w:t>Fisheries Management Act 2007</w:t>
      </w:r>
      <w:r w:rsidRPr="00A51929">
        <w:rPr>
          <w:rFonts w:eastAsia="Times New Roman"/>
          <w:szCs w:val="17"/>
        </w:rPr>
        <w:t>, or any other regulations made under that Act except where specifically exempted by this notice.</w:t>
      </w:r>
    </w:p>
    <w:p w:rsidR="00A51929" w:rsidRPr="00A51929" w:rsidRDefault="00A51929" w:rsidP="00880B4B">
      <w:pPr>
        <w:spacing w:after="60"/>
        <w:ind w:left="284" w:hanging="284"/>
        <w:rPr>
          <w:rFonts w:eastAsia="Times New Roman"/>
          <w:szCs w:val="17"/>
        </w:rPr>
      </w:pPr>
      <w:r w:rsidRPr="00A51929">
        <w:rPr>
          <w:rFonts w:eastAsia="Times New Roman"/>
          <w:szCs w:val="17"/>
        </w:rPr>
        <w:t>13.</w:t>
      </w:r>
      <w:r w:rsidRPr="00A51929">
        <w:rPr>
          <w:rFonts w:eastAsia="Times New Roman"/>
          <w:szCs w:val="17"/>
        </w:rPr>
        <w:tab/>
        <w:t>Whilst engaged in the exempted activity the exemption holder must have in their possession a copy of this notice and produce a copy of the notice if required by a PIRSA Fisheries Officer.</w:t>
      </w:r>
    </w:p>
    <w:p w:rsidR="00A51929" w:rsidRPr="00A51929" w:rsidRDefault="00A51929" w:rsidP="00880B4B">
      <w:pPr>
        <w:spacing w:after="60"/>
        <w:rPr>
          <w:rFonts w:eastAsia="Times New Roman"/>
          <w:spacing w:val="-2"/>
          <w:szCs w:val="17"/>
        </w:rPr>
      </w:pPr>
      <w:r w:rsidRPr="00A51929">
        <w:rPr>
          <w:rFonts w:eastAsia="Times New Roman"/>
          <w:spacing w:val="-2"/>
          <w:szCs w:val="17"/>
        </w:rPr>
        <w:t xml:space="preserve">This notice does not purport to override the provisions or operation of any other Act including, but not limited to, the </w:t>
      </w:r>
      <w:r w:rsidRPr="00A51929">
        <w:rPr>
          <w:rFonts w:eastAsia="Times New Roman"/>
          <w:i/>
          <w:spacing w:val="-2"/>
          <w:szCs w:val="17"/>
        </w:rPr>
        <w:t>Marine Parks Act 2007</w:t>
      </w:r>
      <w:r w:rsidRPr="00A51929">
        <w:rPr>
          <w:rFonts w:eastAsia="Times New Roman"/>
          <w:spacing w:val="-2"/>
          <w:szCs w:val="17"/>
        </w:rPr>
        <w:t>. The exemption holder and his agents must comply with any relevant regulations, permits, requirements and directions from the Department for Environment and Water when undertaking activities within a marine park.</w:t>
      </w:r>
    </w:p>
    <w:p w:rsidR="00A51929" w:rsidRPr="00A51929" w:rsidRDefault="00A51929" w:rsidP="00A51929">
      <w:pPr>
        <w:spacing w:after="0"/>
        <w:rPr>
          <w:rFonts w:eastAsia="Times New Roman"/>
          <w:szCs w:val="17"/>
        </w:rPr>
      </w:pPr>
      <w:r w:rsidRPr="00A51929">
        <w:rPr>
          <w:rFonts w:eastAsia="Times New Roman"/>
          <w:szCs w:val="17"/>
        </w:rPr>
        <w:t>Dated: 15 December 2020</w:t>
      </w:r>
    </w:p>
    <w:p w:rsidR="00A51929" w:rsidRPr="00A51929" w:rsidRDefault="00A51929" w:rsidP="00A51929">
      <w:pPr>
        <w:spacing w:after="0"/>
        <w:jc w:val="right"/>
        <w:rPr>
          <w:rFonts w:eastAsia="Times New Roman"/>
          <w:smallCaps/>
          <w:szCs w:val="20"/>
        </w:rPr>
      </w:pPr>
      <w:r w:rsidRPr="00A51929">
        <w:rPr>
          <w:rFonts w:eastAsia="Times New Roman"/>
          <w:smallCaps/>
          <w:szCs w:val="20"/>
        </w:rPr>
        <w:t>Prof. Gavin Begg</w:t>
      </w:r>
    </w:p>
    <w:p w:rsidR="00A51929" w:rsidRPr="00A51929" w:rsidRDefault="00A51929" w:rsidP="00A51929">
      <w:pPr>
        <w:spacing w:after="0"/>
        <w:jc w:val="right"/>
        <w:rPr>
          <w:rFonts w:eastAsia="Times New Roman"/>
          <w:szCs w:val="17"/>
        </w:rPr>
      </w:pPr>
      <w:r w:rsidRPr="00A51929">
        <w:rPr>
          <w:rFonts w:eastAsia="Times New Roman"/>
          <w:szCs w:val="17"/>
        </w:rPr>
        <w:t>Executive Director</w:t>
      </w:r>
    </w:p>
    <w:p w:rsidR="00A51929" w:rsidRPr="00A51929" w:rsidRDefault="00A51929" w:rsidP="00A51929">
      <w:pPr>
        <w:spacing w:after="0"/>
        <w:jc w:val="right"/>
        <w:rPr>
          <w:rFonts w:eastAsia="Times New Roman"/>
          <w:szCs w:val="17"/>
        </w:rPr>
      </w:pPr>
      <w:r w:rsidRPr="00A51929">
        <w:rPr>
          <w:rFonts w:eastAsia="Times New Roman"/>
          <w:szCs w:val="17"/>
        </w:rPr>
        <w:t>Fisheries and Aquaculture</w:t>
      </w:r>
    </w:p>
    <w:p w:rsidR="00A51929" w:rsidRPr="00A51929" w:rsidRDefault="00A51929" w:rsidP="00A51929">
      <w:pPr>
        <w:spacing w:after="0"/>
        <w:jc w:val="right"/>
        <w:rPr>
          <w:rFonts w:eastAsia="Times New Roman"/>
          <w:szCs w:val="17"/>
        </w:rPr>
      </w:pPr>
      <w:r w:rsidRPr="00A51929">
        <w:rPr>
          <w:rFonts w:eastAsia="Times New Roman"/>
          <w:szCs w:val="17"/>
        </w:rPr>
        <w:t>Delegate of the Minister for Primary Industries and Regional Development</w:t>
      </w:r>
    </w:p>
    <w:p w:rsidR="00A51929" w:rsidRPr="00A51929" w:rsidRDefault="00A51929" w:rsidP="00A51929">
      <w:pPr>
        <w:pBdr>
          <w:top w:val="single" w:sz="4" w:space="1" w:color="auto"/>
        </w:pBdr>
        <w:spacing w:before="100" w:after="0" w:line="14" w:lineRule="exact"/>
        <w:jc w:val="center"/>
        <w:rPr>
          <w:rFonts w:eastAsia="Times New Roman"/>
          <w:szCs w:val="17"/>
        </w:rPr>
      </w:pPr>
    </w:p>
    <w:p w:rsidR="00842FFD" w:rsidRPr="00842FFD" w:rsidRDefault="00842FFD" w:rsidP="00842FFD">
      <w:pPr>
        <w:jc w:val="center"/>
        <w:rPr>
          <w:caps/>
          <w:szCs w:val="17"/>
        </w:rPr>
      </w:pPr>
      <w:r w:rsidRPr="00842FFD">
        <w:rPr>
          <w:caps/>
          <w:szCs w:val="17"/>
        </w:rPr>
        <w:lastRenderedPageBreak/>
        <w:t>Fisheries Management Act 2007</w:t>
      </w:r>
    </w:p>
    <w:p w:rsidR="00842FFD" w:rsidRPr="00842FFD" w:rsidRDefault="00842FFD" w:rsidP="00842FFD">
      <w:pPr>
        <w:jc w:val="center"/>
        <w:rPr>
          <w:smallCaps/>
          <w:szCs w:val="17"/>
        </w:rPr>
      </w:pPr>
      <w:r w:rsidRPr="00842FFD">
        <w:rPr>
          <w:smallCaps/>
          <w:szCs w:val="17"/>
        </w:rPr>
        <w:t>Section 115</w:t>
      </w:r>
    </w:p>
    <w:p w:rsidR="00842FFD" w:rsidRPr="00842FFD" w:rsidRDefault="00842FFD" w:rsidP="00842FFD">
      <w:pPr>
        <w:pStyle w:val="GG-Title3"/>
      </w:pPr>
      <w:r w:rsidRPr="00842FFD">
        <w:t>Exemption Number: ME9903126</w:t>
      </w:r>
    </w:p>
    <w:p w:rsidR="00842FFD" w:rsidRPr="00842FFD" w:rsidRDefault="00842FFD" w:rsidP="00842FFD">
      <w:pPr>
        <w:rPr>
          <w:rFonts w:eastAsia="Times New Roman"/>
          <w:spacing w:val="-2"/>
          <w:szCs w:val="17"/>
        </w:rPr>
      </w:pPr>
      <w:r w:rsidRPr="00842FFD">
        <w:rPr>
          <w:rFonts w:eastAsia="Times New Roman"/>
          <w:spacing w:val="-2"/>
          <w:szCs w:val="17"/>
        </w:rPr>
        <w:t xml:space="preserve">Take notice that pursuant to section 115 of the </w:t>
      </w:r>
      <w:r w:rsidRPr="00842FFD">
        <w:rPr>
          <w:rFonts w:eastAsia="Times New Roman"/>
          <w:i/>
          <w:spacing w:val="-2"/>
          <w:szCs w:val="17"/>
        </w:rPr>
        <w:t>Fisheries Management Act 2007</w:t>
      </w:r>
      <w:r w:rsidRPr="00842FFD">
        <w:rPr>
          <w:rFonts w:eastAsia="Times New Roman"/>
          <w:spacing w:val="-2"/>
          <w:szCs w:val="17"/>
        </w:rPr>
        <w:t xml:space="preserve">, Professor Stephen Donnellan of the South Australian Museum, North Terrace, Adelaide, South Australia, (the “exemption holder”), or a person acting as his agent, is exempt from section 70, of the </w:t>
      </w:r>
      <w:r w:rsidRPr="00842FFD">
        <w:rPr>
          <w:rFonts w:eastAsia="Times New Roman"/>
          <w:i/>
          <w:spacing w:val="-2"/>
          <w:szCs w:val="17"/>
        </w:rPr>
        <w:t>Fisheries Management Act 2007</w:t>
      </w:r>
      <w:r w:rsidRPr="00842FFD">
        <w:rPr>
          <w:rFonts w:eastAsia="Times New Roman"/>
          <w:spacing w:val="-2"/>
          <w:szCs w:val="17"/>
        </w:rPr>
        <w:t xml:space="preserve">; and regulations 5, 6(1)(a) and 10; and clauses 39(a), 42, 74, 96, 97, 113 and 116 of Schedule 6 of the </w:t>
      </w:r>
      <w:r w:rsidRPr="00842FFD">
        <w:rPr>
          <w:rFonts w:eastAsia="Times New Roman"/>
          <w:i/>
          <w:spacing w:val="-4"/>
          <w:szCs w:val="17"/>
        </w:rPr>
        <w:t>Fisheries Management (General) Regulations 2017</w:t>
      </w:r>
      <w:r w:rsidRPr="00842FFD">
        <w:rPr>
          <w:rFonts w:eastAsia="Times New Roman"/>
          <w:spacing w:val="-4"/>
          <w:szCs w:val="17"/>
        </w:rPr>
        <w:t>, insofar as the exemption holder will not be guilty of an offence for the purposes of conducting research activities that include the taking of voucher specimens in the waters described in Schedule 1, using the gear specified in Schedule 2, subject to the conditions specified in Schedule 3, from 17 December 2020 until 16 December 2021, unless varied or revoked earlier.</w:t>
      </w:r>
    </w:p>
    <w:p w:rsidR="00842FFD" w:rsidRPr="00842FFD" w:rsidRDefault="00842FFD" w:rsidP="00842FFD">
      <w:pPr>
        <w:jc w:val="center"/>
        <w:rPr>
          <w:smallCaps/>
          <w:szCs w:val="17"/>
        </w:rPr>
      </w:pPr>
      <w:r w:rsidRPr="00842FFD">
        <w:rPr>
          <w:smallCaps/>
          <w:szCs w:val="17"/>
        </w:rPr>
        <w:t>Schedule 1</w:t>
      </w:r>
    </w:p>
    <w:p w:rsidR="00842FFD" w:rsidRPr="00842FFD" w:rsidRDefault="00842FFD" w:rsidP="00842FFD">
      <w:pPr>
        <w:ind w:left="142"/>
        <w:rPr>
          <w:rFonts w:eastAsia="Times New Roman"/>
          <w:szCs w:val="17"/>
        </w:rPr>
      </w:pPr>
      <w:r w:rsidRPr="00842FFD">
        <w:rPr>
          <w:rFonts w:eastAsia="Times New Roman"/>
          <w:szCs w:val="17"/>
        </w:rPr>
        <w:t xml:space="preserve">South Australian coastal waters of the following regions, including intertidal “rocky” reefs and the waters of the Adelaide Dolphin Sanctuary but excluding Sanctuary, Habitat Protection and Restricted Access zones of any marine park unless authorised under the </w:t>
      </w:r>
      <w:r w:rsidRPr="00842FFD">
        <w:rPr>
          <w:rFonts w:eastAsia="Times New Roman"/>
          <w:i/>
          <w:szCs w:val="17"/>
        </w:rPr>
        <w:t>Marine Parks Act 2007</w:t>
      </w:r>
      <w:r w:rsidRPr="00842FFD">
        <w:rPr>
          <w:rFonts w:eastAsia="Times New Roman"/>
          <w:szCs w:val="17"/>
        </w:rPr>
        <w:t xml:space="preserve"> and aquatic reserves unless authorised under the </w:t>
      </w:r>
      <w:r w:rsidRPr="00842FFD">
        <w:rPr>
          <w:rFonts w:eastAsia="Times New Roman"/>
          <w:i/>
          <w:szCs w:val="17"/>
        </w:rPr>
        <w:t>Fisheries Management Act 2007</w:t>
      </w:r>
      <w:r w:rsidRPr="00842FFD">
        <w:rPr>
          <w:rFonts w:eastAsia="Times New Roman"/>
          <w:szCs w:val="17"/>
        </w:rPr>
        <w:t>.</w:t>
      </w:r>
    </w:p>
    <w:p w:rsidR="00842FFD" w:rsidRPr="00842FFD" w:rsidRDefault="00842FFD" w:rsidP="00842FFD">
      <w:pPr>
        <w:jc w:val="center"/>
        <w:rPr>
          <w:smallCaps/>
          <w:szCs w:val="17"/>
        </w:rPr>
      </w:pPr>
      <w:r w:rsidRPr="00842FFD">
        <w:rPr>
          <w:smallCaps/>
          <w:szCs w:val="17"/>
        </w:rPr>
        <w:t>Schedule 2</w:t>
      </w:r>
    </w:p>
    <w:p w:rsidR="00842FFD" w:rsidRPr="00842FFD" w:rsidRDefault="00842FFD" w:rsidP="00842FFD">
      <w:pPr>
        <w:ind w:left="142"/>
        <w:rPr>
          <w:rFonts w:eastAsia="Times New Roman"/>
          <w:szCs w:val="17"/>
        </w:rPr>
      </w:pPr>
      <w:r w:rsidRPr="00842FFD">
        <w:rPr>
          <w:rFonts w:eastAsia="Times New Roman"/>
          <w:szCs w:val="17"/>
        </w:rPr>
        <w:t>Description of equipment used to undertake the proposed activity:</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12 bait traps—up to 60x30x30cm</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Hook and line—1 line/person</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Plankton net—1.2 m length, 230 mm diameter 500 μm mesh—1</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Cast net—shore based—up to 3 m diameter—1</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1 Seine net—shore based—6m (5mm mesh)—1</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Dredge—0.5 m (w), 0.3 m (h) 0.8 m (l) 10 mm mesh—1 towed by small boat</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Landing/dab nets—2/person</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Spear gun used with Scuba gear—1/person</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Beam trawl—4m long headline, 8 m long net, mesh size of 12 mm bar in forward section and 10 mm bar in the cod end.</w:t>
      </w:r>
    </w:p>
    <w:p w:rsidR="00842FFD" w:rsidRPr="00842FFD" w:rsidRDefault="00842FFD" w:rsidP="00842FFD">
      <w:pPr>
        <w:ind w:left="426" w:hanging="284"/>
        <w:rPr>
          <w:rFonts w:eastAsia="Times New Roman"/>
          <w:szCs w:val="17"/>
        </w:rPr>
      </w:pPr>
      <w:r w:rsidRPr="00842FFD">
        <w:rPr>
          <w:rFonts w:eastAsia="Times New Roman"/>
          <w:szCs w:val="17"/>
        </w:rPr>
        <w:t>•</w:t>
      </w:r>
      <w:r w:rsidRPr="00842FFD">
        <w:rPr>
          <w:rFonts w:eastAsia="Times New Roman"/>
          <w:szCs w:val="17"/>
        </w:rPr>
        <w:tab/>
        <w:t>Day grab—70x70x70cm</w:t>
      </w:r>
    </w:p>
    <w:p w:rsidR="00842FFD" w:rsidRPr="00842FFD" w:rsidRDefault="00842FFD" w:rsidP="00842FFD">
      <w:pPr>
        <w:jc w:val="center"/>
        <w:rPr>
          <w:smallCaps/>
          <w:szCs w:val="17"/>
        </w:rPr>
      </w:pPr>
      <w:r w:rsidRPr="00842FFD">
        <w:rPr>
          <w:smallCaps/>
          <w:szCs w:val="17"/>
        </w:rPr>
        <w:t>Schedule 3</w:t>
      </w:r>
    </w:p>
    <w:p w:rsidR="00842FFD" w:rsidRPr="00842FFD" w:rsidRDefault="00842FFD" w:rsidP="00842FFD">
      <w:pPr>
        <w:ind w:left="426" w:hanging="284"/>
        <w:rPr>
          <w:rFonts w:eastAsia="Times New Roman"/>
          <w:szCs w:val="17"/>
        </w:rPr>
      </w:pPr>
      <w:r w:rsidRPr="00842FFD">
        <w:rPr>
          <w:rFonts w:eastAsia="Times New Roman"/>
          <w:szCs w:val="17"/>
        </w:rPr>
        <w:t>1.</w:t>
      </w:r>
      <w:r w:rsidRPr="00842FFD">
        <w:rPr>
          <w:rFonts w:eastAsia="Times New Roman"/>
          <w:szCs w:val="17"/>
        </w:rPr>
        <w:tab/>
        <w:t>The exemption holder or their agent/s may collect voucher specimens of the following species:</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Teleosts—all life stages</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 xml:space="preserve">Lampreys—all life stages </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Hagfishes—all life stages</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Sharks (non-protected species)—all life stages</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Rays—all life stages</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Chimaeras—all life stages</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Marine invertebrates</w:t>
      </w:r>
    </w:p>
    <w:p w:rsidR="00842FFD" w:rsidRPr="00842FFD" w:rsidRDefault="00842FFD" w:rsidP="00842FFD">
      <w:pPr>
        <w:ind w:left="426" w:hanging="284"/>
        <w:rPr>
          <w:rFonts w:eastAsia="Times New Roman"/>
          <w:szCs w:val="17"/>
        </w:rPr>
      </w:pPr>
      <w:r w:rsidRPr="00842FFD">
        <w:rPr>
          <w:rFonts w:eastAsia="Times New Roman"/>
          <w:szCs w:val="17"/>
        </w:rPr>
        <w:t>2.</w:t>
      </w:r>
      <w:r w:rsidRPr="00842FFD">
        <w:rPr>
          <w:rFonts w:eastAsia="Times New Roman"/>
          <w:szCs w:val="17"/>
        </w:rPr>
        <w:tab/>
      </w:r>
      <w:r w:rsidRPr="00842FFD">
        <w:rPr>
          <w:rFonts w:eastAsia="Times New Roman"/>
          <w:spacing w:val="-2"/>
          <w:szCs w:val="17"/>
        </w:rPr>
        <w:t>All native fish other than those listed and retained consistent with condition 1 must be either returned to the water on completion of scientific evaluation or lodged with the South Australian Museum. All non-native fish must be destroyed and disposed of appropriately.</w:t>
      </w:r>
    </w:p>
    <w:p w:rsidR="00842FFD" w:rsidRPr="00842FFD" w:rsidRDefault="00842FFD" w:rsidP="00842FFD">
      <w:pPr>
        <w:ind w:left="426" w:hanging="284"/>
        <w:rPr>
          <w:rFonts w:eastAsia="Times New Roman"/>
          <w:szCs w:val="17"/>
        </w:rPr>
      </w:pPr>
      <w:r w:rsidRPr="00842FFD">
        <w:rPr>
          <w:rFonts w:eastAsia="Times New Roman"/>
          <w:szCs w:val="17"/>
        </w:rPr>
        <w:t>3.</w:t>
      </w:r>
      <w:r w:rsidRPr="00842FFD">
        <w:rPr>
          <w:rFonts w:eastAsia="Times New Roman"/>
          <w:szCs w:val="17"/>
        </w:rPr>
        <w:tab/>
        <w:t>A maximum of ten macro invertebrate and 100 micro invertebrate specimens per species may be collected and kept pursuant to this exemption from each sampling location.</w:t>
      </w:r>
    </w:p>
    <w:p w:rsidR="00842FFD" w:rsidRPr="00842FFD" w:rsidRDefault="00842FFD" w:rsidP="00842FFD">
      <w:pPr>
        <w:ind w:left="426" w:hanging="284"/>
        <w:rPr>
          <w:rFonts w:eastAsia="Times New Roman"/>
          <w:szCs w:val="17"/>
        </w:rPr>
      </w:pPr>
      <w:r w:rsidRPr="00842FFD">
        <w:rPr>
          <w:rFonts w:eastAsia="Times New Roman"/>
          <w:szCs w:val="17"/>
        </w:rPr>
        <w:t>4.</w:t>
      </w:r>
      <w:r w:rsidRPr="00842FFD">
        <w:rPr>
          <w:rFonts w:eastAsia="Times New Roman"/>
          <w:szCs w:val="17"/>
        </w:rPr>
        <w:tab/>
        <w:t xml:space="preserve">A maximum of five teleost, lamprey, hagfish, shark, ray and chimaera specimens per species may be collected and kept pursuant to this exemption from each sampling location except for species listed in clause 63, 64 and 65 of Schedule 6 of the </w:t>
      </w:r>
      <w:r w:rsidRPr="00842FFD">
        <w:rPr>
          <w:rFonts w:eastAsia="Times New Roman"/>
          <w:i/>
          <w:szCs w:val="17"/>
        </w:rPr>
        <w:t>Fisheries Management (General) Regulations 2017</w:t>
      </w:r>
      <w:r w:rsidRPr="00842FFD">
        <w:rPr>
          <w:rFonts w:eastAsia="Times New Roman"/>
          <w:szCs w:val="17"/>
        </w:rPr>
        <w:t xml:space="preserve"> where the daily bag and boat limits shall apply.</w:t>
      </w:r>
    </w:p>
    <w:p w:rsidR="00842FFD" w:rsidRPr="00842FFD" w:rsidRDefault="00842FFD" w:rsidP="00842FFD">
      <w:pPr>
        <w:ind w:left="426" w:hanging="284"/>
        <w:rPr>
          <w:rFonts w:eastAsia="Times New Roman"/>
          <w:szCs w:val="17"/>
        </w:rPr>
      </w:pPr>
      <w:r w:rsidRPr="00842FFD">
        <w:rPr>
          <w:rFonts w:eastAsia="Times New Roman"/>
          <w:szCs w:val="17"/>
        </w:rPr>
        <w:t>5.</w:t>
      </w:r>
      <w:r w:rsidRPr="00842FFD">
        <w:rPr>
          <w:rFonts w:eastAsia="Times New Roman"/>
          <w:szCs w:val="17"/>
        </w:rPr>
        <w:tab/>
        <w:t>The specimens collected by the exemption holders or their agent/s are to be used for scientific purposes only and must not be sold.</w:t>
      </w:r>
    </w:p>
    <w:p w:rsidR="00842FFD" w:rsidRPr="00842FFD" w:rsidRDefault="00842FFD" w:rsidP="00842FFD">
      <w:pPr>
        <w:ind w:left="426" w:hanging="284"/>
        <w:rPr>
          <w:rFonts w:eastAsia="Times New Roman"/>
          <w:szCs w:val="17"/>
        </w:rPr>
      </w:pPr>
      <w:r w:rsidRPr="00842FFD">
        <w:rPr>
          <w:rFonts w:eastAsia="Times New Roman"/>
          <w:szCs w:val="17"/>
        </w:rPr>
        <w:t>6.</w:t>
      </w:r>
      <w:r w:rsidRPr="00842FFD">
        <w:rPr>
          <w:rFonts w:eastAsia="Times New Roman"/>
          <w:szCs w:val="17"/>
        </w:rPr>
        <w:tab/>
        <w:t>The authorised agents of the exemption holder are the following staff of the South Australian Museum:</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Mr Ralph Foster</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Dr Terry Bertozzi</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Ms Shirley Sorokin</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Dr Andrea Crowther</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Dr Rachael King</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Dr Matthew Shaw</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Mr David Muirhead</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Mr Dan Monceaux</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Mr Steve Doyle</w:t>
      </w:r>
    </w:p>
    <w:p w:rsidR="00842FFD" w:rsidRPr="00842FFD" w:rsidRDefault="00842FFD" w:rsidP="00842FFD">
      <w:pPr>
        <w:ind w:left="426" w:hanging="284"/>
        <w:rPr>
          <w:rFonts w:eastAsia="Times New Roman"/>
          <w:szCs w:val="17"/>
        </w:rPr>
      </w:pPr>
      <w:r w:rsidRPr="00842FFD">
        <w:rPr>
          <w:rFonts w:eastAsia="Times New Roman"/>
          <w:szCs w:val="17"/>
        </w:rPr>
        <w:t>7.</w:t>
      </w:r>
      <w:r w:rsidRPr="00842FFD">
        <w:rPr>
          <w:rFonts w:eastAsia="Times New Roman"/>
          <w:szCs w:val="17"/>
        </w:rPr>
        <w:tab/>
        <w:t>The exemption holder or nominated agent may be assisted by 2 other employees or authorised volunteers of the SA Museum when undertaking the exempted activity but only whilst in the presence of the exemption holder or nominated agent and while working under their direction.</w:t>
      </w:r>
    </w:p>
    <w:p w:rsidR="00842FFD" w:rsidRPr="00842FFD" w:rsidRDefault="00842FFD" w:rsidP="00842FFD">
      <w:pPr>
        <w:ind w:left="426" w:hanging="284"/>
        <w:rPr>
          <w:rFonts w:eastAsia="Times New Roman"/>
          <w:szCs w:val="17"/>
        </w:rPr>
      </w:pPr>
      <w:r w:rsidRPr="00842FFD">
        <w:rPr>
          <w:rFonts w:eastAsia="Times New Roman"/>
          <w:szCs w:val="17"/>
        </w:rPr>
        <w:t>8.</w:t>
      </w:r>
      <w:r w:rsidRPr="00842FFD">
        <w:rPr>
          <w:rFonts w:eastAsia="Times New Roman"/>
          <w:szCs w:val="17"/>
        </w:rPr>
        <w:tab/>
        <w:t>The exemption holder may conduct a maximum of three short (5-10 minute) Beam Trawls at three different depths in the area of Fowlers Bay as authorised under the Marine Parks Act 2007 and supporting regulations. This device may not be used in any other waters pursuant to this exemption.</w:t>
      </w:r>
    </w:p>
    <w:p w:rsidR="00842FFD" w:rsidRPr="00842FFD" w:rsidRDefault="00842FFD" w:rsidP="00842FFD">
      <w:pPr>
        <w:ind w:left="426" w:hanging="284"/>
        <w:rPr>
          <w:rFonts w:eastAsia="Times New Roman"/>
          <w:szCs w:val="17"/>
        </w:rPr>
      </w:pPr>
      <w:r w:rsidRPr="00842FFD">
        <w:rPr>
          <w:rFonts w:eastAsia="Times New Roman"/>
          <w:szCs w:val="17"/>
        </w:rPr>
        <w:t>9.</w:t>
      </w:r>
      <w:r w:rsidRPr="00842FFD">
        <w:rPr>
          <w:rFonts w:eastAsia="Times New Roman"/>
          <w:szCs w:val="17"/>
        </w:rPr>
        <w:tab/>
        <w:t>Before conducting the exempted activity, the exemption holder must contact the Department of Primary Industries and Regions (PIRSA) Fishwatch on 1800 065 522 and answer a series of questions about the exempted activity. You will need to have a copy of your exemption with you at the time of making the call, and be able to provide information about the area and time of the exempted activity, the vehicles and/or boats involved, the number of agents undertaking the exempted activity and other related issues.</w:t>
      </w:r>
    </w:p>
    <w:p w:rsidR="00842FFD" w:rsidRPr="00842FFD" w:rsidRDefault="00842FFD" w:rsidP="00842FFD">
      <w:pPr>
        <w:ind w:left="426" w:hanging="284"/>
        <w:rPr>
          <w:rFonts w:eastAsia="Times New Roman"/>
          <w:szCs w:val="17"/>
        </w:rPr>
      </w:pPr>
      <w:r w:rsidRPr="00842FFD">
        <w:rPr>
          <w:rFonts w:eastAsia="Times New Roman"/>
          <w:szCs w:val="17"/>
        </w:rPr>
        <w:lastRenderedPageBreak/>
        <w:t>10.</w:t>
      </w:r>
      <w:r w:rsidRPr="00842FFD">
        <w:rPr>
          <w:rFonts w:eastAsia="Times New Roman"/>
          <w:szCs w:val="17"/>
        </w:rPr>
        <w:tab/>
      </w:r>
      <w:r w:rsidRPr="00842FFD">
        <w:rPr>
          <w:rFonts w:eastAsia="Times New Roman"/>
          <w:spacing w:val="-2"/>
          <w:szCs w:val="17"/>
        </w:rPr>
        <w:t>The exemption holder must provide a report in writing detailing the outcomes of the research and the collection of organisms pursuant to this notice to the Executive Director, Fisheries and Aquaculture (GPO Box 1625, Adelaide, SA 5001) within 14 days of the last collection activity pursuant to this exemption, or the expiry of this permit if no collection has occurred giving the following details:</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the date and time of collection;</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the description of all species collected, protected species must be clearly identified; and</w:t>
      </w:r>
    </w:p>
    <w:p w:rsidR="00842FFD" w:rsidRPr="00842FFD" w:rsidRDefault="00842FFD" w:rsidP="00842FFD">
      <w:pPr>
        <w:ind w:left="709" w:hanging="284"/>
        <w:rPr>
          <w:rFonts w:eastAsia="Times New Roman"/>
          <w:szCs w:val="17"/>
        </w:rPr>
      </w:pPr>
      <w:r w:rsidRPr="00842FFD">
        <w:rPr>
          <w:rFonts w:eastAsia="Times New Roman"/>
          <w:szCs w:val="17"/>
        </w:rPr>
        <w:t>•</w:t>
      </w:r>
      <w:r w:rsidRPr="00842FFD">
        <w:rPr>
          <w:rFonts w:eastAsia="Times New Roman"/>
          <w:szCs w:val="17"/>
        </w:rPr>
        <w:tab/>
        <w:t>the number of each species collected.</w:t>
      </w:r>
    </w:p>
    <w:p w:rsidR="00842FFD" w:rsidRPr="00842FFD" w:rsidRDefault="00842FFD" w:rsidP="00842FFD">
      <w:pPr>
        <w:ind w:left="426" w:hanging="284"/>
        <w:rPr>
          <w:rFonts w:eastAsia="Times New Roman"/>
          <w:szCs w:val="17"/>
        </w:rPr>
      </w:pPr>
      <w:r w:rsidRPr="00842FFD">
        <w:rPr>
          <w:rFonts w:eastAsia="Times New Roman"/>
          <w:szCs w:val="17"/>
        </w:rPr>
        <w:t>11.</w:t>
      </w:r>
      <w:r w:rsidRPr="00842FFD">
        <w:rPr>
          <w:rFonts w:eastAsia="Times New Roman"/>
          <w:szCs w:val="17"/>
        </w:rPr>
        <w:tab/>
        <w:t>While engaging in the exempted activity, the exemption holder must be in possession of a copy of this notice. Such notice must be produced to a Fisheries Officer if requested.</w:t>
      </w:r>
    </w:p>
    <w:p w:rsidR="00842FFD" w:rsidRPr="00842FFD" w:rsidRDefault="00842FFD" w:rsidP="00842FFD">
      <w:pPr>
        <w:ind w:left="426" w:hanging="284"/>
        <w:rPr>
          <w:rFonts w:eastAsia="Times New Roman"/>
          <w:szCs w:val="17"/>
        </w:rPr>
      </w:pPr>
      <w:r w:rsidRPr="00842FFD">
        <w:rPr>
          <w:rFonts w:eastAsia="Times New Roman"/>
          <w:szCs w:val="17"/>
        </w:rPr>
        <w:t>12.</w:t>
      </w:r>
      <w:r w:rsidRPr="00842FFD">
        <w:rPr>
          <w:rFonts w:eastAsia="Times New Roman"/>
          <w:szCs w:val="17"/>
        </w:rPr>
        <w:tab/>
        <w:t xml:space="preserve">The exemption holder must not contravene or fail to comply with the </w:t>
      </w:r>
      <w:r w:rsidRPr="00842FFD">
        <w:rPr>
          <w:rFonts w:eastAsia="Times New Roman"/>
          <w:i/>
          <w:szCs w:val="17"/>
        </w:rPr>
        <w:t>Fisheries Management Act 2007</w:t>
      </w:r>
      <w:r w:rsidRPr="00842FFD">
        <w:rPr>
          <w:rFonts w:eastAsia="Times New Roman"/>
          <w:szCs w:val="17"/>
        </w:rPr>
        <w:t xml:space="preserve"> or any regulations made under that Act, except where specifically exempted by this notice.</w:t>
      </w:r>
    </w:p>
    <w:p w:rsidR="00842FFD" w:rsidRPr="00842FFD" w:rsidRDefault="00842FFD" w:rsidP="00842FFD">
      <w:pPr>
        <w:rPr>
          <w:rFonts w:eastAsia="Times New Roman"/>
          <w:spacing w:val="-2"/>
          <w:szCs w:val="17"/>
        </w:rPr>
      </w:pPr>
      <w:r w:rsidRPr="00842FFD">
        <w:rPr>
          <w:rFonts w:eastAsia="Times New Roman"/>
          <w:spacing w:val="-2"/>
          <w:szCs w:val="17"/>
        </w:rPr>
        <w:t xml:space="preserve">This notice does not purport to override the provisions or operation of any other Act including, but not limited to, the </w:t>
      </w:r>
      <w:r w:rsidRPr="00842FFD">
        <w:rPr>
          <w:rFonts w:eastAsia="Times New Roman"/>
          <w:i/>
          <w:spacing w:val="-2"/>
          <w:szCs w:val="17"/>
        </w:rPr>
        <w:t>Marine Parks Act 2007</w:t>
      </w:r>
      <w:r w:rsidRPr="00842FFD">
        <w:rPr>
          <w:rFonts w:eastAsia="Times New Roman"/>
          <w:spacing w:val="-2"/>
          <w:szCs w:val="17"/>
        </w:rPr>
        <w:t xml:space="preserve"> </w:t>
      </w:r>
      <w:r w:rsidRPr="00842FFD">
        <w:rPr>
          <w:rFonts w:eastAsia="Times New Roman"/>
          <w:szCs w:val="17"/>
        </w:rPr>
        <w:t xml:space="preserve">and the </w:t>
      </w:r>
      <w:r w:rsidRPr="00842FFD">
        <w:rPr>
          <w:rFonts w:eastAsia="Times New Roman"/>
          <w:i/>
          <w:szCs w:val="17"/>
        </w:rPr>
        <w:t>Agricultural and Veterinary Products (Control of Use) Act 2002</w:t>
      </w:r>
      <w:r w:rsidRPr="00842FFD">
        <w:rPr>
          <w:rFonts w:eastAsia="Times New Roman"/>
          <w:szCs w:val="17"/>
        </w:rPr>
        <w:t>. The exemption holder and his agents must comply with any relevant regulations, permits, requirements and directions from the Department for Environment and Water when undertaking activities within a marine park.</w:t>
      </w:r>
    </w:p>
    <w:p w:rsidR="00842FFD" w:rsidRPr="00842FFD" w:rsidRDefault="00842FFD" w:rsidP="00842FFD">
      <w:pPr>
        <w:spacing w:after="0"/>
        <w:rPr>
          <w:rFonts w:eastAsia="Times New Roman"/>
          <w:szCs w:val="17"/>
        </w:rPr>
      </w:pPr>
      <w:r w:rsidRPr="00842FFD">
        <w:rPr>
          <w:rFonts w:eastAsia="Times New Roman"/>
          <w:szCs w:val="17"/>
        </w:rPr>
        <w:t>Dated: 16 December 2020</w:t>
      </w:r>
    </w:p>
    <w:p w:rsidR="00842FFD" w:rsidRPr="00842FFD" w:rsidRDefault="00842FFD" w:rsidP="00842FFD">
      <w:pPr>
        <w:spacing w:after="0"/>
        <w:jc w:val="right"/>
        <w:rPr>
          <w:rFonts w:eastAsia="Times New Roman"/>
          <w:smallCaps/>
          <w:szCs w:val="20"/>
        </w:rPr>
      </w:pPr>
      <w:r w:rsidRPr="00842FFD">
        <w:rPr>
          <w:rFonts w:eastAsia="Times New Roman"/>
          <w:smallCaps/>
          <w:szCs w:val="20"/>
        </w:rPr>
        <w:t>Prof. Gavin Begg</w:t>
      </w:r>
    </w:p>
    <w:p w:rsidR="00842FFD" w:rsidRPr="00842FFD" w:rsidRDefault="00842FFD" w:rsidP="00842FFD">
      <w:pPr>
        <w:spacing w:after="0"/>
        <w:jc w:val="right"/>
        <w:rPr>
          <w:rFonts w:eastAsia="Times New Roman"/>
          <w:szCs w:val="17"/>
        </w:rPr>
      </w:pPr>
      <w:r w:rsidRPr="00842FFD">
        <w:rPr>
          <w:rFonts w:eastAsia="Times New Roman"/>
          <w:szCs w:val="17"/>
        </w:rPr>
        <w:t>Executive Director</w:t>
      </w:r>
    </w:p>
    <w:p w:rsidR="00842FFD" w:rsidRPr="00842FFD" w:rsidRDefault="00842FFD" w:rsidP="00842FFD">
      <w:pPr>
        <w:spacing w:after="0"/>
        <w:jc w:val="right"/>
        <w:rPr>
          <w:rFonts w:eastAsia="Times New Roman"/>
          <w:szCs w:val="17"/>
        </w:rPr>
      </w:pPr>
      <w:r w:rsidRPr="00842FFD">
        <w:rPr>
          <w:rFonts w:eastAsia="Times New Roman"/>
          <w:szCs w:val="17"/>
        </w:rPr>
        <w:t>Fisheries and Aquaculture</w:t>
      </w:r>
    </w:p>
    <w:p w:rsidR="00842FFD" w:rsidRPr="00842FFD" w:rsidRDefault="00842FFD" w:rsidP="00842FFD">
      <w:pPr>
        <w:spacing w:after="0"/>
        <w:jc w:val="right"/>
        <w:rPr>
          <w:rFonts w:eastAsia="Times New Roman"/>
          <w:szCs w:val="17"/>
        </w:rPr>
      </w:pPr>
      <w:r w:rsidRPr="00842FFD">
        <w:rPr>
          <w:rFonts w:eastAsia="Times New Roman"/>
          <w:szCs w:val="17"/>
        </w:rPr>
        <w:t>Delegate of the Minister for Primary Industries and Regional Development</w:t>
      </w:r>
    </w:p>
    <w:p w:rsidR="00842FFD" w:rsidRPr="00842FFD" w:rsidRDefault="00842FFD" w:rsidP="00842FFD">
      <w:pPr>
        <w:pBdr>
          <w:top w:val="single" w:sz="4" w:space="1" w:color="auto"/>
        </w:pBdr>
        <w:spacing w:before="100" w:after="0" w:line="14" w:lineRule="exact"/>
        <w:jc w:val="center"/>
        <w:rPr>
          <w:rFonts w:eastAsia="Times New Roman"/>
          <w:szCs w:val="17"/>
        </w:rPr>
      </w:pPr>
    </w:p>
    <w:p w:rsidR="00842FFD" w:rsidRPr="00842FFD" w:rsidRDefault="00842FFD" w:rsidP="00842FF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51929" w:rsidRPr="00A51929" w:rsidRDefault="00A51929" w:rsidP="00A51929">
      <w:pPr>
        <w:jc w:val="center"/>
        <w:rPr>
          <w:caps/>
          <w:szCs w:val="17"/>
        </w:rPr>
      </w:pPr>
      <w:r w:rsidRPr="00A51929">
        <w:rPr>
          <w:caps/>
          <w:szCs w:val="17"/>
        </w:rPr>
        <w:t>Fisheries Management Act 2007</w:t>
      </w:r>
    </w:p>
    <w:p w:rsidR="00A51929" w:rsidRPr="00A51929" w:rsidRDefault="00A51929" w:rsidP="00A51929">
      <w:pPr>
        <w:jc w:val="center"/>
        <w:rPr>
          <w:smallCaps/>
          <w:szCs w:val="17"/>
        </w:rPr>
      </w:pPr>
      <w:r w:rsidRPr="00A51929">
        <w:rPr>
          <w:smallCaps/>
          <w:szCs w:val="17"/>
        </w:rPr>
        <w:t>Section 115</w:t>
      </w:r>
    </w:p>
    <w:p w:rsidR="00A51929" w:rsidRPr="00A51929" w:rsidRDefault="00A51929" w:rsidP="00A51929">
      <w:pPr>
        <w:pStyle w:val="GG-Title3"/>
      </w:pPr>
      <w:r w:rsidRPr="00A51929">
        <w:t>Ministerial Exemption: ME9903132</w:t>
      </w:r>
    </w:p>
    <w:p w:rsidR="00A51929" w:rsidRPr="00A51929" w:rsidRDefault="00A51929" w:rsidP="00A51929">
      <w:pPr>
        <w:rPr>
          <w:rFonts w:eastAsia="Times New Roman"/>
          <w:szCs w:val="17"/>
        </w:rPr>
      </w:pPr>
      <w:r w:rsidRPr="00A51929">
        <w:rPr>
          <w:rFonts w:eastAsia="Times New Roman"/>
          <w:szCs w:val="17"/>
        </w:rPr>
        <w:t xml:space="preserve">Take note that pursuant to section 115 of the </w:t>
      </w:r>
      <w:r w:rsidRPr="00A51929">
        <w:rPr>
          <w:rFonts w:eastAsia="Times New Roman"/>
          <w:i/>
          <w:szCs w:val="17"/>
        </w:rPr>
        <w:t>Fisheries Management Act 2007</w:t>
      </w:r>
      <w:r w:rsidRPr="00A51929">
        <w:rPr>
          <w:rFonts w:eastAsia="Times New Roman"/>
          <w:szCs w:val="17"/>
        </w:rPr>
        <w:t xml:space="preserve"> (the Act), the holders of a Fish Processor registration issued under part 6, division 3 of the Act specified in Schedule 1 (the ‘exemption holders’) are exempt for the provisions of regulation 3(1) and clause 5(1) of Schedule 2 of the </w:t>
      </w:r>
      <w:r w:rsidRPr="00A51929">
        <w:rPr>
          <w:rFonts w:eastAsia="Times New Roman"/>
          <w:i/>
          <w:szCs w:val="17"/>
        </w:rPr>
        <w:t>Fisheries Management (General) Regulations 2017</w:t>
      </w:r>
      <w:r w:rsidRPr="00A51929">
        <w:rPr>
          <w:rFonts w:eastAsia="Times New Roman"/>
          <w:szCs w:val="17"/>
        </w:rPr>
        <w:t xml:space="preserve">, and regulation 7 of the </w:t>
      </w:r>
      <w:r w:rsidRPr="00A51929">
        <w:rPr>
          <w:rFonts w:eastAsia="Times New Roman"/>
          <w:i/>
          <w:szCs w:val="17"/>
        </w:rPr>
        <w:t>Fisheries Management (Fish Processors) Regulations 2017</w:t>
      </w:r>
      <w:r w:rsidRPr="00A51929">
        <w:rPr>
          <w:rFonts w:eastAsia="Times New Roman"/>
          <w:szCs w:val="17"/>
        </w:rPr>
        <w:t xml:space="preserve"> but only in so far that the exemption holder shall not be guilty of an offence when possessing and processing </w:t>
      </w:r>
      <w:r w:rsidRPr="00A51929">
        <w:rPr>
          <w:rFonts w:eastAsia="Times New Roman"/>
          <w:i/>
          <w:szCs w:val="17"/>
        </w:rPr>
        <w:t>Haliotis roei</w:t>
      </w:r>
      <w:r w:rsidRPr="00A51929">
        <w:rPr>
          <w:rFonts w:eastAsia="Times New Roman"/>
          <w:szCs w:val="17"/>
        </w:rPr>
        <w:t xml:space="preserve"> consigned by the holder of a licence issued in relation to the Western Zone Abalone Fishery issued under the </w:t>
      </w:r>
      <w:r w:rsidRPr="00A51929">
        <w:rPr>
          <w:rFonts w:eastAsia="Times New Roman"/>
          <w:i/>
          <w:szCs w:val="17"/>
        </w:rPr>
        <w:t>Fisheries Management (Abalone Fisheries) Regulations 2017</w:t>
      </w:r>
      <w:r w:rsidRPr="00A51929">
        <w:rPr>
          <w:rFonts w:eastAsia="Times New Roman"/>
          <w:szCs w:val="17"/>
        </w:rPr>
        <w:t xml:space="preserve"> (the exempted activity) subject to the conditions specified in Schedule 2 from 1 January 2021 until 31 December 2021, unless varied or revoked earlier.</w:t>
      </w:r>
    </w:p>
    <w:p w:rsidR="00A51929" w:rsidRPr="00A51929" w:rsidRDefault="00A51929" w:rsidP="00A51929">
      <w:pPr>
        <w:jc w:val="center"/>
        <w:rPr>
          <w:smallCaps/>
          <w:szCs w:val="17"/>
        </w:rPr>
      </w:pPr>
      <w:r w:rsidRPr="00A51929">
        <w:rPr>
          <w:smallCaps/>
          <w:szCs w:val="17"/>
        </w:rPr>
        <w:t>Schedule 1</w:t>
      </w:r>
    </w:p>
    <w:tbl>
      <w:tblPr>
        <w:tblStyle w:val="TableGrid8"/>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1"/>
        <w:gridCol w:w="6569"/>
      </w:tblGrid>
      <w:tr w:rsidR="00A51929" w:rsidRPr="00A51929" w:rsidTr="004A5FBB">
        <w:tc>
          <w:tcPr>
            <w:tcW w:w="0" w:type="auto"/>
          </w:tcPr>
          <w:p w:rsidR="00A51929" w:rsidRPr="00A51929" w:rsidRDefault="00A51929" w:rsidP="00A51929">
            <w:pPr>
              <w:spacing w:after="0"/>
              <w:rPr>
                <w:szCs w:val="17"/>
              </w:rPr>
            </w:pPr>
            <w:r w:rsidRPr="00A51929">
              <w:rPr>
                <w:szCs w:val="17"/>
              </w:rPr>
              <w:t>FP0008</w:t>
            </w:r>
          </w:p>
          <w:p w:rsidR="00A51929" w:rsidRPr="00A51929" w:rsidRDefault="00A51929" w:rsidP="00A51929">
            <w:pPr>
              <w:spacing w:after="0"/>
              <w:rPr>
                <w:szCs w:val="17"/>
              </w:rPr>
            </w:pPr>
            <w:r w:rsidRPr="00A51929">
              <w:rPr>
                <w:szCs w:val="17"/>
              </w:rPr>
              <w:t>Western Abalone Processors Pty Ltd</w:t>
            </w:r>
          </w:p>
          <w:p w:rsidR="00A51929" w:rsidRPr="00A51929" w:rsidRDefault="00A51929" w:rsidP="00A51929">
            <w:pPr>
              <w:spacing w:after="0"/>
              <w:rPr>
                <w:szCs w:val="17"/>
              </w:rPr>
            </w:pPr>
            <w:r w:rsidRPr="00A51929">
              <w:rPr>
                <w:szCs w:val="17"/>
              </w:rPr>
              <w:t>PO Box 914</w:t>
            </w:r>
          </w:p>
          <w:p w:rsidR="00A51929" w:rsidRPr="00A51929" w:rsidRDefault="00A51929" w:rsidP="00A51929">
            <w:pPr>
              <w:rPr>
                <w:szCs w:val="17"/>
              </w:rPr>
            </w:pPr>
            <w:r w:rsidRPr="00A51929">
              <w:rPr>
                <w:szCs w:val="17"/>
              </w:rPr>
              <w:t>Port Lincoln SA 5606</w:t>
            </w:r>
          </w:p>
        </w:tc>
        <w:tc>
          <w:tcPr>
            <w:tcW w:w="6569" w:type="dxa"/>
          </w:tcPr>
          <w:p w:rsidR="00A51929" w:rsidRPr="00A51929" w:rsidRDefault="00A51929" w:rsidP="00A51929">
            <w:pPr>
              <w:spacing w:after="0"/>
              <w:ind w:left="284"/>
              <w:rPr>
                <w:szCs w:val="17"/>
              </w:rPr>
            </w:pPr>
            <w:r w:rsidRPr="00A51929">
              <w:rPr>
                <w:szCs w:val="17"/>
              </w:rPr>
              <w:t>FP0379</w:t>
            </w:r>
          </w:p>
          <w:p w:rsidR="00A51929" w:rsidRPr="00A51929" w:rsidRDefault="00A51929" w:rsidP="00A51929">
            <w:pPr>
              <w:spacing w:after="0"/>
              <w:ind w:left="284"/>
              <w:rPr>
                <w:szCs w:val="17"/>
              </w:rPr>
            </w:pPr>
            <w:r w:rsidRPr="00A51929">
              <w:rPr>
                <w:szCs w:val="17"/>
              </w:rPr>
              <w:t>Hot Dog Fisheries Pty Ltd</w:t>
            </w:r>
          </w:p>
          <w:p w:rsidR="00A51929" w:rsidRPr="00A51929" w:rsidRDefault="00A51929" w:rsidP="00A51929">
            <w:pPr>
              <w:spacing w:after="0"/>
              <w:ind w:left="284"/>
              <w:rPr>
                <w:szCs w:val="17"/>
              </w:rPr>
            </w:pPr>
            <w:r w:rsidRPr="00A51929">
              <w:rPr>
                <w:szCs w:val="17"/>
              </w:rPr>
              <w:t>81-83 Flinders Drive</w:t>
            </w:r>
          </w:p>
          <w:p w:rsidR="00A51929" w:rsidRPr="00A51929" w:rsidRDefault="00A51929" w:rsidP="00A51929">
            <w:pPr>
              <w:ind w:left="284"/>
              <w:rPr>
                <w:szCs w:val="17"/>
              </w:rPr>
            </w:pPr>
            <w:r w:rsidRPr="00A51929">
              <w:rPr>
                <w:szCs w:val="17"/>
              </w:rPr>
              <w:t>Cape Jervis SA 5204</w:t>
            </w:r>
          </w:p>
        </w:tc>
      </w:tr>
      <w:tr w:rsidR="00A51929" w:rsidRPr="00A51929" w:rsidTr="004A5FBB">
        <w:tc>
          <w:tcPr>
            <w:tcW w:w="0" w:type="auto"/>
          </w:tcPr>
          <w:p w:rsidR="00A51929" w:rsidRPr="00A51929" w:rsidRDefault="00A51929" w:rsidP="00A51929">
            <w:pPr>
              <w:spacing w:after="0"/>
              <w:rPr>
                <w:szCs w:val="17"/>
              </w:rPr>
            </w:pPr>
            <w:r w:rsidRPr="00A51929">
              <w:rPr>
                <w:szCs w:val="17"/>
              </w:rPr>
              <w:t>FP0030</w:t>
            </w:r>
          </w:p>
          <w:p w:rsidR="00A51929" w:rsidRPr="00A51929" w:rsidRDefault="00A51929" w:rsidP="00A51929">
            <w:pPr>
              <w:spacing w:after="0"/>
              <w:rPr>
                <w:szCs w:val="17"/>
              </w:rPr>
            </w:pPr>
            <w:r w:rsidRPr="00A51929">
              <w:rPr>
                <w:szCs w:val="17"/>
              </w:rPr>
              <w:t>SAFCOL Australia Pty Ltd</w:t>
            </w:r>
          </w:p>
          <w:p w:rsidR="00A51929" w:rsidRPr="00A51929" w:rsidRDefault="00A51929" w:rsidP="00A51929">
            <w:pPr>
              <w:spacing w:after="0"/>
              <w:rPr>
                <w:szCs w:val="17"/>
              </w:rPr>
            </w:pPr>
            <w:r w:rsidRPr="00A51929">
              <w:rPr>
                <w:szCs w:val="17"/>
              </w:rPr>
              <w:t>PO Box 1085</w:t>
            </w:r>
          </w:p>
          <w:p w:rsidR="00A51929" w:rsidRPr="00A51929" w:rsidRDefault="00A51929" w:rsidP="00A51929">
            <w:pPr>
              <w:rPr>
                <w:szCs w:val="17"/>
              </w:rPr>
            </w:pPr>
            <w:r w:rsidRPr="00A51929">
              <w:rPr>
                <w:szCs w:val="17"/>
              </w:rPr>
              <w:t>Elizabeth Vale SA 5112</w:t>
            </w:r>
          </w:p>
        </w:tc>
        <w:tc>
          <w:tcPr>
            <w:tcW w:w="6569" w:type="dxa"/>
          </w:tcPr>
          <w:p w:rsidR="00A51929" w:rsidRPr="00A51929" w:rsidRDefault="00A51929" w:rsidP="00A51929">
            <w:pPr>
              <w:spacing w:after="0"/>
              <w:ind w:left="284"/>
              <w:rPr>
                <w:szCs w:val="17"/>
              </w:rPr>
            </w:pPr>
            <w:r w:rsidRPr="00A51929">
              <w:rPr>
                <w:szCs w:val="17"/>
              </w:rPr>
              <w:t>FP0565</w:t>
            </w:r>
          </w:p>
          <w:p w:rsidR="00A51929" w:rsidRPr="00A51929" w:rsidRDefault="00A51929" w:rsidP="00A51929">
            <w:pPr>
              <w:spacing w:after="0"/>
              <w:ind w:left="284"/>
              <w:rPr>
                <w:szCs w:val="17"/>
              </w:rPr>
            </w:pPr>
            <w:r w:rsidRPr="00A51929">
              <w:rPr>
                <w:szCs w:val="17"/>
              </w:rPr>
              <w:t>Streaky Bay Marine Products Pty Ltd</w:t>
            </w:r>
          </w:p>
          <w:p w:rsidR="00A51929" w:rsidRPr="00A51929" w:rsidRDefault="00A51929" w:rsidP="00A51929">
            <w:pPr>
              <w:spacing w:after="0"/>
              <w:ind w:left="284"/>
              <w:rPr>
                <w:szCs w:val="17"/>
              </w:rPr>
            </w:pPr>
            <w:r w:rsidRPr="00A51929">
              <w:rPr>
                <w:szCs w:val="17"/>
              </w:rPr>
              <w:t>24 Flinders Drive</w:t>
            </w:r>
          </w:p>
          <w:p w:rsidR="00A51929" w:rsidRPr="00A51929" w:rsidRDefault="00A51929" w:rsidP="00A51929">
            <w:pPr>
              <w:ind w:left="284"/>
              <w:rPr>
                <w:szCs w:val="17"/>
              </w:rPr>
            </w:pPr>
            <w:r w:rsidRPr="00A51929">
              <w:rPr>
                <w:szCs w:val="17"/>
              </w:rPr>
              <w:t>Streaky Bay SA 5680</w:t>
            </w:r>
          </w:p>
        </w:tc>
      </w:tr>
      <w:tr w:rsidR="00A51929" w:rsidRPr="00A51929" w:rsidTr="004A5FBB">
        <w:tc>
          <w:tcPr>
            <w:tcW w:w="0" w:type="auto"/>
          </w:tcPr>
          <w:p w:rsidR="00A51929" w:rsidRPr="00A51929" w:rsidRDefault="00A51929" w:rsidP="00A51929">
            <w:pPr>
              <w:spacing w:after="0"/>
              <w:rPr>
                <w:szCs w:val="17"/>
              </w:rPr>
            </w:pPr>
            <w:r w:rsidRPr="00A51929">
              <w:rPr>
                <w:szCs w:val="17"/>
              </w:rPr>
              <w:t>FP0103</w:t>
            </w:r>
          </w:p>
          <w:p w:rsidR="00A51929" w:rsidRPr="00A51929" w:rsidRDefault="00A51929" w:rsidP="00A51929">
            <w:pPr>
              <w:spacing w:after="0"/>
              <w:rPr>
                <w:szCs w:val="17"/>
              </w:rPr>
            </w:pPr>
            <w:r w:rsidRPr="00A51929">
              <w:rPr>
                <w:szCs w:val="17"/>
              </w:rPr>
              <w:t>First Class Australasia Pty Ltd</w:t>
            </w:r>
          </w:p>
          <w:p w:rsidR="00A51929" w:rsidRPr="00A51929" w:rsidRDefault="00A51929" w:rsidP="00A51929">
            <w:pPr>
              <w:spacing w:after="0"/>
              <w:rPr>
                <w:szCs w:val="17"/>
              </w:rPr>
            </w:pPr>
            <w:r w:rsidRPr="00A51929">
              <w:rPr>
                <w:szCs w:val="17"/>
              </w:rPr>
              <w:t>1196-1200 Old Port Road</w:t>
            </w:r>
          </w:p>
          <w:p w:rsidR="00A51929" w:rsidRPr="00A51929" w:rsidRDefault="00A51929" w:rsidP="00A51929">
            <w:pPr>
              <w:rPr>
                <w:szCs w:val="17"/>
              </w:rPr>
            </w:pPr>
            <w:r w:rsidRPr="00A51929">
              <w:rPr>
                <w:szCs w:val="17"/>
              </w:rPr>
              <w:t>Royal Park SA 5014</w:t>
            </w:r>
          </w:p>
        </w:tc>
        <w:tc>
          <w:tcPr>
            <w:tcW w:w="6569" w:type="dxa"/>
          </w:tcPr>
          <w:p w:rsidR="00A51929" w:rsidRPr="00A51929" w:rsidRDefault="00A51929" w:rsidP="00A51929">
            <w:pPr>
              <w:spacing w:after="0"/>
              <w:ind w:left="284"/>
              <w:rPr>
                <w:szCs w:val="17"/>
              </w:rPr>
            </w:pPr>
          </w:p>
        </w:tc>
      </w:tr>
      <w:tr w:rsidR="00A51929" w:rsidRPr="00A51929" w:rsidTr="004A5FBB">
        <w:tc>
          <w:tcPr>
            <w:tcW w:w="0" w:type="auto"/>
          </w:tcPr>
          <w:p w:rsidR="00A51929" w:rsidRPr="00A51929" w:rsidRDefault="00A51929" w:rsidP="00A51929">
            <w:pPr>
              <w:spacing w:after="0" w:line="80" w:lineRule="exact"/>
              <w:rPr>
                <w:szCs w:val="17"/>
              </w:rPr>
            </w:pPr>
          </w:p>
        </w:tc>
        <w:tc>
          <w:tcPr>
            <w:tcW w:w="6569" w:type="dxa"/>
          </w:tcPr>
          <w:p w:rsidR="00A51929" w:rsidRPr="00A51929" w:rsidRDefault="00A51929" w:rsidP="00A51929">
            <w:pPr>
              <w:spacing w:after="0" w:line="80" w:lineRule="exact"/>
              <w:ind w:left="284"/>
              <w:rPr>
                <w:szCs w:val="17"/>
              </w:rPr>
            </w:pPr>
          </w:p>
        </w:tc>
      </w:tr>
    </w:tbl>
    <w:p w:rsidR="00A51929" w:rsidRPr="00A51929" w:rsidRDefault="00A51929" w:rsidP="00A51929">
      <w:pPr>
        <w:jc w:val="center"/>
        <w:rPr>
          <w:smallCaps/>
          <w:szCs w:val="17"/>
        </w:rPr>
      </w:pPr>
      <w:r w:rsidRPr="00A51929">
        <w:rPr>
          <w:smallCaps/>
          <w:szCs w:val="17"/>
        </w:rPr>
        <w:t>Schedule 2</w:t>
      </w:r>
    </w:p>
    <w:p w:rsidR="00A51929" w:rsidRPr="00A51929" w:rsidRDefault="00A51929" w:rsidP="00A51929">
      <w:pPr>
        <w:ind w:left="284" w:hanging="284"/>
        <w:rPr>
          <w:rFonts w:eastAsia="Times New Roman"/>
          <w:szCs w:val="17"/>
        </w:rPr>
      </w:pPr>
      <w:r w:rsidRPr="00A51929">
        <w:rPr>
          <w:rFonts w:eastAsia="Times New Roman"/>
          <w:szCs w:val="17"/>
        </w:rPr>
        <w:t>1.</w:t>
      </w:r>
      <w:r w:rsidRPr="00A51929">
        <w:rPr>
          <w:rFonts w:eastAsia="Times New Roman"/>
          <w:szCs w:val="17"/>
        </w:rPr>
        <w:tab/>
        <w:t xml:space="preserve">The exemption holder may not possess or process abalone </w:t>
      </w:r>
      <w:r w:rsidRPr="00A51929">
        <w:rPr>
          <w:rFonts w:eastAsia="Times New Roman"/>
          <w:i/>
          <w:szCs w:val="17"/>
        </w:rPr>
        <w:t>Haliotis roei</w:t>
      </w:r>
      <w:r w:rsidRPr="00A51929">
        <w:rPr>
          <w:rFonts w:eastAsia="Times New Roman"/>
          <w:szCs w:val="17"/>
        </w:rPr>
        <w:t xml:space="preserve"> that is less than 7.5 cm in shell length.</w:t>
      </w:r>
    </w:p>
    <w:p w:rsidR="00A51929" w:rsidRPr="00A51929" w:rsidRDefault="00A51929" w:rsidP="00A51929">
      <w:pPr>
        <w:ind w:left="284" w:hanging="284"/>
        <w:rPr>
          <w:rFonts w:eastAsia="Times New Roman"/>
          <w:szCs w:val="17"/>
        </w:rPr>
      </w:pPr>
      <w:r w:rsidRPr="00A51929">
        <w:rPr>
          <w:rFonts w:eastAsia="Times New Roman"/>
          <w:szCs w:val="17"/>
        </w:rPr>
        <w:t>2.</w:t>
      </w:r>
      <w:r w:rsidRPr="00A51929">
        <w:rPr>
          <w:rFonts w:eastAsia="Times New Roman"/>
          <w:szCs w:val="17"/>
        </w:rPr>
        <w:tab/>
        <w:t xml:space="preserve">The exemption holder must ensure that each bag or bin of </w:t>
      </w:r>
      <w:r w:rsidRPr="00A51929">
        <w:rPr>
          <w:rFonts w:eastAsia="Times New Roman"/>
          <w:i/>
          <w:szCs w:val="17"/>
        </w:rPr>
        <w:t xml:space="preserve">Haliotis roei </w:t>
      </w:r>
      <w:r w:rsidRPr="00A51929">
        <w:rPr>
          <w:rFonts w:eastAsia="Times New Roman"/>
          <w:szCs w:val="17"/>
        </w:rPr>
        <w:t>is processed separately to other species of abalone consigned.</w:t>
      </w:r>
    </w:p>
    <w:p w:rsidR="00A51929" w:rsidRPr="00A51929" w:rsidRDefault="00A51929" w:rsidP="00A51929">
      <w:pPr>
        <w:ind w:left="284" w:hanging="284"/>
        <w:rPr>
          <w:rFonts w:eastAsia="Times New Roman"/>
          <w:szCs w:val="17"/>
        </w:rPr>
      </w:pPr>
      <w:r w:rsidRPr="00A51929">
        <w:rPr>
          <w:rFonts w:eastAsia="Times New Roman"/>
          <w:szCs w:val="17"/>
        </w:rPr>
        <w:t>3.</w:t>
      </w:r>
      <w:r w:rsidRPr="00A51929">
        <w:rPr>
          <w:rFonts w:eastAsia="Times New Roman"/>
          <w:szCs w:val="17"/>
        </w:rPr>
        <w:tab/>
      </w:r>
      <w:r w:rsidRPr="00A51929">
        <w:rPr>
          <w:rFonts w:eastAsia="Times New Roman"/>
          <w:spacing w:val="-4"/>
          <w:szCs w:val="17"/>
        </w:rPr>
        <w:t xml:space="preserve">The exemption holder must record the weight of </w:t>
      </w:r>
      <w:r w:rsidRPr="00A51929">
        <w:rPr>
          <w:rFonts w:eastAsia="Times New Roman"/>
          <w:i/>
          <w:spacing w:val="-4"/>
          <w:szCs w:val="17"/>
        </w:rPr>
        <w:t>Haliotis roei</w:t>
      </w:r>
      <w:r w:rsidRPr="00A51929">
        <w:rPr>
          <w:rFonts w:eastAsia="Times New Roman"/>
          <w:spacing w:val="-4"/>
          <w:szCs w:val="17"/>
        </w:rPr>
        <w:t xml:space="preserve"> separately to other species of abalone consigned on Part B of the CDR1 Form.</w:t>
      </w:r>
    </w:p>
    <w:p w:rsidR="00A51929" w:rsidRPr="00A51929" w:rsidRDefault="00A51929" w:rsidP="00A51929">
      <w:pPr>
        <w:ind w:left="284" w:hanging="284"/>
        <w:rPr>
          <w:rFonts w:eastAsia="Times New Roman"/>
          <w:szCs w:val="17"/>
        </w:rPr>
      </w:pPr>
      <w:r w:rsidRPr="00A51929">
        <w:rPr>
          <w:rFonts w:eastAsia="Times New Roman"/>
          <w:szCs w:val="17"/>
        </w:rPr>
        <w:t>4.</w:t>
      </w:r>
      <w:r w:rsidRPr="00A51929">
        <w:rPr>
          <w:rFonts w:eastAsia="Times New Roman"/>
          <w:szCs w:val="17"/>
        </w:rPr>
        <w:tab/>
        <w:t xml:space="preserve">The exemption holder must retain in their sealed bags, any </w:t>
      </w:r>
      <w:r w:rsidRPr="00A51929">
        <w:rPr>
          <w:rFonts w:eastAsia="Times New Roman"/>
          <w:i/>
          <w:szCs w:val="17"/>
        </w:rPr>
        <w:t>Haliotis roei</w:t>
      </w:r>
      <w:r w:rsidRPr="00A51929">
        <w:rPr>
          <w:rFonts w:eastAsia="Times New Roman"/>
          <w:szCs w:val="17"/>
        </w:rPr>
        <w:t xml:space="preserve"> shells consigned under this notice for a period of not less than 48 hours from receiving the shells.</w:t>
      </w:r>
    </w:p>
    <w:p w:rsidR="00A51929" w:rsidRPr="00A51929" w:rsidRDefault="00A51929" w:rsidP="00A51929">
      <w:pPr>
        <w:ind w:left="284" w:hanging="284"/>
        <w:rPr>
          <w:rFonts w:eastAsia="Times New Roman"/>
          <w:szCs w:val="17"/>
        </w:rPr>
      </w:pPr>
      <w:r w:rsidRPr="00A51929">
        <w:rPr>
          <w:rFonts w:eastAsia="Times New Roman"/>
          <w:szCs w:val="17"/>
        </w:rPr>
        <w:t>5.</w:t>
      </w:r>
      <w:r w:rsidRPr="00A51929">
        <w:rPr>
          <w:rFonts w:eastAsia="Times New Roman"/>
          <w:szCs w:val="17"/>
        </w:rPr>
        <w:tab/>
        <w:t xml:space="preserve">The exemption holder must not dispose of any </w:t>
      </w:r>
      <w:r w:rsidRPr="00A51929">
        <w:rPr>
          <w:rFonts w:eastAsia="Times New Roman"/>
          <w:i/>
          <w:szCs w:val="17"/>
        </w:rPr>
        <w:t>Haliotis roei</w:t>
      </w:r>
      <w:r w:rsidRPr="00A51929">
        <w:rPr>
          <w:rFonts w:eastAsia="Times New Roman"/>
          <w:szCs w:val="17"/>
        </w:rPr>
        <w:t xml:space="preserve"> shells or waste product in any waters of the State.</w:t>
      </w:r>
    </w:p>
    <w:p w:rsidR="00A51929" w:rsidRPr="00A51929" w:rsidRDefault="00A51929" w:rsidP="00A51929">
      <w:pPr>
        <w:spacing w:after="0"/>
        <w:rPr>
          <w:rFonts w:eastAsia="Times New Roman"/>
          <w:szCs w:val="17"/>
        </w:rPr>
      </w:pPr>
      <w:r w:rsidRPr="00A51929">
        <w:rPr>
          <w:rFonts w:eastAsia="Times New Roman"/>
          <w:szCs w:val="17"/>
        </w:rPr>
        <w:t>Dated: 15 December 2020</w:t>
      </w:r>
    </w:p>
    <w:p w:rsidR="00A51929" w:rsidRPr="00A51929" w:rsidRDefault="00A51929" w:rsidP="00A51929">
      <w:pPr>
        <w:spacing w:after="0"/>
        <w:jc w:val="right"/>
        <w:rPr>
          <w:rFonts w:eastAsia="Times New Roman"/>
          <w:smallCaps/>
          <w:szCs w:val="20"/>
        </w:rPr>
      </w:pPr>
      <w:r w:rsidRPr="00A51929">
        <w:rPr>
          <w:rFonts w:eastAsia="Times New Roman"/>
          <w:smallCaps/>
          <w:szCs w:val="20"/>
        </w:rPr>
        <w:t>Prof. Gavin Begg</w:t>
      </w:r>
    </w:p>
    <w:p w:rsidR="00A51929" w:rsidRPr="00A51929" w:rsidRDefault="00A51929" w:rsidP="00A51929">
      <w:pPr>
        <w:spacing w:after="0"/>
        <w:jc w:val="right"/>
        <w:rPr>
          <w:rFonts w:eastAsia="Times New Roman"/>
          <w:szCs w:val="17"/>
        </w:rPr>
      </w:pPr>
      <w:r w:rsidRPr="00A51929">
        <w:rPr>
          <w:rFonts w:eastAsia="Times New Roman"/>
          <w:szCs w:val="17"/>
        </w:rPr>
        <w:t>Executive Director</w:t>
      </w:r>
    </w:p>
    <w:p w:rsidR="00A51929" w:rsidRPr="00A51929" w:rsidRDefault="00A51929" w:rsidP="00A51929">
      <w:pPr>
        <w:spacing w:after="0"/>
        <w:jc w:val="right"/>
        <w:rPr>
          <w:rFonts w:eastAsia="Times New Roman"/>
          <w:szCs w:val="17"/>
        </w:rPr>
      </w:pPr>
      <w:r w:rsidRPr="00A51929">
        <w:rPr>
          <w:rFonts w:eastAsia="Times New Roman"/>
          <w:szCs w:val="17"/>
        </w:rPr>
        <w:t>Fisheries and Aquaculture</w:t>
      </w:r>
    </w:p>
    <w:p w:rsidR="00A51929" w:rsidRPr="00A51929" w:rsidRDefault="00A51929" w:rsidP="00A51929">
      <w:pPr>
        <w:spacing w:after="0"/>
        <w:jc w:val="right"/>
        <w:rPr>
          <w:rFonts w:eastAsia="Times New Roman"/>
          <w:szCs w:val="17"/>
        </w:rPr>
      </w:pPr>
      <w:r w:rsidRPr="00A51929">
        <w:rPr>
          <w:rFonts w:eastAsia="Times New Roman"/>
          <w:szCs w:val="17"/>
        </w:rPr>
        <w:t>Delegate of the Minister for Primary Industries and Regional Development</w:t>
      </w:r>
    </w:p>
    <w:p w:rsidR="00A51929" w:rsidRPr="00A51929" w:rsidRDefault="00A51929" w:rsidP="00A51929">
      <w:pPr>
        <w:pBdr>
          <w:top w:val="single" w:sz="4" w:space="1" w:color="auto"/>
        </w:pBdr>
        <w:spacing w:before="100" w:after="0" w:line="14" w:lineRule="exact"/>
        <w:jc w:val="center"/>
        <w:rPr>
          <w:rFonts w:eastAsia="Times New Roman"/>
          <w:szCs w:val="17"/>
        </w:rPr>
      </w:pPr>
    </w:p>
    <w:p w:rsidR="00A51929" w:rsidRPr="00A51929" w:rsidRDefault="00A51929" w:rsidP="00A519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51929" w:rsidRPr="00A51929" w:rsidRDefault="00A51929" w:rsidP="00A51929">
      <w:pPr>
        <w:jc w:val="center"/>
        <w:rPr>
          <w:caps/>
          <w:szCs w:val="17"/>
        </w:rPr>
      </w:pPr>
      <w:r w:rsidRPr="00A51929">
        <w:rPr>
          <w:caps/>
          <w:szCs w:val="17"/>
        </w:rPr>
        <w:t>Fisheries Management Act 2007</w:t>
      </w:r>
    </w:p>
    <w:p w:rsidR="00A51929" w:rsidRPr="00A51929" w:rsidRDefault="00A51929" w:rsidP="00A51929">
      <w:pPr>
        <w:jc w:val="center"/>
        <w:rPr>
          <w:smallCaps/>
          <w:szCs w:val="17"/>
        </w:rPr>
      </w:pPr>
      <w:r w:rsidRPr="00A51929">
        <w:rPr>
          <w:smallCaps/>
          <w:szCs w:val="17"/>
        </w:rPr>
        <w:t>Section 115</w:t>
      </w:r>
    </w:p>
    <w:p w:rsidR="00A51929" w:rsidRPr="00A51929" w:rsidRDefault="00A51929" w:rsidP="00A51929">
      <w:pPr>
        <w:pStyle w:val="GG-Title3"/>
        <w:spacing w:after="0"/>
      </w:pPr>
      <w:r w:rsidRPr="00A51929">
        <w:t>Spencer Gulf Blue Crab Fishery Closure</w:t>
      </w:r>
    </w:p>
    <w:p w:rsidR="00A51929" w:rsidRPr="00A51929" w:rsidRDefault="00A51929" w:rsidP="00A51929">
      <w:pPr>
        <w:pStyle w:val="GG-Title3"/>
      </w:pPr>
      <w:r w:rsidRPr="00A51929">
        <w:t>Ministerial Exemption Number: ME9903142</w:t>
      </w:r>
    </w:p>
    <w:p w:rsidR="00A51929" w:rsidRPr="00A51929" w:rsidRDefault="00A51929" w:rsidP="00A51929">
      <w:pPr>
        <w:rPr>
          <w:rFonts w:eastAsia="Times New Roman"/>
          <w:szCs w:val="17"/>
        </w:rPr>
      </w:pPr>
      <w:r w:rsidRPr="00A51929">
        <w:rPr>
          <w:rFonts w:eastAsia="Times New Roman"/>
          <w:szCs w:val="17"/>
        </w:rPr>
        <w:t xml:space="preserve">TAKE NOTICE that pursuant to section 115 of the </w:t>
      </w:r>
      <w:r w:rsidRPr="00A51929">
        <w:rPr>
          <w:rFonts w:eastAsia="Times New Roman"/>
          <w:i/>
          <w:szCs w:val="17"/>
        </w:rPr>
        <w:t>Fisheries Management Act 2007</w:t>
      </w:r>
      <w:r w:rsidRPr="00A51929">
        <w:rPr>
          <w:rFonts w:eastAsia="Times New Roman"/>
          <w:szCs w:val="17"/>
        </w:rPr>
        <w:t xml:space="preserve">, all holders of a Blue Crab Fishery licence issued under the </w:t>
      </w:r>
      <w:r w:rsidRPr="00A51929">
        <w:rPr>
          <w:rFonts w:eastAsia="Times New Roman"/>
          <w:i/>
          <w:szCs w:val="17"/>
        </w:rPr>
        <w:t>Fisheries Management (Blue Crab Fishery) Regulations 2013</w:t>
      </w:r>
      <w:r w:rsidRPr="00A51929">
        <w:rPr>
          <w:rFonts w:eastAsia="Times New Roman"/>
          <w:szCs w:val="17"/>
        </w:rPr>
        <w:t xml:space="preserve"> allowing access to the waters of Spencer Gulf (the </w:t>
      </w:r>
      <w:r w:rsidRPr="00A51929">
        <w:rPr>
          <w:rFonts w:eastAsia="Times New Roman"/>
          <w:szCs w:val="17"/>
        </w:rPr>
        <w:sym w:font="Symbol" w:char="F0A2"/>
      </w:r>
      <w:r w:rsidRPr="00A51929">
        <w:rPr>
          <w:rFonts w:eastAsia="Times New Roman"/>
          <w:szCs w:val="17"/>
        </w:rPr>
        <w:t>exemption holders</w:t>
      </w:r>
      <w:r w:rsidRPr="00A51929">
        <w:rPr>
          <w:rFonts w:eastAsia="Times New Roman"/>
          <w:szCs w:val="17"/>
        </w:rPr>
        <w:sym w:font="Symbol" w:char="F0A2"/>
      </w:r>
      <w:r w:rsidRPr="00A51929">
        <w:rPr>
          <w:rFonts w:eastAsia="Times New Roman"/>
          <w:szCs w:val="17"/>
        </w:rPr>
        <w:t xml:space="preserve">), and their registered masters are exempt from section 70 of the </w:t>
      </w:r>
      <w:r w:rsidRPr="00A51929">
        <w:rPr>
          <w:rFonts w:eastAsia="Times New Roman"/>
          <w:i/>
          <w:szCs w:val="17"/>
        </w:rPr>
        <w:t>Fisheries Management Act 2007</w:t>
      </w:r>
      <w:r w:rsidRPr="00A51929">
        <w:rPr>
          <w:rFonts w:eastAsia="Times New Roman"/>
          <w:szCs w:val="17"/>
        </w:rPr>
        <w:t xml:space="preserve">, and regulation 5(a), clause 36 of Schedule 6 of the </w:t>
      </w:r>
      <w:r w:rsidRPr="00A51929">
        <w:rPr>
          <w:rFonts w:eastAsia="Times New Roman"/>
          <w:i/>
          <w:szCs w:val="17"/>
        </w:rPr>
        <w:t>Fisheries Management (General) Regulations 2017</w:t>
      </w:r>
      <w:r w:rsidRPr="00A51929">
        <w:rPr>
          <w:rFonts w:eastAsia="Times New Roman"/>
          <w:szCs w:val="17"/>
        </w:rPr>
        <w:t xml:space="preserve"> but only insofar as they may take prescribed crustacean species during the period commencing 12:01 am on 21 December 2020 and ending 11:59 pm on 19 February 2021 (the </w:t>
      </w:r>
      <w:r w:rsidRPr="00A51929">
        <w:rPr>
          <w:rFonts w:eastAsia="Times New Roman"/>
          <w:szCs w:val="17"/>
        </w:rPr>
        <w:sym w:font="Symbol" w:char="F0A2"/>
      </w:r>
      <w:r w:rsidRPr="00A51929">
        <w:rPr>
          <w:rFonts w:eastAsia="Times New Roman"/>
          <w:szCs w:val="17"/>
        </w:rPr>
        <w:t>exempted activity</w:t>
      </w:r>
      <w:r w:rsidRPr="00A51929">
        <w:rPr>
          <w:rFonts w:eastAsia="Times New Roman"/>
          <w:szCs w:val="17"/>
        </w:rPr>
        <w:sym w:font="Symbol" w:char="F0A2"/>
      </w:r>
      <w:r w:rsidRPr="00A51929">
        <w:rPr>
          <w:rFonts w:eastAsia="Times New Roman"/>
          <w:szCs w:val="17"/>
        </w:rPr>
        <w:t>) for the purpose of trade or business, in the waters described in Schedule 1 and subject to the conditions set out in Schedule 2 unless varied or revoked earlier.</w:t>
      </w:r>
    </w:p>
    <w:p w:rsidR="00DF7263" w:rsidRDefault="00DF7263">
      <w:pPr>
        <w:spacing w:after="0" w:line="240" w:lineRule="auto"/>
        <w:jc w:val="left"/>
        <w:rPr>
          <w:smallCaps/>
          <w:szCs w:val="17"/>
        </w:rPr>
      </w:pPr>
      <w:r>
        <w:rPr>
          <w:smallCaps/>
          <w:szCs w:val="17"/>
        </w:rPr>
        <w:br w:type="page"/>
      </w:r>
    </w:p>
    <w:p w:rsidR="00A51929" w:rsidRPr="00A51929" w:rsidRDefault="00A51929" w:rsidP="00A51929">
      <w:pPr>
        <w:jc w:val="center"/>
        <w:rPr>
          <w:smallCaps/>
          <w:szCs w:val="17"/>
        </w:rPr>
      </w:pPr>
      <w:r w:rsidRPr="00A51929">
        <w:rPr>
          <w:smallCaps/>
          <w:szCs w:val="17"/>
        </w:rPr>
        <w:lastRenderedPageBreak/>
        <w:t>Schedule 1</w:t>
      </w:r>
    </w:p>
    <w:p w:rsidR="00A51929" w:rsidRPr="00A51929" w:rsidRDefault="00A51929" w:rsidP="00A51929">
      <w:pPr>
        <w:ind w:left="284" w:hanging="284"/>
        <w:rPr>
          <w:rFonts w:eastAsia="Times New Roman"/>
          <w:szCs w:val="17"/>
        </w:rPr>
      </w:pPr>
      <w:r w:rsidRPr="00A51929">
        <w:rPr>
          <w:rFonts w:eastAsia="Times New Roman"/>
          <w:szCs w:val="17"/>
        </w:rPr>
        <w:t>1.</w:t>
      </w:r>
      <w:r w:rsidRPr="00A51929">
        <w:rPr>
          <w:rFonts w:eastAsia="Times New Roman"/>
          <w:szCs w:val="17"/>
        </w:rPr>
        <w:tab/>
        <w:t xml:space="preserve">The exempted activity may only be undertaken within the Spencer Gulf Blue Crab Fishing Zone as prescribed under the </w:t>
      </w:r>
      <w:r w:rsidRPr="00A51929">
        <w:rPr>
          <w:rFonts w:eastAsia="Times New Roman"/>
          <w:i/>
          <w:szCs w:val="17"/>
        </w:rPr>
        <w:t>Fisheries Management (Blue Crab Fishery) Regulations 2013</w:t>
      </w:r>
      <w:r w:rsidRPr="00A51929">
        <w:rPr>
          <w:rFonts w:eastAsia="Times New Roman"/>
          <w:szCs w:val="17"/>
        </w:rPr>
        <w:t>.</w:t>
      </w:r>
    </w:p>
    <w:p w:rsidR="00A51929" w:rsidRPr="00A51929" w:rsidRDefault="00A51929" w:rsidP="00A51929">
      <w:pPr>
        <w:jc w:val="center"/>
        <w:rPr>
          <w:smallCaps/>
          <w:szCs w:val="17"/>
        </w:rPr>
      </w:pPr>
      <w:r w:rsidRPr="00A51929">
        <w:rPr>
          <w:smallCaps/>
          <w:szCs w:val="17"/>
        </w:rPr>
        <w:t>Schedule 2</w:t>
      </w:r>
    </w:p>
    <w:p w:rsidR="00A51929" w:rsidRPr="00A51929" w:rsidRDefault="00A51929" w:rsidP="00A51929">
      <w:pPr>
        <w:ind w:left="284" w:hanging="284"/>
        <w:rPr>
          <w:rFonts w:eastAsia="Times New Roman"/>
          <w:szCs w:val="17"/>
        </w:rPr>
      </w:pPr>
      <w:r w:rsidRPr="00A51929">
        <w:rPr>
          <w:rFonts w:eastAsia="Times New Roman"/>
          <w:szCs w:val="17"/>
        </w:rPr>
        <w:t>1.</w:t>
      </w:r>
      <w:r w:rsidRPr="00A51929">
        <w:rPr>
          <w:rFonts w:eastAsia="Times New Roman"/>
          <w:szCs w:val="17"/>
        </w:rPr>
        <w:tab/>
        <w:t>Exemption holders may not undertake the exempted activity within the following areas:</w:t>
      </w:r>
    </w:p>
    <w:p w:rsidR="00A51929" w:rsidRPr="00A51929" w:rsidRDefault="00A51929" w:rsidP="00A51929">
      <w:pPr>
        <w:ind w:left="567" w:hanging="283"/>
        <w:rPr>
          <w:rFonts w:eastAsia="Times New Roman"/>
          <w:szCs w:val="17"/>
        </w:rPr>
      </w:pPr>
      <w:r w:rsidRPr="00A51929">
        <w:rPr>
          <w:rFonts w:eastAsia="Times New Roman"/>
          <w:szCs w:val="17"/>
        </w:rPr>
        <w:t>a.</w:t>
      </w:r>
      <w:r w:rsidRPr="00A51929">
        <w:rPr>
          <w:rFonts w:eastAsia="Times New Roman"/>
          <w:szCs w:val="17"/>
        </w:rPr>
        <w:tab/>
        <w:t>All waters of or near Wallaroo contained within and bounded by a line at a radius of 3704 metres from an approximate point location of 33°55</w:t>
      </w:r>
      <w:r w:rsidRPr="00A51929">
        <w:rPr>
          <w:rFonts w:eastAsia="Times New Roman"/>
          <w:szCs w:val="17"/>
        </w:rPr>
        <w:sym w:font="Symbol" w:char="F0A2"/>
      </w:r>
      <w:r w:rsidRPr="00A51929">
        <w:rPr>
          <w:rFonts w:eastAsia="Times New Roman"/>
          <w:szCs w:val="17"/>
        </w:rPr>
        <w:t>34.415</w:t>
      </w:r>
      <w:r w:rsidRPr="00A51929">
        <w:rPr>
          <w:rFonts w:eastAsia="Times New Roman"/>
          <w:szCs w:val="17"/>
        </w:rPr>
        <w:sym w:font="Symbol" w:char="F0B2"/>
      </w:r>
      <w:r w:rsidRPr="00A51929">
        <w:rPr>
          <w:rFonts w:eastAsia="Times New Roman"/>
          <w:szCs w:val="17"/>
        </w:rPr>
        <w:t> South, 137°37</w:t>
      </w:r>
      <w:r w:rsidRPr="00A51929">
        <w:rPr>
          <w:rFonts w:eastAsia="Times New Roman"/>
          <w:szCs w:val="17"/>
        </w:rPr>
        <w:sym w:font="Symbol" w:char="F0A2"/>
      </w:r>
      <w:r w:rsidRPr="00A51929">
        <w:rPr>
          <w:rFonts w:eastAsia="Times New Roman"/>
          <w:szCs w:val="17"/>
        </w:rPr>
        <w:t>26.060</w:t>
      </w:r>
      <w:r w:rsidRPr="00A51929">
        <w:rPr>
          <w:rFonts w:eastAsia="Times New Roman"/>
          <w:szCs w:val="17"/>
        </w:rPr>
        <w:sym w:font="Symbol" w:char="F0B2"/>
      </w:r>
      <w:r w:rsidRPr="00A51929">
        <w:rPr>
          <w:rFonts w:eastAsia="Times New Roman"/>
          <w:szCs w:val="17"/>
        </w:rPr>
        <w:t> East, but excluding any land or waters so encompassed that lie landward of the line of Mean High Water Springs.</w:t>
      </w:r>
    </w:p>
    <w:p w:rsidR="00A51929" w:rsidRPr="00A51929" w:rsidRDefault="00A51929" w:rsidP="00A51929">
      <w:pPr>
        <w:ind w:left="567" w:hanging="283"/>
        <w:rPr>
          <w:rFonts w:eastAsia="Times New Roman"/>
          <w:szCs w:val="17"/>
        </w:rPr>
      </w:pPr>
      <w:r w:rsidRPr="00A51929">
        <w:rPr>
          <w:rFonts w:eastAsia="Times New Roman"/>
          <w:szCs w:val="17"/>
        </w:rPr>
        <w:t>b.</w:t>
      </w:r>
      <w:r w:rsidRPr="00A51929">
        <w:rPr>
          <w:rFonts w:eastAsia="Times New Roman"/>
          <w:szCs w:val="17"/>
        </w:rPr>
        <w:tab/>
        <w:t>All waters of or near Moonta contained within and bounded by a line at a radius of 3704 metres from an approximate point location of 34°04</w:t>
      </w:r>
      <w:r w:rsidRPr="00A51929">
        <w:rPr>
          <w:rFonts w:eastAsia="Times New Roman"/>
          <w:szCs w:val="17"/>
        </w:rPr>
        <w:sym w:font="Symbol" w:char="F0A2"/>
      </w:r>
      <w:r w:rsidRPr="00A51929">
        <w:rPr>
          <w:rFonts w:eastAsia="Times New Roman"/>
          <w:szCs w:val="17"/>
        </w:rPr>
        <w:t>28.397</w:t>
      </w:r>
      <w:r w:rsidRPr="00A51929">
        <w:rPr>
          <w:rFonts w:eastAsia="Times New Roman"/>
          <w:szCs w:val="17"/>
        </w:rPr>
        <w:sym w:font="Symbol" w:char="F0B2"/>
      </w:r>
      <w:r w:rsidRPr="00A51929">
        <w:rPr>
          <w:rFonts w:eastAsia="Times New Roman"/>
          <w:szCs w:val="17"/>
        </w:rPr>
        <w:t> South, 137°32</w:t>
      </w:r>
      <w:r w:rsidRPr="00A51929">
        <w:rPr>
          <w:rFonts w:eastAsia="Times New Roman"/>
          <w:szCs w:val="17"/>
        </w:rPr>
        <w:sym w:font="Symbol" w:char="F0A2"/>
      </w:r>
      <w:r w:rsidRPr="00A51929">
        <w:rPr>
          <w:rFonts w:eastAsia="Times New Roman"/>
          <w:szCs w:val="17"/>
        </w:rPr>
        <w:t>48.225</w:t>
      </w:r>
      <w:r w:rsidRPr="00A51929">
        <w:rPr>
          <w:rFonts w:eastAsia="Times New Roman"/>
          <w:szCs w:val="17"/>
        </w:rPr>
        <w:sym w:font="Symbol" w:char="F0B2"/>
      </w:r>
      <w:r w:rsidRPr="00A51929">
        <w:rPr>
          <w:rFonts w:eastAsia="Times New Roman"/>
          <w:szCs w:val="17"/>
        </w:rPr>
        <w:t> East, but excluding any land or waters so encompassed that lie landward of the line of Mean High Water Springs.</w:t>
      </w:r>
    </w:p>
    <w:p w:rsidR="00A51929" w:rsidRPr="00A51929" w:rsidRDefault="00A51929" w:rsidP="00A51929">
      <w:pPr>
        <w:ind w:left="567" w:hanging="283"/>
        <w:rPr>
          <w:rFonts w:eastAsia="Times New Roman"/>
          <w:szCs w:val="17"/>
        </w:rPr>
      </w:pPr>
      <w:r w:rsidRPr="00A51929">
        <w:rPr>
          <w:rFonts w:eastAsia="Times New Roman"/>
          <w:szCs w:val="17"/>
        </w:rPr>
        <w:t>c.</w:t>
      </w:r>
      <w:r w:rsidRPr="00A51929">
        <w:rPr>
          <w:rFonts w:eastAsia="Times New Roman"/>
          <w:szCs w:val="17"/>
        </w:rPr>
        <w:tab/>
        <w:t>in the State waters of or near Franklin Harbor contained within and bounded by a line commencing at mean high water springs closest to 33° 43</w:t>
      </w:r>
      <w:r w:rsidRPr="00A51929">
        <w:rPr>
          <w:rFonts w:eastAsia="Times New Roman"/>
          <w:szCs w:val="17"/>
        </w:rPr>
        <w:sym w:font="Symbol" w:char="F0A2"/>
      </w:r>
      <w:r w:rsidRPr="00A51929">
        <w:rPr>
          <w:rFonts w:eastAsia="Times New Roman"/>
          <w:szCs w:val="17"/>
        </w:rPr>
        <w:t>34.047</w:t>
      </w:r>
      <w:r w:rsidRPr="00A51929">
        <w:rPr>
          <w:rFonts w:eastAsia="Times New Roman"/>
          <w:szCs w:val="17"/>
        </w:rPr>
        <w:sym w:font="Symbol" w:char="F0B2"/>
      </w:r>
      <w:r w:rsidRPr="00A51929">
        <w:rPr>
          <w:rFonts w:eastAsia="Times New Roman"/>
          <w:szCs w:val="17"/>
        </w:rPr>
        <w:t> South, 136°59</w:t>
      </w:r>
      <w:r w:rsidRPr="00A51929">
        <w:rPr>
          <w:rFonts w:eastAsia="Times New Roman"/>
          <w:szCs w:val="17"/>
        </w:rPr>
        <w:sym w:font="Symbol" w:char="F0A2"/>
      </w:r>
      <w:r w:rsidRPr="00A51929">
        <w:rPr>
          <w:rFonts w:eastAsia="Times New Roman"/>
          <w:szCs w:val="17"/>
        </w:rPr>
        <w:t>25.230</w:t>
      </w:r>
      <w:r w:rsidRPr="00A51929">
        <w:rPr>
          <w:rFonts w:eastAsia="Times New Roman"/>
          <w:szCs w:val="17"/>
        </w:rPr>
        <w:sym w:font="Symbol" w:char="F0B2"/>
      </w:r>
      <w:r w:rsidRPr="00A51929">
        <w:rPr>
          <w:rFonts w:eastAsia="Times New Roman"/>
          <w:szCs w:val="17"/>
        </w:rPr>
        <w:t> East, then south-westerly to the location on mean high water springs closest to 33°44</w:t>
      </w:r>
      <w:r w:rsidRPr="00A51929">
        <w:rPr>
          <w:rFonts w:eastAsia="Times New Roman"/>
          <w:szCs w:val="17"/>
        </w:rPr>
        <w:sym w:font="Symbol" w:char="F0A2"/>
      </w:r>
      <w:r w:rsidRPr="00A51929">
        <w:rPr>
          <w:rFonts w:eastAsia="Times New Roman"/>
          <w:szCs w:val="17"/>
        </w:rPr>
        <w:t>25.604</w:t>
      </w:r>
      <w:r w:rsidRPr="00A51929">
        <w:rPr>
          <w:rFonts w:eastAsia="Times New Roman"/>
          <w:szCs w:val="17"/>
        </w:rPr>
        <w:sym w:font="Symbol" w:char="F0B2"/>
      </w:r>
      <w:r w:rsidRPr="00A51929">
        <w:rPr>
          <w:rFonts w:eastAsia="Times New Roman"/>
          <w:szCs w:val="17"/>
        </w:rPr>
        <w:t> South, 136°58</w:t>
      </w:r>
      <w:r w:rsidRPr="00A51929">
        <w:rPr>
          <w:rFonts w:eastAsia="Times New Roman"/>
          <w:szCs w:val="17"/>
        </w:rPr>
        <w:sym w:font="Symbol" w:char="F0A2"/>
      </w:r>
      <w:r w:rsidRPr="00A51929">
        <w:rPr>
          <w:rFonts w:eastAsia="Times New Roman"/>
          <w:szCs w:val="17"/>
        </w:rPr>
        <w:t>11.766</w:t>
      </w:r>
      <w:r w:rsidRPr="00A51929">
        <w:rPr>
          <w:rFonts w:eastAsia="Times New Roman"/>
          <w:szCs w:val="17"/>
        </w:rPr>
        <w:sym w:font="Symbol" w:char="F0B2"/>
      </w:r>
      <w:r w:rsidRPr="00A51929">
        <w:rPr>
          <w:rFonts w:eastAsia="Times New Roman"/>
          <w:szCs w:val="17"/>
        </w:rPr>
        <w:t> East, then beginning northerly following the line of mean high water springs to the point of commencement, but excluding any land or waters so encompassed that lie landward of the line of Mean High Water Springs.</w:t>
      </w:r>
    </w:p>
    <w:p w:rsidR="00A51929" w:rsidRPr="00A51929" w:rsidRDefault="00A51929" w:rsidP="00A51929">
      <w:pPr>
        <w:ind w:left="284" w:hanging="284"/>
        <w:rPr>
          <w:rFonts w:eastAsia="Times New Roman"/>
          <w:szCs w:val="17"/>
        </w:rPr>
      </w:pPr>
      <w:r w:rsidRPr="00A51929">
        <w:rPr>
          <w:rFonts w:eastAsia="Times New Roman"/>
          <w:szCs w:val="17"/>
        </w:rPr>
        <w:t>2.</w:t>
      </w:r>
      <w:r w:rsidRPr="00A51929">
        <w:rPr>
          <w:rFonts w:eastAsia="Times New Roman"/>
          <w:szCs w:val="17"/>
        </w:rPr>
        <w:tab/>
        <w:t xml:space="preserve">Exemption holders must complete and submit the South Australian Blue Crab Fishery Catch and Effort Return forms for all crustaceans taken pursuant to this notice, consistent with the </w:t>
      </w:r>
      <w:r w:rsidRPr="00A51929">
        <w:rPr>
          <w:rFonts w:eastAsia="Times New Roman"/>
          <w:i/>
          <w:szCs w:val="17"/>
        </w:rPr>
        <w:t>Fisheries Management (Blue Crab Fishery) Regulations 2013</w:t>
      </w:r>
      <w:r w:rsidRPr="00A51929">
        <w:rPr>
          <w:rFonts w:eastAsia="Times New Roman"/>
          <w:szCs w:val="17"/>
        </w:rPr>
        <w:t>.</w:t>
      </w:r>
    </w:p>
    <w:p w:rsidR="00A51929" w:rsidRPr="00A51929" w:rsidRDefault="00A51929" w:rsidP="00A51929">
      <w:pPr>
        <w:ind w:left="284" w:hanging="284"/>
        <w:rPr>
          <w:rFonts w:eastAsia="Times New Roman"/>
          <w:szCs w:val="17"/>
        </w:rPr>
      </w:pPr>
      <w:r w:rsidRPr="00A51929">
        <w:rPr>
          <w:rFonts w:eastAsia="Times New Roman"/>
          <w:szCs w:val="17"/>
        </w:rPr>
        <w:t>3.</w:t>
      </w:r>
      <w:r w:rsidRPr="00A51929">
        <w:rPr>
          <w:rFonts w:eastAsia="Times New Roman"/>
          <w:szCs w:val="17"/>
        </w:rPr>
        <w:tab/>
        <w:t>Exemption holders must comply with all licence conditions when undertaking the exempted activity, except where specifically exempted by this notice.</w:t>
      </w:r>
    </w:p>
    <w:p w:rsidR="00A51929" w:rsidRPr="00A51929" w:rsidRDefault="00A51929" w:rsidP="00A51929">
      <w:pPr>
        <w:ind w:left="284" w:hanging="284"/>
        <w:rPr>
          <w:rFonts w:eastAsia="Times New Roman"/>
          <w:szCs w:val="17"/>
        </w:rPr>
      </w:pPr>
      <w:r w:rsidRPr="00A51929">
        <w:rPr>
          <w:rFonts w:eastAsia="Times New Roman"/>
          <w:szCs w:val="17"/>
        </w:rPr>
        <w:t>4.</w:t>
      </w:r>
      <w:r w:rsidRPr="00A51929">
        <w:rPr>
          <w:rFonts w:eastAsia="Times New Roman"/>
          <w:szCs w:val="17"/>
        </w:rPr>
        <w:tab/>
        <w:t>While engaging in the exempted activity, exemption holders must be in possession of a copy of this notice. This notice must be produced to a Fisheries Officer if requested.</w:t>
      </w:r>
    </w:p>
    <w:p w:rsidR="00A51929" w:rsidRPr="00A51929" w:rsidRDefault="00A51929" w:rsidP="00A51929">
      <w:pPr>
        <w:ind w:left="284" w:hanging="284"/>
        <w:rPr>
          <w:rFonts w:eastAsia="Times New Roman"/>
          <w:szCs w:val="17"/>
        </w:rPr>
      </w:pPr>
      <w:r w:rsidRPr="00A51929">
        <w:rPr>
          <w:rFonts w:eastAsia="Times New Roman"/>
          <w:szCs w:val="17"/>
        </w:rPr>
        <w:t>5.</w:t>
      </w:r>
      <w:r w:rsidRPr="00A51929">
        <w:rPr>
          <w:rFonts w:eastAsia="Times New Roman"/>
          <w:szCs w:val="17"/>
        </w:rPr>
        <w:tab/>
        <w:t xml:space="preserve">The exemption holders must not contravene or fail to comply with the </w:t>
      </w:r>
      <w:r w:rsidRPr="00A51929">
        <w:rPr>
          <w:rFonts w:eastAsia="Times New Roman"/>
          <w:i/>
          <w:szCs w:val="17"/>
        </w:rPr>
        <w:t>Fisheries Management Act 2007</w:t>
      </w:r>
      <w:r w:rsidRPr="00A51929">
        <w:rPr>
          <w:rFonts w:eastAsia="Times New Roman"/>
          <w:szCs w:val="17"/>
        </w:rPr>
        <w:t xml:space="preserve"> or any regulations made under that Act, except where specifically exempted by this notice.</w:t>
      </w:r>
    </w:p>
    <w:p w:rsidR="00A51929" w:rsidRPr="00A51929" w:rsidRDefault="00A51929" w:rsidP="00A51929">
      <w:pPr>
        <w:rPr>
          <w:rFonts w:eastAsia="Times New Roman"/>
          <w:spacing w:val="-2"/>
          <w:szCs w:val="17"/>
        </w:rPr>
      </w:pPr>
      <w:r w:rsidRPr="00A51929">
        <w:rPr>
          <w:rFonts w:eastAsia="Times New Roman"/>
          <w:spacing w:val="-2"/>
          <w:szCs w:val="17"/>
        </w:rPr>
        <w:t xml:space="preserve">This notice does not purport to override the provisions or operation of any other Act including, but not limited to, the </w:t>
      </w:r>
      <w:r w:rsidRPr="00A51929">
        <w:rPr>
          <w:rFonts w:eastAsia="Times New Roman"/>
          <w:i/>
          <w:spacing w:val="-2"/>
          <w:szCs w:val="17"/>
        </w:rPr>
        <w:t>Marine Parks Act 2007</w:t>
      </w:r>
      <w:r w:rsidRPr="00A51929">
        <w:rPr>
          <w:rFonts w:eastAsia="Times New Roman"/>
          <w:spacing w:val="-2"/>
          <w:szCs w:val="17"/>
        </w:rPr>
        <w:t xml:space="preserve"> </w:t>
      </w:r>
      <w:r w:rsidRPr="00A51929">
        <w:rPr>
          <w:rFonts w:eastAsia="Times New Roman"/>
          <w:szCs w:val="17"/>
        </w:rPr>
        <w:t xml:space="preserve">and the </w:t>
      </w:r>
      <w:r w:rsidRPr="00A51929">
        <w:rPr>
          <w:rFonts w:eastAsia="Times New Roman"/>
          <w:i/>
          <w:szCs w:val="17"/>
        </w:rPr>
        <w:t xml:space="preserve">Defence Act 1903 </w:t>
      </w:r>
      <w:r w:rsidRPr="00A51929">
        <w:rPr>
          <w:rFonts w:eastAsia="Times New Roman"/>
          <w:szCs w:val="17"/>
        </w:rPr>
        <w:t>(Cwlth). The exemption holder and his/her agents must comply with any relevant prohibitions, restrictions, regulations, permits, requirements and directions from the Department for Environment and Water when undertaking activities within a marine park.</w:t>
      </w:r>
    </w:p>
    <w:p w:rsidR="00A51929" w:rsidRPr="00A51929" w:rsidRDefault="00A51929" w:rsidP="00A51929">
      <w:pPr>
        <w:spacing w:after="0"/>
        <w:rPr>
          <w:rFonts w:eastAsia="Times New Roman"/>
          <w:szCs w:val="17"/>
        </w:rPr>
      </w:pPr>
      <w:r w:rsidRPr="00A51929">
        <w:rPr>
          <w:rFonts w:eastAsia="Times New Roman"/>
          <w:szCs w:val="17"/>
        </w:rPr>
        <w:t>Dated: 16 December 2020</w:t>
      </w:r>
    </w:p>
    <w:p w:rsidR="00A51929" w:rsidRPr="00A51929" w:rsidRDefault="00A51929" w:rsidP="00A51929">
      <w:pPr>
        <w:spacing w:after="0"/>
        <w:jc w:val="right"/>
        <w:rPr>
          <w:rFonts w:eastAsia="Times New Roman"/>
          <w:smallCaps/>
          <w:szCs w:val="20"/>
        </w:rPr>
      </w:pPr>
      <w:r w:rsidRPr="00A51929">
        <w:rPr>
          <w:rFonts w:eastAsia="Times New Roman"/>
          <w:smallCaps/>
          <w:szCs w:val="20"/>
        </w:rPr>
        <w:t>Prof. Gavin Begg</w:t>
      </w:r>
    </w:p>
    <w:p w:rsidR="00A51929" w:rsidRPr="00A51929" w:rsidRDefault="00A51929" w:rsidP="00A51929">
      <w:pPr>
        <w:spacing w:after="0"/>
        <w:jc w:val="right"/>
        <w:rPr>
          <w:rFonts w:eastAsia="Times New Roman"/>
          <w:szCs w:val="17"/>
        </w:rPr>
      </w:pPr>
      <w:r w:rsidRPr="00A51929">
        <w:rPr>
          <w:rFonts w:eastAsia="Times New Roman"/>
          <w:szCs w:val="17"/>
        </w:rPr>
        <w:t>Executive Director</w:t>
      </w:r>
    </w:p>
    <w:p w:rsidR="00A51929" w:rsidRPr="00A51929" w:rsidRDefault="00A51929" w:rsidP="00A51929">
      <w:pPr>
        <w:spacing w:after="0"/>
        <w:jc w:val="right"/>
        <w:rPr>
          <w:rFonts w:eastAsia="Times New Roman"/>
          <w:szCs w:val="17"/>
        </w:rPr>
      </w:pPr>
      <w:r w:rsidRPr="00A51929">
        <w:rPr>
          <w:rFonts w:eastAsia="Times New Roman"/>
          <w:szCs w:val="17"/>
        </w:rPr>
        <w:t>Fisheries and Aquaculture</w:t>
      </w:r>
    </w:p>
    <w:p w:rsidR="00A51929" w:rsidRPr="00A51929" w:rsidRDefault="00A51929" w:rsidP="00A51929">
      <w:pPr>
        <w:spacing w:after="0"/>
        <w:jc w:val="right"/>
        <w:rPr>
          <w:rFonts w:eastAsia="Times New Roman"/>
          <w:szCs w:val="17"/>
        </w:rPr>
      </w:pPr>
      <w:r w:rsidRPr="00A51929">
        <w:rPr>
          <w:rFonts w:eastAsia="Times New Roman"/>
          <w:szCs w:val="17"/>
        </w:rPr>
        <w:t>Delegate of the Minister for Primary Industries and Regional Development</w:t>
      </w:r>
    </w:p>
    <w:p w:rsidR="00A51929" w:rsidRPr="00A51929" w:rsidRDefault="00A51929" w:rsidP="00A5192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CG Times (W1)" w:eastAsia="Times New Roman" w:hAnsi="CG Times (W1)"/>
          <w:szCs w:val="17"/>
        </w:rPr>
      </w:pPr>
    </w:p>
    <w:p w:rsidR="00A51929" w:rsidRPr="00A51929" w:rsidRDefault="00A51929" w:rsidP="0083738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F709AB" w:rsidRPr="00F709AB" w:rsidRDefault="00F709AB" w:rsidP="00F709AB">
      <w:pPr>
        <w:jc w:val="center"/>
        <w:rPr>
          <w:caps/>
          <w:szCs w:val="17"/>
        </w:rPr>
      </w:pPr>
      <w:r w:rsidRPr="00F709AB">
        <w:rPr>
          <w:caps/>
          <w:szCs w:val="17"/>
        </w:rPr>
        <w:t>Fisheries Management Act 2007</w:t>
      </w:r>
    </w:p>
    <w:p w:rsidR="00F709AB" w:rsidRPr="00F709AB" w:rsidRDefault="00F709AB" w:rsidP="00F709AB">
      <w:pPr>
        <w:jc w:val="center"/>
        <w:rPr>
          <w:smallCaps/>
          <w:szCs w:val="17"/>
        </w:rPr>
      </w:pPr>
      <w:r w:rsidRPr="00F709AB">
        <w:rPr>
          <w:smallCaps/>
          <w:szCs w:val="17"/>
        </w:rPr>
        <w:t>Section 115</w:t>
      </w:r>
    </w:p>
    <w:p w:rsidR="00F709AB" w:rsidRPr="00F709AB" w:rsidRDefault="00F709AB" w:rsidP="00F709AB">
      <w:pPr>
        <w:pStyle w:val="GG-Title3"/>
      </w:pPr>
      <w:r w:rsidRPr="00F709AB">
        <w:t>Exemption Number: ME9903145</w:t>
      </w:r>
    </w:p>
    <w:p w:rsidR="00F709AB" w:rsidRPr="00F709AB" w:rsidRDefault="00F709AB" w:rsidP="00F709AB">
      <w:pPr>
        <w:rPr>
          <w:rFonts w:eastAsia="Times New Roman"/>
          <w:spacing w:val="-2"/>
          <w:szCs w:val="17"/>
        </w:rPr>
      </w:pPr>
      <w:r w:rsidRPr="00F709AB">
        <w:rPr>
          <w:rFonts w:eastAsia="Times New Roman"/>
          <w:spacing w:val="-2"/>
          <w:szCs w:val="17"/>
        </w:rPr>
        <w:t xml:space="preserve">Take notice that pursuant to section 115 of the </w:t>
      </w:r>
      <w:r w:rsidRPr="00F709AB">
        <w:rPr>
          <w:rFonts w:eastAsia="Times New Roman"/>
          <w:i/>
          <w:spacing w:val="-2"/>
          <w:szCs w:val="17"/>
        </w:rPr>
        <w:t>Fisheries Management Act 2007</w:t>
      </w:r>
      <w:r w:rsidRPr="00F709AB">
        <w:rPr>
          <w:rFonts w:eastAsia="Times New Roman"/>
          <w:spacing w:val="-2"/>
          <w:szCs w:val="17"/>
        </w:rPr>
        <w:t xml:space="preserve">, Dr Matthew Bansemer of the Department of Primary Industries and Regions (PIRSA), 2 Hamra Avenue West Beach, SA 5024, (the ‘exemption holder’) and his nominated agents are exempt from sections 70, 72(2) and 79(9) of the </w:t>
      </w:r>
      <w:r w:rsidRPr="00F709AB">
        <w:rPr>
          <w:rFonts w:eastAsia="Times New Roman"/>
          <w:i/>
          <w:spacing w:val="-2"/>
          <w:szCs w:val="17"/>
        </w:rPr>
        <w:t>Fisheries Management Act 2007</w:t>
      </w:r>
      <w:r w:rsidRPr="00F709AB">
        <w:rPr>
          <w:rFonts w:eastAsia="Times New Roman"/>
          <w:spacing w:val="-2"/>
          <w:szCs w:val="17"/>
        </w:rPr>
        <w:t xml:space="preserve">, and regulations 4 (1) and 5 (a), and clauses 39 (a), 53 and 63 and 113(1)(a) of Schedule 6 of the </w:t>
      </w:r>
      <w:r w:rsidRPr="00F709AB">
        <w:rPr>
          <w:rFonts w:eastAsia="Times New Roman"/>
          <w:i/>
          <w:spacing w:val="-2"/>
          <w:szCs w:val="17"/>
        </w:rPr>
        <w:t>Fisheries Management (General) Regulations 2017</w:t>
      </w:r>
      <w:r w:rsidRPr="00F709AB">
        <w:rPr>
          <w:rFonts w:eastAsia="Times New Roman"/>
          <w:spacing w:val="-2"/>
          <w:szCs w:val="17"/>
        </w:rPr>
        <w:t xml:space="preserve"> only insofar as he may take aquatic resources in waters described in </w:t>
      </w:r>
      <w:r w:rsidRPr="00F709AB">
        <w:rPr>
          <w:rFonts w:eastAsia="Times New Roman"/>
          <w:spacing w:val="-4"/>
          <w:szCs w:val="17"/>
        </w:rPr>
        <w:t>Schedule 1 using the gear specified in Schedule 2 (the exempted activity), subject to the conditions set out in Schedule 3, from 22 December 2020 until 14 September 2021, unless varied or revoked earlier.</w:t>
      </w:r>
    </w:p>
    <w:p w:rsidR="00F709AB" w:rsidRPr="00F709AB" w:rsidRDefault="00F709AB" w:rsidP="00F709AB">
      <w:pPr>
        <w:jc w:val="center"/>
        <w:rPr>
          <w:smallCaps/>
          <w:szCs w:val="17"/>
        </w:rPr>
      </w:pPr>
      <w:r w:rsidRPr="00F709AB">
        <w:rPr>
          <w:smallCaps/>
          <w:szCs w:val="17"/>
        </w:rPr>
        <w:t>Schedule 1</w:t>
      </w:r>
    </w:p>
    <w:p w:rsidR="00F709AB" w:rsidRPr="00F709AB" w:rsidRDefault="00F709AB" w:rsidP="00F709AB">
      <w:pPr>
        <w:ind w:left="426" w:hanging="283"/>
        <w:rPr>
          <w:rFonts w:eastAsia="Times New Roman"/>
          <w:szCs w:val="17"/>
        </w:rPr>
      </w:pPr>
      <w:r w:rsidRPr="00F709AB">
        <w:rPr>
          <w:rFonts w:eastAsia="Times New Roman"/>
          <w:szCs w:val="17"/>
        </w:rPr>
        <w:t>•</w:t>
      </w:r>
      <w:r w:rsidRPr="00F709AB">
        <w:rPr>
          <w:rFonts w:eastAsia="Times New Roman"/>
          <w:szCs w:val="17"/>
        </w:rPr>
        <w:tab/>
        <w:t>The waters of the Spencer Gulf North of latitude 33°S.</w:t>
      </w:r>
    </w:p>
    <w:p w:rsidR="00F709AB" w:rsidRPr="00F709AB" w:rsidRDefault="00F709AB" w:rsidP="00F709AB">
      <w:pPr>
        <w:ind w:left="426" w:hanging="283"/>
        <w:rPr>
          <w:rFonts w:eastAsia="Times New Roman"/>
          <w:szCs w:val="17"/>
        </w:rPr>
      </w:pPr>
      <w:r w:rsidRPr="00F709AB">
        <w:rPr>
          <w:rFonts w:eastAsia="Times New Roman"/>
          <w:szCs w:val="17"/>
        </w:rPr>
        <w:t>•</w:t>
      </w:r>
      <w:r w:rsidRPr="00F709AB">
        <w:rPr>
          <w:rFonts w:eastAsia="Times New Roman"/>
          <w:szCs w:val="17"/>
        </w:rPr>
        <w:tab/>
      </w:r>
      <w:r w:rsidRPr="00F709AB">
        <w:rPr>
          <w:rFonts w:eastAsia="Times New Roman"/>
          <w:b/>
          <w:i/>
          <w:szCs w:val="17"/>
        </w:rPr>
        <w:t xml:space="preserve">Spencer Gulf </w:t>
      </w:r>
      <w:r w:rsidRPr="00F709AB">
        <w:rPr>
          <w:rFonts w:eastAsia="Times New Roman"/>
          <w:szCs w:val="17"/>
        </w:rPr>
        <w:t>means the waters of Spencer Gulf north of the geodesic from the location on Mean High Water Springs closest to 34°9′07.15″ South, 136°00′11.06″ East (Cape Catastrophe, Eyre Peninsula) to the location on Mean High Water Springs closest to 35°17′59.60″ South, 136°52′50.11″ East (Cape Spencer, Yorke Peninsula);</w:t>
      </w:r>
    </w:p>
    <w:p w:rsidR="00F709AB" w:rsidRPr="00F709AB" w:rsidRDefault="00F709AB" w:rsidP="00F709AB">
      <w:pPr>
        <w:jc w:val="center"/>
        <w:rPr>
          <w:smallCaps/>
          <w:szCs w:val="17"/>
        </w:rPr>
      </w:pPr>
      <w:r w:rsidRPr="00F709AB">
        <w:rPr>
          <w:smallCaps/>
          <w:szCs w:val="17"/>
        </w:rPr>
        <w:t>Schedule 2</w:t>
      </w:r>
    </w:p>
    <w:p w:rsidR="00F709AB" w:rsidRPr="00F709AB" w:rsidRDefault="00F709AB" w:rsidP="00F709AB">
      <w:pPr>
        <w:ind w:left="426" w:hanging="283"/>
        <w:rPr>
          <w:rFonts w:eastAsia="Times New Roman"/>
          <w:szCs w:val="17"/>
        </w:rPr>
      </w:pPr>
      <w:r w:rsidRPr="00F709AB">
        <w:rPr>
          <w:rFonts w:eastAsia="Times New Roman"/>
          <w:szCs w:val="17"/>
        </w:rPr>
        <w:t>•</w:t>
      </w:r>
      <w:r w:rsidRPr="00F709AB">
        <w:rPr>
          <w:rFonts w:eastAsia="Times New Roman"/>
          <w:szCs w:val="17"/>
        </w:rPr>
        <w:tab/>
        <w:t>1 x multi panel gill net with maximum dimensions of 45 m x 2.5 m with mesh sizes of 30, 50, 70, 110, 150 mm.</w:t>
      </w:r>
    </w:p>
    <w:p w:rsidR="00F709AB" w:rsidRPr="00F709AB" w:rsidRDefault="00F709AB" w:rsidP="00F709AB">
      <w:pPr>
        <w:ind w:left="426" w:hanging="283"/>
        <w:rPr>
          <w:rFonts w:eastAsia="Times New Roman"/>
          <w:szCs w:val="17"/>
        </w:rPr>
      </w:pPr>
      <w:r w:rsidRPr="00F709AB">
        <w:rPr>
          <w:rFonts w:eastAsia="Times New Roman"/>
          <w:szCs w:val="17"/>
        </w:rPr>
        <w:t>•</w:t>
      </w:r>
      <w:r w:rsidRPr="00F709AB">
        <w:rPr>
          <w:rFonts w:eastAsia="Times New Roman"/>
          <w:szCs w:val="17"/>
        </w:rPr>
        <w:tab/>
        <w:t>1 x gill net with maximum dimensions of 50 m x 2.5 m with a mesh size of 55 mm.</w:t>
      </w:r>
    </w:p>
    <w:p w:rsidR="00F709AB" w:rsidRPr="00F709AB" w:rsidRDefault="00F709AB" w:rsidP="00F709AB">
      <w:pPr>
        <w:ind w:left="426" w:hanging="283"/>
        <w:rPr>
          <w:rFonts w:eastAsia="Times New Roman"/>
          <w:szCs w:val="17"/>
        </w:rPr>
      </w:pPr>
      <w:r w:rsidRPr="00F709AB">
        <w:rPr>
          <w:rFonts w:eastAsia="Times New Roman"/>
          <w:szCs w:val="17"/>
        </w:rPr>
        <w:t>•</w:t>
      </w:r>
      <w:r w:rsidRPr="00F709AB">
        <w:rPr>
          <w:rFonts w:eastAsia="Times New Roman"/>
          <w:szCs w:val="17"/>
        </w:rPr>
        <w:tab/>
        <w:t>5 x crab nets with maximum dimensions of 500 mm x 2600 mm with a mesh size of 60 mm.</w:t>
      </w:r>
    </w:p>
    <w:p w:rsidR="00F709AB" w:rsidRPr="00F709AB" w:rsidRDefault="00F709AB" w:rsidP="00F709AB">
      <w:pPr>
        <w:ind w:left="426" w:hanging="283"/>
        <w:rPr>
          <w:rFonts w:eastAsia="Times New Roman"/>
          <w:szCs w:val="17"/>
        </w:rPr>
      </w:pPr>
      <w:r w:rsidRPr="00F709AB">
        <w:rPr>
          <w:rFonts w:eastAsia="Times New Roman"/>
          <w:szCs w:val="17"/>
        </w:rPr>
        <w:t>•</w:t>
      </w:r>
      <w:r w:rsidRPr="00F709AB">
        <w:rPr>
          <w:rFonts w:eastAsia="Times New Roman"/>
          <w:szCs w:val="17"/>
        </w:rPr>
        <w:tab/>
        <w:t>Any registered net under a Marine Scalefish Fishery authority.</w:t>
      </w:r>
    </w:p>
    <w:p w:rsidR="00F709AB" w:rsidRPr="00F709AB" w:rsidRDefault="00F709AB" w:rsidP="00F709AB">
      <w:pPr>
        <w:jc w:val="center"/>
        <w:rPr>
          <w:smallCaps/>
          <w:szCs w:val="17"/>
        </w:rPr>
      </w:pPr>
      <w:r w:rsidRPr="00F709AB">
        <w:rPr>
          <w:smallCaps/>
          <w:szCs w:val="17"/>
        </w:rPr>
        <w:t>Schedule 3</w:t>
      </w:r>
    </w:p>
    <w:p w:rsidR="00F709AB" w:rsidRPr="00F709AB" w:rsidRDefault="00F709AB" w:rsidP="00F709AB">
      <w:pPr>
        <w:ind w:left="426" w:hanging="284"/>
        <w:rPr>
          <w:rFonts w:eastAsia="Times New Roman"/>
          <w:szCs w:val="17"/>
        </w:rPr>
      </w:pPr>
      <w:r w:rsidRPr="00F709AB">
        <w:rPr>
          <w:rFonts w:eastAsia="Times New Roman"/>
          <w:szCs w:val="17"/>
        </w:rPr>
        <w:t>1.</w:t>
      </w:r>
      <w:r w:rsidRPr="00F709AB">
        <w:rPr>
          <w:rFonts w:eastAsia="Times New Roman"/>
          <w:szCs w:val="17"/>
        </w:rPr>
        <w:tab/>
        <w:t>Aquatic resources taken under this exemption are for scientific purposes only and cannot be sold or consumed. Any noxious species must be disposed of appropriately at an approved waste facility.</w:t>
      </w:r>
    </w:p>
    <w:p w:rsidR="00F709AB" w:rsidRPr="00F709AB" w:rsidRDefault="00F709AB" w:rsidP="00F709AB">
      <w:pPr>
        <w:ind w:left="426" w:hanging="284"/>
        <w:rPr>
          <w:rFonts w:eastAsia="Times New Roman"/>
          <w:szCs w:val="17"/>
        </w:rPr>
      </w:pPr>
      <w:r w:rsidRPr="00F709AB">
        <w:rPr>
          <w:rFonts w:eastAsia="Times New Roman"/>
          <w:szCs w:val="17"/>
        </w:rPr>
        <w:t>2.</w:t>
      </w:r>
      <w:r w:rsidRPr="00F709AB">
        <w:rPr>
          <w:rFonts w:eastAsia="Times New Roman"/>
          <w:szCs w:val="17"/>
        </w:rPr>
        <w:tab/>
        <w:t>The following persons are nominated agents holder under this exemption:</w:t>
      </w:r>
    </w:p>
    <w:tbl>
      <w:tblPr>
        <w:tblStyle w:val="TableGrid9"/>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6"/>
        <w:gridCol w:w="3123"/>
      </w:tblGrid>
      <w:tr w:rsidR="00F709AB" w:rsidRPr="00F709AB" w:rsidTr="00F709AB">
        <w:trPr>
          <w:trHeight w:val="265"/>
        </w:trPr>
        <w:tc>
          <w:tcPr>
            <w:tcW w:w="5816" w:type="dxa"/>
            <w:tcBorders>
              <w:top w:val="single" w:sz="4" w:space="0" w:color="auto"/>
              <w:bottom w:val="single" w:sz="4" w:space="0" w:color="auto"/>
            </w:tcBorders>
            <w:vAlign w:val="center"/>
          </w:tcPr>
          <w:p w:rsidR="00F709AB" w:rsidRPr="00F709AB" w:rsidRDefault="00F709AB" w:rsidP="00F709AB">
            <w:pPr>
              <w:spacing w:after="0"/>
              <w:jc w:val="center"/>
              <w:rPr>
                <w:b/>
                <w:szCs w:val="17"/>
              </w:rPr>
            </w:pPr>
            <w:r w:rsidRPr="00F709AB">
              <w:rPr>
                <w:b/>
                <w:szCs w:val="17"/>
              </w:rPr>
              <w:t>Name (Agency)</w:t>
            </w:r>
          </w:p>
        </w:tc>
        <w:tc>
          <w:tcPr>
            <w:tcW w:w="3123" w:type="dxa"/>
            <w:tcBorders>
              <w:top w:val="single" w:sz="4" w:space="0" w:color="auto"/>
              <w:bottom w:val="single" w:sz="4" w:space="0" w:color="auto"/>
            </w:tcBorders>
            <w:vAlign w:val="center"/>
          </w:tcPr>
          <w:p w:rsidR="00F709AB" w:rsidRPr="00F709AB" w:rsidRDefault="00F709AB" w:rsidP="00F709AB">
            <w:pPr>
              <w:spacing w:after="0"/>
              <w:jc w:val="center"/>
              <w:rPr>
                <w:b/>
                <w:szCs w:val="17"/>
              </w:rPr>
            </w:pPr>
            <w:r w:rsidRPr="00F709AB">
              <w:rPr>
                <w:b/>
                <w:szCs w:val="17"/>
              </w:rPr>
              <w:t>Address</w:t>
            </w:r>
          </w:p>
        </w:tc>
      </w:tr>
      <w:tr w:rsidR="00F709AB" w:rsidRPr="00F709AB" w:rsidTr="004A5FBB">
        <w:tc>
          <w:tcPr>
            <w:tcW w:w="5816" w:type="dxa"/>
            <w:tcBorders>
              <w:top w:val="single" w:sz="4" w:space="0" w:color="auto"/>
            </w:tcBorders>
            <w:vAlign w:val="center"/>
          </w:tcPr>
          <w:p w:rsidR="00F709AB" w:rsidRPr="00F709AB" w:rsidRDefault="00F709AB" w:rsidP="00F709AB">
            <w:pPr>
              <w:spacing w:after="0" w:line="80" w:lineRule="exact"/>
              <w:jc w:val="left"/>
              <w:rPr>
                <w:szCs w:val="17"/>
              </w:rPr>
            </w:pPr>
          </w:p>
        </w:tc>
        <w:tc>
          <w:tcPr>
            <w:tcW w:w="3123" w:type="dxa"/>
            <w:tcBorders>
              <w:top w:val="single" w:sz="4" w:space="0" w:color="auto"/>
            </w:tcBorders>
            <w:vAlign w:val="center"/>
          </w:tcPr>
          <w:p w:rsidR="00F709AB" w:rsidRPr="00F709AB" w:rsidRDefault="00F709AB" w:rsidP="00F709AB">
            <w:pPr>
              <w:spacing w:after="0" w:line="80" w:lineRule="exact"/>
              <w:jc w:val="left"/>
              <w:rPr>
                <w:szCs w:val="17"/>
              </w:rPr>
            </w:pPr>
          </w:p>
        </w:tc>
      </w:tr>
      <w:tr w:rsidR="00F709AB" w:rsidRPr="00F709AB" w:rsidTr="004A5FBB">
        <w:trPr>
          <w:trHeight w:val="336"/>
        </w:trPr>
        <w:tc>
          <w:tcPr>
            <w:tcW w:w="5816" w:type="dxa"/>
          </w:tcPr>
          <w:p w:rsidR="00F709AB" w:rsidRPr="00F709AB" w:rsidRDefault="00F709AB" w:rsidP="00F709AB">
            <w:pPr>
              <w:spacing w:after="40"/>
              <w:jc w:val="left"/>
              <w:rPr>
                <w:szCs w:val="17"/>
              </w:rPr>
            </w:pPr>
            <w:r w:rsidRPr="00F709AB">
              <w:rPr>
                <w:szCs w:val="17"/>
              </w:rPr>
              <w:t>Authorised employees of the Department of Primary Industries and Regions (PIRSA) and the South Australian Research and Development Institute (SARDI)</w:t>
            </w:r>
          </w:p>
        </w:tc>
        <w:tc>
          <w:tcPr>
            <w:tcW w:w="3123" w:type="dxa"/>
          </w:tcPr>
          <w:p w:rsidR="00F709AB" w:rsidRPr="00F709AB" w:rsidRDefault="00F709AB" w:rsidP="00F709AB">
            <w:pPr>
              <w:spacing w:after="40"/>
              <w:ind w:left="176"/>
              <w:jc w:val="left"/>
              <w:rPr>
                <w:szCs w:val="17"/>
              </w:rPr>
            </w:pPr>
            <w:r w:rsidRPr="00F709AB">
              <w:rPr>
                <w:szCs w:val="17"/>
              </w:rPr>
              <w:t>2 Hamra Ave, West Beach, SA 5024</w:t>
            </w:r>
          </w:p>
          <w:p w:rsidR="00F709AB" w:rsidRPr="00F709AB" w:rsidRDefault="00F709AB" w:rsidP="00F709AB">
            <w:pPr>
              <w:spacing w:after="40"/>
              <w:ind w:left="176"/>
              <w:jc w:val="left"/>
              <w:rPr>
                <w:szCs w:val="17"/>
              </w:rPr>
            </w:pPr>
            <w:r w:rsidRPr="00F709AB">
              <w:rPr>
                <w:szCs w:val="17"/>
              </w:rPr>
              <w:t>GPO Box 1625, Adelaide SA 5001</w:t>
            </w:r>
          </w:p>
        </w:tc>
      </w:tr>
      <w:tr w:rsidR="00F709AB" w:rsidRPr="00F709AB" w:rsidTr="004A5FBB">
        <w:tc>
          <w:tcPr>
            <w:tcW w:w="5816" w:type="dxa"/>
          </w:tcPr>
          <w:p w:rsidR="00F709AB" w:rsidRPr="00F709AB" w:rsidRDefault="00F709AB" w:rsidP="00F709AB">
            <w:pPr>
              <w:spacing w:before="40" w:after="0"/>
              <w:jc w:val="left"/>
              <w:rPr>
                <w:szCs w:val="17"/>
              </w:rPr>
            </w:pPr>
            <w:r w:rsidRPr="00F709AB">
              <w:rPr>
                <w:szCs w:val="17"/>
              </w:rPr>
              <w:t>Authorised employees of the Environment Protection Authority</w:t>
            </w:r>
          </w:p>
        </w:tc>
        <w:tc>
          <w:tcPr>
            <w:tcW w:w="3123" w:type="dxa"/>
          </w:tcPr>
          <w:p w:rsidR="00F709AB" w:rsidRPr="00F709AB" w:rsidRDefault="00F709AB" w:rsidP="00F709AB">
            <w:pPr>
              <w:spacing w:before="40" w:after="0"/>
              <w:ind w:left="176"/>
              <w:jc w:val="left"/>
              <w:rPr>
                <w:szCs w:val="17"/>
              </w:rPr>
            </w:pPr>
            <w:r w:rsidRPr="00F709AB">
              <w:rPr>
                <w:szCs w:val="17"/>
              </w:rPr>
              <w:t>GPO 2707, Adelaide, SA 5001</w:t>
            </w:r>
          </w:p>
        </w:tc>
      </w:tr>
      <w:tr w:rsidR="00F709AB" w:rsidRPr="00F709AB" w:rsidTr="004A5FBB">
        <w:tc>
          <w:tcPr>
            <w:tcW w:w="5816" w:type="dxa"/>
            <w:tcBorders>
              <w:bottom w:val="single" w:sz="4" w:space="0" w:color="auto"/>
            </w:tcBorders>
          </w:tcPr>
          <w:p w:rsidR="00F709AB" w:rsidRPr="00F709AB" w:rsidRDefault="00F709AB" w:rsidP="00F709AB">
            <w:pPr>
              <w:spacing w:before="40"/>
              <w:jc w:val="left"/>
              <w:rPr>
                <w:szCs w:val="17"/>
              </w:rPr>
            </w:pPr>
            <w:r w:rsidRPr="00F709AB">
              <w:rPr>
                <w:szCs w:val="17"/>
              </w:rPr>
              <w:t>The holder of a Marine Scalefish Fishery Authority acting at the request of and under the direction of the Exemption Holder</w:t>
            </w:r>
          </w:p>
        </w:tc>
        <w:tc>
          <w:tcPr>
            <w:tcW w:w="3123" w:type="dxa"/>
            <w:tcBorders>
              <w:bottom w:val="single" w:sz="4" w:space="0" w:color="auto"/>
            </w:tcBorders>
          </w:tcPr>
          <w:p w:rsidR="00F709AB" w:rsidRPr="00F709AB" w:rsidRDefault="00F709AB" w:rsidP="00F709AB">
            <w:pPr>
              <w:jc w:val="left"/>
              <w:rPr>
                <w:szCs w:val="17"/>
              </w:rPr>
            </w:pPr>
          </w:p>
        </w:tc>
      </w:tr>
      <w:tr w:rsidR="00F709AB" w:rsidRPr="00F709AB" w:rsidTr="004A5FBB">
        <w:tc>
          <w:tcPr>
            <w:tcW w:w="5816" w:type="dxa"/>
            <w:tcBorders>
              <w:top w:val="single" w:sz="4" w:space="0" w:color="auto"/>
            </w:tcBorders>
          </w:tcPr>
          <w:p w:rsidR="00F709AB" w:rsidRPr="00F709AB" w:rsidRDefault="00F709AB" w:rsidP="00F709AB">
            <w:pPr>
              <w:spacing w:after="0" w:line="80" w:lineRule="exact"/>
              <w:jc w:val="left"/>
              <w:rPr>
                <w:szCs w:val="17"/>
              </w:rPr>
            </w:pPr>
          </w:p>
        </w:tc>
        <w:tc>
          <w:tcPr>
            <w:tcW w:w="3123" w:type="dxa"/>
            <w:tcBorders>
              <w:top w:val="single" w:sz="4" w:space="0" w:color="auto"/>
            </w:tcBorders>
          </w:tcPr>
          <w:p w:rsidR="00F709AB" w:rsidRPr="00F709AB" w:rsidRDefault="00F709AB" w:rsidP="00F709AB">
            <w:pPr>
              <w:spacing w:after="0" w:line="80" w:lineRule="exact"/>
              <w:jc w:val="left"/>
              <w:rPr>
                <w:szCs w:val="17"/>
              </w:rPr>
            </w:pPr>
          </w:p>
        </w:tc>
      </w:tr>
    </w:tbl>
    <w:p w:rsidR="00DF7263" w:rsidRDefault="00DF7263" w:rsidP="00F709AB">
      <w:pPr>
        <w:ind w:left="426" w:hanging="284"/>
        <w:rPr>
          <w:rFonts w:eastAsia="Times New Roman"/>
          <w:szCs w:val="17"/>
        </w:rPr>
      </w:pPr>
    </w:p>
    <w:p w:rsidR="00DF7263" w:rsidRDefault="00DF7263">
      <w:pPr>
        <w:spacing w:after="0" w:line="240" w:lineRule="auto"/>
        <w:jc w:val="left"/>
        <w:rPr>
          <w:rFonts w:eastAsia="Times New Roman"/>
          <w:szCs w:val="17"/>
        </w:rPr>
      </w:pPr>
      <w:r>
        <w:rPr>
          <w:rFonts w:eastAsia="Times New Roman"/>
          <w:szCs w:val="17"/>
        </w:rPr>
        <w:br w:type="page"/>
      </w:r>
    </w:p>
    <w:p w:rsidR="00F709AB" w:rsidRPr="00F709AB" w:rsidRDefault="00F709AB" w:rsidP="00F709AB">
      <w:pPr>
        <w:ind w:left="426" w:hanging="284"/>
        <w:rPr>
          <w:rFonts w:eastAsia="Times New Roman"/>
          <w:szCs w:val="17"/>
        </w:rPr>
      </w:pPr>
      <w:r w:rsidRPr="00F709AB">
        <w:rPr>
          <w:rFonts w:eastAsia="Times New Roman"/>
          <w:szCs w:val="17"/>
        </w:rPr>
        <w:lastRenderedPageBreak/>
        <w:t>3.</w:t>
      </w:r>
      <w:r w:rsidRPr="00F709AB">
        <w:rPr>
          <w:rFonts w:eastAsia="Times New Roman"/>
          <w:szCs w:val="17"/>
        </w:rPr>
        <w:tab/>
        <w:t>The terminal ends of each gill net must be clearly marked with white floats and identification tags of the South Australian Research and Development Institute (SARDI).</w:t>
      </w:r>
    </w:p>
    <w:p w:rsidR="00F709AB" w:rsidRPr="00F709AB" w:rsidRDefault="00F709AB" w:rsidP="00F709AB">
      <w:pPr>
        <w:ind w:left="426" w:hanging="284"/>
        <w:rPr>
          <w:rFonts w:eastAsia="Times New Roman"/>
          <w:szCs w:val="17"/>
        </w:rPr>
      </w:pPr>
      <w:r w:rsidRPr="00F709AB">
        <w:rPr>
          <w:rFonts w:eastAsia="Times New Roman"/>
          <w:szCs w:val="17"/>
        </w:rPr>
        <w:t>4.</w:t>
      </w:r>
      <w:r w:rsidRPr="00F709AB">
        <w:rPr>
          <w:rFonts w:eastAsia="Times New Roman"/>
          <w:szCs w:val="17"/>
        </w:rPr>
        <w:tab/>
        <w:t>Any vessel used pursuant to this exemption must clearly be identified as a research vessel of SARDI and clearly display signage of the agency.</w:t>
      </w:r>
    </w:p>
    <w:p w:rsidR="00F709AB" w:rsidRPr="00F709AB" w:rsidRDefault="00F709AB" w:rsidP="00F709AB">
      <w:pPr>
        <w:ind w:left="426" w:hanging="284"/>
        <w:rPr>
          <w:rFonts w:eastAsia="Times New Roman"/>
          <w:szCs w:val="17"/>
        </w:rPr>
      </w:pPr>
      <w:r w:rsidRPr="00F709AB">
        <w:rPr>
          <w:rFonts w:eastAsia="Times New Roman"/>
          <w:szCs w:val="17"/>
        </w:rPr>
        <w:t>5.</w:t>
      </w:r>
      <w:r w:rsidRPr="00F709AB">
        <w:rPr>
          <w:rFonts w:eastAsia="Times New Roman"/>
          <w:szCs w:val="17"/>
        </w:rPr>
        <w:tab/>
        <w:t>The exemption holder must notify PIRSA Fishwatch on 1800 065 522 at least 1 hour prior to conducting the exempted activity and must answer the following questions:</w:t>
      </w:r>
    </w:p>
    <w:p w:rsidR="00F709AB" w:rsidRPr="00F709AB" w:rsidRDefault="00F709AB" w:rsidP="00A303EE">
      <w:pPr>
        <w:spacing w:after="40"/>
        <w:ind w:left="425"/>
        <w:rPr>
          <w:rFonts w:eastAsia="Times New Roman"/>
          <w:szCs w:val="17"/>
        </w:rPr>
      </w:pPr>
      <w:r w:rsidRPr="00F709AB">
        <w:rPr>
          <w:rFonts w:eastAsia="Times New Roman"/>
          <w:szCs w:val="17"/>
        </w:rPr>
        <w:t>•</w:t>
      </w:r>
      <w:r w:rsidRPr="00F709AB">
        <w:rPr>
          <w:rFonts w:eastAsia="Times New Roman"/>
          <w:szCs w:val="17"/>
        </w:rPr>
        <w:tab/>
        <w:t>Name of caller</w:t>
      </w:r>
    </w:p>
    <w:p w:rsidR="00F709AB" w:rsidRPr="00F709AB" w:rsidRDefault="00F709AB" w:rsidP="00A303EE">
      <w:pPr>
        <w:spacing w:after="40"/>
        <w:ind w:left="425"/>
        <w:rPr>
          <w:rFonts w:eastAsia="Times New Roman"/>
          <w:szCs w:val="17"/>
        </w:rPr>
      </w:pPr>
      <w:r w:rsidRPr="00F709AB">
        <w:rPr>
          <w:rFonts w:eastAsia="Times New Roman"/>
          <w:szCs w:val="17"/>
        </w:rPr>
        <w:t>•</w:t>
      </w:r>
      <w:r w:rsidRPr="00F709AB">
        <w:rPr>
          <w:rFonts w:eastAsia="Times New Roman"/>
          <w:szCs w:val="17"/>
        </w:rPr>
        <w:tab/>
        <w:t>Date, time and location of the proposed activity</w:t>
      </w:r>
    </w:p>
    <w:p w:rsidR="00F709AB" w:rsidRPr="00F709AB" w:rsidRDefault="00F709AB" w:rsidP="00A303EE">
      <w:pPr>
        <w:spacing w:after="40"/>
        <w:ind w:left="425"/>
        <w:rPr>
          <w:rFonts w:eastAsia="Times New Roman"/>
          <w:szCs w:val="17"/>
        </w:rPr>
      </w:pPr>
      <w:r w:rsidRPr="00F709AB">
        <w:rPr>
          <w:rFonts w:eastAsia="Times New Roman"/>
          <w:szCs w:val="17"/>
        </w:rPr>
        <w:t>•</w:t>
      </w:r>
      <w:r w:rsidRPr="00F709AB">
        <w:rPr>
          <w:rFonts w:eastAsia="Times New Roman"/>
          <w:szCs w:val="17"/>
        </w:rPr>
        <w:tab/>
        <w:t xml:space="preserve">Launch and retrieval location </w:t>
      </w:r>
    </w:p>
    <w:p w:rsidR="00F709AB" w:rsidRPr="00F709AB" w:rsidRDefault="00F709AB" w:rsidP="00A303EE">
      <w:pPr>
        <w:spacing w:after="40"/>
        <w:ind w:left="425"/>
        <w:rPr>
          <w:rFonts w:eastAsia="Times New Roman"/>
          <w:szCs w:val="17"/>
        </w:rPr>
      </w:pPr>
      <w:r w:rsidRPr="00F709AB">
        <w:rPr>
          <w:rFonts w:eastAsia="Times New Roman"/>
          <w:szCs w:val="17"/>
        </w:rPr>
        <w:t>•</w:t>
      </w:r>
      <w:r w:rsidRPr="00F709AB">
        <w:rPr>
          <w:rFonts w:eastAsia="Times New Roman"/>
          <w:szCs w:val="17"/>
        </w:rPr>
        <w:tab/>
        <w:t>Vessel number</w:t>
      </w:r>
    </w:p>
    <w:p w:rsidR="00F709AB" w:rsidRPr="00F709AB" w:rsidRDefault="00F709AB" w:rsidP="00A303EE">
      <w:pPr>
        <w:spacing w:after="40"/>
        <w:ind w:left="425"/>
        <w:rPr>
          <w:rFonts w:eastAsia="Times New Roman"/>
          <w:szCs w:val="17"/>
        </w:rPr>
      </w:pPr>
      <w:r w:rsidRPr="00F709AB">
        <w:rPr>
          <w:rFonts w:eastAsia="Times New Roman"/>
          <w:szCs w:val="17"/>
        </w:rPr>
        <w:t>•</w:t>
      </w:r>
      <w:r w:rsidRPr="00F709AB">
        <w:rPr>
          <w:rFonts w:eastAsia="Times New Roman"/>
          <w:szCs w:val="17"/>
        </w:rPr>
        <w:tab/>
        <w:t>Vehicle registration</w:t>
      </w:r>
    </w:p>
    <w:p w:rsidR="00F709AB" w:rsidRPr="00F709AB" w:rsidRDefault="00F709AB" w:rsidP="00A303EE">
      <w:pPr>
        <w:spacing w:after="40"/>
        <w:ind w:left="425"/>
        <w:rPr>
          <w:rFonts w:eastAsia="Times New Roman"/>
          <w:szCs w:val="17"/>
        </w:rPr>
      </w:pPr>
      <w:r w:rsidRPr="00F709AB">
        <w:rPr>
          <w:rFonts w:eastAsia="Times New Roman"/>
          <w:szCs w:val="17"/>
        </w:rPr>
        <w:t>•</w:t>
      </w:r>
      <w:r w:rsidRPr="00F709AB">
        <w:rPr>
          <w:rFonts w:eastAsia="Times New Roman"/>
          <w:szCs w:val="17"/>
        </w:rPr>
        <w:tab/>
        <w:t>Name of agents assisting</w:t>
      </w:r>
    </w:p>
    <w:p w:rsidR="00F709AB" w:rsidRPr="00F709AB" w:rsidRDefault="00F709AB" w:rsidP="00F709AB">
      <w:pPr>
        <w:ind w:left="426"/>
        <w:rPr>
          <w:rFonts w:eastAsia="Times New Roman"/>
          <w:szCs w:val="17"/>
        </w:rPr>
      </w:pPr>
      <w:r w:rsidRPr="00F709AB">
        <w:rPr>
          <w:rFonts w:eastAsia="Times New Roman"/>
          <w:szCs w:val="17"/>
        </w:rPr>
        <w:t>•</w:t>
      </w:r>
      <w:r w:rsidRPr="00F709AB">
        <w:rPr>
          <w:rFonts w:eastAsia="Times New Roman"/>
          <w:szCs w:val="17"/>
        </w:rPr>
        <w:tab/>
        <w:t>Ministerial exemption number</w:t>
      </w:r>
    </w:p>
    <w:p w:rsidR="00F709AB" w:rsidRPr="00F709AB" w:rsidRDefault="00F709AB" w:rsidP="00F709AB">
      <w:pPr>
        <w:ind w:left="426" w:hanging="284"/>
        <w:rPr>
          <w:rFonts w:eastAsia="Times New Roman"/>
          <w:szCs w:val="17"/>
        </w:rPr>
      </w:pPr>
      <w:r w:rsidRPr="00F709AB">
        <w:rPr>
          <w:rFonts w:eastAsia="Times New Roman"/>
          <w:szCs w:val="17"/>
        </w:rPr>
        <w:t>6.</w:t>
      </w:r>
      <w:r w:rsidRPr="00F709AB">
        <w:rPr>
          <w:rFonts w:eastAsia="Times New Roman"/>
          <w:szCs w:val="17"/>
        </w:rPr>
        <w:tab/>
        <w:t>While engaged in the exempted activity the exemption holder or agent must be in possession of a copy of this notice and such a notice must be able to produce it to a PIRSA Fisheries Officer on request.</w:t>
      </w:r>
    </w:p>
    <w:p w:rsidR="00F709AB" w:rsidRPr="00F709AB" w:rsidRDefault="00F709AB" w:rsidP="00F709AB">
      <w:pPr>
        <w:ind w:left="426" w:hanging="284"/>
        <w:rPr>
          <w:rFonts w:eastAsia="Times New Roman"/>
          <w:szCs w:val="17"/>
        </w:rPr>
      </w:pPr>
      <w:r w:rsidRPr="00F709AB">
        <w:rPr>
          <w:rFonts w:eastAsia="Times New Roman"/>
          <w:szCs w:val="17"/>
        </w:rPr>
        <w:t>7.</w:t>
      </w:r>
      <w:r w:rsidRPr="00F709AB">
        <w:rPr>
          <w:rFonts w:eastAsia="Times New Roman"/>
          <w:szCs w:val="17"/>
        </w:rPr>
        <w:tab/>
        <w:t xml:space="preserve">The exemption holder must not contravene or fail to comply with the </w:t>
      </w:r>
      <w:r w:rsidRPr="00F709AB">
        <w:rPr>
          <w:rFonts w:eastAsia="Times New Roman"/>
          <w:i/>
          <w:szCs w:val="17"/>
        </w:rPr>
        <w:t xml:space="preserve">Fisheries Management Act 2007 </w:t>
      </w:r>
      <w:r w:rsidRPr="00F709AB">
        <w:rPr>
          <w:rFonts w:eastAsia="Times New Roman"/>
          <w:szCs w:val="17"/>
        </w:rPr>
        <w:t>or any regulations made under that Act, except where specifically exempted by this notice.</w:t>
      </w:r>
    </w:p>
    <w:p w:rsidR="00F709AB" w:rsidRPr="00F709AB" w:rsidRDefault="00F709AB" w:rsidP="00F709AB">
      <w:pPr>
        <w:spacing w:after="0"/>
        <w:rPr>
          <w:rFonts w:eastAsia="Times New Roman"/>
          <w:szCs w:val="17"/>
        </w:rPr>
      </w:pPr>
      <w:r w:rsidRPr="00F709AB">
        <w:rPr>
          <w:rFonts w:eastAsia="Times New Roman"/>
          <w:szCs w:val="17"/>
        </w:rPr>
        <w:t>Dated: 22 December 2020</w:t>
      </w:r>
    </w:p>
    <w:p w:rsidR="00F709AB" w:rsidRPr="00F709AB" w:rsidRDefault="00F709AB" w:rsidP="00F709AB">
      <w:pPr>
        <w:spacing w:after="0"/>
        <w:jc w:val="right"/>
        <w:rPr>
          <w:rFonts w:eastAsia="Times New Roman"/>
          <w:smallCaps/>
          <w:szCs w:val="20"/>
        </w:rPr>
      </w:pPr>
      <w:r w:rsidRPr="00F709AB">
        <w:rPr>
          <w:rFonts w:eastAsia="Times New Roman"/>
          <w:smallCaps/>
          <w:szCs w:val="20"/>
        </w:rPr>
        <w:t>Dr Belinda McGrath-Steer</w:t>
      </w:r>
    </w:p>
    <w:p w:rsidR="00F709AB" w:rsidRPr="00F709AB" w:rsidRDefault="00F709AB" w:rsidP="00F709AB">
      <w:pPr>
        <w:spacing w:after="0"/>
        <w:jc w:val="right"/>
        <w:rPr>
          <w:rFonts w:eastAsia="Times New Roman"/>
          <w:szCs w:val="17"/>
        </w:rPr>
      </w:pPr>
      <w:r w:rsidRPr="00F709AB">
        <w:rPr>
          <w:rFonts w:eastAsia="Times New Roman"/>
          <w:szCs w:val="17"/>
        </w:rPr>
        <w:t>A/Executive Director</w:t>
      </w:r>
    </w:p>
    <w:p w:rsidR="00F709AB" w:rsidRPr="00F709AB" w:rsidRDefault="00F709AB" w:rsidP="00F709AB">
      <w:pPr>
        <w:spacing w:after="0"/>
        <w:jc w:val="right"/>
        <w:rPr>
          <w:rFonts w:eastAsia="Times New Roman"/>
          <w:szCs w:val="17"/>
        </w:rPr>
      </w:pPr>
      <w:r w:rsidRPr="00F709AB">
        <w:rPr>
          <w:rFonts w:eastAsia="Times New Roman"/>
          <w:szCs w:val="17"/>
        </w:rPr>
        <w:t>Fisheries and Aquaculture</w:t>
      </w:r>
    </w:p>
    <w:p w:rsidR="00A51929" w:rsidRDefault="00F709AB" w:rsidP="00DF7263">
      <w:pPr>
        <w:spacing w:after="0"/>
        <w:jc w:val="right"/>
        <w:rPr>
          <w:rFonts w:eastAsia="Times New Roman"/>
          <w:szCs w:val="17"/>
        </w:rPr>
      </w:pPr>
      <w:r w:rsidRPr="00F709AB">
        <w:rPr>
          <w:rFonts w:eastAsia="Times New Roman"/>
          <w:szCs w:val="17"/>
        </w:rPr>
        <w:t>Delegate of the Minister for Primary Industries and Regional Development</w:t>
      </w:r>
    </w:p>
    <w:p w:rsidR="00DF7263" w:rsidRDefault="00DF7263" w:rsidP="00DF7263">
      <w:pPr>
        <w:pBdr>
          <w:bottom w:val="single" w:sz="4" w:space="1" w:color="auto"/>
        </w:pBdr>
        <w:spacing w:after="0" w:line="52" w:lineRule="exact"/>
        <w:jc w:val="center"/>
        <w:rPr>
          <w:caps/>
          <w:szCs w:val="17"/>
        </w:rPr>
      </w:pPr>
    </w:p>
    <w:p w:rsidR="00DF7263" w:rsidRDefault="00DF7263" w:rsidP="00DF7263">
      <w:pPr>
        <w:pBdr>
          <w:top w:val="single" w:sz="4" w:space="1" w:color="auto"/>
        </w:pBdr>
        <w:spacing w:before="34" w:after="0" w:line="14" w:lineRule="exact"/>
        <w:jc w:val="center"/>
        <w:rPr>
          <w:caps/>
          <w:szCs w:val="17"/>
        </w:rPr>
      </w:pPr>
    </w:p>
    <w:p w:rsidR="00DF7263" w:rsidRDefault="00DF7263" w:rsidP="00DF72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760E49" w:rsidRPr="00760E49" w:rsidRDefault="00760E49" w:rsidP="0021573B">
      <w:pPr>
        <w:pStyle w:val="Heading2"/>
        <w:spacing w:after="60"/>
      </w:pPr>
      <w:bookmarkStart w:id="30" w:name="_Toc59700806"/>
      <w:r w:rsidRPr="00760E49">
        <w:t>Fisheries Management (Prawn Fisheries) Regulations 2017</w:t>
      </w:r>
      <w:bookmarkEnd w:id="30"/>
    </w:p>
    <w:p w:rsidR="00760E49" w:rsidRPr="00760E49" w:rsidRDefault="00760E49" w:rsidP="00A303EE">
      <w:pPr>
        <w:pStyle w:val="GG-Title3"/>
        <w:spacing w:after="60"/>
      </w:pPr>
      <w:r w:rsidRPr="00760E49">
        <w:t>Research Trial Comparing Mesh Size of Prawn Survey Nets in the Gulf St Vincent Prawn Fishery</w:t>
      </w:r>
    </w:p>
    <w:p w:rsidR="00760E49" w:rsidRPr="00760E49" w:rsidRDefault="00760E49" w:rsidP="00A303EE">
      <w:pPr>
        <w:spacing w:after="60"/>
        <w:rPr>
          <w:rFonts w:eastAsia="Times New Roman"/>
          <w:spacing w:val="-2"/>
          <w:szCs w:val="17"/>
        </w:rPr>
      </w:pPr>
      <w:r w:rsidRPr="00760E49">
        <w:rPr>
          <w:rFonts w:eastAsia="Times New Roman"/>
          <w:spacing w:val="-4"/>
          <w:szCs w:val="17"/>
        </w:rPr>
        <w:t xml:space="preserve">TAKE notice that pursuant to regulation 10 of the </w:t>
      </w:r>
      <w:r w:rsidRPr="00760E49">
        <w:rPr>
          <w:rFonts w:eastAsia="Times New Roman"/>
          <w:i/>
          <w:spacing w:val="-4"/>
          <w:szCs w:val="17"/>
        </w:rPr>
        <w:t>Fisheries Management (Prawn Fisheries) Regulations 2017</w:t>
      </w:r>
      <w:r w:rsidRPr="00760E49">
        <w:rPr>
          <w:rFonts w:eastAsia="Times New Roman"/>
          <w:spacing w:val="-4"/>
          <w:szCs w:val="17"/>
        </w:rPr>
        <w:t>, the notice dated 16 December 2020</w:t>
      </w:r>
      <w:r w:rsidRPr="00760E49">
        <w:rPr>
          <w:rFonts w:eastAsia="Times New Roman"/>
          <w:spacing w:val="-2"/>
          <w:szCs w:val="17"/>
        </w:rPr>
        <w:t xml:space="preserve"> </w:t>
      </w:r>
      <w:r w:rsidRPr="00760E49">
        <w:rPr>
          <w:rFonts w:eastAsia="Times New Roman"/>
          <w:szCs w:val="17"/>
        </w:rPr>
        <w:t xml:space="preserve">prohibiting fishing activities in the Gulf St Vincent Prawn Fishery is HEREBY varied such that it will not apply to the holder of the Gulf St Vincent Prawn Fishery licence issued pursuant to the </w:t>
      </w:r>
      <w:r w:rsidRPr="00760E49">
        <w:rPr>
          <w:rFonts w:eastAsia="Times New Roman"/>
          <w:i/>
          <w:szCs w:val="17"/>
        </w:rPr>
        <w:t>Fisheries Management (Prawn Fisheries) Regulations 2017</w:t>
      </w:r>
      <w:r w:rsidRPr="00760E49">
        <w:rPr>
          <w:rFonts w:eastAsia="Times New Roman"/>
          <w:szCs w:val="17"/>
        </w:rPr>
        <w:t xml:space="preserve"> listed in Schedule 1 or their registered master insofar as they may undertake research trials comparing mesh size of diamond-mesh cod-ends in prawn survey nets during the period specified in Schedule 2, subject to the conditions contained in Schedule 3, unless this notice is varied or revoked.</w:t>
      </w:r>
    </w:p>
    <w:p w:rsidR="00760E49" w:rsidRPr="00760E49" w:rsidRDefault="00760E49" w:rsidP="00760E49">
      <w:pPr>
        <w:jc w:val="center"/>
        <w:rPr>
          <w:smallCaps/>
          <w:szCs w:val="17"/>
        </w:rPr>
      </w:pPr>
      <w:r w:rsidRPr="00760E49">
        <w:rPr>
          <w:smallCaps/>
          <w:szCs w:val="17"/>
        </w:rPr>
        <w:t>Schedule 1</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2171"/>
        <w:gridCol w:w="2172"/>
      </w:tblGrid>
      <w:tr w:rsidR="00760E49" w:rsidRPr="00760E49" w:rsidTr="00760E49">
        <w:trPr>
          <w:trHeight w:val="299"/>
          <w:jc w:val="center"/>
        </w:trPr>
        <w:tc>
          <w:tcPr>
            <w:tcW w:w="2171" w:type="dxa"/>
            <w:tcBorders>
              <w:top w:val="single" w:sz="4" w:space="0" w:color="auto"/>
              <w:bottom w:val="single" w:sz="4" w:space="0" w:color="auto"/>
            </w:tcBorders>
            <w:vAlign w:val="center"/>
          </w:tcPr>
          <w:p w:rsidR="00760E49" w:rsidRPr="00ED63CE" w:rsidRDefault="00760E49" w:rsidP="00760E49">
            <w:pPr>
              <w:spacing w:after="0"/>
              <w:jc w:val="center"/>
              <w:rPr>
                <w:b/>
                <w:szCs w:val="17"/>
              </w:rPr>
            </w:pPr>
            <w:r w:rsidRPr="00ED63CE">
              <w:rPr>
                <w:b/>
                <w:szCs w:val="17"/>
              </w:rPr>
              <w:t>Licence Number</w:t>
            </w:r>
          </w:p>
        </w:tc>
        <w:tc>
          <w:tcPr>
            <w:tcW w:w="2171" w:type="dxa"/>
            <w:tcBorders>
              <w:top w:val="single" w:sz="4" w:space="0" w:color="auto"/>
              <w:bottom w:val="single" w:sz="4" w:space="0" w:color="auto"/>
            </w:tcBorders>
            <w:vAlign w:val="center"/>
          </w:tcPr>
          <w:p w:rsidR="00760E49" w:rsidRPr="00ED63CE" w:rsidRDefault="00760E49" w:rsidP="00760E49">
            <w:pPr>
              <w:spacing w:after="0"/>
              <w:jc w:val="center"/>
              <w:rPr>
                <w:b/>
                <w:szCs w:val="17"/>
              </w:rPr>
            </w:pPr>
            <w:r w:rsidRPr="00ED63CE">
              <w:rPr>
                <w:b/>
                <w:szCs w:val="17"/>
              </w:rPr>
              <w:t>Licence Holder</w:t>
            </w:r>
          </w:p>
        </w:tc>
        <w:tc>
          <w:tcPr>
            <w:tcW w:w="2172" w:type="dxa"/>
            <w:tcBorders>
              <w:top w:val="single" w:sz="4" w:space="0" w:color="auto"/>
              <w:bottom w:val="single" w:sz="4" w:space="0" w:color="auto"/>
            </w:tcBorders>
            <w:vAlign w:val="center"/>
          </w:tcPr>
          <w:p w:rsidR="00760E49" w:rsidRPr="00ED63CE" w:rsidRDefault="00760E49" w:rsidP="00760E49">
            <w:pPr>
              <w:spacing w:after="0"/>
              <w:jc w:val="center"/>
              <w:rPr>
                <w:b/>
                <w:szCs w:val="17"/>
              </w:rPr>
            </w:pPr>
            <w:r w:rsidRPr="00ED63CE">
              <w:rPr>
                <w:b/>
                <w:szCs w:val="17"/>
              </w:rPr>
              <w:t>Boat Name</w:t>
            </w:r>
          </w:p>
        </w:tc>
      </w:tr>
      <w:tr w:rsidR="00760E49" w:rsidRPr="00760E49" w:rsidTr="00760E49">
        <w:trPr>
          <w:trHeight w:val="275"/>
          <w:jc w:val="center"/>
        </w:trPr>
        <w:tc>
          <w:tcPr>
            <w:tcW w:w="2171" w:type="dxa"/>
            <w:tcBorders>
              <w:top w:val="single" w:sz="4" w:space="0" w:color="auto"/>
              <w:bottom w:val="single" w:sz="4" w:space="0" w:color="auto"/>
            </w:tcBorders>
            <w:vAlign w:val="center"/>
          </w:tcPr>
          <w:p w:rsidR="00760E49" w:rsidRPr="00760E49" w:rsidRDefault="00760E49" w:rsidP="00760E49">
            <w:pPr>
              <w:spacing w:after="0"/>
              <w:jc w:val="center"/>
              <w:rPr>
                <w:szCs w:val="17"/>
              </w:rPr>
            </w:pPr>
            <w:r w:rsidRPr="00760E49">
              <w:rPr>
                <w:szCs w:val="17"/>
              </w:rPr>
              <w:t>V05 or V06</w:t>
            </w:r>
          </w:p>
        </w:tc>
        <w:tc>
          <w:tcPr>
            <w:tcW w:w="2171" w:type="dxa"/>
            <w:tcBorders>
              <w:top w:val="single" w:sz="4" w:space="0" w:color="auto"/>
              <w:bottom w:val="single" w:sz="4" w:space="0" w:color="auto"/>
            </w:tcBorders>
            <w:vAlign w:val="center"/>
          </w:tcPr>
          <w:p w:rsidR="00760E49" w:rsidRPr="00760E49" w:rsidRDefault="00760E49" w:rsidP="00760E49">
            <w:pPr>
              <w:spacing w:after="0"/>
              <w:jc w:val="center"/>
              <w:rPr>
                <w:szCs w:val="17"/>
              </w:rPr>
            </w:pPr>
            <w:r w:rsidRPr="00760E49">
              <w:rPr>
                <w:szCs w:val="17"/>
              </w:rPr>
              <w:t>Todreel Pty Ltd</w:t>
            </w:r>
          </w:p>
        </w:tc>
        <w:tc>
          <w:tcPr>
            <w:tcW w:w="2172" w:type="dxa"/>
            <w:tcBorders>
              <w:top w:val="single" w:sz="4" w:space="0" w:color="auto"/>
              <w:bottom w:val="single" w:sz="4" w:space="0" w:color="auto"/>
            </w:tcBorders>
            <w:vAlign w:val="center"/>
          </w:tcPr>
          <w:p w:rsidR="00760E49" w:rsidRPr="00760E49" w:rsidRDefault="00760E49" w:rsidP="00760E49">
            <w:pPr>
              <w:spacing w:after="0"/>
              <w:jc w:val="center"/>
              <w:rPr>
                <w:i/>
                <w:szCs w:val="17"/>
              </w:rPr>
            </w:pPr>
            <w:r w:rsidRPr="00760E49">
              <w:rPr>
                <w:i/>
                <w:szCs w:val="17"/>
              </w:rPr>
              <w:t>Anna Pearl</w:t>
            </w:r>
          </w:p>
        </w:tc>
      </w:tr>
      <w:tr w:rsidR="00760E49" w:rsidRPr="00760E49" w:rsidTr="00760E49">
        <w:trPr>
          <w:jc w:val="center"/>
        </w:trPr>
        <w:tc>
          <w:tcPr>
            <w:tcW w:w="2171" w:type="dxa"/>
            <w:tcBorders>
              <w:top w:val="single" w:sz="4" w:space="0" w:color="auto"/>
            </w:tcBorders>
          </w:tcPr>
          <w:p w:rsidR="00760E49" w:rsidRPr="00760E49" w:rsidRDefault="00760E49" w:rsidP="00760E49">
            <w:pPr>
              <w:spacing w:after="0" w:line="80" w:lineRule="exact"/>
              <w:jc w:val="center"/>
              <w:rPr>
                <w:szCs w:val="17"/>
              </w:rPr>
            </w:pPr>
          </w:p>
        </w:tc>
        <w:tc>
          <w:tcPr>
            <w:tcW w:w="2171" w:type="dxa"/>
            <w:tcBorders>
              <w:top w:val="single" w:sz="4" w:space="0" w:color="auto"/>
            </w:tcBorders>
          </w:tcPr>
          <w:p w:rsidR="00760E49" w:rsidRPr="00760E49" w:rsidRDefault="00760E49" w:rsidP="00760E49">
            <w:pPr>
              <w:spacing w:after="0" w:line="80" w:lineRule="exact"/>
              <w:jc w:val="center"/>
              <w:rPr>
                <w:szCs w:val="17"/>
              </w:rPr>
            </w:pPr>
          </w:p>
        </w:tc>
        <w:tc>
          <w:tcPr>
            <w:tcW w:w="2172" w:type="dxa"/>
            <w:tcBorders>
              <w:top w:val="single" w:sz="4" w:space="0" w:color="auto"/>
            </w:tcBorders>
          </w:tcPr>
          <w:p w:rsidR="00760E49" w:rsidRPr="00760E49" w:rsidRDefault="00760E49" w:rsidP="00760E49">
            <w:pPr>
              <w:spacing w:after="0" w:line="80" w:lineRule="exact"/>
              <w:jc w:val="center"/>
              <w:rPr>
                <w:szCs w:val="17"/>
              </w:rPr>
            </w:pPr>
          </w:p>
        </w:tc>
      </w:tr>
    </w:tbl>
    <w:p w:rsidR="00760E49" w:rsidRPr="00760E49" w:rsidRDefault="00760E49" w:rsidP="00A303EE">
      <w:pPr>
        <w:spacing w:after="60"/>
        <w:jc w:val="center"/>
        <w:rPr>
          <w:smallCaps/>
          <w:szCs w:val="17"/>
        </w:rPr>
      </w:pPr>
      <w:r w:rsidRPr="00760E49">
        <w:rPr>
          <w:smallCaps/>
          <w:szCs w:val="17"/>
        </w:rPr>
        <w:t>Schedule 2</w:t>
      </w:r>
    </w:p>
    <w:p w:rsidR="00760E49" w:rsidRPr="00760E49" w:rsidRDefault="00760E49" w:rsidP="00A303EE">
      <w:pPr>
        <w:spacing w:after="60"/>
        <w:rPr>
          <w:rFonts w:eastAsia="Times New Roman"/>
          <w:szCs w:val="17"/>
        </w:rPr>
      </w:pPr>
      <w:r w:rsidRPr="00760E49">
        <w:rPr>
          <w:rFonts w:eastAsia="Times New Roman"/>
          <w:szCs w:val="17"/>
        </w:rPr>
        <w:t>Commencing at sunset on 16 December 2020 to sunrise on 18 December 2020.</w:t>
      </w:r>
    </w:p>
    <w:p w:rsidR="00760E49" w:rsidRPr="00760E49" w:rsidRDefault="00760E49" w:rsidP="00A303EE">
      <w:pPr>
        <w:spacing w:after="60"/>
        <w:jc w:val="center"/>
        <w:rPr>
          <w:smallCaps/>
          <w:szCs w:val="17"/>
        </w:rPr>
      </w:pPr>
      <w:r w:rsidRPr="00760E49">
        <w:rPr>
          <w:smallCaps/>
          <w:szCs w:val="17"/>
        </w:rPr>
        <w:t>Schedule 3</w:t>
      </w:r>
    </w:p>
    <w:p w:rsidR="00760E49" w:rsidRPr="00760E49" w:rsidRDefault="00760E49" w:rsidP="00A303EE">
      <w:pPr>
        <w:spacing w:after="60"/>
        <w:ind w:left="284" w:hanging="284"/>
        <w:rPr>
          <w:rFonts w:eastAsia="Times New Roman"/>
          <w:szCs w:val="17"/>
        </w:rPr>
      </w:pPr>
      <w:r w:rsidRPr="00760E49">
        <w:rPr>
          <w:rFonts w:eastAsia="Times New Roman"/>
          <w:szCs w:val="17"/>
        </w:rPr>
        <w:t>1.</w:t>
      </w:r>
      <w:r w:rsidRPr="00760E49">
        <w:rPr>
          <w:rFonts w:eastAsia="Times New Roman"/>
          <w:szCs w:val="17"/>
        </w:rPr>
        <w:tab/>
        <w:t>Prawn trawl nets used for the activity permitted under this notice must be of double-rig configuration and comprising diamond-mesh cod-ends with mesh size of 57 mm on one side and 51 mm on the other side.</w:t>
      </w:r>
    </w:p>
    <w:p w:rsidR="00760E49" w:rsidRPr="00760E49" w:rsidRDefault="00760E49" w:rsidP="00A303EE">
      <w:pPr>
        <w:spacing w:after="60"/>
        <w:ind w:left="284" w:hanging="284"/>
        <w:rPr>
          <w:rFonts w:eastAsia="Times New Roman"/>
          <w:szCs w:val="17"/>
        </w:rPr>
      </w:pPr>
      <w:r w:rsidRPr="00760E49">
        <w:rPr>
          <w:rFonts w:eastAsia="Times New Roman"/>
          <w:szCs w:val="17"/>
        </w:rPr>
        <w:t>2.</w:t>
      </w:r>
      <w:r w:rsidRPr="00760E49">
        <w:rPr>
          <w:rFonts w:eastAsia="Times New Roman"/>
          <w:szCs w:val="17"/>
        </w:rPr>
        <w:tab/>
        <w:t>The licence holder listed in Schedule 1 or their registered master must ensure the crew assist SARDI Aquatic Sciences staff to collect the following data for each cod-end mesh size from each 30-min trawl shot:</w:t>
      </w:r>
    </w:p>
    <w:p w:rsidR="00760E49" w:rsidRPr="00760E49" w:rsidRDefault="00760E49" w:rsidP="00A303EE">
      <w:pPr>
        <w:spacing w:after="60"/>
        <w:ind w:left="567" w:hanging="283"/>
        <w:rPr>
          <w:rFonts w:eastAsia="Times New Roman"/>
          <w:szCs w:val="17"/>
        </w:rPr>
      </w:pPr>
      <w:r w:rsidRPr="00760E49">
        <w:rPr>
          <w:rFonts w:eastAsia="Times New Roman"/>
          <w:szCs w:val="17"/>
        </w:rPr>
        <w:t>a.</w:t>
      </w:r>
      <w:r w:rsidRPr="00760E49">
        <w:rPr>
          <w:rFonts w:eastAsia="Times New Roman"/>
          <w:szCs w:val="17"/>
        </w:rPr>
        <w:tab/>
        <w:t>Total catch (kg);</w:t>
      </w:r>
    </w:p>
    <w:p w:rsidR="00760E49" w:rsidRPr="00760E49" w:rsidRDefault="00760E49" w:rsidP="00A303EE">
      <w:pPr>
        <w:spacing w:after="60"/>
        <w:ind w:left="567" w:hanging="283"/>
        <w:rPr>
          <w:rFonts w:eastAsia="Times New Roman"/>
          <w:szCs w:val="17"/>
        </w:rPr>
      </w:pPr>
      <w:r w:rsidRPr="00760E49">
        <w:rPr>
          <w:rFonts w:eastAsia="Times New Roman"/>
          <w:szCs w:val="17"/>
        </w:rPr>
        <w:t>b.</w:t>
      </w:r>
      <w:r w:rsidRPr="00760E49">
        <w:rPr>
          <w:rFonts w:eastAsia="Times New Roman"/>
          <w:szCs w:val="17"/>
        </w:rPr>
        <w:tab/>
        <w:t>Catch weight (kg) of each grade: U6, U8, U10, 10/15, 16/20, 21-30, 30+, soft and broken; and</w:t>
      </w:r>
    </w:p>
    <w:p w:rsidR="00760E49" w:rsidRPr="00760E49" w:rsidRDefault="00760E49" w:rsidP="00A303EE">
      <w:pPr>
        <w:spacing w:after="60"/>
        <w:ind w:left="567" w:hanging="283"/>
        <w:rPr>
          <w:rFonts w:eastAsia="Times New Roman"/>
          <w:szCs w:val="17"/>
        </w:rPr>
      </w:pPr>
      <w:r w:rsidRPr="00760E49">
        <w:rPr>
          <w:rFonts w:eastAsia="Times New Roman"/>
          <w:szCs w:val="17"/>
        </w:rPr>
        <w:t>c.</w:t>
      </w:r>
      <w:r w:rsidRPr="00760E49">
        <w:rPr>
          <w:rFonts w:eastAsia="Times New Roman"/>
          <w:szCs w:val="17"/>
        </w:rPr>
        <w:tab/>
        <w:t>Any other auxiliary information considered necessary by SARDI.</w:t>
      </w:r>
    </w:p>
    <w:p w:rsidR="00760E49" w:rsidRPr="00760E49" w:rsidRDefault="00760E49" w:rsidP="00A303EE">
      <w:pPr>
        <w:spacing w:after="60"/>
        <w:ind w:left="284" w:hanging="284"/>
        <w:rPr>
          <w:rFonts w:eastAsia="Times New Roman"/>
          <w:szCs w:val="17"/>
        </w:rPr>
      </w:pPr>
      <w:r w:rsidRPr="00760E49">
        <w:rPr>
          <w:rFonts w:eastAsia="Times New Roman"/>
          <w:szCs w:val="17"/>
        </w:rPr>
        <w:t>3.</w:t>
      </w:r>
      <w:r w:rsidRPr="00760E49">
        <w:rPr>
          <w:rFonts w:eastAsia="Times New Roman"/>
          <w:szCs w:val="17"/>
        </w:rPr>
        <w:tab/>
        <w:t>When reporting unloaded catch weights the licence holder listed in Schedule 1 or their registered master must provide a separate unload report for each mesh size, clearly marking each report as ’57 mm’ or ’51 mm’.</w:t>
      </w:r>
    </w:p>
    <w:p w:rsidR="00760E49" w:rsidRPr="00760E49" w:rsidRDefault="00760E49" w:rsidP="00A303EE">
      <w:pPr>
        <w:spacing w:after="60"/>
        <w:ind w:left="284" w:hanging="284"/>
        <w:rPr>
          <w:rFonts w:eastAsia="Times New Roman"/>
          <w:szCs w:val="17"/>
        </w:rPr>
      </w:pPr>
      <w:r w:rsidRPr="00760E49">
        <w:rPr>
          <w:rFonts w:eastAsia="Times New Roman"/>
          <w:szCs w:val="17"/>
        </w:rPr>
        <w:t>4.</w:t>
      </w:r>
      <w:r w:rsidRPr="00760E49">
        <w:rPr>
          <w:rFonts w:eastAsia="Times New Roman"/>
          <w:szCs w:val="17"/>
        </w:rPr>
        <w:tab/>
        <w:t xml:space="preserve">For the purposes of this notice the trawl survey areas cannot include any waters of a habitat protection zone or a sanctuary zone of a marine park established under the </w:t>
      </w:r>
      <w:r w:rsidRPr="00760E49">
        <w:rPr>
          <w:rFonts w:eastAsia="Times New Roman"/>
          <w:i/>
          <w:szCs w:val="17"/>
        </w:rPr>
        <w:t>Marine Parks Act 2007</w:t>
      </w:r>
      <w:r w:rsidRPr="00760E49">
        <w:rPr>
          <w:rFonts w:eastAsia="Times New Roman"/>
          <w:szCs w:val="17"/>
        </w:rPr>
        <w:t xml:space="preserve"> or depths less than 10 metres.</w:t>
      </w:r>
    </w:p>
    <w:p w:rsidR="00760E49" w:rsidRPr="00760E49" w:rsidRDefault="00760E49" w:rsidP="00A303EE">
      <w:pPr>
        <w:spacing w:after="60"/>
        <w:ind w:left="284" w:hanging="284"/>
        <w:rPr>
          <w:rFonts w:eastAsia="Times New Roman"/>
          <w:szCs w:val="17"/>
        </w:rPr>
      </w:pPr>
      <w:r w:rsidRPr="00760E49">
        <w:rPr>
          <w:rFonts w:eastAsia="Times New Roman"/>
          <w:szCs w:val="17"/>
        </w:rPr>
        <w:t>5.</w:t>
      </w:r>
      <w:r w:rsidRPr="00760E49">
        <w:rPr>
          <w:rFonts w:eastAsia="Times New Roman"/>
          <w:szCs w:val="17"/>
        </w:rPr>
        <w:tab/>
        <w:t>The licence holder listed in Schedule 1 or their registered master must comply with all regulations and conditions that apply to fishing activities undertaken pursuant to their licence, in addition to the conditions imposed by this notice.</w:t>
      </w:r>
    </w:p>
    <w:p w:rsidR="00760E49" w:rsidRPr="00760E49" w:rsidRDefault="00760E49" w:rsidP="00A303EE">
      <w:pPr>
        <w:spacing w:after="60"/>
        <w:ind w:left="284" w:hanging="284"/>
        <w:rPr>
          <w:rFonts w:eastAsia="Times New Roman"/>
          <w:szCs w:val="17"/>
        </w:rPr>
      </w:pPr>
      <w:r w:rsidRPr="00760E49">
        <w:rPr>
          <w:rFonts w:eastAsia="Times New Roman"/>
          <w:szCs w:val="17"/>
        </w:rPr>
        <w:t>6.</w:t>
      </w:r>
      <w:r w:rsidRPr="00760E49">
        <w:rPr>
          <w:rFonts w:eastAsia="Times New Roman"/>
          <w:szCs w:val="17"/>
        </w:rPr>
        <w:tab/>
        <w:t>All fish, other than King Prawns, Southern Calamari and Balmain Bugs taken during the activity permitted under this notice, are to be returned to the water immediately after capture.</w:t>
      </w:r>
    </w:p>
    <w:p w:rsidR="00760E49" w:rsidRPr="00760E49" w:rsidRDefault="00760E49" w:rsidP="00A303EE">
      <w:pPr>
        <w:spacing w:after="60"/>
        <w:ind w:left="284" w:hanging="284"/>
        <w:rPr>
          <w:rFonts w:eastAsia="Times New Roman"/>
          <w:szCs w:val="17"/>
        </w:rPr>
      </w:pPr>
      <w:r w:rsidRPr="00760E49">
        <w:rPr>
          <w:rFonts w:eastAsia="Times New Roman"/>
          <w:szCs w:val="17"/>
        </w:rPr>
        <w:t>7.</w:t>
      </w:r>
      <w:r w:rsidRPr="00760E49">
        <w:rPr>
          <w:rFonts w:eastAsia="Times New Roman"/>
          <w:szCs w:val="17"/>
        </w:rPr>
        <w:tab/>
        <w:t>While engaged in fishing activities or unloading the catch from the research trial, the licence holder listed in Schedule 1 or their registered master must have a copy of this notice on board the boat or near his person. This notice must be produced to a Fisheries Officer if requested.</w:t>
      </w:r>
    </w:p>
    <w:p w:rsidR="00760E49" w:rsidRPr="00760E49" w:rsidRDefault="00760E49" w:rsidP="00A303EE">
      <w:pPr>
        <w:spacing w:after="60"/>
        <w:ind w:left="284" w:hanging="284"/>
        <w:rPr>
          <w:rFonts w:eastAsia="Times New Roman"/>
          <w:szCs w:val="17"/>
        </w:rPr>
      </w:pPr>
      <w:r w:rsidRPr="00760E49">
        <w:rPr>
          <w:rFonts w:eastAsia="Times New Roman"/>
          <w:szCs w:val="17"/>
        </w:rPr>
        <w:t>8.</w:t>
      </w:r>
      <w:r w:rsidRPr="00760E49">
        <w:rPr>
          <w:rFonts w:eastAsia="Times New Roman"/>
          <w:szCs w:val="17"/>
        </w:rPr>
        <w:tab/>
      </w:r>
      <w:r w:rsidRPr="00760E49">
        <w:rPr>
          <w:rFonts w:eastAsia="Times New Roman"/>
          <w:spacing w:val="-2"/>
          <w:szCs w:val="17"/>
        </w:rPr>
        <w:t xml:space="preserve">No fishing activity may be undertaken between the prescribed times of sunrise and sunset for Adelaide (as published in the </w:t>
      </w:r>
      <w:r w:rsidRPr="00760E49">
        <w:rPr>
          <w:rFonts w:eastAsia="Times New Roman"/>
          <w:i/>
          <w:spacing w:val="-2"/>
          <w:szCs w:val="17"/>
        </w:rPr>
        <w:t>South Australian Government Gazette</w:t>
      </w:r>
      <w:r w:rsidRPr="00760E49">
        <w:rPr>
          <w:rFonts w:eastAsia="Times New Roman"/>
          <w:spacing w:val="-2"/>
          <w:szCs w:val="17"/>
        </w:rPr>
        <w:t>).</w:t>
      </w:r>
    </w:p>
    <w:p w:rsidR="00760E49" w:rsidRPr="00760E49" w:rsidRDefault="00760E49" w:rsidP="00A303EE">
      <w:pPr>
        <w:spacing w:after="60"/>
        <w:ind w:left="284" w:hanging="284"/>
        <w:rPr>
          <w:rFonts w:eastAsia="Times New Roman"/>
          <w:szCs w:val="17"/>
        </w:rPr>
      </w:pPr>
      <w:r w:rsidRPr="00760E49">
        <w:rPr>
          <w:rFonts w:eastAsia="Times New Roman"/>
          <w:szCs w:val="17"/>
        </w:rPr>
        <w:t>9.</w:t>
      </w:r>
      <w:r w:rsidRPr="00760E49">
        <w:rPr>
          <w:rFonts w:eastAsia="Times New Roman"/>
          <w:szCs w:val="17"/>
        </w:rPr>
        <w:tab/>
        <w:t xml:space="preserve">The licence holders listed in Schedule 1 or their register master must not contravene or fail to comply with the </w:t>
      </w:r>
      <w:r w:rsidRPr="00760E49">
        <w:rPr>
          <w:rFonts w:eastAsia="Times New Roman"/>
          <w:i/>
          <w:szCs w:val="17"/>
        </w:rPr>
        <w:t>Fisheries Management Act 2007</w:t>
      </w:r>
      <w:r w:rsidRPr="00760E49">
        <w:rPr>
          <w:rFonts w:eastAsia="Times New Roman"/>
          <w:szCs w:val="17"/>
        </w:rPr>
        <w:t>, or any other regulations made under that Act except where specifically exempted by this notice.</w:t>
      </w:r>
    </w:p>
    <w:p w:rsidR="00760E49" w:rsidRPr="00760E49" w:rsidRDefault="00760E49" w:rsidP="00A303EE">
      <w:pPr>
        <w:spacing w:after="60"/>
        <w:ind w:left="284" w:hanging="284"/>
        <w:rPr>
          <w:rFonts w:eastAsia="Times New Roman"/>
          <w:szCs w:val="17"/>
        </w:rPr>
      </w:pPr>
      <w:r w:rsidRPr="00760E49">
        <w:rPr>
          <w:rFonts w:eastAsia="Times New Roman"/>
          <w:szCs w:val="17"/>
        </w:rPr>
        <w:t>10.</w:t>
      </w:r>
      <w:r w:rsidRPr="00760E49">
        <w:rPr>
          <w:rFonts w:eastAsia="Times New Roman"/>
          <w:szCs w:val="17"/>
        </w:rPr>
        <w:tab/>
      </w:r>
      <w:r w:rsidRPr="00760E49">
        <w:rPr>
          <w:rFonts w:eastAsia="Times New Roman"/>
          <w:spacing w:val="-4"/>
          <w:szCs w:val="17"/>
        </w:rPr>
        <w:t xml:space="preserve">This notice does not purport to override the provisions or operation of any other Act including, but not limited to, the </w:t>
      </w:r>
      <w:r w:rsidRPr="00760E49">
        <w:rPr>
          <w:rFonts w:eastAsia="Times New Roman"/>
          <w:i/>
          <w:spacing w:val="-4"/>
          <w:szCs w:val="17"/>
        </w:rPr>
        <w:t>Marine Parks Act 2007</w:t>
      </w:r>
      <w:r w:rsidRPr="00760E49">
        <w:rPr>
          <w:rFonts w:eastAsia="Times New Roman"/>
          <w:spacing w:val="-4"/>
          <w:szCs w:val="17"/>
        </w:rPr>
        <w:t>. The notice holder and his agents must comply with any relevant regulations, permits, requirements and directions from the Department of Environment, Water and Natural Resources when undertaking activities within a marine park.</w:t>
      </w:r>
    </w:p>
    <w:p w:rsidR="00760E49" w:rsidRPr="00760E49" w:rsidRDefault="00760E49" w:rsidP="00760E49">
      <w:pPr>
        <w:spacing w:after="0"/>
        <w:rPr>
          <w:rFonts w:eastAsia="Times New Roman"/>
          <w:szCs w:val="17"/>
        </w:rPr>
      </w:pPr>
      <w:r w:rsidRPr="00760E49">
        <w:rPr>
          <w:rFonts w:eastAsia="Times New Roman"/>
          <w:szCs w:val="17"/>
        </w:rPr>
        <w:t>Dated: 16 December 2020</w:t>
      </w:r>
    </w:p>
    <w:p w:rsidR="00760E49" w:rsidRPr="00760E49" w:rsidRDefault="00760E49" w:rsidP="00760E49">
      <w:pPr>
        <w:spacing w:after="0"/>
        <w:jc w:val="right"/>
        <w:rPr>
          <w:rFonts w:eastAsia="Times New Roman"/>
          <w:smallCaps/>
          <w:szCs w:val="20"/>
        </w:rPr>
      </w:pPr>
      <w:r w:rsidRPr="00760E49">
        <w:rPr>
          <w:rFonts w:eastAsia="Times New Roman"/>
          <w:smallCaps/>
          <w:szCs w:val="20"/>
        </w:rPr>
        <w:t>Craig Noell</w:t>
      </w:r>
    </w:p>
    <w:p w:rsidR="00760E49" w:rsidRPr="00760E49" w:rsidRDefault="00760E49" w:rsidP="00760E49">
      <w:pPr>
        <w:spacing w:after="0"/>
        <w:jc w:val="right"/>
        <w:rPr>
          <w:rFonts w:eastAsia="Times New Roman"/>
          <w:szCs w:val="17"/>
        </w:rPr>
      </w:pPr>
      <w:r w:rsidRPr="00760E49">
        <w:rPr>
          <w:rFonts w:eastAsia="Times New Roman"/>
          <w:szCs w:val="17"/>
        </w:rPr>
        <w:t>A/Prawn Fishery Manager</w:t>
      </w:r>
    </w:p>
    <w:p w:rsidR="00760E49" w:rsidRPr="00760E49" w:rsidRDefault="00760E49" w:rsidP="00760E49">
      <w:pPr>
        <w:spacing w:after="0"/>
        <w:jc w:val="right"/>
        <w:rPr>
          <w:rFonts w:eastAsia="Times New Roman"/>
          <w:szCs w:val="17"/>
        </w:rPr>
      </w:pPr>
      <w:r w:rsidRPr="00760E49">
        <w:rPr>
          <w:rFonts w:eastAsia="Times New Roman"/>
          <w:szCs w:val="17"/>
        </w:rPr>
        <w:t>Delegate of the Minister for Primary Industries and Regional Development</w:t>
      </w:r>
    </w:p>
    <w:p w:rsidR="00760E49" w:rsidRPr="00760E49" w:rsidRDefault="00760E49" w:rsidP="00760E49">
      <w:pPr>
        <w:pBdr>
          <w:top w:val="single" w:sz="4" w:space="1" w:color="auto"/>
        </w:pBdr>
        <w:spacing w:before="100" w:after="0" w:line="14" w:lineRule="exact"/>
        <w:jc w:val="center"/>
        <w:rPr>
          <w:rFonts w:eastAsia="Times New Roman"/>
          <w:szCs w:val="17"/>
        </w:rPr>
      </w:pPr>
    </w:p>
    <w:p w:rsidR="00A303EE" w:rsidRDefault="00A303EE">
      <w:pPr>
        <w:spacing w:after="0" w:line="240" w:lineRule="auto"/>
        <w:jc w:val="left"/>
        <w:rPr>
          <w:caps/>
          <w:szCs w:val="17"/>
        </w:rPr>
      </w:pPr>
      <w:r>
        <w:rPr>
          <w:caps/>
          <w:szCs w:val="17"/>
        </w:rPr>
        <w:br w:type="page"/>
      </w:r>
    </w:p>
    <w:p w:rsidR="00761BFA" w:rsidRPr="00ED63CE" w:rsidRDefault="00761BFA" w:rsidP="00761BFA">
      <w:pPr>
        <w:jc w:val="center"/>
        <w:rPr>
          <w:caps/>
          <w:szCs w:val="17"/>
        </w:rPr>
      </w:pPr>
      <w:r w:rsidRPr="00ED63CE">
        <w:rPr>
          <w:caps/>
          <w:szCs w:val="17"/>
        </w:rPr>
        <w:lastRenderedPageBreak/>
        <w:t>Fisheries Management (Prawn Fisheries) Regulations 2017</w:t>
      </w:r>
    </w:p>
    <w:p w:rsidR="00761BFA" w:rsidRPr="00ED63CE" w:rsidRDefault="00761BFA" w:rsidP="00761BFA">
      <w:pPr>
        <w:pStyle w:val="GG-Title3"/>
      </w:pPr>
      <w:r w:rsidRPr="00ED63CE">
        <w:t>Research Trial Comparing Mesh Size of Prawn Survey Nets in the Gulf St Vincent Prawn Fishery</w:t>
      </w:r>
    </w:p>
    <w:p w:rsidR="00761BFA" w:rsidRPr="00ED63CE" w:rsidRDefault="00761BFA" w:rsidP="00761BFA">
      <w:pPr>
        <w:rPr>
          <w:rFonts w:eastAsia="Times New Roman"/>
          <w:szCs w:val="17"/>
        </w:rPr>
      </w:pPr>
      <w:r w:rsidRPr="00ED63CE">
        <w:rPr>
          <w:rFonts w:eastAsia="Times New Roman"/>
          <w:szCs w:val="17"/>
        </w:rPr>
        <w:t xml:space="preserve">TAKE notice that pursuant to regulation 10 of the </w:t>
      </w:r>
      <w:r w:rsidRPr="00ED63CE">
        <w:rPr>
          <w:rFonts w:eastAsia="Times New Roman"/>
          <w:i/>
          <w:szCs w:val="17"/>
        </w:rPr>
        <w:t>Fisheries Management (Prawn Fisheries) Regulations 2017</w:t>
      </w:r>
      <w:r w:rsidRPr="00ED63CE">
        <w:rPr>
          <w:rFonts w:eastAsia="Times New Roman"/>
          <w:szCs w:val="17"/>
        </w:rPr>
        <w:t xml:space="preserve">, the notice dated 18 December 2020 prohibiting fishing activities in the Gulf St Vincent Prawn Fishery is HEREBY varied such that it will not apply to the holder of the Gulf St Vincent Prawn Fishery licence issued pursuant to the </w:t>
      </w:r>
      <w:r w:rsidRPr="00ED63CE">
        <w:rPr>
          <w:rFonts w:eastAsia="Times New Roman"/>
          <w:i/>
          <w:szCs w:val="17"/>
        </w:rPr>
        <w:t>Fisheries Management (Prawn Fisheries) Regulations 2017</w:t>
      </w:r>
      <w:r w:rsidRPr="00ED63CE">
        <w:rPr>
          <w:rFonts w:eastAsia="Times New Roman"/>
          <w:szCs w:val="17"/>
        </w:rPr>
        <w:t xml:space="preserve"> listed in Schedule 1 or their registered master insofar as they may undertake research trials comparing mesh size of diamond-mesh cod-ends in prawn survey nets during the period specified in Schedule 2, subject to the conditions contained in Schedule 3, unless this notice is varied or revoked.</w:t>
      </w:r>
    </w:p>
    <w:p w:rsidR="00761BFA" w:rsidRPr="00ED63CE" w:rsidRDefault="00761BFA" w:rsidP="00761BFA">
      <w:pPr>
        <w:jc w:val="center"/>
        <w:rPr>
          <w:smallCaps/>
          <w:szCs w:val="17"/>
        </w:rPr>
      </w:pPr>
      <w:r w:rsidRPr="00ED63CE">
        <w:rPr>
          <w:smallCaps/>
          <w:szCs w:val="17"/>
        </w:rPr>
        <w:t>Schedule 1</w:t>
      </w: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410"/>
      </w:tblGrid>
      <w:tr w:rsidR="00761BFA" w:rsidRPr="00ED63CE" w:rsidTr="004A5FBB">
        <w:trPr>
          <w:trHeight w:val="309"/>
          <w:jc w:val="center"/>
        </w:trPr>
        <w:tc>
          <w:tcPr>
            <w:tcW w:w="2410" w:type="dxa"/>
            <w:tcBorders>
              <w:top w:val="single" w:sz="4" w:space="0" w:color="auto"/>
              <w:bottom w:val="single" w:sz="4" w:space="0" w:color="auto"/>
            </w:tcBorders>
            <w:vAlign w:val="center"/>
          </w:tcPr>
          <w:p w:rsidR="00761BFA" w:rsidRPr="00ED63CE" w:rsidRDefault="00761BFA" w:rsidP="004A5FBB">
            <w:pPr>
              <w:spacing w:after="0"/>
              <w:jc w:val="center"/>
              <w:rPr>
                <w:b/>
                <w:szCs w:val="17"/>
              </w:rPr>
            </w:pPr>
            <w:r w:rsidRPr="00ED63CE">
              <w:rPr>
                <w:b/>
                <w:szCs w:val="17"/>
              </w:rPr>
              <w:t>Licence Number</w:t>
            </w:r>
          </w:p>
        </w:tc>
        <w:tc>
          <w:tcPr>
            <w:tcW w:w="2410" w:type="dxa"/>
            <w:tcBorders>
              <w:top w:val="single" w:sz="4" w:space="0" w:color="auto"/>
              <w:bottom w:val="single" w:sz="4" w:space="0" w:color="auto"/>
            </w:tcBorders>
            <w:vAlign w:val="center"/>
          </w:tcPr>
          <w:p w:rsidR="00761BFA" w:rsidRPr="00ED63CE" w:rsidRDefault="00761BFA" w:rsidP="004A5FBB">
            <w:pPr>
              <w:spacing w:after="0"/>
              <w:jc w:val="center"/>
              <w:rPr>
                <w:b/>
                <w:szCs w:val="17"/>
              </w:rPr>
            </w:pPr>
            <w:r w:rsidRPr="00ED63CE">
              <w:rPr>
                <w:b/>
                <w:szCs w:val="17"/>
              </w:rPr>
              <w:t>Licence Holder</w:t>
            </w:r>
          </w:p>
        </w:tc>
        <w:tc>
          <w:tcPr>
            <w:tcW w:w="2410" w:type="dxa"/>
            <w:tcBorders>
              <w:top w:val="single" w:sz="4" w:space="0" w:color="auto"/>
              <w:bottom w:val="single" w:sz="4" w:space="0" w:color="auto"/>
            </w:tcBorders>
            <w:vAlign w:val="center"/>
          </w:tcPr>
          <w:p w:rsidR="00761BFA" w:rsidRPr="00ED63CE" w:rsidRDefault="00761BFA" w:rsidP="004A5FBB">
            <w:pPr>
              <w:spacing w:after="0"/>
              <w:jc w:val="center"/>
              <w:rPr>
                <w:b/>
                <w:szCs w:val="17"/>
              </w:rPr>
            </w:pPr>
            <w:r w:rsidRPr="00ED63CE">
              <w:rPr>
                <w:b/>
                <w:szCs w:val="17"/>
              </w:rPr>
              <w:t>Boat Name</w:t>
            </w:r>
          </w:p>
        </w:tc>
      </w:tr>
      <w:tr w:rsidR="00761BFA" w:rsidRPr="00ED63CE" w:rsidTr="004A5FBB">
        <w:trPr>
          <w:trHeight w:val="285"/>
          <w:jc w:val="center"/>
        </w:trPr>
        <w:tc>
          <w:tcPr>
            <w:tcW w:w="2410" w:type="dxa"/>
            <w:tcBorders>
              <w:top w:val="single" w:sz="4" w:space="0" w:color="auto"/>
              <w:bottom w:val="single" w:sz="4" w:space="0" w:color="auto"/>
            </w:tcBorders>
            <w:vAlign w:val="center"/>
          </w:tcPr>
          <w:p w:rsidR="00761BFA" w:rsidRPr="00ED63CE" w:rsidRDefault="00761BFA" w:rsidP="004A5FBB">
            <w:pPr>
              <w:spacing w:before="40"/>
              <w:jc w:val="center"/>
              <w:rPr>
                <w:szCs w:val="17"/>
              </w:rPr>
            </w:pPr>
            <w:r w:rsidRPr="00ED63CE">
              <w:rPr>
                <w:szCs w:val="17"/>
              </w:rPr>
              <w:t>V05 or V06</w:t>
            </w:r>
          </w:p>
        </w:tc>
        <w:tc>
          <w:tcPr>
            <w:tcW w:w="2410" w:type="dxa"/>
            <w:tcBorders>
              <w:top w:val="single" w:sz="4" w:space="0" w:color="auto"/>
              <w:bottom w:val="single" w:sz="4" w:space="0" w:color="auto"/>
            </w:tcBorders>
            <w:vAlign w:val="center"/>
          </w:tcPr>
          <w:p w:rsidR="00761BFA" w:rsidRPr="00ED63CE" w:rsidRDefault="00761BFA" w:rsidP="004A5FBB">
            <w:pPr>
              <w:spacing w:before="40"/>
              <w:jc w:val="center"/>
              <w:rPr>
                <w:szCs w:val="17"/>
              </w:rPr>
            </w:pPr>
            <w:r w:rsidRPr="00ED63CE">
              <w:rPr>
                <w:szCs w:val="17"/>
              </w:rPr>
              <w:t>Todreel Pty Ltd</w:t>
            </w:r>
          </w:p>
        </w:tc>
        <w:tc>
          <w:tcPr>
            <w:tcW w:w="2410" w:type="dxa"/>
            <w:tcBorders>
              <w:top w:val="single" w:sz="4" w:space="0" w:color="auto"/>
              <w:bottom w:val="single" w:sz="4" w:space="0" w:color="auto"/>
            </w:tcBorders>
            <w:vAlign w:val="center"/>
          </w:tcPr>
          <w:p w:rsidR="00761BFA" w:rsidRPr="00ED63CE" w:rsidRDefault="00761BFA" w:rsidP="004A5FBB">
            <w:pPr>
              <w:spacing w:before="40"/>
              <w:jc w:val="center"/>
              <w:rPr>
                <w:i/>
                <w:szCs w:val="17"/>
              </w:rPr>
            </w:pPr>
            <w:r w:rsidRPr="00ED63CE">
              <w:rPr>
                <w:i/>
                <w:szCs w:val="17"/>
              </w:rPr>
              <w:t>Anna Pearl</w:t>
            </w:r>
          </w:p>
        </w:tc>
      </w:tr>
      <w:tr w:rsidR="00761BFA" w:rsidRPr="00ED63CE" w:rsidTr="004A5FBB">
        <w:trPr>
          <w:trHeight w:val="95"/>
          <w:jc w:val="center"/>
        </w:trPr>
        <w:tc>
          <w:tcPr>
            <w:tcW w:w="2410" w:type="dxa"/>
            <w:tcBorders>
              <w:top w:val="single" w:sz="4" w:space="0" w:color="auto"/>
            </w:tcBorders>
            <w:vAlign w:val="center"/>
          </w:tcPr>
          <w:p w:rsidR="00761BFA" w:rsidRPr="00ED63CE" w:rsidRDefault="00761BFA" w:rsidP="004A5FBB">
            <w:pPr>
              <w:spacing w:after="0" w:line="80" w:lineRule="exact"/>
              <w:jc w:val="center"/>
              <w:rPr>
                <w:szCs w:val="17"/>
              </w:rPr>
            </w:pPr>
          </w:p>
        </w:tc>
        <w:tc>
          <w:tcPr>
            <w:tcW w:w="2410" w:type="dxa"/>
            <w:tcBorders>
              <w:top w:val="single" w:sz="4" w:space="0" w:color="auto"/>
            </w:tcBorders>
            <w:vAlign w:val="center"/>
          </w:tcPr>
          <w:p w:rsidR="00761BFA" w:rsidRPr="00ED63CE" w:rsidRDefault="00761BFA" w:rsidP="004A5FBB">
            <w:pPr>
              <w:spacing w:after="0" w:line="80" w:lineRule="exact"/>
              <w:jc w:val="center"/>
              <w:rPr>
                <w:szCs w:val="17"/>
              </w:rPr>
            </w:pPr>
          </w:p>
        </w:tc>
        <w:tc>
          <w:tcPr>
            <w:tcW w:w="2410" w:type="dxa"/>
            <w:tcBorders>
              <w:top w:val="single" w:sz="4" w:space="0" w:color="auto"/>
            </w:tcBorders>
            <w:vAlign w:val="center"/>
          </w:tcPr>
          <w:p w:rsidR="00761BFA" w:rsidRPr="00ED63CE" w:rsidRDefault="00761BFA" w:rsidP="004A5FBB">
            <w:pPr>
              <w:spacing w:after="0" w:line="80" w:lineRule="exact"/>
              <w:jc w:val="center"/>
              <w:rPr>
                <w:szCs w:val="17"/>
              </w:rPr>
            </w:pPr>
          </w:p>
        </w:tc>
      </w:tr>
    </w:tbl>
    <w:p w:rsidR="00761BFA" w:rsidRPr="00ED63CE" w:rsidRDefault="00761BFA" w:rsidP="00761BFA">
      <w:pPr>
        <w:jc w:val="center"/>
        <w:rPr>
          <w:smallCaps/>
          <w:szCs w:val="17"/>
        </w:rPr>
      </w:pPr>
      <w:r w:rsidRPr="00ED63CE">
        <w:rPr>
          <w:smallCaps/>
          <w:szCs w:val="17"/>
        </w:rPr>
        <w:t>Schedule 2</w:t>
      </w:r>
    </w:p>
    <w:p w:rsidR="00761BFA" w:rsidRPr="00ED63CE" w:rsidRDefault="00761BFA" w:rsidP="00761BFA">
      <w:pPr>
        <w:ind w:left="142"/>
        <w:rPr>
          <w:rFonts w:eastAsia="Times New Roman"/>
          <w:szCs w:val="17"/>
        </w:rPr>
      </w:pPr>
      <w:r w:rsidRPr="00ED63CE">
        <w:rPr>
          <w:rFonts w:eastAsia="Times New Roman"/>
          <w:szCs w:val="17"/>
        </w:rPr>
        <w:t>Commencing at sunset on 18 December 2020 to sunrise on 19 December 2020.</w:t>
      </w:r>
    </w:p>
    <w:p w:rsidR="00761BFA" w:rsidRPr="00ED63CE" w:rsidRDefault="00761BFA" w:rsidP="00761BFA">
      <w:pPr>
        <w:jc w:val="center"/>
        <w:rPr>
          <w:smallCaps/>
          <w:szCs w:val="17"/>
        </w:rPr>
      </w:pPr>
      <w:r w:rsidRPr="00ED63CE">
        <w:rPr>
          <w:smallCaps/>
          <w:szCs w:val="17"/>
        </w:rPr>
        <w:t>Schedule 3</w:t>
      </w:r>
    </w:p>
    <w:p w:rsidR="00761BFA" w:rsidRPr="00ED63CE" w:rsidRDefault="00761BFA" w:rsidP="00761BFA">
      <w:pPr>
        <w:ind w:left="426" w:hanging="284"/>
        <w:rPr>
          <w:rFonts w:eastAsia="Times New Roman"/>
          <w:szCs w:val="17"/>
        </w:rPr>
      </w:pPr>
      <w:r w:rsidRPr="00ED63CE">
        <w:rPr>
          <w:rFonts w:eastAsia="Times New Roman"/>
          <w:szCs w:val="17"/>
        </w:rPr>
        <w:t>1.</w:t>
      </w:r>
      <w:r w:rsidRPr="00ED63CE">
        <w:rPr>
          <w:rFonts w:eastAsia="Times New Roman"/>
          <w:szCs w:val="17"/>
        </w:rPr>
        <w:tab/>
        <w:t>Prawn trawl nets used for the activity permitted under this notice must be of double-rig configuration and comprising diamond-mesh cod-ends with mesh size of 57 mm on one side and 51 mm on the other side.</w:t>
      </w:r>
    </w:p>
    <w:p w:rsidR="00761BFA" w:rsidRPr="00ED63CE" w:rsidRDefault="00761BFA" w:rsidP="00761BFA">
      <w:pPr>
        <w:ind w:left="426" w:hanging="284"/>
        <w:rPr>
          <w:rFonts w:eastAsia="Times New Roman"/>
          <w:szCs w:val="17"/>
        </w:rPr>
      </w:pPr>
      <w:r w:rsidRPr="00ED63CE">
        <w:rPr>
          <w:rFonts w:eastAsia="Times New Roman"/>
          <w:szCs w:val="17"/>
        </w:rPr>
        <w:t>2.</w:t>
      </w:r>
      <w:r w:rsidRPr="00ED63CE">
        <w:rPr>
          <w:rFonts w:eastAsia="Times New Roman"/>
          <w:szCs w:val="17"/>
        </w:rPr>
        <w:tab/>
        <w:t>The licence holder listed in Schedule 1 or their registered master must ensure the crew assist SARDI Aquatic Sciences staff to collect the following data for each cod-end mesh size from each 30-min trawl shot:</w:t>
      </w:r>
    </w:p>
    <w:p w:rsidR="00761BFA" w:rsidRPr="00ED63CE" w:rsidRDefault="00761BFA" w:rsidP="00761BFA">
      <w:pPr>
        <w:ind w:left="709" w:hanging="284"/>
        <w:rPr>
          <w:rFonts w:eastAsia="Times New Roman"/>
          <w:szCs w:val="17"/>
        </w:rPr>
      </w:pPr>
      <w:r w:rsidRPr="00ED63CE">
        <w:rPr>
          <w:rFonts w:eastAsia="Times New Roman"/>
          <w:szCs w:val="17"/>
        </w:rPr>
        <w:t>(a)</w:t>
      </w:r>
      <w:r w:rsidRPr="00ED63CE">
        <w:rPr>
          <w:rFonts w:eastAsia="Times New Roman"/>
          <w:szCs w:val="17"/>
        </w:rPr>
        <w:tab/>
        <w:t>Total catch (kg);</w:t>
      </w:r>
    </w:p>
    <w:p w:rsidR="00761BFA" w:rsidRPr="00ED63CE" w:rsidRDefault="00761BFA" w:rsidP="00761BFA">
      <w:pPr>
        <w:ind w:left="709" w:hanging="284"/>
        <w:rPr>
          <w:rFonts w:eastAsia="Times New Roman"/>
          <w:szCs w:val="17"/>
        </w:rPr>
      </w:pPr>
      <w:r w:rsidRPr="00ED63CE">
        <w:rPr>
          <w:rFonts w:eastAsia="Times New Roman"/>
          <w:szCs w:val="17"/>
        </w:rPr>
        <w:t>(b)</w:t>
      </w:r>
      <w:r w:rsidRPr="00ED63CE">
        <w:rPr>
          <w:rFonts w:eastAsia="Times New Roman"/>
          <w:szCs w:val="17"/>
        </w:rPr>
        <w:tab/>
        <w:t>Catch weight (kg) of each grade: U6, U8, U10, 10/15, 16/20, 21-30, 30+, soft and broken; and</w:t>
      </w:r>
    </w:p>
    <w:p w:rsidR="00761BFA" w:rsidRPr="00ED63CE" w:rsidRDefault="00761BFA" w:rsidP="00761BFA">
      <w:pPr>
        <w:ind w:left="709" w:hanging="284"/>
        <w:rPr>
          <w:rFonts w:eastAsia="Times New Roman"/>
          <w:szCs w:val="17"/>
        </w:rPr>
      </w:pPr>
      <w:r w:rsidRPr="00ED63CE">
        <w:rPr>
          <w:rFonts w:eastAsia="Times New Roman"/>
          <w:szCs w:val="17"/>
        </w:rPr>
        <w:t>(c)</w:t>
      </w:r>
      <w:r w:rsidRPr="00ED63CE">
        <w:rPr>
          <w:rFonts w:eastAsia="Times New Roman"/>
          <w:szCs w:val="17"/>
        </w:rPr>
        <w:tab/>
        <w:t>Any other auxiliary information considered necessary by SARDI.</w:t>
      </w:r>
    </w:p>
    <w:p w:rsidR="00761BFA" w:rsidRPr="00ED63CE" w:rsidRDefault="00761BFA" w:rsidP="00761BFA">
      <w:pPr>
        <w:ind w:left="426" w:hanging="284"/>
        <w:rPr>
          <w:rFonts w:eastAsia="Times New Roman"/>
          <w:szCs w:val="17"/>
        </w:rPr>
      </w:pPr>
      <w:r w:rsidRPr="00ED63CE">
        <w:rPr>
          <w:rFonts w:eastAsia="Times New Roman"/>
          <w:szCs w:val="17"/>
        </w:rPr>
        <w:t>3.</w:t>
      </w:r>
      <w:r w:rsidRPr="00ED63CE">
        <w:rPr>
          <w:rFonts w:eastAsia="Times New Roman"/>
          <w:szCs w:val="17"/>
        </w:rPr>
        <w:tab/>
        <w:t>When reporting unloaded catch weights the licence holder listed in Schedule 1 or their registered master must provide a separate unload report for each mesh size, clearly marking each report as ‘57 mm’ or ‘51 mm’.</w:t>
      </w:r>
    </w:p>
    <w:p w:rsidR="00761BFA" w:rsidRPr="00ED63CE" w:rsidRDefault="00761BFA" w:rsidP="00761BFA">
      <w:pPr>
        <w:ind w:left="426" w:hanging="284"/>
        <w:rPr>
          <w:rFonts w:eastAsia="Times New Roman"/>
          <w:szCs w:val="17"/>
        </w:rPr>
      </w:pPr>
      <w:r w:rsidRPr="00ED63CE">
        <w:rPr>
          <w:rFonts w:eastAsia="Times New Roman"/>
          <w:szCs w:val="17"/>
        </w:rPr>
        <w:t>4.</w:t>
      </w:r>
      <w:r w:rsidRPr="00ED63CE">
        <w:rPr>
          <w:rFonts w:eastAsia="Times New Roman"/>
          <w:szCs w:val="17"/>
        </w:rPr>
        <w:tab/>
        <w:t xml:space="preserve">For the purposes of this notice the trawl survey areas cannot include any waters of a habitat protection zone or a sanctuary zone of a marine park established under the </w:t>
      </w:r>
      <w:r w:rsidRPr="00ED63CE">
        <w:rPr>
          <w:rFonts w:eastAsia="Times New Roman"/>
          <w:i/>
          <w:szCs w:val="17"/>
        </w:rPr>
        <w:t>Marine Parks Act 2007</w:t>
      </w:r>
      <w:r w:rsidRPr="00ED63CE">
        <w:rPr>
          <w:rFonts w:eastAsia="Times New Roman"/>
          <w:szCs w:val="17"/>
        </w:rPr>
        <w:t xml:space="preserve"> or depths less than 10 metres.</w:t>
      </w:r>
    </w:p>
    <w:p w:rsidR="00761BFA" w:rsidRPr="00ED63CE" w:rsidRDefault="00761BFA" w:rsidP="00761BFA">
      <w:pPr>
        <w:ind w:left="426" w:hanging="284"/>
        <w:rPr>
          <w:rFonts w:eastAsia="Times New Roman"/>
          <w:szCs w:val="17"/>
        </w:rPr>
      </w:pPr>
      <w:r w:rsidRPr="00ED63CE">
        <w:rPr>
          <w:rFonts w:eastAsia="Times New Roman"/>
          <w:szCs w:val="17"/>
        </w:rPr>
        <w:t>5.</w:t>
      </w:r>
      <w:r w:rsidRPr="00ED63CE">
        <w:rPr>
          <w:rFonts w:eastAsia="Times New Roman"/>
          <w:szCs w:val="17"/>
        </w:rPr>
        <w:tab/>
        <w:t>The licence holder listed in Schedule 1 or their registered master must comply with all regulations and conditions that apply to fishing activities undertaken pursuant to their licence, in addition to the conditions imposed by this notice.</w:t>
      </w:r>
    </w:p>
    <w:p w:rsidR="00761BFA" w:rsidRPr="00ED63CE" w:rsidRDefault="00761BFA" w:rsidP="00761BFA">
      <w:pPr>
        <w:ind w:left="426" w:hanging="284"/>
        <w:rPr>
          <w:rFonts w:eastAsia="Times New Roman"/>
          <w:szCs w:val="17"/>
        </w:rPr>
      </w:pPr>
      <w:r w:rsidRPr="00ED63CE">
        <w:rPr>
          <w:rFonts w:eastAsia="Times New Roman"/>
          <w:szCs w:val="17"/>
        </w:rPr>
        <w:t>6.</w:t>
      </w:r>
      <w:r w:rsidRPr="00ED63CE">
        <w:rPr>
          <w:rFonts w:eastAsia="Times New Roman"/>
          <w:szCs w:val="17"/>
        </w:rPr>
        <w:tab/>
        <w:t>All fish, other than King Prawns, Southern Calamari and Balmain Bugs taken during the activity permitted under this notice, are to be returned to the water immediately after capture.</w:t>
      </w:r>
    </w:p>
    <w:p w:rsidR="00761BFA" w:rsidRPr="00ED63CE" w:rsidRDefault="00761BFA" w:rsidP="00761BFA">
      <w:pPr>
        <w:ind w:left="426" w:hanging="284"/>
        <w:rPr>
          <w:rFonts w:eastAsia="Times New Roman"/>
          <w:szCs w:val="17"/>
        </w:rPr>
      </w:pPr>
      <w:r w:rsidRPr="00ED63CE">
        <w:rPr>
          <w:rFonts w:eastAsia="Times New Roman"/>
          <w:szCs w:val="17"/>
        </w:rPr>
        <w:t>7.</w:t>
      </w:r>
      <w:r w:rsidRPr="00ED63CE">
        <w:rPr>
          <w:rFonts w:eastAsia="Times New Roman"/>
          <w:szCs w:val="17"/>
        </w:rPr>
        <w:tab/>
      </w:r>
      <w:r w:rsidRPr="00ED63CE">
        <w:rPr>
          <w:rFonts w:eastAsia="Times New Roman"/>
          <w:spacing w:val="-2"/>
          <w:szCs w:val="17"/>
        </w:rPr>
        <w:t>While engaged in fishing activities or unloading the catch from the research trial, the licence holder listed in Schedule 1 or their registered master must have a copy of this notice on board the boat or near his person. This notice must be produced to a Fisheries Officer if requested.</w:t>
      </w:r>
    </w:p>
    <w:p w:rsidR="00761BFA" w:rsidRPr="00ED63CE" w:rsidRDefault="00761BFA" w:rsidP="00761BFA">
      <w:pPr>
        <w:ind w:left="426" w:hanging="284"/>
        <w:rPr>
          <w:rFonts w:eastAsia="Times New Roman"/>
          <w:szCs w:val="17"/>
        </w:rPr>
      </w:pPr>
      <w:r w:rsidRPr="00ED63CE">
        <w:rPr>
          <w:rFonts w:eastAsia="Times New Roman"/>
          <w:szCs w:val="17"/>
        </w:rPr>
        <w:t>8.</w:t>
      </w:r>
      <w:r w:rsidRPr="00ED63CE">
        <w:rPr>
          <w:rFonts w:eastAsia="Times New Roman"/>
          <w:szCs w:val="17"/>
        </w:rPr>
        <w:tab/>
        <w:t xml:space="preserve">No fishing activity may be undertaken between the prescribed times of sunrise and sunset for Adelaide (as published in the </w:t>
      </w:r>
      <w:r w:rsidRPr="00ED63CE">
        <w:rPr>
          <w:rFonts w:eastAsia="Times New Roman"/>
          <w:i/>
          <w:szCs w:val="17"/>
        </w:rPr>
        <w:t>South Australian Government Gazette</w:t>
      </w:r>
      <w:r w:rsidRPr="00ED63CE">
        <w:rPr>
          <w:rFonts w:eastAsia="Times New Roman"/>
          <w:szCs w:val="17"/>
        </w:rPr>
        <w:t>).</w:t>
      </w:r>
    </w:p>
    <w:p w:rsidR="00761BFA" w:rsidRPr="00ED63CE" w:rsidRDefault="00761BFA" w:rsidP="00761BFA">
      <w:pPr>
        <w:ind w:left="426" w:hanging="284"/>
        <w:rPr>
          <w:rFonts w:eastAsia="Times New Roman"/>
          <w:szCs w:val="17"/>
        </w:rPr>
      </w:pPr>
      <w:r w:rsidRPr="00ED63CE">
        <w:rPr>
          <w:rFonts w:eastAsia="Times New Roman"/>
          <w:szCs w:val="17"/>
        </w:rPr>
        <w:t>9.</w:t>
      </w:r>
      <w:r w:rsidRPr="00ED63CE">
        <w:rPr>
          <w:rFonts w:eastAsia="Times New Roman"/>
          <w:szCs w:val="17"/>
        </w:rPr>
        <w:tab/>
        <w:t xml:space="preserve">The licence holders listed in Schedule 1 or their register master must not contravene or fail to comply with the </w:t>
      </w:r>
      <w:r w:rsidRPr="00ED63CE">
        <w:rPr>
          <w:rFonts w:eastAsia="Times New Roman"/>
          <w:i/>
          <w:szCs w:val="17"/>
        </w:rPr>
        <w:t>Fisheries Management Act 2007</w:t>
      </w:r>
      <w:r w:rsidRPr="00ED63CE">
        <w:rPr>
          <w:rFonts w:eastAsia="Times New Roman"/>
          <w:szCs w:val="17"/>
        </w:rPr>
        <w:t>, or any other regulations made under that Act except where specifically exempted by this notice.</w:t>
      </w:r>
    </w:p>
    <w:p w:rsidR="00761BFA" w:rsidRPr="00ED63CE" w:rsidRDefault="00761BFA" w:rsidP="00761BFA">
      <w:pPr>
        <w:ind w:left="426" w:hanging="284"/>
        <w:rPr>
          <w:rFonts w:eastAsia="Times New Roman"/>
          <w:szCs w:val="17"/>
        </w:rPr>
      </w:pPr>
      <w:r w:rsidRPr="00ED63CE">
        <w:rPr>
          <w:rFonts w:eastAsia="Times New Roman"/>
          <w:szCs w:val="17"/>
        </w:rPr>
        <w:t>10.</w:t>
      </w:r>
      <w:r w:rsidRPr="00ED63CE">
        <w:rPr>
          <w:rFonts w:eastAsia="Times New Roman"/>
          <w:szCs w:val="17"/>
        </w:rPr>
        <w:tab/>
        <w:t xml:space="preserve">This notice does not purport to override the provisions or operation of any other Act including, but not limited to, the </w:t>
      </w:r>
      <w:r w:rsidRPr="00ED63CE">
        <w:rPr>
          <w:rFonts w:eastAsia="Times New Roman"/>
          <w:i/>
          <w:szCs w:val="17"/>
        </w:rPr>
        <w:t>Marine Parks Act 2007</w:t>
      </w:r>
      <w:r w:rsidRPr="00ED63CE">
        <w:rPr>
          <w:rFonts w:eastAsia="Times New Roman"/>
          <w:szCs w:val="17"/>
        </w:rPr>
        <w:t>. The notice holder and his agents must comply with any relevant regulations, permits, requirements and directions from the Department of Environment, Water and Natural Resources when undertaking activities within a marine park.</w:t>
      </w:r>
    </w:p>
    <w:p w:rsidR="00761BFA" w:rsidRPr="00ED63CE" w:rsidRDefault="00761BFA" w:rsidP="00761BFA">
      <w:pPr>
        <w:spacing w:after="0"/>
        <w:rPr>
          <w:rFonts w:eastAsia="Times New Roman"/>
          <w:szCs w:val="17"/>
        </w:rPr>
      </w:pPr>
      <w:r w:rsidRPr="00ED63CE">
        <w:rPr>
          <w:rFonts w:eastAsia="Times New Roman"/>
          <w:szCs w:val="17"/>
        </w:rPr>
        <w:t>Dated: 18 December 2020</w:t>
      </w:r>
    </w:p>
    <w:p w:rsidR="00761BFA" w:rsidRPr="00ED63CE" w:rsidRDefault="00761BFA" w:rsidP="00761BFA">
      <w:pPr>
        <w:spacing w:after="0"/>
        <w:jc w:val="right"/>
        <w:rPr>
          <w:rFonts w:eastAsia="Times New Roman"/>
          <w:smallCaps/>
          <w:szCs w:val="20"/>
        </w:rPr>
      </w:pPr>
      <w:r w:rsidRPr="00ED63CE">
        <w:rPr>
          <w:rFonts w:eastAsia="Times New Roman"/>
          <w:smallCaps/>
          <w:szCs w:val="20"/>
        </w:rPr>
        <w:t>Craig Noell</w:t>
      </w:r>
    </w:p>
    <w:p w:rsidR="00761BFA" w:rsidRPr="00ED63CE" w:rsidRDefault="00761BFA" w:rsidP="00761BFA">
      <w:pPr>
        <w:spacing w:after="0"/>
        <w:jc w:val="right"/>
        <w:rPr>
          <w:rFonts w:eastAsia="Times New Roman"/>
          <w:szCs w:val="17"/>
        </w:rPr>
      </w:pPr>
      <w:r w:rsidRPr="00ED63CE">
        <w:rPr>
          <w:rFonts w:eastAsia="Times New Roman"/>
          <w:szCs w:val="17"/>
        </w:rPr>
        <w:t>A/Prawn Fisheries Manager</w:t>
      </w:r>
    </w:p>
    <w:p w:rsidR="00761BFA" w:rsidRPr="00ED63CE" w:rsidRDefault="00761BFA" w:rsidP="00761BFA">
      <w:pPr>
        <w:spacing w:after="0"/>
        <w:jc w:val="right"/>
        <w:rPr>
          <w:rFonts w:eastAsia="Times New Roman"/>
          <w:szCs w:val="17"/>
        </w:rPr>
      </w:pPr>
      <w:r w:rsidRPr="00ED63CE">
        <w:rPr>
          <w:rFonts w:eastAsia="Times New Roman"/>
          <w:szCs w:val="17"/>
        </w:rPr>
        <w:t>Delegate of the Minister for Primary Industries and Regional Development</w:t>
      </w:r>
    </w:p>
    <w:p w:rsidR="00761BFA" w:rsidRPr="00ED63CE" w:rsidRDefault="00761BFA" w:rsidP="00761BFA">
      <w:pPr>
        <w:pBdr>
          <w:top w:val="single" w:sz="4" w:space="1" w:color="auto"/>
        </w:pBdr>
        <w:spacing w:before="100" w:after="0" w:line="14" w:lineRule="exact"/>
        <w:jc w:val="center"/>
        <w:rPr>
          <w:rFonts w:eastAsia="Times New Roman"/>
          <w:szCs w:val="17"/>
        </w:rPr>
      </w:pPr>
    </w:p>
    <w:p w:rsidR="00761BFA" w:rsidRPr="00ED63CE" w:rsidRDefault="00761BFA" w:rsidP="000E300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D63CE" w:rsidRPr="00760E49" w:rsidRDefault="00ED63CE" w:rsidP="00ED63CE">
      <w:pPr>
        <w:jc w:val="center"/>
        <w:rPr>
          <w:caps/>
          <w:szCs w:val="17"/>
        </w:rPr>
      </w:pPr>
      <w:r w:rsidRPr="00760E49">
        <w:rPr>
          <w:caps/>
          <w:szCs w:val="17"/>
        </w:rPr>
        <w:t>Fisheries Management (Prawn Fisheries) Regulations 2017</w:t>
      </w:r>
    </w:p>
    <w:p w:rsidR="00ED63CE" w:rsidRPr="00760E49" w:rsidRDefault="00ED63CE" w:rsidP="00ED63CE">
      <w:pPr>
        <w:pStyle w:val="GG-Title3"/>
      </w:pPr>
      <w:r w:rsidRPr="00760E49">
        <w:t>Temporary Prohibition on Fishing Activities in the Gulf St Vincent Prawn Fishery</w:t>
      </w:r>
    </w:p>
    <w:p w:rsidR="00ED63CE" w:rsidRPr="00760E49" w:rsidRDefault="00ED63CE" w:rsidP="00ED63CE">
      <w:pPr>
        <w:rPr>
          <w:rFonts w:eastAsia="Times New Roman"/>
          <w:szCs w:val="17"/>
        </w:rPr>
      </w:pPr>
      <w:r w:rsidRPr="00760E49">
        <w:rPr>
          <w:rFonts w:eastAsia="Times New Roman"/>
          <w:szCs w:val="17"/>
        </w:rPr>
        <w:t xml:space="preserve">TAKE notice that pursuant to regulation 10 of the </w:t>
      </w:r>
      <w:r w:rsidRPr="00760E49">
        <w:rPr>
          <w:rFonts w:eastAsia="Times New Roman"/>
          <w:i/>
          <w:szCs w:val="17"/>
        </w:rPr>
        <w:t>Fisheries Management (Prawn Fisheries) Regulations 2017</w:t>
      </w:r>
      <w:r w:rsidRPr="00760E49">
        <w:rPr>
          <w:rFonts w:eastAsia="Times New Roman"/>
          <w:szCs w:val="17"/>
        </w:rPr>
        <w:t xml:space="preserve">, the holder of the </w:t>
      </w:r>
      <w:r w:rsidRPr="00760E49">
        <w:rPr>
          <w:rFonts w:eastAsia="Times New Roman"/>
          <w:szCs w:val="17"/>
        </w:rPr>
        <w:br/>
        <w:t xml:space="preserve">Gulf St Vincent Prawn Fishery licence issued pursuant to the </w:t>
      </w:r>
      <w:r w:rsidRPr="00760E49">
        <w:rPr>
          <w:rFonts w:eastAsia="Times New Roman"/>
          <w:i/>
          <w:szCs w:val="17"/>
        </w:rPr>
        <w:t>Fisheries Management (Prawn Fisheries) Regulations 2017</w:t>
      </w:r>
      <w:r w:rsidRPr="00760E49">
        <w:rPr>
          <w:rFonts w:eastAsia="Times New Roman"/>
          <w:szCs w:val="17"/>
        </w:rPr>
        <w:t xml:space="preserve"> listed in Schedule 1 or their registered master is prohibited from undertaking the activities of the class specified in Schedule 2 in the waters of the Gulf St Vincent Prawn Fishery during the period specified in Schedule 3 unless this notice is varied or revoked.</w:t>
      </w:r>
    </w:p>
    <w:p w:rsidR="00ED63CE" w:rsidRPr="00760E49" w:rsidRDefault="00ED63CE" w:rsidP="00ED63CE">
      <w:pPr>
        <w:jc w:val="center"/>
        <w:rPr>
          <w:smallCaps/>
          <w:szCs w:val="17"/>
        </w:rPr>
      </w:pPr>
      <w:r w:rsidRPr="00760E49">
        <w:rPr>
          <w:smallCaps/>
          <w:szCs w:val="17"/>
        </w:rPr>
        <w:t>Schedule 1</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2171"/>
        <w:gridCol w:w="2172"/>
      </w:tblGrid>
      <w:tr w:rsidR="00ED63CE" w:rsidRPr="00760E49" w:rsidTr="004A5FBB">
        <w:trPr>
          <w:trHeight w:val="299"/>
          <w:jc w:val="center"/>
        </w:trPr>
        <w:tc>
          <w:tcPr>
            <w:tcW w:w="2171" w:type="dxa"/>
            <w:tcBorders>
              <w:top w:val="single" w:sz="4" w:space="0" w:color="auto"/>
              <w:bottom w:val="single" w:sz="4" w:space="0" w:color="auto"/>
            </w:tcBorders>
            <w:vAlign w:val="center"/>
          </w:tcPr>
          <w:p w:rsidR="00ED63CE" w:rsidRPr="00760E49" w:rsidRDefault="00ED63CE" w:rsidP="004A5FBB">
            <w:pPr>
              <w:spacing w:after="0"/>
              <w:jc w:val="center"/>
              <w:rPr>
                <w:b/>
                <w:szCs w:val="17"/>
              </w:rPr>
            </w:pPr>
            <w:r w:rsidRPr="00760E49">
              <w:rPr>
                <w:b/>
                <w:szCs w:val="17"/>
              </w:rPr>
              <w:t>Licence Number</w:t>
            </w:r>
          </w:p>
        </w:tc>
        <w:tc>
          <w:tcPr>
            <w:tcW w:w="2171" w:type="dxa"/>
            <w:tcBorders>
              <w:top w:val="single" w:sz="4" w:space="0" w:color="auto"/>
              <w:bottom w:val="single" w:sz="4" w:space="0" w:color="auto"/>
            </w:tcBorders>
            <w:vAlign w:val="center"/>
          </w:tcPr>
          <w:p w:rsidR="00ED63CE" w:rsidRPr="00760E49" w:rsidRDefault="00ED63CE" w:rsidP="004A5FBB">
            <w:pPr>
              <w:spacing w:after="0"/>
              <w:jc w:val="center"/>
              <w:rPr>
                <w:b/>
                <w:szCs w:val="17"/>
              </w:rPr>
            </w:pPr>
            <w:r w:rsidRPr="00760E49">
              <w:rPr>
                <w:b/>
                <w:szCs w:val="17"/>
              </w:rPr>
              <w:t>Licence Holder</w:t>
            </w:r>
          </w:p>
        </w:tc>
        <w:tc>
          <w:tcPr>
            <w:tcW w:w="2172" w:type="dxa"/>
            <w:tcBorders>
              <w:top w:val="single" w:sz="4" w:space="0" w:color="auto"/>
              <w:bottom w:val="single" w:sz="4" w:space="0" w:color="auto"/>
            </w:tcBorders>
            <w:vAlign w:val="center"/>
          </w:tcPr>
          <w:p w:rsidR="00ED63CE" w:rsidRPr="00760E49" w:rsidRDefault="00ED63CE" w:rsidP="004A5FBB">
            <w:pPr>
              <w:spacing w:after="0"/>
              <w:jc w:val="center"/>
              <w:rPr>
                <w:b/>
                <w:szCs w:val="17"/>
              </w:rPr>
            </w:pPr>
            <w:r w:rsidRPr="00760E49">
              <w:rPr>
                <w:b/>
                <w:szCs w:val="17"/>
              </w:rPr>
              <w:t>Boat Name</w:t>
            </w:r>
          </w:p>
        </w:tc>
      </w:tr>
      <w:tr w:rsidR="00ED63CE" w:rsidRPr="00760E49" w:rsidTr="004A5FBB">
        <w:trPr>
          <w:trHeight w:val="275"/>
          <w:jc w:val="center"/>
        </w:trPr>
        <w:tc>
          <w:tcPr>
            <w:tcW w:w="2171" w:type="dxa"/>
            <w:tcBorders>
              <w:top w:val="single" w:sz="4" w:space="0" w:color="auto"/>
              <w:bottom w:val="single" w:sz="4" w:space="0" w:color="auto"/>
            </w:tcBorders>
            <w:vAlign w:val="center"/>
          </w:tcPr>
          <w:p w:rsidR="00ED63CE" w:rsidRPr="00760E49" w:rsidRDefault="00ED63CE" w:rsidP="004A5FBB">
            <w:pPr>
              <w:spacing w:after="0"/>
              <w:jc w:val="center"/>
              <w:rPr>
                <w:szCs w:val="17"/>
              </w:rPr>
            </w:pPr>
            <w:r w:rsidRPr="00760E49">
              <w:rPr>
                <w:szCs w:val="17"/>
              </w:rPr>
              <w:t>V05 or V06</w:t>
            </w:r>
          </w:p>
        </w:tc>
        <w:tc>
          <w:tcPr>
            <w:tcW w:w="2171" w:type="dxa"/>
            <w:tcBorders>
              <w:top w:val="single" w:sz="4" w:space="0" w:color="auto"/>
              <w:bottom w:val="single" w:sz="4" w:space="0" w:color="auto"/>
            </w:tcBorders>
            <w:vAlign w:val="center"/>
          </w:tcPr>
          <w:p w:rsidR="00ED63CE" w:rsidRPr="00760E49" w:rsidRDefault="00ED63CE" w:rsidP="004A5FBB">
            <w:pPr>
              <w:spacing w:after="0"/>
              <w:jc w:val="center"/>
              <w:rPr>
                <w:szCs w:val="17"/>
              </w:rPr>
            </w:pPr>
            <w:r w:rsidRPr="00760E49">
              <w:rPr>
                <w:szCs w:val="17"/>
              </w:rPr>
              <w:t>Todreel Pty Ltd</w:t>
            </w:r>
          </w:p>
        </w:tc>
        <w:tc>
          <w:tcPr>
            <w:tcW w:w="2172" w:type="dxa"/>
            <w:tcBorders>
              <w:top w:val="single" w:sz="4" w:space="0" w:color="auto"/>
              <w:bottom w:val="single" w:sz="4" w:space="0" w:color="auto"/>
            </w:tcBorders>
            <w:vAlign w:val="center"/>
          </w:tcPr>
          <w:p w:rsidR="00ED63CE" w:rsidRPr="00760E49" w:rsidRDefault="00ED63CE" w:rsidP="004A5FBB">
            <w:pPr>
              <w:spacing w:after="0"/>
              <w:jc w:val="center"/>
              <w:rPr>
                <w:i/>
                <w:szCs w:val="17"/>
              </w:rPr>
            </w:pPr>
            <w:r w:rsidRPr="00760E49">
              <w:rPr>
                <w:i/>
                <w:szCs w:val="17"/>
              </w:rPr>
              <w:t>Anna Pearl</w:t>
            </w:r>
          </w:p>
        </w:tc>
      </w:tr>
      <w:tr w:rsidR="00ED63CE" w:rsidRPr="00760E49" w:rsidTr="004A5FBB">
        <w:trPr>
          <w:jc w:val="center"/>
        </w:trPr>
        <w:tc>
          <w:tcPr>
            <w:tcW w:w="2171" w:type="dxa"/>
            <w:tcBorders>
              <w:top w:val="single" w:sz="4" w:space="0" w:color="auto"/>
            </w:tcBorders>
          </w:tcPr>
          <w:p w:rsidR="00ED63CE" w:rsidRPr="00760E49" w:rsidRDefault="00ED63CE" w:rsidP="004A5FBB">
            <w:pPr>
              <w:spacing w:after="0" w:line="80" w:lineRule="exact"/>
              <w:jc w:val="center"/>
              <w:rPr>
                <w:szCs w:val="17"/>
              </w:rPr>
            </w:pPr>
          </w:p>
        </w:tc>
        <w:tc>
          <w:tcPr>
            <w:tcW w:w="2171" w:type="dxa"/>
            <w:tcBorders>
              <w:top w:val="single" w:sz="4" w:space="0" w:color="auto"/>
            </w:tcBorders>
          </w:tcPr>
          <w:p w:rsidR="00ED63CE" w:rsidRPr="00760E49" w:rsidRDefault="00ED63CE" w:rsidP="004A5FBB">
            <w:pPr>
              <w:spacing w:after="0" w:line="80" w:lineRule="exact"/>
              <w:jc w:val="center"/>
              <w:rPr>
                <w:szCs w:val="17"/>
              </w:rPr>
            </w:pPr>
          </w:p>
        </w:tc>
        <w:tc>
          <w:tcPr>
            <w:tcW w:w="2172" w:type="dxa"/>
            <w:tcBorders>
              <w:top w:val="single" w:sz="4" w:space="0" w:color="auto"/>
            </w:tcBorders>
          </w:tcPr>
          <w:p w:rsidR="00ED63CE" w:rsidRPr="00760E49" w:rsidRDefault="00ED63CE" w:rsidP="004A5FBB">
            <w:pPr>
              <w:spacing w:after="0" w:line="80" w:lineRule="exact"/>
              <w:jc w:val="center"/>
              <w:rPr>
                <w:szCs w:val="17"/>
              </w:rPr>
            </w:pPr>
          </w:p>
        </w:tc>
      </w:tr>
    </w:tbl>
    <w:p w:rsidR="00ED63CE" w:rsidRPr="00760E49" w:rsidRDefault="00ED63CE" w:rsidP="00ED63CE">
      <w:pPr>
        <w:jc w:val="center"/>
        <w:rPr>
          <w:smallCaps/>
          <w:szCs w:val="17"/>
        </w:rPr>
      </w:pPr>
      <w:r w:rsidRPr="00760E49">
        <w:rPr>
          <w:smallCaps/>
          <w:szCs w:val="17"/>
        </w:rPr>
        <w:t>Schedule 2</w:t>
      </w:r>
    </w:p>
    <w:p w:rsidR="00ED63CE" w:rsidRPr="00760E49" w:rsidRDefault="00ED63CE" w:rsidP="00ED63CE">
      <w:pPr>
        <w:rPr>
          <w:rFonts w:eastAsia="Times New Roman"/>
          <w:spacing w:val="-4"/>
          <w:szCs w:val="17"/>
        </w:rPr>
      </w:pPr>
      <w:r w:rsidRPr="00760E49">
        <w:rPr>
          <w:rFonts w:eastAsia="Times New Roman"/>
          <w:spacing w:val="-4"/>
          <w:szCs w:val="17"/>
        </w:rPr>
        <w:t>The act of taking or an act preparatory to or involved in the taking of Western King Prawns (</w:t>
      </w:r>
      <w:r w:rsidRPr="00760E49">
        <w:rPr>
          <w:rFonts w:eastAsia="Times New Roman"/>
          <w:i/>
          <w:spacing w:val="-4"/>
          <w:szCs w:val="17"/>
        </w:rPr>
        <w:t>Melicertus latisulcatus</w:t>
      </w:r>
      <w:r w:rsidRPr="00760E49">
        <w:rPr>
          <w:rFonts w:eastAsia="Times New Roman"/>
          <w:spacing w:val="-4"/>
          <w:szCs w:val="17"/>
        </w:rPr>
        <w:t>) pursuant to a Gulf St Vincent Prawn Fishery licence.</w:t>
      </w:r>
    </w:p>
    <w:p w:rsidR="00ED63CE" w:rsidRPr="00760E49" w:rsidRDefault="00ED63CE" w:rsidP="00ED63CE">
      <w:pPr>
        <w:jc w:val="center"/>
        <w:rPr>
          <w:smallCaps/>
          <w:szCs w:val="17"/>
        </w:rPr>
      </w:pPr>
      <w:r w:rsidRPr="00760E49">
        <w:rPr>
          <w:smallCaps/>
          <w:szCs w:val="17"/>
        </w:rPr>
        <w:t>Schedule 3</w:t>
      </w:r>
    </w:p>
    <w:p w:rsidR="00ED63CE" w:rsidRPr="00760E49" w:rsidRDefault="00ED63CE" w:rsidP="00ED63CE">
      <w:pPr>
        <w:rPr>
          <w:rFonts w:eastAsia="Times New Roman"/>
          <w:szCs w:val="17"/>
        </w:rPr>
      </w:pPr>
      <w:r w:rsidRPr="00760E49">
        <w:rPr>
          <w:rFonts w:eastAsia="Times New Roman"/>
          <w:szCs w:val="17"/>
        </w:rPr>
        <w:t>From sunset on 16 December 2020 to sunrise on 18 December 2020.</w:t>
      </w:r>
    </w:p>
    <w:p w:rsidR="00ED63CE" w:rsidRPr="00760E49" w:rsidRDefault="00ED63CE" w:rsidP="00ED63CE">
      <w:pPr>
        <w:spacing w:after="0"/>
        <w:rPr>
          <w:rFonts w:eastAsia="Times New Roman"/>
          <w:szCs w:val="17"/>
        </w:rPr>
      </w:pPr>
      <w:r w:rsidRPr="00760E49">
        <w:rPr>
          <w:rFonts w:eastAsia="Times New Roman"/>
          <w:szCs w:val="17"/>
        </w:rPr>
        <w:t>Dated: 16 December 2020</w:t>
      </w:r>
    </w:p>
    <w:p w:rsidR="00ED63CE" w:rsidRPr="00760E49" w:rsidRDefault="00ED63CE" w:rsidP="00ED63CE">
      <w:pPr>
        <w:spacing w:after="0"/>
        <w:jc w:val="right"/>
        <w:rPr>
          <w:rFonts w:eastAsia="Times New Roman"/>
          <w:smallCaps/>
          <w:szCs w:val="20"/>
        </w:rPr>
      </w:pPr>
      <w:r w:rsidRPr="00760E49">
        <w:rPr>
          <w:rFonts w:eastAsia="Times New Roman"/>
          <w:smallCaps/>
          <w:szCs w:val="20"/>
        </w:rPr>
        <w:t>Craig Noell</w:t>
      </w:r>
    </w:p>
    <w:p w:rsidR="00ED63CE" w:rsidRPr="00760E49" w:rsidRDefault="00ED63CE" w:rsidP="00ED63CE">
      <w:pPr>
        <w:spacing w:after="0"/>
        <w:jc w:val="right"/>
        <w:rPr>
          <w:rFonts w:eastAsia="Times New Roman"/>
          <w:szCs w:val="17"/>
        </w:rPr>
      </w:pPr>
      <w:r w:rsidRPr="00760E49">
        <w:rPr>
          <w:rFonts w:eastAsia="Times New Roman"/>
          <w:szCs w:val="17"/>
        </w:rPr>
        <w:t>A/Prawn Fishery Manager</w:t>
      </w:r>
    </w:p>
    <w:p w:rsidR="00ED63CE" w:rsidRPr="00760E49" w:rsidRDefault="00ED63CE" w:rsidP="00ED63CE">
      <w:pPr>
        <w:spacing w:after="0"/>
        <w:jc w:val="right"/>
        <w:rPr>
          <w:rFonts w:eastAsia="Times New Roman"/>
          <w:szCs w:val="17"/>
        </w:rPr>
      </w:pPr>
      <w:r w:rsidRPr="00760E49">
        <w:rPr>
          <w:rFonts w:eastAsia="Times New Roman"/>
          <w:szCs w:val="17"/>
        </w:rPr>
        <w:t>Delegate of the Minister for Primary Industries and Regional Development</w:t>
      </w:r>
    </w:p>
    <w:p w:rsidR="00ED63CE" w:rsidRPr="00760E49" w:rsidRDefault="00ED63CE" w:rsidP="00ED63CE">
      <w:pPr>
        <w:pBdr>
          <w:top w:val="single" w:sz="4" w:space="1" w:color="auto"/>
        </w:pBdr>
        <w:spacing w:before="100" w:after="0" w:line="14" w:lineRule="exact"/>
        <w:jc w:val="center"/>
        <w:rPr>
          <w:rFonts w:eastAsia="Times New Roman"/>
          <w:szCs w:val="17"/>
        </w:rPr>
      </w:pPr>
    </w:p>
    <w:p w:rsidR="000E3006" w:rsidRDefault="000E3006">
      <w:pPr>
        <w:spacing w:after="0" w:line="240" w:lineRule="auto"/>
        <w:jc w:val="left"/>
        <w:rPr>
          <w:rFonts w:eastAsia="Times New Roman"/>
          <w:szCs w:val="17"/>
        </w:rPr>
      </w:pPr>
      <w:r>
        <w:rPr>
          <w:rFonts w:eastAsia="Times New Roman"/>
          <w:szCs w:val="17"/>
        </w:rPr>
        <w:br w:type="page"/>
      </w:r>
    </w:p>
    <w:p w:rsidR="00ED63CE" w:rsidRPr="00ED63CE" w:rsidRDefault="00ED63CE" w:rsidP="00ED63CE">
      <w:pPr>
        <w:jc w:val="center"/>
        <w:rPr>
          <w:caps/>
          <w:szCs w:val="17"/>
        </w:rPr>
      </w:pPr>
      <w:r w:rsidRPr="00ED63CE">
        <w:rPr>
          <w:caps/>
          <w:szCs w:val="17"/>
        </w:rPr>
        <w:lastRenderedPageBreak/>
        <w:t>Fisheries Management (Prawn Fisheries) Regulations 2017</w:t>
      </w:r>
    </w:p>
    <w:p w:rsidR="00ED63CE" w:rsidRPr="00ED63CE" w:rsidRDefault="00ED63CE" w:rsidP="00ED63CE">
      <w:pPr>
        <w:pStyle w:val="GG-Title3"/>
      </w:pPr>
      <w:r w:rsidRPr="00ED63CE">
        <w:t>Temporary Prohibition on Fishing Activities in the Gulf St Vincent Prawn Fishery</w:t>
      </w:r>
    </w:p>
    <w:p w:rsidR="00ED63CE" w:rsidRPr="00ED63CE" w:rsidRDefault="00ED63CE" w:rsidP="00ED63CE">
      <w:pPr>
        <w:rPr>
          <w:rFonts w:eastAsia="Times New Roman"/>
          <w:spacing w:val="-2"/>
          <w:szCs w:val="17"/>
        </w:rPr>
      </w:pPr>
      <w:r w:rsidRPr="00ED63CE">
        <w:rPr>
          <w:rFonts w:eastAsia="Times New Roman"/>
          <w:spacing w:val="-2"/>
          <w:szCs w:val="17"/>
        </w:rPr>
        <w:t xml:space="preserve">TAKE notice that pursuant to regulation 10 of the </w:t>
      </w:r>
      <w:r w:rsidRPr="00ED63CE">
        <w:rPr>
          <w:rFonts w:eastAsia="Times New Roman"/>
          <w:i/>
          <w:spacing w:val="-2"/>
          <w:szCs w:val="17"/>
        </w:rPr>
        <w:t>Fisheries Management (Prawn Fisheries) Regulations 2017</w:t>
      </w:r>
      <w:r w:rsidRPr="00ED63CE">
        <w:rPr>
          <w:rFonts w:eastAsia="Times New Roman"/>
          <w:spacing w:val="-2"/>
          <w:szCs w:val="17"/>
        </w:rPr>
        <w:t xml:space="preserve">, the holder of the Gulf St Vincent Prawn Fishery licence issued pursuant to the </w:t>
      </w:r>
      <w:r w:rsidRPr="00ED63CE">
        <w:rPr>
          <w:rFonts w:eastAsia="Times New Roman"/>
          <w:i/>
          <w:spacing w:val="-2"/>
          <w:szCs w:val="17"/>
        </w:rPr>
        <w:t>Fisheries Management (Prawn Fisheries) Regulations 2017</w:t>
      </w:r>
      <w:r w:rsidRPr="00ED63CE">
        <w:rPr>
          <w:rFonts w:eastAsia="Times New Roman"/>
          <w:spacing w:val="-2"/>
          <w:szCs w:val="17"/>
        </w:rPr>
        <w:t xml:space="preserve"> listed in Schedule 1 or their registered master is prohibited from undertaking the activities of the class specified in Schedule 2 in the waters of the Gulf St Vincent Prawn Fishery during the period specified in Schedule 3 unless this notice is varied or revoked.</w:t>
      </w:r>
    </w:p>
    <w:p w:rsidR="00ED63CE" w:rsidRPr="00ED63CE" w:rsidRDefault="00ED63CE" w:rsidP="00ED63CE">
      <w:pPr>
        <w:jc w:val="center"/>
        <w:rPr>
          <w:smallCaps/>
          <w:szCs w:val="17"/>
        </w:rPr>
      </w:pPr>
      <w:r w:rsidRPr="00ED63CE">
        <w:rPr>
          <w:smallCaps/>
          <w:szCs w:val="17"/>
        </w:rPr>
        <w:t>Schedule 1</w:t>
      </w: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410"/>
      </w:tblGrid>
      <w:tr w:rsidR="00ED63CE" w:rsidRPr="00ED63CE" w:rsidTr="004A5FBB">
        <w:trPr>
          <w:trHeight w:val="309"/>
          <w:jc w:val="center"/>
        </w:trPr>
        <w:tc>
          <w:tcPr>
            <w:tcW w:w="2410" w:type="dxa"/>
            <w:tcBorders>
              <w:top w:val="single" w:sz="4" w:space="0" w:color="auto"/>
              <w:bottom w:val="single" w:sz="4" w:space="0" w:color="auto"/>
            </w:tcBorders>
            <w:vAlign w:val="center"/>
          </w:tcPr>
          <w:p w:rsidR="00ED63CE" w:rsidRPr="00ED63CE" w:rsidRDefault="00ED63CE" w:rsidP="00ED63CE">
            <w:pPr>
              <w:spacing w:after="0"/>
              <w:jc w:val="center"/>
              <w:rPr>
                <w:b/>
                <w:szCs w:val="17"/>
              </w:rPr>
            </w:pPr>
            <w:r w:rsidRPr="00ED63CE">
              <w:rPr>
                <w:b/>
                <w:szCs w:val="17"/>
              </w:rPr>
              <w:t>Licence Number</w:t>
            </w:r>
          </w:p>
        </w:tc>
        <w:tc>
          <w:tcPr>
            <w:tcW w:w="2410" w:type="dxa"/>
            <w:tcBorders>
              <w:top w:val="single" w:sz="4" w:space="0" w:color="auto"/>
              <w:bottom w:val="single" w:sz="4" w:space="0" w:color="auto"/>
            </w:tcBorders>
            <w:vAlign w:val="center"/>
          </w:tcPr>
          <w:p w:rsidR="00ED63CE" w:rsidRPr="00ED63CE" w:rsidRDefault="00ED63CE" w:rsidP="00ED63CE">
            <w:pPr>
              <w:spacing w:after="0"/>
              <w:jc w:val="center"/>
              <w:rPr>
                <w:b/>
                <w:szCs w:val="17"/>
              </w:rPr>
            </w:pPr>
            <w:r w:rsidRPr="00ED63CE">
              <w:rPr>
                <w:b/>
                <w:szCs w:val="17"/>
              </w:rPr>
              <w:t>Licence Holder</w:t>
            </w:r>
          </w:p>
        </w:tc>
        <w:tc>
          <w:tcPr>
            <w:tcW w:w="2410" w:type="dxa"/>
            <w:tcBorders>
              <w:top w:val="single" w:sz="4" w:space="0" w:color="auto"/>
              <w:bottom w:val="single" w:sz="4" w:space="0" w:color="auto"/>
            </w:tcBorders>
            <w:vAlign w:val="center"/>
          </w:tcPr>
          <w:p w:rsidR="00ED63CE" w:rsidRPr="00ED63CE" w:rsidRDefault="00ED63CE" w:rsidP="00ED63CE">
            <w:pPr>
              <w:spacing w:after="0"/>
              <w:jc w:val="center"/>
              <w:rPr>
                <w:b/>
                <w:szCs w:val="17"/>
              </w:rPr>
            </w:pPr>
            <w:r w:rsidRPr="00ED63CE">
              <w:rPr>
                <w:b/>
                <w:szCs w:val="17"/>
              </w:rPr>
              <w:t>Boat Name</w:t>
            </w:r>
          </w:p>
        </w:tc>
      </w:tr>
      <w:tr w:rsidR="00ED63CE" w:rsidRPr="00ED63CE" w:rsidTr="004A5FBB">
        <w:trPr>
          <w:trHeight w:val="285"/>
          <w:jc w:val="center"/>
        </w:trPr>
        <w:tc>
          <w:tcPr>
            <w:tcW w:w="2410" w:type="dxa"/>
            <w:tcBorders>
              <w:top w:val="single" w:sz="4" w:space="0" w:color="auto"/>
              <w:bottom w:val="single" w:sz="4" w:space="0" w:color="auto"/>
            </w:tcBorders>
            <w:vAlign w:val="center"/>
          </w:tcPr>
          <w:p w:rsidR="00ED63CE" w:rsidRPr="00ED63CE" w:rsidRDefault="00ED63CE" w:rsidP="00ED63CE">
            <w:pPr>
              <w:spacing w:before="40"/>
              <w:jc w:val="center"/>
              <w:rPr>
                <w:szCs w:val="17"/>
              </w:rPr>
            </w:pPr>
            <w:r w:rsidRPr="00ED63CE">
              <w:rPr>
                <w:szCs w:val="17"/>
              </w:rPr>
              <w:t>V05 or V06</w:t>
            </w:r>
          </w:p>
        </w:tc>
        <w:tc>
          <w:tcPr>
            <w:tcW w:w="2410" w:type="dxa"/>
            <w:tcBorders>
              <w:top w:val="single" w:sz="4" w:space="0" w:color="auto"/>
              <w:bottom w:val="single" w:sz="4" w:space="0" w:color="auto"/>
            </w:tcBorders>
            <w:vAlign w:val="center"/>
          </w:tcPr>
          <w:p w:rsidR="00ED63CE" w:rsidRPr="00ED63CE" w:rsidRDefault="00ED63CE" w:rsidP="00ED63CE">
            <w:pPr>
              <w:spacing w:before="40"/>
              <w:jc w:val="center"/>
              <w:rPr>
                <w:szCs w:val="17"/>
              </w:rPr>
            </w:pPr>
            <w:r w:rsidRPr="00ED63CE">
              <w:rPr>
                <w:szCs w:val="17"/>
              </w:rPr>
              <w:t>Todreel Pty Ltd</w:t>
            </w:r>
          </w:p>
        </w:tc>
        <w:tc>
          <w:tcPr>
            <w:tcW w:w="2410" w:type="dxa"/>
            <w:tcBorders>
              <w:top w:val="single" w:sz="4" w:space="0" w:color="auto"/>
              <w:bottom w:val="single" w:sz="4" w:space="0" w:color="auto"/>
            </w:tcBorders>
            <w:vAlign w:val="center"/>
          </w:tcPr>
          <w:p w:rsidR="00ED63CE" w:rsidRPr="00ED63CE" w:rsidRDefault="00ED63CE" w:rsidP="00ED63CE">
            <w:pPr>
              <w:spacing w:before="40"/>
              <w:jc w:val="center"/>
              <w:rPr>
                <w:i/>
                <w:szCs w:val="17"/>
              </w:rPr>
            </w:pPr>
            <w:r w:rsidRPr="00ED63CE">
              <w:rPr>
                <w:i/>
                <w:szCs w:val="17"/>
              </w:rPr>
              <w:t>Anna Pearl</w:t>
            </w:r>
          </w:p>
        </w:tc>
      </w:tr>
      <w:tr w:rsidR="00ED63CE" w:rsidRPr="00ED63CE" w:rsidTr="004A5FBB">
        <w:trPr>
          <w:trHeight w:val="95"/>
          <w:jc w:val="center"/>
        </w:trPr>
        <w:tc>
          <w:tcPr>
            <w:tcW w:w="2410" w:type="dxa"/>
            <w:tcBorders>
              <w:top w:val="single" w:sz="4" w:space="0" w:color="auto"/>
            </w:tcBorders>
            <w:vAlign w:val="center"/>
          </w:tcPr>
          <w:p w:rsidR="00ED63CE" w:rsidRPr="00ED63CE" w:rsidRDefault="00ED63CE" w:rsidP="00ED63CE">
            <w:pPr>
              <w:spacing w:after="0" w:line="80" w:lineRule="exact"/>
              <w:jc w:val="center"/>
              <w:rPr>
                <w:szCs w:val="17"/>
              </w:rPr>
            </w:pPr>
          </w:p>
        </w:tc>
        <w:tc>
          <w:tcPr>
            <w:tcW w:w="2410" w:type="dxa"/>
            <w:tcBorders>
              <w:top w:val="single" w:sz="4" w:space="0" w:color="auto"/>
            </w:tcBorders>
            <w:vAlign w:val="center"/>
          </w:tcPr>
          <w:p w:rsidR="00ED63CE" w:rsidRPr="00ED63CE" w:rsidRDefault="00ED63CE" w:rsidP="00ED63CE">
            <w:pPr>
              <w:spacing w:after="0" w:line="80" w:lineRule="exact"/>
              <w:jc w:val="center"/>
              <w:rPr>
                <w:szCs w:val="17"/>
              </w:rPr>
            </w:pPr>
          </w:p>
        </w:tc>
        <w:tc>
          <w:tcPr>
            <w:tcW w:w="2410" w:type="dxa"/>
            <w:tcBorders>
              <w:top w:val="single" w:sz="4" w:space="0" w:color="auto"/>
            </w:tcBorders>
            <w:vAlign w:val="center"/>
          </w:tcPr>
          <w:p w:rsidR="00ED63CE" w:rsidRPr="00ED63CE" w:rsidRDefault="00ED63CE" w:rsidP="00ED63CE">
            <w:pPr>
              <w:spacing w:after="0" w:line="80" w:lineRule="exact"/>
              <w:jc w:val="center"/>
              <w:rPr>
                <w:szCs w:val="17"/>
              </w:rPr>
            </w:pPr>
          </w:p>
        </w:tc>
      </w:tr>
    </w:tbl>
    <w:p w:rsidR="00ED63CE" w:rsidRPr="00ED63CE" w:rsidRDefault="00ED63CE" w:rsidP="00ED63CE">
      <w:pPr>
        <w:jc w:val="center"/>
        <w:rPr>
          <w:smallCaps/>
          <w:szCs w:val="17"/>
        </w:rPr>
      </w:pPr>
      <w:r w:rsidRPr="00ED63CE">
        <w:rPr>
          <w:smallCaps/>
          <w:szCs w:val="17"/>
        </w:rPr>
        <w:t>Schedule 2</w:t>
      </w:r>
    </w:p>
    <w:p w:rsidR="00ED63CE" w:rsidRPr="00ED63CE" w:rsidRDefault="00ED63CE" w:rsidP="00ED63CE">
      <w:pPr>
        <w:ind w:left="142"/>
        <w:rPr>
          <w:rFonts w:eastAsia="Times New Roman"/>
          <w:szCs w:val="17"/>
        </w:rPr>
      </w:pPr>
      <w:r w:rsidRPr="00ED63CE">
        <w:rPr>
          <w:rFonts w:eastAsia="Times New Roman"/>
          <w:szCs w:val="17"/>
        </w:rPr>
        <w:t>The act of taking or an act preparatory to or involved in the taking of Western King Prawns (</w:t>
      </w:r>
      <w:r w:rsidRPr="00ED63CE">
        <w:rPr>
          <w:rFonts w:eastAsia="Times New Roman"/>
          <w:i/>
          <w:szCs w:val="17"/>
        </w:rPr>
        <w:t>Melicertus latisulcatus</w:t>
      </w:r>
      <w:r w:rsidRPr="00ED63CE">
        <w:rPr>
          <w:rFonts w:eastAsia="Times New Roman"/>
          <w:szCs w:val="17"/>
        </w:rPr>
        <w:t>) pursuant to a Gulf St Vincent Prawn Fishery licence.</w:t>
      </w:r>
    </w:p>
    <w:p w:rsidR="00ED63CE" w:rsidRPr="00ED63CE" w:rsidRDefault="00ED63CE" w:rsidP="00ED63CE">
      <w:pPr>
        <w:jc w:val="center"/>
        <w:rPr>
          <w:smallCaps/>
          <w:szCs w:val="17"/>
        </w:rPr>
      </w:pPr>
      <w:r w:rsidRPr="00ED63CE">
        <w:rPr>
          <w:smallCaps/>
          <w:szCs w:val="17"/>
        </w:rPr>
        <w:t>Schedule 3</w:t>
      </w:r>
    </w:p>
    <w:p w:rsidR="00ED63CE" w:rsidRPr="00ED63CE" w:rsidRDefault="00ED63CE" w:rsidP="00ED63CE">
      <w:pPr>
        <w:ind w:left="142"/>
        <w:rPr>
          <w:rFonts w:eastAsia="Times New Roman"/>
          <w:szCs w:val="17"/>
        </w:rPr>
      </w:pPr>
      <w:r w:rsidRPr="00ED63CE">
        <w:rPr>
          <w:rFonts w:eastAsia="Times New Roman"/>
          <w:szCs w:val="17"/>
        </w:rPr>
        <w:t>From sunset on 18 December 2020 to sunrise on 19 December 2020.</w:t>
      </w:r>
    </w:p>
    <w:p w:rsidR="00ED63CE" w:rsidRPr="00ED63CE" w:rsidRDefault="00ED63CE" w:rsidP="00ED63CE">
      <w:pPr>
        <w:spacing w:after="0"/>
        <w:rPr>
          <w:rFonts w:eastAsia="Times New Roman"/>
          <w:szCs w:val="17"/>
        </w:rPr>
      </w:pPr>
      <w:r w:rsidRPr="00ED63CE">
        <w:rPr>
          <w:rFonts w:eastAsia="Times New Roman"/>
          <w:szCs w:val="17"/>
        </w:rPr>
        <w:t>Dated: 18 December 2020</w:t>
      </w:r>
    </w:p>
    <w:p w:rsidR="00ED63CE" w:rsidRPr="00ED63CE" w:rsidRDefault="00ED63CE" w:rsidP="00ED63CE">
      <w:pPr>
        <w:spacing w:after="0"/>
        <w:jc w:val="right"/>
        <w:rPr>
          <w:rFonts w:eastAsia="Times New Roman"/>
          <w:smallCaps/>
          <w:szCs w:val="20"/>
        </w:rPr>
      </w:pPr>
      <w:r w:rsidRPr="00ED63CE">
        <w:rPr>
          <w:rFonts w:eastAsia="Times New Roman"/>
          <w:smallCaps/>
          <w:szCs w:val="20"/>
        </w:rPr>
        <w:t>Craig Noell</w:t>
      </w:r>
    </w:p>
    <w:p w:rsidR="00ED63CE" w:rsidRPr="00ED63CE" w:rsidRDefault="00ED63CE" w:rsidP="00ED63CE">
      <w:pPr>
        <w:spacing w:after="0"/>
        <w:jc w:val="right"/>
        <w:rPr>
          <w:rFonts w:eastAsia="Times New Roman"/>
          <w:szCs w:val="17"/>
        </w:rPr>
      </w:pPr>
      <w:r w:rsidRPr="00ED63CE">
        <w:rPr>
          <w:rFonts w:eastAsia="Times New Roman"/>
          <w:szCs w:val="17"/>
        </w:rPr>
        <w:t>A/Prawn Fishery Manager</w:t>
      </w:r>
    </w:p>
    <w:p w:rsidR="00CB1353" w:rsidRDefault="00ED63CE" w:rsidP="00B4366D">
      <w:pPr>
        <w:spacing w:after="0"/>
        <w:jc w:val="right"/>
        <w:rPr>
          <w:rFonts w:eastAsia="Times New Roman"/>
          <w:szCs w:val="17"/>
        </w:rPr>
      </w:pPr>
      <w:r w:rsidRPr="00ED63CE">
        <w:rPr>
          <w:rFonts w:eastAsia="Times New Roman"/>
          <w:szCs w:val="17"/>
        </w:rPr>
        <w:t>Delegate of the Minister for Primary Industries and Regional Development</w:t>
      </w:r>
    </w:p>
    <w:p w:rsidR="00B4366D" w:rsidRDefault="00B4366D" w:rsidP="00B4366D">
      <w:pPr>
        <w:pBdr>
          <w:bottom w:val="single" w:sz="4" w:space="1" w:color="auto"/>
        </w:pBdr>
        <w:spacing w:after="0" w:line="52" w:lineRule="exact"/>
        <w:jc w:val="center"/>
        <w:rPr>
          <w:lang w:val="en-US"/>
        </w:rPr>
      </w:pPr>
    </w:p>
    <w:p w:rsidR="00B4366D" w:rsidRDefault="00B4366D" w:rsidP="00B4366D">
      <w:pPr>
        <w:pBdr>
          <w:top w:val="single" w:sz="4" w:space="1" w:color="auto"/>
        </w:pBdr>
        <w:spacing w:before="34" w:after="0" w:line="14" w:lineRule="exact"/>
        <w:jc w:val="center"/>
        <w:rPr>
          <w:lang w:val="en-US"/>
        </w:rPr>
      </w:pPr>
    </w:p>
    <w:p w:rsidR="00B4366D" w:rsidRDefault="00B4366D" w:rsidP="00B4366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9106B" w:rsidRPr="0099106B" w:rsidRDefault="0099106B" w:rsidP="0021573B">
      <w:pPr>
        <w:pStyle w:val="Heading2"/>
      </w:pPr>
      <w:bookmarkStart w:id="31" w:name="_Toc59700807"/>
      <w:r w:rsidRPr="0099106B">
        <w:t>Fisheries Management (Rock Lobster Fisheries) Regulations 2017</w:t>
      </w:r>
      <w:bookmarkEnd w:id="31"/>
    </w:p>
    <w:p w:rsidR="0099106B" w:rsidRPr="0099106B" w:rsidRDefault="0099106B" w:rsidP="0099106B">
      <w:pPr>
        <w:jc w:val="center"/>
        <w:rPr>
          <w:smallCaps/>
          <w:szCs w:val="17"/>
        </w:rPr>
      </w:pPr>
      <w:r w:rsidRPr="0099106B">
        <w:rPr>
          <w:smallCaps/>
          <w:szCs w:val="17"/>
        </w:rPr>
        <w:t>Regulation 12</w:t>
      </w:r>
    </w:p>
    <w:p w:rsidR="0099106B" w:rsidRPr="0099106B" w:rsidRDefault="0099106B" w:rsidP="0099106B">
      <w:pPr>
        <w:pStyle w:val="GG-Title3"/>
      </w:pPr>
      <w:r w:rsidRPr="0099106B">
        <w:t>Removal of Restrictions on Fishing Activities during the Closed Season in the Northern Zone</w:t>
      </w:r>
    </w:p>
    <w:p w:rsidR="0099106B" w:rsidRPr="0099106B" w:rsidRDefault="0099106B" w:rsidP="0099106B">
      <w:pPr>
        <w:rPr>
          <w:rFonts w:eastAsia="Times New Roman"/>
          <w:szCs w:val="17"/>
        </w:rPr>
      </w:pPr>
      <w:r w:rsidRPr="0099106B">
        <w:rPr>
          <w:rFonts w:eastAsia="Times New Roman"/>
          <w:szCs w:val="17"/>
        </w:rPr>
        <w:t>For the purposes of regulation 12 relating to restrictions on fishing activities during the closed season in the Northern Zone—I make the following determinations:</w:t>
      </w:r>
    </w:p>
    <w:p w:rsidR="0099106B" w:rsidRPr="0099106B" w:rsidRDefault="0099106B" w:rsidP="0099106B">
      <w:pPr>
        <w:ind w:left="567" w:hanging="425"/>
        <w:rPr>
          <w:rFonts w:eastAsia="Times New Roman"/>
          <w:szCs w:val="17"/>
        </w:rPr>
      </w:pPr>
      <w:r w:rsidRPr="0099106B">
        <w:rPr>
          <w:rFonts w:eastAsia="Times New Roman"/>
          <w:szCs w:val="17"/>
        </w:rPr>
        <w:t>(1)</w:t>
      </w:r>
      <w:r w:rsidRPr="0099106B">
        <w:rPr>
          <w:rFonts w:eastAsia="Times New Roman"/>
          <w:szCs w:val="17"/>
        </w:rPr>
        <w:tab/>
        <w:t>The holder of a licence in respect of the Northern Zone Rock Lobster Fishery may take rock lobster in the Northern Zone Inner Region during the period commencing at 1800 hours on 31 May 2021 and ending at 1200 hours on 1 November 2021.</w:t>
      </w:r>
    </w:p>
    <w:p w:rsidR="0099106B" w:rsidRPr="0099106B" w:rsidRDefault="0099106B" w:rsidP="0099106B">
      <w:pPr>
        <w:ind w:left="567" w:hanging="425"/>
        <w:rPr>
          <w:rFonts w:eastAsia="Times New Roman"/>
          <w:szCs w:val="17"/>
        </w:rPr>
      </w:pPr>
      <w:r w:rsidRPr="0099106B">
        <w:rPr>
          <w:rFonts w:eastAsia="Times New Roman"/>
          <w:szCs w:val="17"/>
        </w:rPr>
        <w:t>(2)</w:t>
      </w:r>
      <w:r w:rsidRPr="0099106B">
        <w:rPr>
          <w:rFonts w:eastAsia="Times New Roman"/>
          <w:szCs w:val="17"/>
        </w:rPr>
        <w:tab/>
        <w:t>The holder of a licence in respect of the Northern Zone Rock Lobster Fishery may set a rock lobster pot in the Northern Zone Inner Region during the period commencing at 1800 hours on 31 May 2021 and ending at 1200 hours on 1 November 2021</w:t>
      </w:r>
    </w:p>
    <w:p w:rsidR="0099106B" w:rsidRPr="0099106B" w:rsidRDefault="0099106B" w:rsidP="0099106B">
      <w:pPr>
        <w:spacing w:after="0"/>
        <w:rPr>
          <w:rFonts w:eastAsia="Times New Roman"/>
          <w:szCs w:val="17"/>
        </w:rPr>
      </w:pPr>
      <w:r w:rsidRPr="0099106B">
        <w:rPr>
          <w:rFonts w:eastAsia="Times New Roman"/>
          <w:szCs w:val="17"/>
        </w:rPr>
        <w:t>Dated: 16 December 2020</w:t>
      </w:r>
    </w:p>
    <w:p w:rsidR="0099106B" w:rsidRPr="0099106B" w:rsidRDefault="0099106B" w:rsidP="0099106B">
      <w:pPr>
        <w:spacing w:after="0"/>
        <w:jc w:val="right"/>
        <w:rPr>
          <w:rFonts w:eastAsia="Times New Roman"/>
          <w:smallCaps/>
          <w:szCs w:val="20"/>
        </w:rPr>
      </w:pPr>
      <w:r w:rsidRPr="0099106B">
        <w:rPr>
          <w:rFonts w:eastAsia="Times New Roman"/>
          <w:smallCaps/>
          <w:szCs w:val="20"/>
        </w:rPr>
        <w:t>Prof. Gavin Begg</w:t>
      </w:r>
    </w:p>
    <w:p w:rsidR="0099106B" w:rsidRPr="0099106B" w:rsidRDefault="0099106B" w:rsidP="0099106B">
      <w:pPr>
        <w:spacing w:after="0"/>
        <w:jc w:val="right"/>
        <w:rPr>
          <w:rFonts w:eastAsia="Times New Roman"/>
          <w:szCs w:val="17"/>
        </w:rPr>
      </w:pPr>
      <w:r w:rsidRPr="0099106B">
        <w:rPr>
          <w:rFonts w:eastAsia="Times New Roman"/>
          <w:szCs w:val="17"/>
        </w:rPr>
        <w:t>Executive Director, Fisheries and Aquaculture</w:t>
      </w:r>
    </w:p>
    <w:p w:rsidR="0099106B" w:rsidRDefault="0099106B" w:rsidP="0099106B">
      <w:pPr>
        <w:spacing w:after="0"/>
        <w:jc w:val="right"/>
        <w:rPr>
          <w:rFonts w:eastAsia="Times New Roman"/>
          <w:szCs w:val="17"/>
        </w:rPr>
      </w:pPr>
      <w:r w:rsidRPr="0099106B">
        <w:rPr>
          <w:rFonts w:eastAsia="Times New Roman"/>
          <w:szCs w:val="17"/>
        </w:rPr>
        <w:t>as delegate of the Minister for Primary Industries and Regional Development</w:t>
      </w:r>
    </w:p>
    <w:p w:rsidR="0099106B" w:rsidRDefault="0099106B" w:rsidP="0099106B">
      <w:pPr>
        <w:pBdr>
          <w:bottom w:val="single" w:sz="4" w:space="1" w:color="auto"/>
        </w:pBdr>
        <w:spacing w:after="0" w:line="52" w:lineRule="exact"/>
        <w:jc w:val="center"/>
        <w:rPr>
          <w:rFonts w:eastAsia="Times New Roman"/>
          <w:szCs w:val="17"/>
        </w:rPr>
      </w:pPr>
    </w:p>
    <w:p w:rsidR="0099106B" w:rsidRDefault="0099106B" w:rsidP="0099106B">
      <w:pPr>
        <w:pBdr>
          <w:top w:val="single" w:sz="4" w:space="1" w:color="auto"/>
        </w:pBdr>
        <w:spacing w:before="34" w:after="0" w:line="14" w:lineRule="exact"/>
        <w:jc w:val="center"/>
        <w:rPr>
          <w:rFonts w:eastAsia="Times New Roman"/>
          <w:szCs w:val="17"/>
        </w:rPr>
      </w:pPr>
    </w:p>
    <w:p w:rsidR="0099106B" w:rsidRPr="0099106B" w:rsidRDefault="0099106B" w:rsidP="009910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83D47" w:rsidRPr="00295FDB" w:rsidRDefault="00295FDB" w:rsidP="00295FDB">
      <w:pPr>
        <w:pStyle w:val="Heading2"/>
      </w:pPr>
      <w:bookmarkStart w:id="32" w:name="_Toc59700808"/>
      <w:r w:rsidRPr="00295FDB">
        <w:t>Housing Improvement Act 2016</w:t>
      </w:r>
      <w:bookmarkEnd w:id="32"/>
    </w:p>
    <w:p w:rsidR="00B83D47" w:rsidRPr="00B83D47" w:rsidRDefault="00B83D47" w:rsidP="00B83D47">
      <w:pPr>
        <w:tabs>
          <w:tab w:val="left" w:pos="5760"/>
          <w:tab w:val="left" w:pos="8730"/>
          <w:tab w:val="left" w:pos="9498"/>
          <w:tab w:val="left" w:pos="11520"/>
        </w:tabs>
        <w:jc w:val="center"/>
        <w:rPr>
          <w:rFonts w:eastAsia="Times New Roman"/>
          <w:i/>
          <w:szCs w:val="17"/>
          <w:lang w:val="en-US"/>
        </w:rPr>
      </w:pPr>
      <w:r w:rsidRPr="00B83D47">
        <w:rPr>
          <w:rFonts w:eastAsia="Times New Roman"/>
          <w:i/>
          <w:szCs w:val="17"/>
          <w:lang w:val="en-US"/>
        </w:rPr>
        <w:t>Rent Control</w:t>
      </w:r>
    </w:p>
    <w:p w:rsidR="00B83D47" w:rsidRPr="00B83D47" w:rsidRDefault="00B83D47" w:rsidP="00B83D47">
      <w:pPr>
        <w:rPr>
          <w:rFonts w:eastAsia="Times New Roman"/>
          <w:spacing w:val="-2"/>
          <w:szCs w:val="17"/>
          <w:lang w:val="en-US"/>
        </w:rPr>
      </w:pPr>
      <w:r w:rsidRPr="00B83D47">
        <w:rPr>
          <w:rFonts w:eastAsia="Times New Roman"/>
          <w:spacing w:val="-2"/>
          <w:szCs w:val="17"/>
          <w:lang w:val="en-US"/>
        </w:rPr>
        <w:t xml:space="preserve">The Minister for Human Services Delegate in the exercise of the powers conferred by the </w:t>
      </w:r>
      <w:r w:rsidRPr="00B83D47">
        <w:rPr>
          <w:rFonts w:eastAsia="Times New Roman"/>
          <w:i/>
          <w:spacing w:val="-2"/>
          <w:szCs w:val="17"/>
          <w:lang w:val="en-US"/>
        </w:rPr>
        <w:t>Housing Improvement Act 2016</w:t>
      </w:r>
      <w:r w:rsidRPr="00B83D47">
        <w:rPr>
          <w:rFonts w:eastAsia="Times New Roman"/>
          <w:spacing w:val="-2"/>
          <w:szCs w:val="17"/>
          <w:lang w:val="en-US"/>
        </w:rPr>
        <w:t xml:space="preserve">, does hereby fix the maximum rental per week which shall be payable subject to Section 55 of the </w:t>
      </w:r>
      <w:r w:rsidRPr="00B83D47">
        <w:rPr>
          <w:rFonts w:eastAsia="Times New Roman"/>
          <w:i/>
          <w:spacing w:val="-2"/>
          <w:szCs w:val="17"/>
          <w:lang w:val="en-US"/>
        </w:rPr>
        <w:t>Residential Tenancies Act 1995</w:t>
      </w:r>
      <w:r w:rsidRPr="00B83D47">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3400"/>
        <w:gridCol w:w="2692"/>
        <w:gridCol w:w="1704"/>
        <w:gridCol w:w="1558"/>
      </w:tblGrid>
      <w:tr w:rsidR="00B83D47" w:rsidRPr="00B83D47" w:rsidTr="004A5FBB">
        <w:trPr>
          <w:trHeight w:val="20"/>
        </w:trPr>
        <w:tc>
          <w:tcPr>
            <w:tcW w:w="1817" w:type="pct"/>
            <w:tcBorders>
              <w:top w:val="single" w:sz="4" w:space="0" w:color="auto"/>
              <w:bottom w:val="single" w:sz="4" w:space="0" w:color="auto"/>
            </w:tcBorders>
            <w:tcMar>
              <w:top w:w="0" w:type="dxa"/>
              <w:left w:w="60" w:type="dxa"/>
              <w:bottom w:w="0" w:type="dxa"/>
              <w:right w:w="60" w:type="dxa"/>
            </w:tcMar>
            <w:vAlign w:val="center"/>
          </w:tcPr>
          <w:p w:rsidR="00B83D47" w:rsidRPr="00B83D47" w:rsidRDefault="00B83D47" w:rsidP="00B83D47">
            <w:pPr>
              <w:spacing w:before="40" w:after="40"/>
              <w:jc w:val="center"/>
              <w:rPr>
                <w:rFonts w:eastAsia="Times New Roman"/>
                <w:b/>
                <w:szCs w:val="17"/>
                <w:lang w:val="en-US"/>
              </w:rPr>
            </w:pPr>
            <w:r w:rsidRPr="00B83D47">
              <w:rPr>
                <w:rFonts w:eastAsia="Times New Roman"/>
                <w:b/>
                <w:szCs w:val="17"/>
                <w:lang w:val="en-US"/>
              </w:rPr>
              <w:t>Address of Premises</w:t>
            </w:r>
          </w:p>
        </w:tc>
        <w:tc>
          <w:tcPr>
            <w:tcW w:w="1439" w:type="pct"/>
            <w:tcBorders>
              <w:top w:val="single" w:sz="4" w:space="0" w:color="auto"/>
              <w:bottom w:val="single" w:sz="4" w:space="0" w:color="auto"/>
            </w:tcBorders>
            <w:tcMar>
              <w:top w:w="0" w:type="dxa"/>
              <w:left w:w="60" w:type="dxa"/>
              <w:bottom w:w="0" w:type="dxa"/>
              <w:right w:w="60" w:type="dxa"/>
            </w:tcMar>
            <w:vAlign w:val="center"/>
          </w:tcPr>
          <w:p w:rsidR="00B83D47" w:rsidRPr="00B83D47" w:rsidRDefault="00B83D47" w:rsidP="00B83D47">
            <w:pPr>
              <w:spacing w:before="40" w:after="40"/>
              <w:jc w:val="center"/>
              <w:rPr>
                <w:rFonts w:eastAsia="Times New Roman"/>
                <w:b/>
                <w:szCs w:val="17"/>
                <w:lang w:val="en-US"/>
              </w:rPr>
            </w:pPr>
            <w:r w:rsidRPr="00B83D47">
              <w:rPr>
                <w:rFonts w:eastAsia="Times New Roman"/>
                <w:b/>
                <w:szCs w:val="17"/>
                <w:lang w:val="en-US"/>
              </w:rPr>
              <w:t>Allotment Section</w:t>
            </w:r>
          </w:p>
        </w:tc>
        <w:tc>
          <w:tcPr>
            <w:tcW w:w="911" w:type="pct"/>
            <w:tcBorders>
              <w:top w:val="single" w:sz="4" w:space="0" w:color="auto"/>
              <w:bottom w:val="single" w:sz="4" w:space="0" w:color="auto"/>
            </w:tcBorders>
            <w:tcMar>
              <w:top w:w="0" w:type="dxa"/>
              <w:left w:w="60" w:type="dxa"/>
              <w:bottom w:w="0" w:type="dxa"/>
              <w:right w:w="60" w:type="dxa"/>
            </w:tcMar>
            <w:vAlign w:val="center"/>
          </w:tcPr>
          <w:p w:rsidR="00B83D47" w:rsidRPr="00B83D47" w:rsidRDefault="00B83D47" w:rsidP="00B83D47">
            <w:pPr>
              <w:spacing w:before="40" w:after="40"/>
              <w:jc w:val="center"/>
              <w:rPr>
                <w:rFonts w:eastAsia="Times New Roman"/>
                <w:b/>
                <w:szCs w:val="17"/>
                <w:lang w:val="en-US"/>
              </w:rPr>
            </w:pPr>
            <w:r w:rsidRPr="00B83D47">
              <w:rPr>
                <w:rFonts w:eastAsia="Times New Roman"/>
                <w:b/>
                <w:szCs w:val="17"/>
                <w:u w:val="single"/>
                <w:lang w:val="en-US"/>
              </w:rPr>
              <w:t>Certificate of Title</w:t>
            </w:r>
          </w:p>
          <w:p w:rsidR="00B83D47" w:rsidRPr="00B83D47" w:rsidRDefault="00B83D47" w:rsidP="00B83D47">
            <w:pPr>
              <w:spacing w:before="40" w:after="40"/>
              <w:jc w:val="center"/>
              <w:rPr>
                <w:rFonts w:eastAsia="Times New Roman"/>
                <w:b/>
                <w:szCs w:val="17"/>
                <w:lang w:val="en-US"/>
              </w:rPr>
            </w:pPr>
            <w:r w:rsidRPr="00B83D47">
              <w:rPr>
                <w:rFonts w:eastAsia="Times New Roman"/>
                <w:b/>
                <w:szCs w:val="17"/>
                <w:lang w:val="en-US"/>
              </w:rPr>
              <w:t>Volume/Folio</w:t>
            </w:r>
          </w:p>
        </w:tc>
        <w:tc>
          <w:tcPr>
            <w:tcW w:w="833" w:type="pct"/>
            <w:tcBorders>
              <w:top w:val="single" w:sz="4" w:space="0" w:color="auto"/>
              <w:bottom w:val="single" w:sz="4" w:space="0" w:color="auto"/>
            </w:tcBorders>
            <w:vAlign w:val="center"/>
          </w:tcPr>
          <w:p w:rsidR="00B83D47" w:rsidRPr="00B83D47" w:rsidRDefault="00B83D47" w:rsidP="00B83D47">
            <w:pPr>
              <w:spacing w:before="40" w:after="40"/>
              <w:jc w:val="center"/>
              <w:rPr>
                <w:rFonts w:eastAsia="Times New Roman"/>
                <w:b/>
                <w:szCs w:val="17"/>
                <w:u w:val="single"/>
                <w:lang w:val="en-US"/>
              </w:rPr>
            </w:pPr>
            <w:r w:rsidRPr="00B83D47">
              <w:rPr>
                <w:rFonts w:eastAsia="Times New Roman"/>
                <w:b/>
                <w:szCs w:val="17"/>
                <w:lang w:val="en-US"/>
              </w:rPr>
              <w:t xml:space="preserve">Maximum Rental </w:t>
            </w:r>
            <w:r w:rsidRPr="00B83D47">
              <w:rPr>
                <w:rFonts w:eastAsia="Times New Roman"/>
                <w:b/>
                <w:szCs w:val="17"/>
                <w:lang w:val="en-US"/>
              </w:rPr>
              <w:br/>
              <w:t>per Week Payable</w:t>
            </w:r>
          </w:p>
        </w:tc>
      </w:tr>
      <w:tr w:rsidR="00B83D47" w:rsidRPr="00B83D47" w:rsidTr="004A5FBB">
        <w:trPr>
          <w:trHeight w:val="45"/>
        </w:trPr>
        <w:tc>
          <w:tcPr>
            <w:tcW w:w="1817" w:type="pct"/>
            <w:tcBorders>
              <w:top w:val="single" w:sz="4" w:space="0" w:color="auto"/>
            </w:tcBorders>
            <w:tcMar>
              <w:top w:w="0" w:type="dxa"/>
              <w:left w:w="60" w:type="dxa"/>
              <w:bottom w:w="0" w:type="dxa"/>
              <w:right w:w="60" w:type="dxa"/>
            </w:tcMar>
            <w:vAlign w:val="center"/>
          </w:tcPr>
          <w:p w:rsidR="00B83D47" w:rsidRPr="00B83D47" w:rsidRDefault="00B83D47" w:rsidP="00B83D47">
            <w:pPr>
              <w:spacing w:after="0" w:line="80" w:lineRule="exact"/>
              <w:jc w:val="center"/>
              <w:rPr>
                <w:rFonts w:eastAsia="Times New Roman"/>
                <w:b/>
                <w:szCs w:val="17"/>
                <w:lang w:val="en-US"/>
              </w:rPr>
            </w:pPr>
          </w:p>
        </w:tc>
        <w:tc>
          <w:tcPr>
            <w:tcW w:w="1439" w:type="pct"/>
            <w:tcBorders>
              <w:top w:val="single" w:sz="4" w:space="0" w:color="auto"/>
            </w:tcBorders>
            <w:tcMar>
              <w:top w:w="0" w:type="dxa"/>
              <w:left w:w="60" w:type="dxa"/>
              <w:bottom w:w="0" w:type="dxa"/>
              <w:right w:w="60" w:type="dxa"/>
            </w:tcMar>
            <w:vAlign w:val="center"/>
          </w:tcPr>
          <w:p w:rsidR="00B83D47" w:rsidRPr="00B83D47" w:rsidRDefault="00B83D47" w:rsidP="00B83D47">
            <w:pPr>
              <w:spacing w:after="0" w:line="80" w:lineRule="exact"/>
              <w:jc w:val="center"/>
              <w:rPr>
                <w:rFonts w:eastAsia="Times New Roman"/>
                <w:b/>
                <w:szCs w:val="17"/>
                <w:lang w:val="en-US"/>
              </w:rPr>
            </w:pPr>
          </w:p>
        </w:tc>
        <w:tc>
          <w:tcPr>
            <w:tcW w:w="911" w:type="pct"/>
            <w:tcBorders>
              <w:top w:val="single" w:sz="4" w:space="0" w:color="auto"/>
            </w:tcBorders>
            <w:tcMar>
              <w:top w:w="0" w:type="dxa"/>
              <w:left w:w="60" w:type="dxa"/>
              <w:bottom w:w="0" w:type="dxa"/>
              <w:right w:w="60" w:type="dxa"/>
            </w:tcMar>
            <w:vAlign w:val="center"/>
          </w:tcPr>
          <w:p w:rsidR="00B83D47" w:rsidRPr="00B83D47" w:rsidRDefault="00B83D47" w:rsidP="00B83D47">
            <w:pPr>
              <w:spacing w:after="0" w:line="80" w:lineRule="exact"/>
              <w:jc w:val="center"/>
              <w:rPr>
                <w:rFonts w:eastAsia="Times New Roman"/>
                <w:b/>
                <w:szCs w:val="17"/>
                <w:u w:val="single"/>
                <w:lang w:val="en-US"/>
              </w:rPr>
            </w:pPr>
          </w:p>
        </w:tc>
        <w:tc>
          <w:tcPr>
            <w:tcW w:w="833" w:type="pct"/>
            <w:tcBorders>
              <w:top w:val="single" w:sz="4" w:space="0" w:color="auto"/>
            </w:tcBorders>
            <w:vAlign w:val="center"/>
          </w:tcPr>
          <w:p w:rsidR="00B83D47" w:rsidRPr="00B83D47" w:rsidRDefault="00B83D47" w:rsidP="00B83D47">
            <w:pPr>
              <w:spacing w:after="0" w:line="80" w:lineRule="exact"/>
              <w:jc w:val="center"/>
              <w:rPr>
                <w:rFonts w:eastAsia="Times New Roman"/>
                <w:b/>
                <w:szCs w:val="17"/>
                <w:lang w:val="en-US"/>
              </w:rPr>
            </w:pPr>
          </w:p>
        </w:tc>
      </w:tr>
      <w:tr w:rsidR="00B83D47" w:rsidRPr="00B83D47" w:rsidTr="004A5FBB">
        <w:trPr>
          <w:trHeight w:val="411"/>
        </w:trPr>
        <w:tc>
          <w:tcPr>
            <w:tcW w:w="1817" w:type="pct"/>
            <w:shd w:val="clear" w:color="auto" w:fill="auto"/>
            <w:tcMar>
              <w:top w:w="0" w:type="dxa"/>
              <w:left w:w="60" w:type="dxa"/>
              <w:bottom w:w="0" w:type="dxa"/>
              <w:right w:w="60" w:type="dxa"/>
            </w:tcMar>
          </w:tcPr>
          <w:p w:rsidR="00B83D47" w:rsidRPr="00B83D47" w:rsidRDefault="00B83D47" w:rsidP="00B83D47">
            <w:pPr>
              <w:spacing w:after="40"/>
              <w:jc w:val="left"/>
            </w:pPr>
            <w:r w:rsidRPr="00B83D47">
              <w:rPr>
                <w:lang w:val="en-US"/>
              </w:rPr>
              <w:t>10 Drain Road, New Town SA 5554</w:t>
            </w:r>
          </w:p>
        </w:tc>
        <w:tc>
          <w:tcPr>
            <w:tcW w:w="1439" w:type="pct"/>
            <w:shd w:val="clear" w:color="auto" w:fill="auto"/>
            <w:tcMar>
              <w:top w:w="0" w:type="dxa"/>
              <w:left w:w="60" w:type="dxa"/>
              <w:bottom w:w="0" w:type="dxa"/>
              <w:right w:w="60" w:type="dxa"/>
            </w:tcMar>
          </w:tcPr>
          <w:p w:rsidR="00B83D47" w:rsidRPr="00B83D47" w:rsidRDefault="00B83D47" w:rsidP="00B83D47">
            <w:pPr>
              <w:spacing w:after="40"/>
              <w:ind w:left="83"/>
              <w:jc w:val="left"/>
            </w:pPr>
            <w:r w:rsidRPr="00B83D47">
              <w:t xml:space="preserve">Allotment 2 </w:t>
            </w:r>
            <w:r w:rsidRPr="00B83D47">
              <w:br/>
              <w:t>Allotment 1 Deposited Plan 56191 Hundred of Wallaroo</w:t>
            </w:r>
          </w:p>
        </w:tc>
        <w:tc>
          <w:tcPr>
            <w:tcW w:w="911" w:type="pct"/>
            <w:shd w:val="clear" w:color="auto" w:fill="auto"/>
            <w:tcMar>
              <w:top w:w="0" w:type="dxa"/>
              <w:left w:w="60" w:type="dxa"/>
              <w:bottom w:w="0" w:type="dxa"/>
              <w:right w:w="60" w:type="dxa"/>
            </w:tcMar>
          </w:tcPr>
          <w:p w:rsidR="00B83D47" w:rsidRPr="00B83D47" w:rsidRDefault="00B83D47" w:rsidP="00B83D47">
            <w:pPr>
              <w:spacing w:after="40"/>
              <w:ind w:left="222"/>
              <w:jc w:val="left"/>
            </w:pPr>
            <w:r w:rsidRPr="00B83D47">
              <w:t>CT5838/714 &amp;</w:t>
            </w:r>
            <w:r w:rsidRPr="00B83D47">
              <w:br/>
              <w:t>CT5838/713</w:t>
            </w:r>
          </w:p>
        </w:tc>
        <w:tc>
          <w:tcPr>
            <w:tcW w:w="833" w:type="pct"/>
          </w:tcPr>
          <w:p w:rsidR="00B83D47" w:rsidRPr="00B83D47" w:rsidRDefault="00B83D47" w:rsidP="00B83D47">
            <w:pPr>
              <w:spacing w:after="40"/>
              <w:jc w:val="center"/>
            </w:pPr>
            <w:r w:rsidRPr="00B83D47">
              <w:rPr>
                <w:lang w:val="en-US"/>
              </w:rPr>
              <w:t>$0.00</w:t>
            </w:r>
            <w:r w:rsidRPr="00B83D47">
              <w:rPr>
                <w:lang w:val="en-US"/>
              </w:rPr>
              <w:br/>
              <w:t>Unfit for Human Habitation</w:t>
            </w:r>
          </w:p>
        </w:tc>
      </w:tr>
      <w:tr w:rsidR="00B83D47" w:rsidRPr="00B83D47" w:rsidTr="004A5FBB">
        <w:trPr>
          <w:trHeight w:val="20"/>
        </w:trPr>
        <w:tc>
          <w:tcPr>
            <w:tcW w:w="1817" w:type="pct"/>
            <w:tcBorders>
              <w:bottom w:val="single" w:sz="4" w:space="0" w:color="auto"/>
            </w:tcBorders>
            <w:shd w:val="clear" w:color="auto" w:fill="auto"/>
            <w:tcMar>
              <w:top w:w="0" w:type="dxa"/>
              <w:left w:w="60" w:type="dxa"/>
              <w:bottom w:w="0" w:type="dxa"/>
              <w:right w:w="60" w:type="dxa"/>
            </w:tcMar>
          </w:tcPr>
          <w:p w:rsidR="00B83D47" w:rsidRPr="00B83D47" w:rsidRDefault="00B83D47" w:rsidP="00B83D47">
            <w:pPr>
              <w:jc w:val="left"/>
              <w:rPr>
                <w:lang w:val="en-US"/>
              </w:rPr>
            </w:pPr>
            <w:r w:rsidRPr="00B83D47">
              <w:rPr>
                <w:lang w:val="en-US"/>
              </w:rPr>
              <w:t>16 Twelfth Avenue, Woodville North SA 5012</w:t>
            </w:r>
          </w:p>
        </w:tc>
        <w:tc>
          <w:tcPr>
            <w:tcW w:w="1439" w:type="pct"/>
            <w:tcBorders>
              <w:bottom w:val="single" w:sz="4" w:space="0" w:color="auto"/>
            </w:tcBorders>
            <w:shd w:val="clear" w:color="auto" w:fill="auto"/>
            <w:tcMar>
              <w:top w:w="0" w:type="dxa"/>
              <w:left w:w="60" w:type="dxa"/>
              <w:bottom w:w="0" w:type="dxa"/>
              <w:right w:w="60" w:type="dxa"/>
            </w:tcMar>
          </w:tcPr>
          <w:p w:rsidR="00B83D47" w:rsidRPr="00B83D47" w:rsidRDefault="00B83D47" w:rsidP="00B83D47">
            <w:pPr>
              <w:ind w:left="83"/>
              <w:jc w:val="left"/>
            </w:pPr>
            <w:r w:rsidRPr="00B83D47">
              <w:t>Allotment 65 Deposited Plan 4177 Hundred of Yatala</w:t>
            </w:r>
          </w:p>
        </w:tc>
        <w:tc>
          <w:tcPr>
            <w:tcW w:w="911" w:type="pct"/>
            <w:tcBorders>
              <w:bottom w:val="single" w:sz="4" w:space="0" w:color="auto"/>
            </w:tcBorders>
            <w:shd w:val="clear" w:color="auto" w:fill="auto"/>
            <w:tcMar>
              <w:top w:w="0" w:type="dxa"/>
              <w:left w:w="60" w:type="dxa"/>
              <w:bottom w:w="0" w:type="dxa"/>
              <w:right w:w="60" w:type="dxa"/>
            </w:tcMar>
          </w:tcPr>
          <w:p w:rsidR="00B83D47" w:rsidRPr="00B83D47" w:rsidRDefault="00B83D47" w:rsidP="00B83D47">
            <w:pPr>
              <w:ind w:left="222"/>
              <w:jc w:val="left"/>
            </w:pPr>
            <w:r w:rsidRPr="00B83D47">
              <w:t>CT5575/307</w:t>
            </w:r>
          </w:p>
        </w:tc>
        <w:tc>
          <w:tcPr>
            <w:tcW w:w="833" w:type="pct"/>
            <w:tcBorders>
              <w:bottom w:val="single" w:sz="4" w:space="0" w:color="auto"/>
            </w:tcBorders>
          </w:tcPr>
          <w:p w:rsidR="00B83D47" w:rsidRPr="00B83D47" w:rsidRDefault="00B83D47" w:rsidP="00B83D47">
            <w:pPr>
              <w:jc w:val="center"/>
              <w:rPr>
                <w:lang w:val="en-US"/>
              </w:rPr>
            </w:pPr>
            <w:r w:rsidRPr="00B83D47">
              <w:rPr>
                <w:lang w:val="en-US"/>
              </w:rPr>
              <w:t>$0.00</w:t>
            </w:r>
            <w:r w:rsidRPr="00B83D47">
              <w:rPr>
                <w:lang w:val="en-US"/>
              </w:rPr>
              <w:br/>
              <w:t>Unfit for Human Habitation</w:t>
            </w:r>
          </w:p>
        </w:tc>
      </w:tr>
    </w:tbl>
    <w:p w:rsidR="00B83D47" w:rsidRPr="00B83D47" w:rsidRDefault="00B83D47" w:rsidP="00B83D47">
      <w:pPr>
        <w:pBdr>
          <w:top w:val="nil"/>
          <w:left w:val="nil"/>
          <w:bottom w:val="nil"/>
          <w:right w:val="nil"/>
        </w:pBdr>
        <w:spacing w:before="80" w:after="0"/>
        <w:ind w:right="62"/>
        <w:rPr>
          <w:rFonts w:eastAsia="Times New Roman"/>
          <w:szCs w:val="17"/>
          <w:lang w:val="en-US"/>
        </w:rPr>
      </w:pPr>
      <w:r w:rsidRPr="00B83D47">
        <w:rPr>
          <w:rFonts w:eastAsia="Times New Roman"/>
          <w:szCs w:val="17"/>
          <w:lang w:val="en-US"/>
        </w:rPr>
        <w:t>Dated: 24 December 2020</w:t>
      </w:r>
    </w:p>
    <w:p w:rsidR="00B83D47" w:rsidRPr="00B83D47" w:rsidRDefault="00B83D47" w:rsidP="00B83D47">
      <w:pPr>
        <w:spacing w:after="0"/>
        <w:ind w:right="62"/>
        <w:jc w:val="right"/>
        <w:rPr>
          <w:rFonts w:eastAsia="Times New Roman"/>
          <w:smallCaps/>
          <w:szCs w:val="17"/>
          <w:lang w:val="en-US"/>
        </w:rPr>
      </w:pPr>
      <w:r w:rsidRPr="00B83D47">
        <w:rPr>
          <w:rFonts w:eastAsia="Times New Roman"/>
          <w:smallCaps/>
          <w:szCs w:val="17"/>
          <w:lang w:val="en-US"/>
        </w:rPr>
        <w:t>Craig Thompson</w:t>
      </w:r>
    </w:p>
    <w:p w:rsidR="00B83D47" w:rsidRPr="00B83D47" w:rsidRDefault="00B83D47" w:rsidP="00B83D47">
      <w:pPr>
        <w:spacing w:after="0"/>
        <w:ind w:right="62"/>
        <w:jc w:val="right"/>
        <w:rPr>
          <w:rFonts w:eastAsia="Times New Roman"/>
          <w:szCs w:val="17"/>
          <w:lang w:val="en-US"/>
        </w:rPr>
      </w:pPr>
      <w:r w:rsidRPr="00B83D47">
        <w:rPr>
          <w:rFonts w:eastAsia="Times New Roman"/>
          <w:szCs w:val="17"/>
          <w:lang w:val="en-US"/>
        </w:rPr>
        <w:t>Acting Housing Regulator and Registrar</w:t>
      </w:r>
    </w:p>
    <w:p w:rsidR="00B83D47" w:rsidRPr="00B83D47" w:rsidRDefault="00B83D47" w:rsidP="00B83D47">
      <w:pPr>
        <w:spacing w:after="0"/>
        <w:ind w:right="62"/>
        <w:jc w:val="right"/>
        <w:rPr>
          <w:rFonts w:eastAsia="Times New Roman"/>
          <w:szCs w:val="17"/>
          <w:lang w:val="en-US"/>
        </w:rPr>
      </w:pPr>
      <w:r w:rsidRPr="00B83D47">
        <w:rPr>
          <w:rFonts w:eastAsia="Times New Roman"/>
          <w:szCs w:val="17"/>
          <w:lang w:val="en-US"/>
        </w:rPr>
        <w:t>Housing Safety Authority, SAHA</w:t>
      </w:r>
    </w:p>
    <w:p w:rsidR="00B83D47" w:rsidRPr="00B83D47" w:rsidRDefault="00B83D47" w:rsidP="00B83D47">
      <w:pPr>
        <w:spacing w:after="0"/>
        <w:ind w:right="62"/>
        <w:jc w:val="right"/>
        <w:rPr>
          <w:rFonts w:eastAsia="Times New Roman"/>
          <w:szCs w:val="17"/>
          <w:lang w:val="en-US"/>
        </w:rPr>
      </w:pPr>
      <w:r w:rsidRPr="00B83D47">
        <w:rPr>
          <w:rFonts w:eastAsia="Times New Roman"/>
          <w:szCs w:val="17"/>
          <w:lang w:val="en-US"/>
        </w:rPr>
        <w:t>Delegate of Minister for Human Services</w:t>
      </w:r>
    </w:p>
    <w:p w:rsidR="00B83D47" w:rsidRPr="00B83D47" w:rsidRDefault="00B83D47" w:rsidP="00B83D47">
      <w:pPr>
        <w:pBdr>
          <w:top w:val="single" w:sz="4" w:space="1" w:color="auto"/>
        </w:pBdr>
        <w:spacing w:before="100" w:after="0" w:line="14" w:lineRule="exact"/>
        <w:jc w:val="center"/>
        <w:rPr>
          <w:rFonts w:eastAsia="Times New Roman"/>
          <w:szCs w:val="17"/>
          <w:lang w:val="en-US"/>
        </w:rPr>
      </w:pPr>
    </w:p>
    <w:p w:rsidR="00B83D47" w:rsidRPr="00B83D47" w:rsidRDefault="00B83D47" w:rsidP="00B83D47">
      <w:pPr>
        <w:tabs>
          <w:tab w:val="left" w:pos="5760"/>
          <w:tab w:val="left" w:pos="8730"/>
          <w:tab w:val="left" w:pos="9498"/>
          <w:tab w:val="left" w:pos="11520"/>
        </w:tabs>
        <w:spacing w:after="0"/>
        <w:jc w:val="left"/>
        <w:rPr>
          <w:rFonts w:eastAsia="Times New Roman"/>
          <w:szCs w:val="17"/>
          <w:lang w:val="en-US"/>
        </w:rPr>
      </w:pPr>
    </w:p>
    <w:p w:rsidR="00F528C2" w:rsidRDefault="00F528C2">
      <w:pPr>
        <w:spacing w:after="0" w:line="240" w:lineRule="auto"/>
        <w:jc w:val="left"/>
        <w:rPr>
          <w:rFonts w:eastAsia="Times New Roman"/>
          <w:szCs w:val="17"/>
          <w:lang w:val="en-US"/>
        </w:rPr>
      </w:pPr>
      <w:r>
        <w:rPr>
          <w:rFonts w:eastAsia="Times New Roman"/>
          <w:szCs w:val="17"/>
          <w:lang w:val="en-US"/>
        </w:rPr>
        <w:br w:type="page"/>
      </w:r>
    </w:p>
    <w:p w:rsidR="00B83D47" w:rsidRPr="00B83D47" w:rsidRDefault="00B83D47" w:rsidP="00B83D47">
      <w:pPr>
        <w:tabs>
          <w:tab w:val="left" w:pos="5760"/>
          <w:tab w:val="left" w:pos="8730"/>
          <w:tab w:val="left" w:pos="9498"/>
          <w:tab w:val="left" w:pos="11520"/>
        </w:tabs>
        <w:jc w:val="center"/>
        <w:rPr>
          <w:rFonts w:eastAsia="Times New Roman"/>
          <w:szCs w:val="17"/>
          <w:lang w:val="en-US"/>
        </w:rPr>
      </w:pPr>
      <w:r w:rsidRPr="00B83D47">
        <w:rPr>
          <w:rFonts w:eastAsia="Times New Roman"/>
          <w:szCs w:val="17"/>
          <w:lang w:val="en-US"/>
        </w:rPr>
        <w:lastRenderedPageBreak/>
        <w:t>HOUSING IMPROVEMENT ACT 2016</w:t>
      </w:r>
    </w:p>
    <w:p w:rsidR="00B83D47" w:rsidRPr="00B83D47" w:rsidRDefault="00B83D47" w:rsidP="00B83D47">
      <w:pPr>
        <w:tabs>
          <w:tab w:val="left" w:pos="5760"/>
          <w:tab w:val="left" w:pos="8730"/>
          <w:tab w:val="left" w:pos="9498"/>
          <w:tab w:val="left" w:pos="11520"/>
        </w:tabs>
        <w:jc w:val="center"/>
        <w:rPr>
          <w:rFonts w:eastAsia="Times New Roman"/>
          <w:i/>
          <w:szCs w:val="17"/>
          <w:lang w:val="en-US"/>
        </w:rPr>
      </w:pPr>
      <w:r w:rsidRPr="00B83D47">
        <w:rPr>
          <w:rFonts w:eastAsia="Times New Roman"/>
          <w:i/>
          <w:szCs w:val="17"/>
          <w:lang w:val="en-US"/>
        </w:rPr>
        <w:t>Rent Control Revocations</w:t>
      </w:r>
    </w:p>
    <w:p w:rsidR="00B83D47" w:rsidRPr="00B83D47" w:rsidRDefault="00B83D47" w:rsidP="00B83D47">
      <w:pPr>
        <w:rPr>
          <w:rFonts w:eastAsia="Times New Roman"/>
          <w:spacing w:val="-2"/>
          <w:szCs w:val="17"/>
          <w:lang w:val="en-US"/>
        </w:rPr>
      </w:pPr>
      <w:r w:rsidRPr="00B83D47">
        <w:rPr>
          <w:rFonts w:eastAsia="Times New Roman"/>
          <w:spacing w:val="-2"/>
          <w:szCs w:val="17"/>
          <w:lang w:val="en-US"/>
        </w:rPr>
        <w:t xml:space="preserve">Whereas the Minister for Human Services Delegate is satisfied that each of the houses described hereunder has ceased to be unsafe or unsuitable for human habitation for the purposes of the </w:t>
      </w:r>
      <w:r w:rsidRPr="00B83D47">
        <w:rPr>
          <w:rFonts w:eastAsia="Times New Roman"/>
          <w:i/>
          <w:spacing w:val="-2"/>
          <w:szCs w:val="17"/>
          <w:lang w:val="en-US"/>
        </w:rPr>
        <w:t>Housing Improvement Act 2016</w:t>
      </w:r>
      <w:r w:rsidRPr="00B83D47">
        <w:rPr>
          <w:rFonts w:eastAsia="Times New Roman"/>
          <w:spacing w:val="-2"/>
          <w:szCs w:val="17"/>
          <w:lang w:val="en-US"/>
        </w:rPr>
        <w:t>, notice is hereby given that, in exercise of the powers conferred by the said Act, the Minister for Human Services Delegate does hereby revoke the said Rent Control in respect of each property.</w:t>
      </w:r>
    </w:p>
    <w:tbl>
      <w:tblPr>
        <w:tblW w:w="5000" w:type="pct"/>
        <w:tblLayout w:type="fixed"/>
        <w:tblCellMar>
          <w:left w:w="0" w:type="dxa"/>
          <w:right w:w="0" w:type="dxa"/>
        </w:tblCellMar>
        <w:tblLook w:val="04A0" w:firstRow="1" w:lastRow="0" w:firstColumn="1" w:lastColumn="0" w:noHBand="0" w:noVBand="1"/>
      </w:tblPr>
      <w:tblGrid>
        <w:gridCol w:w="3684"/>
        <w:gridCol w:w="2832"/>
        <w:gridCol w:w="2838"/>
      </w:tblGrid>
      <w:tr w:rsidR="00B83D47" w:rsidRPr="00B83D47" w:rsidTr="004A5FBB">
        <w:trPr>
          <w:trHeight w:val="20"/>
          <w:tblHeader/>
        </w:trPr>
        <w:tc>
          <w:tcPr>
            <w:tcW w:w="1969" w:type="pct"/>
            <w:tcBorders>
              <w:top w:val="single" w:sz="4" w:space="0" w:color="auto"/>
              <w:bottom w:val="single" w:sz="4" w:space="0" w:color="auto"/>
            </w:tcBorders>
            <w:tcMar>
              <w:top w:w="0" w:type="dxa"/>
              <w:left w:w="60" w:type="dxa"/>
              <w:bottom w:w="0" w:type="dxa"/>
              <w:right w:w="60" w:type="dxa"/>
            </w:tcMar>
            <w:vAlign w:val="center"/>
          </w:tcPr>
          <w:p w:rsidR="00B83D47" w:rsidRPr="00B83D47" w:rsidRDefault="00B83D47" w:rsidP="00B83D47">
            <w:pPr>
              <w:spacing w:before="20" w:after="20"/>
              <w:jc w:val="center"/>
              <w:rPr>
                <w:rFonts w:eastAsia="Times New Roman"/>
                <w:b/>
                <w:szCs w:val="17"/>
                <w:lang w:val="en-US"/>
              </w:rPr>
            </w:pPr>
            <w:r w:rsidRPr="00B83D47">
              <w:rPr>
                <w:rFonts w:eastAsia="Times New Roman"/>
                <w:b/>
                <w:szCs w:val="17"/>
                <w:lang w:val="en-US"/>
              </w:rPr>
              <w:t>Address of Premises</w:t>
            </w:r>
          </w:p>
        </w:tc>
        <w:tc>
          <w:tcPr>
            <w:tcW w:w="1514" w:type="pct"/>
            <w:tcBorders>
              <w:top w:val="single" w:sz="4" w:space="0" w:color="auto"/>
              <w:bottom w:val="single" w:sz="4" w:space="0" w:color="auto"/>
            </w:tcBorders>
            <w:tcMar>
              <w:top w:w="0" w:type="dxa"/>
              <w:left w:w="60" w:type="dxa"/>
              <w:bottom w:w="0" w:type="dxa"/>
              <w:right w:w="60" w:type="dxa"/>
            </w:tcMar>
            <w:vAlign w:val="center"/>
          </w:tcPr>
          <w:p w:rsidR="00B83D47" w:rsidRPr="00B83D47" w:rsidRDefault="00B83D47" w:rsidP="00B83D47">
            <w:pPr>
              <w:spacing w:before="20" w:after="20"/>
              <w:jc w:val="center"/>
              <w:rPr>
                <w:rFonts w:eastAsia="Times New Roman"/>
                <w:b/>
                <w:szCs w:val="17"/>
                <w:lang w:val="en-US"/>
              </w:rPr>
            </w:pPr>
            <w:r w:rsidRPr="00B83D47">
              <w:rPr>
                <w:rFonts w:eastAsia="Times New Roman"/>
                <w:b/>
                <w:szCs w:val="17"/>
                <w:lang w:val="en-US"/>
              </w:rPr>
              <w:t>Allotment</w:t>
            </w:r>
            <w:r w:rsidRPr="00B83D47">
              <w:rPr>
                <w:rFonts w:eastAsia="Times New Roman"/>
                <w:b/>
                <w:szCs w:val="17"/>
                <w:lang w:val="en-US"/>
              </w:rPr>
              <w:br/>
              <w:t>Section</w:t>
            </w:r>
          </w:p>
        </w:tc>
        <w:tc>
          <w:tcPr>
            <w:tcW w:w="1517" w:type="pct"/>
            <w:tcBorders>
              <w:top w:val="single" w:sz="4" w:space="0" w:color="auto"/>
              <w:bottom w:val="single" w:sz="4" w:space="0" w:color="auto"/>
            </w:tcBorders>
            <w:tcMar>
              <w:top w:w="0" w:type="dxa"/>
              <w:left w:w="60" w:type="dxa"/>
              <w:bottom w:w="0" w:type="dxa"/>
              <w:right w:w="60" w:type="dxa"/>
            </w:tcMar>
            <w:vAlign w:val="center"/>
          </w:tcPr>
          <w:p w:rsidR="00B83D47" w:rsidRPr="00B83D47" w:rsidRDefault="00B83D47" w:rsidP="00B83D47">
            <w:pPr>
              <w:spacing w:before="20" w:after="20"/>
              <w:jc w:val="center"/>
              <w:rPr>
                <w:rFonts w:eastAsia="Times New Roman"/>
                <w:b/>
                <w:szCs w:val="17"/>
                <w:lang w:val="en-US"/>
              </w:rPr>
            </w:pPr>
            <w:r w:rsidRPr="00B83D47">
              <w:rPr>
                <w:rFonts w:eastAsia="Times New Roman"/>
                <w:b/>
                <w:szCs w:val="17"/>
                <w:u w:val="single"/>
                <w:lang w:val="en-US"/>
              </w:rPr>
              <w:t>Certificate of Title</w:t>
            </w:r>
          </w:p>
          <w:p w:rsidR="00B83D47" w:rsidRPr="00B83D47" w:rsidRDefault="00B83D47" w:rsidP="00B83D47">
            <w:pPr>
              <w:spacing w:before="20" w:after="20"/>
              <w:jc w:val="center"/>
              <w:rPr>
                <w:rFonts w:eastAsia="Times New Roman"/>
                <w:b/>
                <w:szCs w:val="17"/>
                <w:lang w:val="en-US"/>
              </w:rPr>
            </w:pPr>
            <w:r w:rsidRPr="00B83D47">
              <w:rPr>
                <w:rFonts w:eastAsia="Times New Roman"/>
                <w:b/>
                <w:szCs w:val="17"/>
                <w:lang w:val="en-US"/>
              </w:rPr>
              <w:t>Volume/Folio</w:t>
            </w:r>
          </w:p>
        </w:tc>
      </w:tr>
      <w:tr w:rsidR="00B83D47" w:rsidRPr="00B83D47" w:rsidTr="004A5FBB">
        <w:trPr>
          <w:trHeight w:val="45"/>
          <w:tblHeader/>
        </w:trPr>
        <w:tc>
          <w:tcPr>
            <w:tcW w:w="1969" w:type="pct"/>
            <w:tcBorders>
              <w:top w:val="single" w:sz="4" w:space="0" w:color="auto"/>
            </w:tcBorders>
            <w:tcMar>
              <w:top w:w="0" w:type="dxa"/>
              <w:left w:w="60" w:type="dxa"/>
              <w:bottom w:w="0" w:type="dxa"/>
              <w:right w:w="60" w:type="dxa"/>
            </w:tcMar>
            <w:vAlign w:val="center"/>
          </w:tcPr>
          <w:p w:rsidR="00B83D47" w:rsidRPr="00B83D47" w:rsidRDefault="00B83D47" w:rsidP="00B83D47">
            <w:pPr>
              <w:spacing w:after="0" w:line="80" w:lineRule="exact"/>
              <w:jc w:val="center"/>
              <w:rPr>
                <w:rFonts w:eastAsia="Times New Roman"/>
                <w:b/>
                <w:szCs w:val="17"/>
                <w:lang w:val="en-US"/>
              </w:rPr>
            </w:pPr>
          </w:p>
        </w:tc>
        <w:tc>
          <w:tcPr>
            <w:tcW w:w="1514" w:type="pct"/>
            <w:tcBorders>
              <w:top w:val="single" w:sz="4" w:space="0" w:color="auto"/>
            </w:tcBorders>
            <w:tcMar>
              <w:top w:w="0" w:type="dxa"/>
              <w:left w:w="60" w:type="dxa"/>
              <w:bottom w:w="0" w:type="dxa"/>
              <w:right w:w="60" w:type="dxa"/>
            </w:tcMar>
            <w:vAlign w:val="center"/>
          </w:tcPr>
          <w:p w:rsidR="00B83D47" w:rsidRPr="00B83D47" w:rsidRDefault="00B83D47" w:rsidP="00B83D47">
            <w:pPr>
              <w:spacing w:after="0" w:line="80" w:lineRule="exact"/>
              <w:jc w:val="center"/>
              <w:rPr>
                <w:rFonts w:eastAsia="Times New Roman"/>
                <w:b/>
                <w:szCs w:val="17"/>
                <w:lang w:val="en-US"/>
              </w:rPr>
            </w:pPr>
          </w:p>
        </w:tc>
        <w:tc>
          <w:tcPr>
            <w:tcW w:w="1517" w:type="pct"/>
            <w:tcBorders>
              <w:top w:val="single" w:sz="4" w:space="0" w:color="auto"/>
            </w:tcBorders>
            <w:tcMar>
              <w:top w:w="0" w:type="dxa"/>
              <w:left w:w="60" w:type="dxa"/>
              <w:bottom w:w="0" w:type="dxa"/>
              <w:right w:w="60" w:type="dxa"/>
            </w:tcMar>
            <w:vAlign w:val="center"/>
          </w:tcPr>
          <w:p w:rsidR="00B83D47" w:rsidRPr="00B83D47" w:rsidRDefault="00B83D47" w:rsidP="00B83D47">
            <w:pPr>
              <w:spacing w:after="0" w:line="80" w:lineRule="exact"/>
              <w:jc w:val="center"/>
              <w:rPr>
                <w:rFonts w:eastAsia="Times New Roman"/>
                <w:b/>
                <w:szCs w:val="17"/>
                <w:u w:val="single"/>
                <w:lang w:val="en-US"/>
              </w:rPr>
            </w:pPr>
          </w:p>
        </w:tc>
      </w:tr>
      <w:tr w:rsidR="00B83D47" w:rsidRPr="00B83D47" w:rsidTr="004A5FBB">
        <w:trPr>
          <w:trHeight w:val="20"/>
        </w:trPr>
        <w:tc>
          <w:tcPr>
            <w:tcW w:w="1969" w:type="pct"/>
            <w:shd w:val="clear" w:color="auto" w:fill="auto"/>
            <w:tcMar>
              <w:top w:w="0" w:type="dxa"/>
              <w:left w:w="60" w:type="dxa"/>
              <w:bottom w:w="0" w:type="dxa"/>
              <w:right w:w="60" w:type="dxa"/>
            </w:tcMar>
          </w:tcPr>
          <w:p w:rsidR="00B83D47" w:rsidRPr="00B83D47" w:rsidRDefault="00B83D47" w:rsidP="00B83D47">
            <w:pPr>
              <w:jc w:val="left"/>
            </w:pPr>
            <w:r w:rsidRPr="00B83D47">
              <w:t>106 West Street, Brompton SA 5007</w:t>
            </w:r>
          </w:p>
        </w:tc>
        <w:tc>
          <w:tcPr>
            <w:tcW w:w="1514" w:type="pct"/>
            <w:shd w:val="clear" w:color="auto" w:fill="auto"/>
            <w:tcMar>
              <w:top w:w="0" w:type="dxa"/>
              <w:left w:w="60" w:type="dxa"/>
              <w:bottom w:w="0" w:type="dxa"/>
              <w:right w:w="60" w:type="dxa"/>
            </w:tcMar>
          </w:tcPr>
          <w:p w:rsidR="00B83D47" w:rsidRPr="00B83D47" w:rsidRDefault="00B83D47" w:rsidP="00B83D47">
            <w:pPr>
              <w:jc w:val="left"/>
            </w:pPr>
            <w:r w:rsidRPr="00B83D47">
              <w:t>Allotment 70 Filed Plan 119488 Hundred of Yatala</w:t>
            </w:r>
          </w:p>
        </w:tc>
        <w:tc>
          <w:tcPr>
            <w:tcW w:w="1517" w:type="pct"/>
            <w:shd w:val="clear" w:color="auto" w:fill="auto"/>
            <w:tcMar>
              <w:top w:w="0" w:type="dxa"/>
              <w:left w:w="60" w:type="dxa"/>
              <w:bottom w:w="0" w:type="dxa"/>
              <w:right w:w="60" w:type="dxa"/>
            </w:tcMar>
          </w:tcPr>
          <w:p w:rsidR="00B83D47" w:rsidRPr="00B83D47" w:rsidRDefault="00B83D47" w:rsidP="00B83D47">
            <w:pPr>
              <w:ind w:left="933"/>
              <w:jc w:val="left"/>
            </w:pPr>
            <w:r w:rsidRPr="00B83D47">
              <w:t>CT5548/884</w:t>
            </w:r>
          </w:p>
        </w:tc>
      </w:tr>
      <w:tr w:rsidR="00B83D47" w:rsidRPr="00B83D47" w:rsidTr="004A5FBB">
        <w:trPr>
          <w:trHeight w:val="20"/>
        </w:trPr>
        <w:tc>
          <w:tcPr>
            <w:tcW w:w="1969" w:type="pct"/>
            <w:tcBorders>
              <w:bottom w:val="single" w:sz="4" w:space="0" w:color="auto"/>
            </w:tcBorders>
            <w:shd w:val="clear" w:color="auto" w:fill="auto"/>
            <w:tcMar>
              <w:top w:w="0" w:type="dxa"/>
              <w:left w:w="60" w:type="dxa"/>
              <w:bottom w:w="0" w:type="dxa"/>
              <w:right w:w="60" w:type="dxa"/>
            </w:tcMar>
          </w:tcPr>
          <w:p w:rsidR="00B83D47" w:rsidRPr="00B83D47" w:rsidRDefault="00B83D47" w:rsidP="00B83D47">
            <w:pPr>
              <w:jc w:val="left"/>
            </w:pPr>
            <w:r w:rsidRPr="00B83D47">
              <w:t>25 Clifford Street, Torrensville SA 5031</w:t>
            </w:r>
          </w:p>
        </w:tc>
        <w:tc>
          <w:tcPr>
            <w:tcW w:w="1514" w:type="pct"/>
            <w:tcBorders>
              <w:bottom w:val="single" w:sz="4" w:space="0" w:color="auto"/>
            </w:tcBorders>
            <w:shd w:val="clear" w:color="auto" w:fill="auto"/>
            <w:tcMar>
              <w:top w:w="0" w:type="dxa"/>
              <w:left w:w="60" w:type="dxa"/>
              <w:bottom w:w="0" w:type="dxa"/>
              <w:right w:w="60" w:type="dxa"/>
            </w:tcMar>
          </w:tcPr>
          <w:p w:rsidR="00B83D47" w:rsidRPr="00B83D47" w:rsidRDefault="00B83D47" w:rsidP="00B83D47">
            <w:pPr>
              <w:jc w:val="left"/>
            </w:pPr>
            <w:r w:rsidRPr="00B83D47">
              <w:t>Allotment 139 Deposited Plan 618 Hundred of Adelaide</w:t>
            </w:r>
          </w:p>
        </w:tc>
        <w:tc>
          <w:tcPr>
            <w:tcW w:w="1517" w:type="pct"/>
            <w:tcBorders>
              <w:bottom w:val="single" w:sz="4" w:space="0" w:color="auto"/>
            </w:tcBorders>
            <w:shd w:val="clear" w:color="auto" w:fill="auto"/>
            <w:tcMar>
              <w:top w:w="0" w:type="dxa"/>
              <w:left w:w="60" w:type="dxa"/>
              <w:bottom w:w="0" w:type="dxa"/>
              <w:right w:w="60" w:type="dxa"/>
            </w:tcMar>
          </w:tcPr>
          <w:p w:rsidR="00B83D47" w:rsidRPr="00B83D47" w:rsidRDefault="00B83D47" w:rsidP="00B83D47">
            <w:pPr>
              <w:spacing w:after="0"/>
              <w:ind w:left="936"/>
              <w:jc w:val="left"/>
            </w:pPr>
            <w:r w:rsidRPr="00B83D47">
              <w:t>CT802/112,</w:t>
            </w:r>
          </w:p>
          <w:p w:rsidR="00B83D47" w:rsidRPr="00B83D47" w:rsidRDefault="00B83D47" w:rsidP="00B83D47">
            <w:pPr>
              <w:ind w:left="933"/>
              <w:jc w:val="left"/>
            </w:pPr>
            <w:r w:rsidRPr="00B83D47">
              <w:t>CT5811/481</w:t>
            </w:r>
          </w:p>
        </w:tc>
      </w:tr>
    </w:tbl>
    <w:p w:rsidR="00B83D47" w:rsidRPr="00B83D47" w:rsidRDefault="00B83D47" w:rsidP="00B83D47">
      <w:pPr>
        <w:pBdr>
          <w:top w:val="nil"/>
          <w:left w:val="nil"/>
          <w:bottom w:val="nil"/>
          <w:right w:val="nil"/>
        </w:pBdr>
        <w:spacing w:before="80" w:after="0"/>
        <w:ind w:right="62"/>
        <w:rPr>
          <w:rFonts w:eastAsia="Times New Roman"/>
          <w:szCs w:val="17"/>
          <w:lang w:val="en-US"/>
        </w:rPr>
      </w:pPr>
      <w:r w:rsidRPr="00B83D47">
        <w:rPr>
          <w:rFonts w:eastAsia="Times New Roman"/>
          <w:szCs w:val="17"/>
          <w:lang w:val="en-US"/>
        </w:rPr>
        <w:t>Dated: 24 December 2020</w:t>
      </w:r>
    </w:p>
    <w:p w:rsidR="00B83D47" w:rsidRPr="00B83D47" w:rsidRDefault="00B83D47" w:rsidP="00B83D47">
      <w:pPr>
        <w:spacing w:after="0"/>
        <w:ind w:right="62"/>
        <w:jc w:val="right"/>
        <w:rPr>
          <w:rFonts w:eastAsia="Times New Roman"/>
          <w:smallCaps/>
          <w:szCs w:val="17"/>
          <w:lang w:val="en-US"/>
        </w:rPr>
      </w:pPr>
      <w:r w:rsidRPr="00B83D47">
        <w:rPr>
          <w:rFonts w:eastAsia="Times New Roman"/>
          <w:smallCaps/>
          <w:szCs w:val="17"/>
          <w:lang w:val="en-US"/>
        </w:rPr>
        <w:t>Craig Thompson</w:t>
      </w:r>
    </w:p>
    <w:p w:rsidR="00B83D47" w:rsidRPr="00B83D47" w:rsidRDefault="00B83D47" w:rsidP="00B83D47">
      <w:pPr>
        <w:spacing w:after="0"/>
        <w:ind w:right="62"/>
        <w:jc w:val="right"/>
        <w:rPr>
          <w:rFonts w:eastAsia="Times New Roman"/>
          <w:szCs w:val="17"/>
          <w:lang w:val="en-US"/>
        </w:rPr>
      </w:pPr>
      <w:r w:rsidRPr="00B83D47">
        <w:rPr>
          <w:rFonts w:eastAsia="Times New Roman"/>
          <w:szCs w:val="17"/>
          <w:lang w:val="en-US"/>
        </w:rPr>
        <w:t>Acting Housing Regulator and Registrar</w:t>
      </w:r>
    </w:p>
    <w:p w:rsidR="00B83D47" w:rsidRPr="00B83D47" w:rsidRDefault="00B83D47" w:rsidP="00B83D47">
      <w:pPr>
        <w:spacing w:after="0"/>
        <w:ind w:right="62"/>
        <w:jc w:val="right"/>
        <w:rPr>
          <w:rFonts w:eastAsia="Times New Roman"/>
          <w:szCs w:val="17"/>
          <w:lang w:val="en-US"/>
        </w:rPr>
      </w:pPr>
      <w:r w:rsidRPr="00B83D47">
        <w:rPr>
          <w:rFonts w:eastAsia="Times New Roman"/>
          <w:szCs w:val="17"/>
          <w:lang w:val="en-US"/>
        </w:rPr>
        <w:t>Housing Safety Authority, SAHA</w:t>
      </w:r>
    </w:p>
    <w:p w:rsidR="00B4366D" w:rsidRDefault="00B83D47" w:rsidP="00B83D47">
      <w:pPr>
        <w:spacing w:after="0"/>
        <w:ind w:right="62"/>
        <w:jc w:val="right"/>
        <w:rPr>
          <w:rFonts w:eastAsia="Times New Roman"/>
          <w:szCs w:val="17"/>
          <w:lang w:val="en-US"/>
        </w:rPr>
      </w:pPr>
      <w:r w:rsidRPr="00B83D47">
        <w:rPr>
          <w:rFonts w:eastAsia="Times New Roman"/>
          <w:szCs w:val="17"/>
          <w:lang w:val="en-US"/>
        </w:rPr>
        <w:t>Delegate of Minister for Human Services</w:t>
      </w:r>
    </w:p>
    <w:p w:rsidR="00B83D47" w:rsidRDefault="00B83D47" w:rsidP="00B83D47">
      <w:pPr>
        <w:pBdr>
          <w:bottom w:val="single" w:sz="4" w:space="1" w:color="auto"/>
        </w:pBdr>
        <w:spacing w:after="0" w:line="52" w:lineRule="exact"/>
        <w:jc w:val="center"/>
        <w:rPr>
          <w:lang w:val="en-US"/>
        </w:rPr>
      </w:pPr>
    </w:p>
    <w:p w:rsidR="00B83D47" w:rsidRDefault="00B83D47" w:rsidP="00B83D47">
      <w:pPr>
        <w:pBdr>
          <w:top w:val="single" w:sz="4" w:space="1" w:color="auto"/>
        </w:pBdr>
        <w:spacing w:before="34" w:after="0" w:line="14" w:lineRule="exact"/>
        <w:jc w:val="center"/>
        <w:rPr>
          <w:lang w:val="en-US"/>
        </w:rPr>
      </w:pPr>
    </w:p>
    <w:p w:rsidR="00B83D47" w:rsidRDefault="00B83D47" w:rsidP="00B83D4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759BA" w:rsidRPr="005759BA" w:rsidRDefault="005759BA" w:rsidP="0021573B">
      <w:pPr>
        <w:pStyle w:val="Heading2"/>
      </w:pPr>
      <w:bookmarkStart w:id="33" w:name="_Toc59700809"/>
      <w:r w:rsidRPr="005759BA">
        <w:t>Justices of the Peace Act 2005</w:t>
      </w:r>
      <w:bookmarkEnd w:id="33"/>
    </w:p>
    <w:p w:rsidR="005759BA" w:rsidRPr="005759BA" w:rsidRDefault="005759BA" w:rsidP="005759BA">
      <w:pPr>
        <w:jc w:val="center"/>
        <w:rPr>
          <w:smallCaps/>
          <w:szCs w:val="17"/>
        </w:rPr>
      </w:pPr>
      <w:r w:rsidRPr="005759BA">
        <w:rPr>
          <w:smallCaps/>
          <w:szCs w:val="17"/>
        </w:rPr>
        <w:t>Section 4</w:t>
      </w:r>
    </w:p>
    <w:p w:rsidR="005759BA" w:rsidRPr="005759BA" w:rsidRDefault="005759BA" w:rsidP="005759BA">
      <w:pPr>
        <w:pStyle w:val="GG-Title3"/>
      </w:pPr>
      <w:r w:rsidRPr="005759BA">
        <w:t>Notice of Appointment of Justices of the Peace for South Australia by the Commissioner for Consumer Affairs</w:t>
      </w:r>
    </w:p>
    <w:p w:rsidR="005759BA" w:rsidRPr="005759BA" w:rsidRDefault="005759BA" w:rsidP="005759BA">
      <w:pPr>
        <w:rPr>
          <w:rFonts w:eastAsia="Times New Roman"/>
          <w:szCs w:val="17"/>
        </w:rPr>
      </w:pPr>
      <w:r w:rsidRPr="005759BA">
        <w:rPr>
          <w:rFonts w:eastAsia="Times New Roman"/>
          <w:spacing w:val="-4"/>
          <w:szCs w:val="17"/>
        </w:rPr>
        <w:t xml:space="preserve">I, Dini Soulio, Commissioner for Consumer Affairs, delegate of the Attorney-General, pursuant to section 4 of the </w:t>
      </w:r>
      <w:r w:rsidRPr="005759BA">
        <w:rPr>
          <w:rFonts w:eastAsia="Times New Roman"/>
          <w:i/>
          <w:spacing w:val="-4"/>
          <w:szCs w:val="17"/>
        </w:rPr>
        <w:t>Justices of the Peace Act 2005</w:t>
      </w:r>
      <w:r w:rsidRPr="005759BA">
        <w:rPr>
          <w:rFonts w:eastAsia="Times New Roman"/>
          <w:spacing w:val="-4"/>
          <w:szCs w:val="17"/>
        </w:rPr>
        <w:t>,</w:t>
      </w:r>
      <w:r w:rsidRPr="005759BA">
        <w:rPr>
          <w:rFonts w:eastAsia="Times New Roman"/>
          <w:spacing w:val="-2"/>
          <w:szCs w:val="17"/>
        </w:rPr>
        <w:t xml:space="preserve"> </w:t>
      </w:r>
      <w:r w:rsidRPr="005759BA">
        <w:rPr>
          <w:rFonts w:eastAsia="Times New Roman"/>
          <w:szCs w:val="17"/>
        </w:rPr>
        <w:t xml:space="preserve">do hereby appoint the people listed as Justices of the Peace for South Australia as set out below. It being a condition of appointment that the Justices of the Peace must take the oaths required of a justice under the </w:t>
      </w:r>
      <w:r w:rsidRPr="005759BA">
        <w:rPr>
          <w:rFonts w:eastAsia="Times New Roman"/>
          <w:i/>
          <w:szCs w:val="17"/>
        </w:rPr>
        <w:t>Oaths Act 1936</w:t>
      </w:r>
      <w:r w:rsidRPr="005759BA">
        <w:rPr>
          <w:rFonts w:eastAsia="Times New Roman"/>
          <w:szCs w:val="17"/>
        </w:rPr>
        <w:t xml:space="preserve"> and return the oaths of office form to Justice of the Peace Services within three months after the date of appointment:</w:t>
      </w:r>
    </w:p>
    <w:p w:rsidR="005759BA" w:rsidRPr="005759BA" w:rsidRDefault="005759BA" w:rsidP="005759BA">
      <w:pPr>
        <w:ind w:left="142"/>
        <w:rPr>
          <w:rFonts w:eastAsia="Times New Roman"/>
          <w:szCs w:val="17"/>
        </w:rPr>
      </w:pPr>
      <w:r w:rsidRPr="005759BA">
        <w:rPr>
          <w:rFonts w:eastAsia="Times New Roman"/>
          <w:szCs w:val="17"/>
        </w:rPr>
        <w:t>For a period of ten years for a term commencing on 4 January 2021 and expiring on 3 January 2031:</w:t>
      </w:r>
    </w:p>
    <w:p w:rsidR="005759BA" w:rsidRPr="005759BA" w:rsidRDefault="005759BA" w:rsidP="005759BA">
      <w:pPr>
        <w:spacing w:after="0"/>
        <w:ind w:left="284"/>
        <w:rPr>
          <w:rFonts w:eastAsia="Times New Roman"/>
          <w:szCs w:val="17"/>
        </w:rPr>
      </w:pPr>
      <w:r w:rsidRPr="005759BA">
        <w:rPr>
          <w:rFonts w:eastAsia="Times New Roman"/>
          <w:szCs w:val="17"/>
        </w:rPr>
        <w:t>Elizabeth Alison WALLACE</w:t>
      </w:r>
    </w:p>
    <w:p w:rsidR="005759BA" w:rsidRPr="005759BA" w:rsidRDefault="005759BA" w:rsidP="005759BA">
      <w:pPr>
        <w:spacing w:after="0"/>
        <w:ind w:left="284"/>
        <w:rPr>
          <w:rFonts w:eastAsia="Times New Roman"/>
          <w:szCs w:val="17"/>
        </w:rPr>
      </w:pPr>
      <w:r w:rsidRPr="005759BA">
        <w:rPr>
          <w:rFonts w:eastAsia="Times New Roman"/>
          <w:szCs w:val="17"/>
        </w:rPr>
        <w:t>Christine Elizabeth UMAPATHYSIVAM</w:t>
      </w:r>
    </w:p>
    <w:p w:rsidR="005759BA" w:rsidRPr="005759BA" w:rsidRDefault="005759BA" w:rsidP="005759BA">
      <w:pPr>
        <w:spacing w:after="0"/>
        <w:ind w:left="284"/>
        <w:rPr>
          <w:rFonts w:eastAsia="Times New Roman"/>
          <w:szCs w:val="17"/>
        </w:rPr>
      </w:pPr>
      <w:r w:rsidRPr="005759BA">
        <w:rPr>
          <w:rFonts w:eastAsia="Times New Roman"/>
          <w:szCs w:val="17"/>
        </w:rPr>
        <w:t>Gundeep Kaur SURI</w:t>
      </w:r>
    </w:p>
    <w:p w:rsidR="005759BA" w:rsidRPr="005759BA" w:rsidRDefault="005759BA" w:rsidP="005759BA">
      <w:pPr>
        <w:spacing w:after="0"/>
        <w:ind w:left="284"/>
        <w:rPr>
          <w:rFonts w:eastAsia="Times New Roman"/>
          <w:szCs w:val="17"/>
        </w:rPr>
      </w:pPr>
      <w:r w:rsidRPr="005759BA">
        <w:rPr>
          <w:rFonts w:eastAsia="Times New Roman"/>
          <w:szCs w:val="17"/>
        </w:rPr>
        <w:t>Peter James PRICE</w:t>
      </w:r>
    </w:p>
    <w:p w:rsidR="005759BA" w:rsidRPr="005759BA" w:rsidRDefault="005759BA" w:rsidP="005759BA">
      <w:pPr>
        <w:spacing w:after="0"/>
        <w:ind w:left="284"/>
        <w:rPr>
          <w:rFonts w:eastAsia="Times New Roman"/>
          <w:szCs w:val="17"/>
        </w:rPr>
      </w:pPr>
      <w:r w:rsidRPr="005759BA">
        <w:rPr>
          <w:rFonts w:eastAsia="Times New Roman"/>
          <w:szCs w:val="17"/>
        </w:rPr>
        <w:t>Sara POTENZA</w:t>
      </w:r>
    </w:p>
    <w:p w:rsidR="005759BA" w:rsidRPr="005759BA" w:rsidRDefault="005759BA" w:rsidP="005759BA">
      <w:pPr>
        <w:spacing w:after="0"/>
        <w:ind w:left="284"/>
        <w:rPr>
          <w:rFonts w:eastAsia="Times New Roman"/>
          <w:szCs w:val="17"/>
        </w:rPr>
      </w:pPr>
      <w:r w:rsidRPr="005759BA">
        <w:rPr>
          <w:rFonts w:eastAsia="Times New Roman"/>
          <w:szCs w:val="17"/>
        </w:rPr>
        <w:t>Lisa Kaye MORRIS</w:t>
      </w:r>
    </w:p>
    <w:p w:rsidR="005759BA" w:rsidRPr="005759BA" w:rsidRDefault="005759BA" w:rsidP="005759BA">
      <w:pPr>
        <w:spacing w:after="0"/>
        <w:ind w:left="284"/>
        <w:rPr>
          <w:rFonts w:eastAsia="Times New Roman"/>
          <w:szCs w:val="17"/>
        </w:rPr>
      </w:pPr>
      <w:r w:rsidRPr="005759BA">
        <w:rPr>
          <w:rFonts w:eastAsia="Times New Roman"/>
          <w:szCs w:val="17"/>
        </w:rPr>
        <w:t>Tony MACKAY</w:t>
      </w:r>
    </w:p>
    <w:p w:rsidR="005759BA" w:rsidRPr="005759BA" w:rsidRDefault="005759BA" w:rsidP="005759BA">
      <w:pPr>
        <w:spacing w:after="0"/>
        <w:ind w:left="284"/>
        <w:rPr>
          <w:rFonts w:eastAsia="Times New Roman"/>
          <w:szCs w:val="17"/>
        </w:rPr>
      </w:pPr>
      <w:r w:rsidRPr="005759BA">
        <w:rPr>
          <w:rFonts w:eastAsia="Times New Roman"/>
          <w:szCs w:val="17"/>
        </w:rPr>
        <w:t>Anita Monica LEATHERBARROW</w:t>
      </w:r>
    </w:p>
    <w:p w:rsidR="005759BA" w:rsidRPr="005759BA" w:rsidRDefault="005759BA" w:rsidP="005759BA">
      <w:pPr>
        <w:spacing w:after="0"/>
        <w:ind w:left="284"/>
        <w:rPr>
          <w:rFonts w:eastAsia="Times New Roman"/>
          <w:szCs w:val="17"/>
        </w:rPr>
      </w:pPr>
      <w:r w:rsidRPr="005759BA">
        <w:rPr>
          <w:rFonts w:eastAsia="Times New Roman"/>
          <w:szCs w:val="17"/>
        </w:rPr>
        <w:t>Jordan Thomas LAVERY</w:t>
      </w:r>
    </w:p>
    <w:p w:rsidR="005759BA" w:rsidRPr="005759BA" w:rsidRDefault="005759BA" w:rsidP="005759BA">
      <w:pPr>
        <w:spacing w:after="0"/>
        <w:ind w:left="284"/>
        <w:rPr>
          <w:rFonts w:eastAsia="Times New Roman"/>
          <w:szCs w:val="17"/>
        </w:rPr>
      </w:pPr>
      <w:r w:rsidRPr="005759BA">
        <w:rPr>
          <w:rFonts w:eastAsia="Times New Roman"/>
          <w:szCs w:val="17"/>
        </w:rPr>
        <w:t>Scott John KROOGLIK</w:t>
      </w:r>
    </w:p>
    <w:p w:rsidR="005759BA" w:rsidRPr="005759BA" w:rsidRDefault="005759BA" w:rsidP="005759BA">
      <w:pPr>
        <w:spacing w:after="0"/>
        <w:ind w:left="284"/>
        <w:rPr>
          <w:rFonts w:eastAsia="Times New Roman"/>
          <w:szCs w:val="17"/>
        </w:rPr>
      </w:pPr>
      <w:r w:rsidRPr="005759BA">
        <w:rPr>
          <w:rFonts w:eastAsia="Times New Roman"/>
          <w:szCs w:val="17"/>
        </w:rPr>
        <w:t>Leanne Jane JENSKI</w:t>
      </w:r>
    </w:p>
    <w:p w:rsidR="005759BA" w:rsidRPr="005759BA" w:rsidRDefault="005759BA" w:rsidP="005759BA">
      <w:pPr>
        <w:spacing w:after="0"/>
        <w:ind w:left="284"/>
        <w:rPr>
          <w:rFonts w:eastAsia="Times New Roman"/>
          <w:szCs w:val="17"/>
        </w:rPr>
      </w:pPr>
      <w:r w:rsidRPr="005759BA">
        <w:rPr>
          <w:rFonts w:eastAsia="Times New Roman"/>
          <w:szCs w:val="17"/>
        </w:rPr>
        <w:t>Melanie Kate HUNTER</w:t>
      </w:r>
    </w:p>
    <w:p w:rsidR="005759BA" w:rsidRPr="005759BA" w:rsidRDefault="005759BA" w:rsidP="005759BA">
      <w:pPr>
        <w:spacing w:after="0"/>
        <w:ind w:left="284"/>
        <w:rPr>
          <w:rFonts w:eastAsia="Times New Roman"/>
          <w:szCs w:val="17"/>
        </w:rPr>
      </w:pPr>
      <w:r w:rsidRPr="005759BA">
        <w:rPr>
          <w:rFonts w:eastAsia="Times New Roman"/>
          <w:szCs w:val="17"/>
        </w:rPr>
        <w:t>Ann Frances HIGGINBOTTOM</w:t>
      </w:r>
    </w:p>
    <w:p w:rsidR="005759BA" w:rsidRPr="005759BA" w:rsidRDefault="005759BA" w:rsidP="005759BA">
      <w:pPr>
        <w:spacing w:after="0"/>
        <w:ind w:left="284"/>
        <w:rPr>
          <w:rFonts w:eastAsia="Times New Roman"/>
          <w:szCs w:val="17"/>
        </w:rPr>
      </w:pPr>
      <w:r w:rsidRPr="005759BA">
        <w:rPr>
          <w:rFonts w:eastAsia="Times New Roman"/>
          <w:szCs w:val="17"/>
        </w:rPr>
        <w:t>Nyree Joan HAYES</w:t>
      </w:r>
    </w:p>
    <w:p w:rsidR="005759BA" w:rsidRPr="005759BA" w:rsidRDefault="005759BA" w:rsidP="005759BA">
      <w:pPr>
        <w:spacing w:after="0"/>
        <w:ind w:left="284"/>
        <w:rPr>
          <w:rFonts w:eastAsia="Times New Roman"/>
          <w:szCs w:val="17"/>
        </w:rPr>
      </w:pPr>
      <w:r w:rsidRPr="005759BA">
        <w:rPr>
          <w:rFonts w:eastAsia="Times New Roman"/>
          <w:szCs w:val="17"/>
        </w:rPr>
        <w:t>Angela Denise HARRIS</w:t>
      </w:r>
    </w:p>
    <w:p w:rsidR="005759BA" w:rsidRPr="005759BA" w:rsidRDefault="005759BA" w:rsidP="005759BA">
      <w:pPr>
        <w:spacing w:after="0"/>
        <w:ind w:left="284"/>
        <w:rPr>
          <w:rFonts w:eastAsia="Times New Roman"/>
          <w:szCs w:val="17"/>
        </w:rPr>
      </w:pPr>
      <w:r w:rsidRPr="005759BA">
        <w:rPr>
          <w:rFonts w:eastAsia="Times New Roman"/>
          <w:szCs w:val="17"/>
        </w:rPr>
        <w:t>Rosalie Elizabeth HAESE</w:t>
      </w:r>
    </w:p>
    <w:p w:rsidR="005759BA" w:rsidRPr="005759BA" w:rsidRDefault="005759BA" w:rsidP="005759BA">
      <w:pPr>
        <w:spacing w:after="0"/>
        <w:ind w:left="284"/>
        <w:rPr>
          <w:rFonts w:eastAsia="Times New Roman"/>
          <w:szCs w:val="17"/>
        </w:rPr>
      </w:pPr>
      <w:r w:rsidRPr="005759BA">
        <w:rPr>
          <w:rFonts w:eastAsia="Times New Roman"/>
          <w:szCs w:val="17"/>
        </w:rPr>
        <w:t>Luisa GRECO</w:t>
      </w:r>
    </w:p>
    <w:p w:rsidR="005759BA" w:rsidRPr="005759BA" w:rsidRDefault="005759BA" w:rsidP="005759BA">
      <w:pPr>
        <w:spacing w:after="0"/>
        <w:ind w:left="284"/>
        <w:rPr>
          <w:rFonts w:eastAsia="Times New Roman"/>
          <w:szCs w:val="17"/>
        </w:rPr>
      </w:pPr>
      <w:r w:rsidRPr="005759BA">
        <w:rPr>
          <w:rFonts w:eastAsia="Times New Roman"/>
          <w:szCs w:val="17"/>
        </w:rPr>
        <w:t>Gandeep Kaur GILL</w:t>
      </w:r>
    </w:p>
    <w:p w:rsidR="005759BA" w:rsidRPr="005759BA" w:rsidRDefault="005759BA" w:rsidP="005759BA">
      <w:pPr>
        <w:spacing w:after="0"/>
        <w:ind w:left="284"/>
        <w:rPr>
          <w:rFonts w:eastAsia="Times New Roman"/>
          <w:szCs w:val="17"/>
        </w:rPr>
      </w:pPr>
      <w:r w:rsidRPr="005759BA">
        <w:rPr>
          <w:rFonts w:eastAsia="Times New Roman"/>
          <w:szCs w:val="17"/>
        </w:rPr>
        <w:t>Joylene Joan FORD</w:t>
      </w:r>
    </w:p>
    <w:p w:rsidR="005759BA" w:rsidRPr="005759BA" w:rsidRDefault="005759BA" w:rsidP="005759BA">
      <w:pPr>
        <w:spacing w:after="0"/>
        <w:ind w:left="284"/>
        <w:rPr>
          <w:rFonts w:eastAsia="Times New Roman"/>
          <w:szCs w:val="17"/>
        </w:rPr>
      </w:pPr>
      <w:r w:rsidRPr="005759BA">
        <w:rPr>
          <w:rFonts w:eastAsia="Times New Roman"/>
          <w:szCs w:val="17"/>
        </w:rPr>
        <w:t>Angela CASEY</w:t>
      </w:r>
    </w:p>
    <w:p w:rsidR="005759BA" w:rsidRPr="005759BA" w:rsidRDefault="005759BA" w:rsidP="005759BA">
      <w:pPr>
        <w:ind w:left="284"/>
        <w:rPr>
          <w:rFonts w:eastAsia="Times New Roman"/>
          <w:szCs w:val="17"/>
        </w:rPr>
      </w:pPr>
      <w:r w:rsidRPr="005759BA">
        <w:rPr>
          <w:rFonts w:eastAsia="Times New Roman"/>
          <w:szCs w:val="17"/>
        </w:rPr>
        <w:t>Ian George BLACK</w:t>
      </w:r>
    </w:p>
    <w:p w:rsidR="005759BA" w:rsidRPr="005759BA" w:rsidRDefault="005759BA" w:rsidP="005759BA">
      <w:pPr>
        <w:spacing w:after="0"/>
        <w:rPr>
          <w:rFonts w:eastAsia="Times New Roman"/>
          <w:szCs w:val="17"/>
        </w:rPr>
      </w:pPr>
      <w:r w:rsidRPr="005759BA">
        <w:rPr>
          <w:rFonts w:eastAsia="Times New Roman"/>
          <w:szCs w:val="17"/>
        </w:rPr>
        <w:t>Dated: 17 December 2020</w:t>
      </w:r>
    </w:p>
    <w:p w:rsidR="005759BA" w:rsidRPr="005759BA" w:rsidRDefault="005759BA" w:rsidP="005759BA">
      <w:pPr>
        <w:spacing w:after="0"/>
        <w:jc w:val="right"/>
        <w:rPr>
          <w:rFonts w:eastAsia="Times New Roman"/>
          <w:smallCaps/>
          <w:szCs w:val="20"/>
        </w:rPr>
      </w:pPr>
      <w:r w:rsidRPr="005759BA">
        <w:rPr>
          <w:rFonts w:eastAsia="Times New Roman"/>
          <w:smallCaps/>
          <w:szCs w:val="20"/>
        </w:rPr>
        <w:t>Dini Soulio</w:t>
      </w:r>
    </w:p>
    <w:p w:rsidR="005759BA" w:rsidRPr="005759BA" w:rsidRDefault="005759BA" w:rsidP="005759BA">
      <w:pPr>
        <w:spacing w:after="0"/>
        <w:jc w:val="right"/>
        <w:rPr>
          <w:rFonts w:eastAsia="Times New Roman"/>
          <w:szCs w:val="17"/>
        </w:rPr>
      </w:pPr>
      <w:r w:rsidRPr="005759BA">
        <w:rPr>
          <w:rFonts w:eastAsia="Times New Roman"/>
          <w:szCs w:val="17"/>
        </w:rPr>
        <w:t>Commissioner for Consumer Affairs</w:t>
      </w:r>
    </w:p>
    <w:p w:rsidR="00B83D47" w:rsidRDefault="005759BA" w:rsidP="005759BA">
      <w:pPr>
        <w:spacing w:after="0"/>
        <w:jc w:val="right"/>
        <w:rPr>
          <w:rFonts w:eastAsia="Times New Roman"/>
          <w:szCs w:val="17"/>
        </w:rPr>
      </w:pPr>
      <w:r w:rsidRPr="005759BA">
        <w:rPr>
          <w:rFonts w:eastAsia="Times New Roman"/>
          <w:szCs w:val="17"/>
        </w:rPr>
        <w:t>Delegate of the Attorney-General</w:t>
      </w:r>
    </w:p>
    <w:p w:rsidR="005759BA" w:rsidRDefault="005759BA" w:rsidP="005759BA">
      <w:pPr>
        <w:pBdr>
          <w:bottom w:val="single" w:sz="4" w:space="1" w:color="auto"/>
        </w:pBdr>
        <w:spacing w:after="0" w:line="52" w:lineRule="exact"/>
        <w:jc w:val="center"/>
        <w:rPr>
          <w:lang w:val="en-US"/>
        </w:rPr>
      </w:pPr>
    </w:p>
    <w:p w:rsidR="005759BA" w:rsidRDefault="005759BA" w:rsidP="005759BA">
      <w:pPr>
        <w:pBdr>
          <w:top w:val="single" w:sz="4" w:space="1" w:color="auto"/>
        </w:pBdr>
        <w:spacing w:before="34" w:after="0" w:line="14" w:lineRule="exact"/>
        <w:jc w:val="center"/>
        <w:rPr>
          <w:lang w:val="en-US"/>
        </w:rPr>
      </w:pPr>
    </w:p>
    <w:p w:rsidR="005759BA" w:rsidRDefault="005759BA" w:rsidP="005759B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C540A" w:rsidRPr="005E2713" w:rsidRDefault="00CC540A" w:rsidP="0021573B">
      <w:pPr>
        <w:pStyle w:val="Heading2"/>
      </w:pPr>
      <w:bookmarkStart w:id="34" w:name="_Toc59700810"/>
      <w:r w:rsidRPr="005E2713">
        <w:t>Landscape South Australia Act 2019</w:t>
      </w:r>
      <w:bookmarkEnd w:id="34"/>
    </w:p>
    <w:p w:rsidR="00CC540A" w:rsidRPr="005E2713" w:rsidRDefault="00CC540A" w:rsidP="00CC540A">
      <w:pPr>
        <w:pStyle w:val="GG-Title3"/>
      </w:pPr>
      <w:r w:rsidRPr="005E2713">
        <w:t>Declaration of Penalty in Relation to the Unauthorised or Unlawful Taking of Water</w:t>
      </w:r>
    </w:p>
    <w:p w:rsidR="00CC540A" w:rsidRPr="005E2713" w:rsidRDefault="00CC540A" w:rsidP="00CC540A">
      <w:pPr>
        <w:rPr>
          <w:rFonts w:eastAsia="Times New Roman"/>
          <w:szCs w:val="17"/>
        </w:rPr>
      </w:pPr>
      <w:r w:rsidRPr="005E2713">
        <w:rPr>
          <w:rFonts w:eastAsia="Times New Roman"/>
          <w:szCs w:val="17"/>
        </w:rPr>
        <w:t xml:space="preserve">PURSUANT to Section 88 of the </w:t>
      </w:r>
      <w:r w:rsidRPr="005E2713">
        <w:rPr>
          <w:rFonts w:eastAsia="Times New Roman"/>
          <w:i/>
          <w:szCs w:val="17"/>
        </w:rPr>
        <w:t>Landscape South Australia Act 2019</w:t>
      </w:r>
      <w:r w:rsidRPr="005E2713">
        <w:rPr>
          <w:rFonts w:eastAsia="Times New Roman"/>
          <w:szCs w:val="17"/>
        </w:rPr>
        <w:t xml:space="preserve"> (the Act), I, DAVID SPEIRS, Minister for Environment and Water to whom the Act is committed, hereby authorise that the following penalties are payable in relation to the unauthorised or unlawful taking or use of water during the consumption period that corresponds to the financial year 1 July 2020 to 30 June 2021 inclusive:</w:t>
      </w:r>
    </w:p>
    <w:p w:rsidR="00CC540A" w:rsidRPr="005E2713" w:rsidRDefault="00CC540A" w:rsidP="00CC540A">
      <w:pPr>
        <w:ind w:left="426" w:hanging="284"/>
        <w:rPr>
          <w:rFonts w:eastAsia="Times New Roman"/>
          <w:szCs w:val="17"/>
        </w:rPr>
      </w:pPr>
      <w:r w:rsidRPr="005E2713">
        <w:rPr>
          <w:rFonts w:eastAsia="Times New Roman"/>
          <w:szCs w:val="17"/>
        </w:rPr>
        <w:t>1.</w:t>
      </w:r>
      <w:r w:rsidRPr="005E2713">
        <w:rPr>
          <w:rFonts w:eastAsia="Times New Roman"/>
          <w:szCs w:val="17"/>
        </w:rPr>
        <w:tab/>
        <w:t>Where a person who is the holder of a water allocation takes water from the prescribed resource in Column 1 of the table ‘Penalties for overuse of prescribed water resource 2020-2021’ in Schedule 1 to this notice in excess of the amount available under the allocation, the penalty declared pursuant to Section 88 (1) (a) is:</w:t>
      </w:r>
    </w:p>
    <w:p w:rsidR="00CC540A" w:rsidRPr="005E2713" w:rsidRDefault="00CC540A" w:rsidP="00CC540A">
      <w:pPr>
        <w:ind w:left="851" w:hanging="425"/>
        <w:rPr>
          <w:rFonts w:eastAsia="Times New Roman"/>
          <w:szCs w:val="17"/>
        </w:rPr>
      </w:pPr>
      <w:r w:rsidRPr="005E2713">
        <w:rPr>
          <w:rFonts w:eastAsia="Times New Roman"/>
          <w:szCs w:val="17"/>
        </w:rPr>
        <w:t>(a)</w:t>
      </w:r>
      <w:r w:rsidRPr="005E2713">
        <w:rPr>
          <w:rFonts w:eastAsia="Times New Roman"/>
          <w:szCs w:val="17"/>
        </w:rPr>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a quantity equal to 10 percent of the amount available under the allocation;</w:t>
      </w:r>
    </w:p>
    <w:p w:rsidR="00CC540A" w:rsidRPr="005E2713" w:rsidRDefault="00CC540A" w:rsidP="00CC540A">
      <w:pPr>
        <w:ind w:left="851" w:hanging="425"/>
        <w:rPr>
          <w:rFonts w:eastAsia="Times New Roman"/>
          <w:szCs w:val="17"/>
        </w:rPr>
      </w:pPr>
      <w:r w:rsidRPr="005E2713">
        <w:rPr>
          <w:rFonts w:eastAsia="Times New Roman"/>
          <w:szCs w:val="17"/>
        </w:rPr>
        <w:t>(b)</w:t>
      </w:r>
      <w:r w:rsidRPr="005E2713">
        <w:rPr>
          <w:rFonts w:eastAsia="Times New Roman"/>
          <w:szCs w:val="17"/>
        </w:rPr>
        <w:tab/>
        <w:t>the corresponding rate in Column 3 of Schedule 1 to this notice for all water taken in excess of the quantity of water referred to in paragraph 1 (a) up to and including a quantity equal to 25 percent; and</w:t>
      </w:r>
    </w:p>
    <w:p w:rsidR="00CC540A" w:rsidRPr="005E2713" w:rsidRDefault="00CC540A" w:rsidP="00CC540A">
      <w:pPr>
        <w:ind w:left="851" w:hanging="425"/>
        <w:rPr>
          <w:rFonts w:eastAsia="Times New Roman"/>
          <w:szCs w:val="17"/>
        </w:rPr>
      </w:pPr>
      <w:r w:rsidRPr="005E2713">
        <w:rPr>
          <w:rFonts w:eastAsia="Times New Roman"/>
          <w:szCs w:val="17"/>
        </w:rPr>
        <w:t>(c)</w:t>
      </w:r>
      <w:r w:rsidRPr="005E2713">
        <w:rPr>
          <w:rFonts w:eastAsia="Times New Roman"/>
          <w:szCs w:val="17"/>
        </w:rPr>
        <w:tab/>
        <w:t>the corresponding rate in Column 4 of Schedule 1 to this notice for all water taken in excess of the quantity of water referred to in paragraph 1 (b).</w:t>
      </w:r>
    </w:p>
    <w:p w:rsidR="00CC540A" w:rsidRDefault="00CC540A">
      <w:pPr>
        <w:spacing w:after="0" w:line="240" w:lineRule="auto"/>
        <w:jc w:val="left"/>
        <w:rPr>
          <w:rFonts w:eastAsia="Times New Roman"/>
          <w:szCs w:val="17"/>
        </w:rPr>
      </w:pPr>
      <w:r>
        <w:rPr>
          <w:rFonts w:eastAsia="Times New Roman"/>
          <w:szCs w:val="17"/>
        </w:rPr>
        <w:br w:type="page"/>
      </w:r>
    </w:p>
    <w:p w:rsidR="00CC540A" w:rsidRPr="005E2713" w:rsidRDefault="00CC540A" w:rsidP="00CC540A">
      <w:pPr>
        <w:ind w:left="426" w:hanging="284"/>
        <w:rPr>
          <w:rFonts w:eastAsia="Times New Roman"/>
          <w:szCs w:val="17"/>
        </w:rPr>
      </w:pPr>
      <w:r w:rsidRPr="005E2713">
        <w:rPr>
          <w:rFonts w:eastAsia="Times New Roman"/>
          <w:szCs w:val="17"/>
        </w:rPr>
        <w:lastRenderedPageBreak/>
        <w:t>2.</w:t>
      </w:r>
      <w:r w:rsidRPr="005E2713">
        <w:rPr>
          <w:rFonts w:eastAsia="Times New Roman"/>
          <w:szCs w:val="17"/>
        </w:rPr>
        <w:tab/>
        <w:t>Where a person who is authorised under section 105 of the Act, takes water from the prescribed resource in Column 1 of the table ‘Penalties for exceeding a set volumetric limit 2020-21’ in Schedule 2 to this notice, that exceeds the volumetric limit set out in the terms of that authorisation, the penalty declared pursuant to Section 88 (1) (e) is:</w:t>
      </w:r>
    </w:p>
    <w:p w:rsidR="00CC540A" w:rsidRPr="005E2713" w:rsidRDefault="00CC540A" w:rsidP="00CC540A">
      <w:pPr>
        <w:ind w:left="851" w:hanging="425"/>
        <w:rPr>
          <w:rFonts w:eastAsia="Times New Roman"/>
          <w:szCs w:val="17"/>
        </w:rPr>
      </w:pPr>
      <w:r w:rsidRPr="005E2713">
        <w:rPr>
          <w:rFonts w:eastAsia="Times New Roman"/>
          <w:szCs w:val="17"/>
        </w:rPr>
        <w:t>(a)</w:t>
      </w:r>
      <w:r w:rsidRPr="005E2713">
        <w:rPr>
          <w:rFonts w:eastAsia="Times New Roman"/>
          <w:szCs w:val="17"/>
        </w:rPr>
        <w:tab/>
        <w:t>the corresponding rate in Column 2 of Schedule 2 to this notice for all water taken in excess of the volumetric limit of the authorisation, up to and including a quantity equal to 10 percent of the volumetric limit of the authorisation;</w:t>
      </w:r>
    </w:p>
    <w:p w:rsidR="00CC540A" w:rsidRPr="005E2713" w:rsidRDefault="00CC540A" w:rsidP="00CC540A">
      <w:pPr>
        <w:ind w:left="851" w:hanging="425"/>
        <w:rPr>
          <w:rFonts w:eastAsia="Times New Roman"/>
          <w:szCs w:val="17"/>
        </w:rPr>
      </w:pPr>
      <w:r w:rsidRPr="005E2713">
        <w:rPr>
          <w:rFonts w:eastAsia="Times New Roman"/>
          <w:szCs w:val="17"/>
        </w:rPr>
        <w:t>(b)</w:t>
      </w:r>
      <w:r w:rsidRPr="005E2713">
        <w:rPr>
          <w:rFonts w:eastAsia="Times New Roman"/>
          <w:szCs w:val="17"/>
        </w:rPr>
        <w:tab/>
        <w:t>the corresponding rate in Column 3 of Schedule 2 to this notice for all water taken in excess of the quantity of water referred to in paragraph 2 (a) up to and including a quantity equal to 25 percent; and</w:t>
      </w:r>
    </w:p>
    <w:p w:rsidR="00CC540A" w:rsidRPr="005E2713" w:rsidRDefault="00CC540A" w:rsidP="00CC540A">
      <w:pPr>
        <w:ind w:left="851" w:hanging="425"/>
        <w:rPr>
          <w:rFonts w:eastAsia="Times New Roman"/>
          <w:szCs w:val="17"/>
        </w:rPr>
      </w:pPr>
      <w:r w:rsidRPr="005E2713">
        <w:rPr>
          <w:rFonts w:eastAsia="Times New Roman"/>
          <w:szCs w:val="17"/>
        </w:rPr>
        <w:t>(c)</w:t>
      </w:r>
      <w:r w:rsidRPr="005E2713">
        <w:rPr>
          <w:rFonts w:eastAsia="Times New Roman"/>
          <w:szCs w:val="17"/>
        </w:rPr>
        <w:tab/>
        <w:t>the corresponding rate in Column 4 of Schedule 2 to this notice for all water taken in excess of the quantity of water referred to in paragraph 2 (b).</w:t>
      </w:r>
    </w:p>
    <w:p w:rsidR="00CC540A" w:rsidRPr="005E2713" w:rsidRDefault="00CC540A" w:rsidP="00CC540A">
      <w:pPr>
        <w:ind w:left="426" w:hanging="284"/>
        <w:rPr>
          <w:rFonts w:eastAsia="Times New Roman"/>
          <w:szCs w:val="17"/>
        </w:rPr>
      </w:pPr>
      <w:r w:rsidRPr="005E2713">
        <w:rPr>
          <w:rFonts w:eastAsia="Times New Roman"/>
          <w:szCs w:val="17"/>
        </w:rPr>
        <w:t>3.</w:t>
      </w:r>
      <w:r w:rsidRPr="005E2713">
        <w:rPr>
          <w:rFonts w:eastAsia="Times New Roman"/>
          <w:szCs w:val="17"/>
        </w:rPr>
        <w:tab/>
        <w:t>Where water is taken from any prescribed water resource by a person who is not the holder of a water allocation or who is not authorised under section 105 of the Act to take the water the penalty declared under Section 88 (1) (e) is the corresponding rate in Column 5 of Schedule 1 to this notice per kilolitre of water determined or assessed to have been taken in accordance with Section 79 of the Act.</w:t>
      </w:r>
    </w:p>
    <w:p w:rsidR="00CC540A" w:rsidRPr="005E2713" w:rsidRDefault="00CC540A" w:rsidP="00CC540A">
      <w:pPr>
        <w:ind w:left="426" w:hanging="284"/>
        <w:rPr>
          <w:rFonts w:eastAsia="Times New Roman"/>
          <w:szCs w:val="17"/>
        </w:rPr>
      </w:pPr>
      <w:r w:rsidRPr="005E2713">
        <w:rPr>
          <w:rFonts w:eastAsia="Times New Roman"/>
          <w:szCs w:val="17"/>
        </w:rPr>
        <w:t>4.</w:t>
      </w:r>
      <w:r w:rsidRPr="005E2713">
        <w:rPr>
          <w:rFonts w:eastAsia="Times New Roman"/>
          <w:szCs w:val="17"/>
        </w:rPr>
        <w:tab/>
        <w:t>Where a person takes water from a prescribed water resource described in Column 1 of the table ‘Penalties for overuse of prescribed water resource 2020-2021’ in Schedule 1 to this notice in excess of the amount authorised for use by a notice under Section 109 of the Act the penalty declared pursuant to Section 88 (1) (f) is:</w:t>
      </w:r>
    </w:p>
    <w:p w:rsidR="00CC540A" w:rsidRPr="005E2713" w:rsidRDefault="00CC540A" w:rsidP="00CC540A">
      <w:pPr>
        <w:ind w:left="851" w:hanging="425"/>
        <w:rPr>
          <w:rFonts w:eastAsia="Times New Roman"/>
          <w:szCs w:val="17"/>
        </w:rPr>
      </w:pPr>
      <w:r w:rsidRPr="005E2713">
        <w:rPr>
          <w:rFonts w:eastAsia="Times New Roman"/>
          <w:szCs w:val="17"/>
        </w:rPr>
        <w:t>(a)</w:t>
      </w:r>
      <w:r w:rsidRPr="005E2713">
        <w:rPr>
          <w:rFonts w:eastAsia="Times New Roman"/>
          <w:szCs w:val="17"/>
        </w:rPr>
        <w:tab/>
        <w:t>the corresponding rate in Column 2 of Schedule 1 to this notice for all water taken in excess of the amount authorised for use by a notice under Section 109 of the Act, up to and including a quantity equal to 10 percent of the amount authorised by the notice;</w:t>
      </w:r>
    </w:p>
    <w:p w:rsidR="00CC540A" w:rsidRPr="005E2713" w:rsidRDefault="00CC540A" w:rsidP="00CC540A">
      <w:pPr>
        <w:ind w:left="851" w:hanging="425"/>
        <w:rPr>
          <w:rFonts w:eastAsia="Times New Roman"/>
          <w:szCs w:val="17"/>
        </w:rPr>
      </w:pPr>
      <w:r w:rsidRPr="005E2713">
        <w:rPr>
          <w:rFonts w:eastAsia="Times New Roman"/>
          <w:szCs w:val="17"/>
        </w:rPr>
        <w:t>(b)</w:t>
      </w:r>
      <w:r w:rsidRPr="005E2713">
        <w:rPr>
          <w:rFonts w:eastAsia="Times New Roman"/>
          <w:szCs w:val="17"/>
        </w:rPr>
        <w:tab/>
        <w:t>the corresponding rate in Column 3 of Schedule 1 of this notice for all water taken in excess of the quantity of water referred to in paragraph (4) (a) up to and including a quantity equal to 25 percent of the amount authorised for use by a notice under Section 132 of the Act; and</w:t>
      </w:r>
    </w:p>
    <w:p w:rsidR="00CC540A" w:rsidRPr="005E2713" w:rsidRDefault="00CC540A" w:rsidP="00CC540A">
      <w:pPr>
        <w:ind w:left="851" w:hanging="425"/>
        <w:rPr>
          <w:rFonts w:eastAsia="Times New Roman"/>
          <w:szCs w:val="17"/>
        </w:rPr>
      </w:pPr>
      <w:r w:rsidRPr="005E2713">
        <w:rPr>
          <w:rFonts w:eastAsia="Times New Roman"/>
          <w:szCs w:val="17"/>
        </w:rPr>
        <w:t>(c)</w:t>
      </w:r>
      <w:r w:rsidRPr="005E2713">
        <w:rPr>
          <w:rFonts w:eastAsia="Times New Roman"/>
          <w:szCs w:val="17"/>
        </w:rPr>
        <w:tab/>
        <w:t>the corresponding rate in Column 4 of Schedule 1 of this notice for all water taken in excess of the quantity of water referred to in paragraph 4 (b).</w:t>
      </w:r>
    </w:p>
    <w:p w:rsidR="00CC540A" w:rsidRPr="005E2713" w:rsidRDefault="00CC540A" w:rsidP="00CC540A">
      <w:pPr>
        <w:ind w:left="426" w:hanging="284"/>
        <w:rPr>
          <w:rFonts w:eastAsia="Times New Roman"/>
          <w:szCs w:val="17"/>
        </w:rPr>
      </w:pPr>
      <w:r w:rsidRPr="005E2713">
        <w:rPr>
          <w:rFonts w:eastAsia="Times New Roman"/>
          <w:szCs w:val="17"/>
        </w:rPr>
        <w:t>5.</w:t>
      </w:r>
      <w:r w:rsidRPr="005E2713">
        <w:rPr>
          <w:rFonts w:eastAsia="Times New Roman"/>
          <w:szCs w:val="17"/>
        </w:rPr>
        <w:tab/>
        <w:t>Where water is taken from any prescribed water resource that is subject to a notice under Section 109 of the Act by a person who is not authorised to use the water the penalty declared under Section 88 (1) (f) is the corresponding rate in Column 5 of Schedule 1 to this notice per kilolitre of water determined or assessed to have been taken in accordance with Section 79 of the Act.</w:t>
      </w:r>
    </w:p>
    <w:p w:rsidR="00CC540A" w:rsidRPr="005E2713" w:rsidRDefault="00CC540A" w:rsidP="00CC540A">
      <w:pPr>
        <w:ind w:left="426" w:hanging="284"/>
        <w:rPr>
          <w:rFonts w:eastAsia="Times New Roman"/>
          <w:szCs w:val="17"/>
        </w:rPr>
      </w:pPr>
      <w:r w:rsidRPr="005E2713">
        <w:rPr>
          <w:rFonts w:eastAsia="Times New Roman"/>
          <w:szCs w:val="17"/>
        </w:rPr>
        <w:t>6.</w:t>
      </w:r>
      <w:r w:rsidRPr="005E2713">
        <w:rPr>
          <w:rFonts w:eastAsia="Times New Roman"/>
          <w:szCs w:val="17"/>
        </w:rPr>
        <w:tab/>
        <w:t>Where a person may be subject to more than one penalty under Section 88, the penalty that is the greater shall be imposed.</w:t>
      </w:r>
    </w:p>
    <w:p w:rsidR="00CC540A" w:rsidRPr="005E2713" w:rsidRDefault="00CC540A" w:rsidP="00CC540A">
      <w:pPr>
        <w:ind w:left="426"/>
        <w:rPr>
          <w:rFonts w:eastAsia="Times New Roman"/>
          <w:szCs w:val="17"/>
        </w:rPr>
      </w:pPr>
      <w:r w:rsidRPr="005E2713">
        <w:rPr>
          <w:rFonts w:eastAsia="Times New Roman"/>
          <w:szCs w:val="17"/>
        </w:rPr>
        <w:t>In this notice:</w:t>
      </w:r>
    </w:p>
    <w:p w:rsidR="00CC540A" w:rsidRPr="005E2713" w:rsidRDefault="00CC540A" w:rsidP="00CC540A">
      <w:pPr>
        <w:ind w:left="567"/>
        <w:rPr>
          <w:rFonts w:eastAsia="Times New Roman"/>
          <w:szCs w:val="17"/>
        </w:rPr>
      </w:pPr>
      <w:r w:rsidRPr="005E2713">
        <w:rPr>
          <w:rFonts w:eastAsia="Times New Roman"/>
          <w:szCs w:val="17"/>
        </w:rPr>
        <w:t xml:space="preserve">‘the Northern Adelaide Plains Prescribed Wells Area’ means the area declared to be the Northern Adelaide Plains Proclaimed Region by proclamation under Section 41 of the </w:t>
      </w:r>
      <w:r w:rsidRPr="005E2713">
        <w:rPr>
          <w:rFonts w:eastAsia="Times New Roman"/>
          <w:i/>
          <w:szCs w:val="17"/>
        </w:rPr>
        <w:t>Water Resources Act 1976</w:t>
      </w:r>
      <w:r w:rsidRPr="005E2713">
        <w:rPr>
          <w:rFonts w:eastAsia="Times New Roman"/>
          <w:szCs w:val="17"/>
        </w:rPr>
        <w:t xml:space="preserve"> (see</w:t>
      </w:r>
      <w:r w:rsidRPr="005E2713">
        <w:rPr>
          <w:rFonts w:eastAsia="Times New Roman"/>
          <w:i/>
          <w:szCs w:val="17"/>
        </w:rPr>
        <w:t xml:space="preserve"> Government Gazette </w:t>
      </w:r>
      <w:r w:rsidRPr="005E2713">
        <w:rPr>
          <w:rFonts w:eastAsia="Times New Roman"/>
          <w:szCs w:val="17"/>
        </w:rPr>
        <w:t>13 May 1976 page 2459), and as further declared by regulation under Section 125 of the</w:t>
      </w:r>
      <w:r w:rsidRPr="005E2713">
        <w:rPr>
          <w:rFonts w:eastAsia="Times New Roman"/>
          <w:i/>
          <w:szCs w:val="17"/>
        </w:rPr>
        <w:t xml:space="preserve"> Natural Resources Management Act 2004 </w:t>
      </w:r>
      <w:r w:rsidRPr="005E2713">
        <w:rPr>
          <w:rFonts w:eastAsia="Times New Roman"/>
          <w:szCs w:val="17"/>
        </w:rPr>
        <w:t>(see</w:t>
      </w:r>
      <w:r w:rsidRPr="005E2713">
        <w:rPr>
          <w:rFonts w:eastAsia="Times New Roman"/>
          <w:i/>
          <w:szCs w:val="17"/>
        </w:rPr>
        <w:t xml:space="preserve"> Government Gazette </w:t>
      </w:r>
      <w:r w:rsidRPr="005E2713">
        <w:rPr>
          <w:rFonts w:eastAsia="Times New Roman"/>
          <w:szCs w:val="17"/>
        </w:rPr>
        <w:t>22 July 2004, p. 2600);</w:t>
      </w:r>
    </w:p>
    <w:p w:rsidR="00CC540A" w:rsidRPr="005E2713" w:rsidRDefault="00CC540A" w:rsidP="00CC540A">
      <w:pPr>
        <w:ind w:left="567"/>
        <w:rPr>
          <w:rFonts w:eastAsia="Times New Roman"/>
          <w:szCs w:val="17"/>
        </w:rPr>
      </w:pPr>
      <w:r w:rsidRPr="005E2713">
        <w:rPr>
          <w:rFonts w:eastAsia="Times New Roman"/>
          <w:szCs w:val="17"/>
        </w:rPr>
        <w:t>‘the Central Adelaide Prescribed Wells Area’ means the area which includes the wells declared by regulation under section 125 of the</w:t>
      </w:r>
      <w:r w:rsidRPr="005E2713">
        <w:rPr>
          <w:rFonts w:eastAsia="Times New Roman"/>
          <w:i/>
          <w:szCs w:val="17"/>
        </w:rPr>
        <w:t xml:space="preserve"> Natural Resources Management Act 2004 </w:t>
      </w:r>
      <w:r w:rsidRPr="005E2713">
        <w:rPr>
          <w:rFonts w:eastAsia="Times New Roman"/>
          <w:szCs w:val="17"/>
        </w:rPr>
        <w:t>(</w:t>
      </w:r>
      <w:r w:rsidRPr="005E2713">
        <w:rPr>
          <w:rFonts w:eastAsia="Times New Roman"/>
          <w:i/>
          <w:szCs w:val="17"/>
        </w:rPr>
        <w:t>Natural Resources Management (Central Adelaide—Prescribed Wells Area) Regulations 2007</w:t>
      </w:r>
      <w:r w:rsidRPr="005E2713">
        <w:rPr>
          <w:rFonts w:eastAsia="Times New Roman"/>
          <w:szCs w:val="17"/>
        </w:rPr>
        <w:t>) (see</w:t>
      </w:r>
      <w:r w:rsidRPr="005E2713">
        <w:rPr>
          <w:rFonts w:eastAsia="Times New Roman"/>
          <w:i/>
          <w:szCs w:val="17"/>
        </w:rPr>
        <w:t xml:space="preserve"> Government Gazette </w:t>
      </w:r>
      <w:r w:rsidRPr="005E2713">
        <w:rPr>
          <w:rFonts w:eastAsia="Times New Roman"/>
          <w:szCs w:val="17"/>
        </w:rPr>
        <w:t>7 June 2007, pp.2573-2574);</w:t>
      </w:r>
    </w:p>
    <w:p w:rsidR="00CC540A" w:rsidRPr="005E2713" w:rsidRDefault="00CC540A" w:rsidP="00CC540A">
      <w:pPr>
        <w:ind w:left="567"/>
        <w:rPr>
          <w:rFonts w:eastAsia="Times New Roman"/>
          <w:szCs w:val="17"/>
        </w:rPr>
      </w:pPr>
      <w:r w:rsidRPr="005E2713">
        <w:rPr>
          <w:rFonts w:eastAsia="Times New Roman"/>
          <w:szCs w:val="17"/>
        </w:rPr>
        <w:t xml:space="preserve">‘the Dry Creek Prescribed Wells Area’ means the area declared to be the Dry Creek Proclaimed Wells Area by proclamation under Section 33 (2) of the </w:t>
      </w:r>
      <w:r w:rsidRPr="005E2713">
        <w:rPr>
          <w:rFonts w:eastAsia="Times New Roman"/>
          <w:i/>
          <w:szCs w:val="17"/>
        </w:rPr>
        <w:t>Water Resources Act 1990</w:t>
      </w:r>
      <w:r w:rsidRPr="005E2713">
        <w:rPr>
          <w:rFonts w:eastAsia="Times New Roman"/>
          <w:szCs w:val="17"/>
        </w:rPr>
        <w:t xml:space="preserve"> (see</w:t>
      </w:r>
      <w:r w:rsidRPr="005E2713">
        <w:rPr>
          <w:rFonts w:eastAsia="Times New Roman"/>
          <w:i/>
          <w:szCs w:val="17"/>
        </w:rPr>
        <w:t xml:space="preserve"> Government Gazette </w:t>
      </w:r>
      <w:r w:rsidRPr="005E2713">
        <w:rPr>
          <w:rFonts w:eastAsia="Times New Roman"/>
          <w:szCs w:val="17"/>
        </w:rPr>
        <w:t>11 July 1996 p. 76, and as further varied by</w:t>
      </w:r>
      <w:r w:rsidRPr="005E2713">
        <w:rPr>
          <w:rFonts w:eastAsia="Times New Roman"/>
          <w:i/>
          <w:szCs w:val="17"/>
        </w:rPr>
        <w:t xml:space="preserve"> Government Gazette </w:t>
      </w:r>
      <w:r w:rsidRPr="005E2713">
        <w:rPr>
          <w:rFonts w:eastAsia="Times New Roman"/>
          <w:szCs w:val="17"/>
        </w:rPr>
        <w:t>28 November 1996, p. 1747)’;</w:t>
      </w:r>
    </w:p>
    <w:p w:rsidR="00CC540A" w:rsidRPr="005E2713" w:rsidRDefault="00CC540A" w:rsidP="00CC540A">
      <w:pPr>
        <w:ind w:left="567"/>
        <w:rPr>
          <w:rFonts w:eastAsia="Times New Roman"/>
          <w:szCs w:val="17"/>
        </w:rPr>
      </w:pPr>
      <w:r w:rsidRPr="005E2713">
        <w:rPr>
          <w:rFonts w:eastAsia="Times New Roman"/>
          <w:szCs w:val="17"/>
        </w:rPr>
        <w:t xml:space="preserve">‘the Angas Bremer Prescribed Wells Area’ means the area declared to be the Angas Bremer Proclaimed Region by proclamation under Section 41 of the </w:t>
      </w:r>
      <w:r w:rsidRPr="005E2713">
        <w:rPr>
          <w:rFonts w:eastAsia="Times New Roman"/>
          <w:i/>
          <w:szCs w:val="17"/>
        </w:rPr>
        <w:t>Water Resources Act 1976</w:t>
      </w:r>
      <w:r w:rsidRPr="005E2713">
        <w:rPr>
          <w:rFonts w:eastAsia="Times New Roman"/>
          <w:szCs w:val="17"/>
        </w:rPr>
        <w:t xml:space="preserve"> (see</w:t>
      </w:r>
      <w:r w:rsidRPr="005E2713">
        <w:rPr>
          <w:rFonts w:eastAsia="Times New Roman"/>
          <w:i/>
          <w:szCs w:val="17"/>
        </w:rPr>
        <w:t xml:space="preserve"> Government Gazette </w:t>
      </w:r>
      <w:r w:rsidRPr="005E2713">
        <w:rPr>
          <w:rFonts w:eastAsia="Times New Roman"/>
          <w:szCs w:val="17"/>
        </w:rPr>
        <w:t>23 October 1980 p. 1192);</w:t>
      </w:r>
    </w:p>
    <w:p w:rsidR="00CC540A" w:rsidRPr="005E2713" w:rsidRDefault="00CC540A" w:rsidP="00CC540A">
      <w:pPr>
        <w:ind w:left="567"/>
        <w:rPr>
          <w:rFonts w:eastAsia="Times New Roman"/>
          <w:szCs w:val="17"/>
        </w:rPr>
      </w:pPr>
      <w:r w:rsidRPr="005E2713">
        <w:rPr>
          <w:rFonts w:eastAsia="Times New Roman"/>
          <w:szCs w:val="17"/>
        </w:rPr>
        <w:t>‘the Peake, Roby and Sherlock Prescribed Wells Area’ means the area declared by regulation under Section 125 of the</w:t>
      </w:r>
      <w:r w:rsidRPr="005E2713">
        <w:rPr>
          <w:rFonts w:eastAsia="Times New Roman"/>
          <w:i/>
          <w:szCs w:val="17"/>
        </w:rPr>
        <w:t xml:space="preserve"> Natural Resources Management Act 2004 </w:t>
      </w:r>
      <w:r w:rsidRPr="005E2713">
        <w:rPr>
          <w:rFonts w:eastAsia="Times New Roman"/>
          <w:szCs w:val="17"/>
        </w:rPr>
        <w:t>(see</w:t>
      </w:r>
      <w:r w:rsidRPr="005E2713">
        <w:rPr>
          <w:rFonts w:eastAsia="Times New Roman"/>
          <w:i/>
          <w:szCs w:val="17"/>
        </w:rPr>
        <w:t xml:space="preserve"> Government Gazette </w:t>
      </w:r>
      <w:r w:rsidRPr="005E2713">
        <w:rPr>
          <w:rFonts w:eastAsia="Times New Roman"/>
          <w:szCs w:val="17"/>
        </w:rPr>
        <w:t>27 October 2005 p. 3836);</w:t>
      </w:r>
    </w:p>
    <w:p w:rsidR="00CC540A" w:rsidRPr="005E2713" w:rsidRDefault="00CC540A" w:rsidP="00CC540A">
      <w:pPr>
        <w:ind w:left="567"/>
        <w:rPr>
          <w:rFonts w:eastAsia="Times New Roman"/>
          <w:szCs w:val="17"/>
        </w:rPr>
      </w:pPr>
      <w:r w:rsidRPr="005E2713">
        <w:rPr>
          <w:rFonts w:eastAsia="Times New Roman"/>
          <w:szCs w:val="17"/>
        </w:rPr>
        <w:t>‘the Marne Saunders Prescribed Water Resources Area’ means the area declared by regulation under Section 125 of the</w:t>
      </w:r>
      <w:r w:rsidRPr="005E2713">
        <w:rPr>
          <w:rFonts w:eastAsia="Times New Roman"/>
          <w:i/>
          <w:szCs w:val="17"/>
        </w:rPr>
        <w:t xml:space="preserve"> Natural Resources Management Act 2004 </w:t>
      </w:r>
      <w:r w:rsidRPr="005E2713">
        <w:rPr>
          <w:rFonts w:eastAsia="Times New Roman"/>
          <w:szCs w:val="17"/>
        </w:rPr>
        <w:t>(see</w:t>
      </w:r>
      <w:r w:rsidRPr="005E2713">
        <w:rPr>
          <w:rFonts w:eastAsia="Times New Roman"/>
          <w:i/>
          <w:szCs w:val="17"/>
        </w:rPr>
        <w:t xml:space="preserve"> Government Gazette </w:t>
      </w:r>
      <w:r w:rsidRPr="005E2713">
        <w:rPr>
          <w:rFonts w:eastAsia="Times New Roman"/>
          <w:szCs w:val="17"/>
        </w:rPr>
        <w:t>20 March 2003, p. 1111);</w:t>
      </w:r>
    </w:p>
    <w:p w:rsidR="00CC540A" w:rsidRPr="005E2713" w:rsidRDefault="00CC540A" w:rsidP="00CC540A">
      <w:pPr>
        <w:ind w:left="567"/>
        <w:rPr>
          <w:rFonts w:eastAsia="Times New Roman"/>
          <w:szCs w:val="17"/>
        </w:rPr>
      </w:pPr>
      <w:r w:rsidRPr="005E2713">
        <w:rPr>
          <w:rFonts w:eastAsia="Times New Roman"/>
          <w:szCs w:val="17"/>
        </w:rPr>
        <w:t xml:space="preserve">‘the Clare Valley Prescribed Water Resources Area’ means the area declared by regulation to be the Clare Valley Prescribed Wells Area and Watercourses under section 8 of the </w:t>
      </w:r>
      <w:r w:rsidRPr="005E2713">
        <w:rPr>
          <w:rFonts w:eastAsia="Times New Roman"/>
          <w:i/>
          <w:szCs w:val="17"/>
        </w:rPr>
        <w:t>Water Resources Act 1997</w:t>
      </w:r>
      <w:r w:rsidRPr="005E2713">
        <w:rPr>
          <w:rFonts w:eastAsia="Times New Roman"/>
          <w:szCs w:val="17"/>
        </w:rPr>
        <w:t xml:space="preserve"> (see</w:t>
      </w:r>
      <w:r w:rsidRPr="005E2713">
        <w:rPr>
          <w:rFonts w:eastAsia="Times New Roman"/>
          <w:i/>
          <w:szCs w:val="17"/>
        </w:rPr>
        <w:t xml:space="preserve"> Government Gazette </w:t>
      </w:r>
      <w:r w:rsidRPr="005E2713">
        <w:rPr>
          <w:rFonts w:eastAsia="Times New Roman"/>
          <w:szCs w:val="17"/>
        </w:rPr>
        <w:t xml:space="preserve">25 July 1996 p.171) and the area declared by regulation to be the Clare Valley Prescribed Surface Water Area under Section 8 of the </w:t>
      </w:r>
      <w:r w:rsidRPr="005E2713">
        <w:rPr>
          <w:rFonts w:eastAsia="Times New Roman"/>
          <w:i/>
          <w:szCs w:val="17"/>
        </w:rPr>
        <w:t>Water Resources Act 1997</w:t>
      </w:r>
      <w:r w:rsidRPr="005E2713">
        <w:rPr>
          <w:rFonts w:eastAsia="Times New Roman"/>
          <w:szCs w:val="17"/>
        </w:rPr>
        <w:t xml:space="preserve"> (see</w:t>
      </w:r>
      <w:r w:rsidRPr="005E2713">
        <w:rPr>
          <w:rFonts w:eastAsia="Times New Roman"/>
          <w:i/>
          <w:szCs w:val="17"/>
        </w:rPr>
        <w:t xml:space="preserve"> Government Gazette </w:t>
      </w:r>
      <w:r w:rsidRPr="005E2713">
        <w:rPr>
          <w:rFonts w:eastAsia="Times New Roman"/>
          <w:szCs w:val="17"/>
        </w:rPr>
        <w:t>28 October 1999 p.2127);</w:t>
      </w:r>
    </w:p>
    <w:p w:rsidR="00CC540A" w:rsidRPr="005E2713" w:rsidRDefault="00CC540A" w:rsidP="00CC540A">
      <w:pPr>
        <w:ind w:left="567"/>
        <w:rPr>
          <w:rFonts w:eastAsia="Times New Roman"/>
          <w:szCs w:val="17"/>
        </w:rPr>
      </w:pPr>
      <w:r w:rsidRPr="005E2713">
        <w:rPr>
          <w:rFonts w:eastAsia="Times New Roman"/>
          <w:szCs w:val="17"/>
        </w:rPr>
        <w:t xml:space="preserve">‘the Mallee Prescribed Wells Area’ means the area declared to be the Mallee Prescribed Wells Area by proclamation under Section 41 of the </w:t>
      </w:r>
      <w:r w:rsidRPr="005E2713">
        <w:rPr>
          <w:rFonts w:eastAsia="Times New Roman"/>
          <w:i/>
          <w:szCs w:val="17"/>
        </w:rPr>
        <w:t>Water Resources Act 1976</w:t>
      </w:r>
      <w:r w:rsidRPr="005E2713">
        <w:rPr>
          <w:rFonts w:eastAsia="Times New Roman"/>
          <w:szCs w:val="17"/>
        </w:rPr>
        <w:t xml:space="preserve"> (See</w:t>
      </w:r>
      <w:r w:rsidRPr="005E2713">
        <w:rPr>
          <w:rFonts w:eastAsia="Times New Roman"/>
          <w:i/>
          <w:szCs w:val="17"/>
        </w:rPr>
        <w:t xml:space="preserve"> Government Gazette </w:t>
      </w:r>
      <w:r w:rsidRPr="005E2713">
        <w:rPr>
          <w:rFonts w:eastAsia="Times New Roman"/>
          <w:szCs w:val="17"/>
        </w:rPr>
        <w:t xml:space="preserve">28 July 1983, page 205 and varied on 9 January 1986, page 19) and as further declared by regulation under Section 125 of the </w:t>
      </w:r>
      <w:r w:rsidRPr="005E2713">
        <w:rPr>
          <w:rFonts w:eastAsia="Times New Roman"/>
          <w:i/>
          <w:szCs w:val="17"/>
        </w:rPr>
        <w:t>Natural Resources Management Act 2004</w:t>
      </w:r>
      <w:r w:rsidRPr="005E2713">
        <w:rPr>
          <w:rFonts w:eastAsia="Times New Roman"/>
          <w:szCs w:val="17"/>
        </w:rPr>
        <w:t xml:space="preserve"> (see</w:t>
      </w:r>
      <w:r w:rsidRPr="005E2713">
        <w:rPr>
          <w:rFonts w:eastAsia="Times New Roman"/>
          <w:i/>
          <w:szCs w:val="17"/>
        </w:rPr>
        <w:t xml:space="preserve"> Government Gazette </w:t>
      </w:r>
      <w:r w:rsidRPr="005E2713">
        <w:rPr>
          <w:rFonts w:eastAsia="Times New Roman"/>
          <w:szCs w:val="17"/>
        </w:rPr>
        <w:t>27 October 2005, p. 3833);</w:t>
      </w:r>
    </w:p>
    <w:p w:rsidR="00CC540A" w:rsidRPr="005E2713" w:rsidRDefault="00CC540A" w:rsidP="00CC540A">
      <w:pPr>
        <w:ind w:left="567"/>
        <w:rPr>
          <w:rFonts w:eastAsia="Times New Roman"/>
          <w:szCs w:val="17"/>
        </w:rPr>
      </w:pPr>
      <w:r w:rsidRPr="005E2713">
        <w:rPr>
          <w:rFonts w:eastAsia="Times New Roman"/>
          <w:szCs w:val="17"/>
        </w:rPr>
        <w:t xml:space="preserve">‘the Southern Basins Prescribed Wells Area’ means the area declared to be the Southern Basins Proclaimed Region by proclamation under Section 41 of the </w:t>
      </w:r>
      <w:r w:rsidRPr="005E2713">
        <w:rPr>
          <w:rFonts w:eastAsia="Times New Roman"/>
          <w:i/>
          <w:szCs w:val="17"/>
        </w:rPr>
        <w:t>Water Resources Act 1976</w:t>
      </w:r>
      <w:r w:rsidRPr="005E2713">
        <w:rPr>
          <w:rFonts w:eastAsia="Times New Roman"/>
          <w:szCs w:val="17"/>
        </w:rPr>
        <w:t xml:space="preserve"> (see </w:t>
      </w:r>
      <w:r w:rsidRPr="005E2713">
        <w:rPr>
          <w:rFonts w:eastAsia="Times New Roman"/>
          <w:i/>
          <w:szCs w:val="17"/>
        </w:rPr>
        <w:t>Government Gazette</w:t>
      </w:r>
      <w:r w:rsidRPr="005E2713">
        <w:rPr>
          <w:rFonts w:eastAsia="Times New Roman"/>
          <w:szCs w:val="17"/>
        </w:rPr>
        <w:t xml:space="preserve"> 12 March 1987 p. 596);</w:t>
      </w:r>
    </w:p>
    <w:p w:rsidR="00CC540A" w:rsidRPr="005E2713" w:rsidRDefault="00CC540A" w:rsidP="00CC540A">
      <w:pPr>
        <w:ind w:left="567"/>
        <w:rPr>
          <w:rFonts w:eastAsia="Times New Roman"/>
          <w:szCs w:val="17"/>
        </w:rPr>
      </w:pPr>
      <w:r w:rsidRPr="005E2713">
        <w:rPr>
          <w:rFonts w:eastAsia="Times New Roman"/>
          <w:szCs w:val="17"/>
        </w:rPr>
        <w:t xml:space="preserve">‘the Musgrave Prescribed Wells Area’ means the area declared to be the Musgrave Proclaimed Region by proclamation under Section 41 of the </w:t>
      </w:r>
      <w:r w:rsidRPr="005E2713">
        <w:rPr>
          <w:rFonts w:eastAsia="Times New Roman"/>
          <w:i/>
          <w:szCs w:val="17"/>
        </w:rPr>
        <w:t>Water Resources Act 1976</w:t>
      </w:r>
      <w:r w:rsidRPr="005E2713">
        <w:rPr>
          <w:rFonts w:eastAsia="Times New Roman"/>
          <w:szCs w:val="17"/>
        </w:rPr>
        <w:t xml:space="preserve"> (see </w:t>
      </w:r>
      <w:r w:rsidRPr="005E2713">
        <w:rPr>
          <w:rFonts w:eastAsia="Times New Roman"/>
          <w:i/>
          <w:szCs w:val="17"/>
        </w:rPr>
        <w:t>Government Gazette</w:t>
      </w:r>
      <w:r w:rsidRPr="005E2713">
        <w:rPr>
          <w:rFonts w:eastAsia="Times New Roman"/>
          <w:szCs w:val="17"/>
        </w:rPr>
        <w:t xml:space="preserve"> 12 March 1987 p. 596);</w:t>
      </w:r>
    </w:p>
    <w:p w:rsidR="00CC540A" w:rsidRPr="005E2713" w:rsidRDefault="00CC540A" w:rsidP="00CC540A">
      <w:pPr>
        <w:ind w:left="567"/>
        <w:rPr>
          <w:rFonts w:eastAsia="Times New Roman"/>
          <w:szCs w:val="17"/>
        </w:rPr>
      </w:pPr>
      <w:r w:rsidRPr="005E2713">
        <w:rPr>
          <w:rFonts w:eastAsia="Times New Roman"/>
          <w:szCs w:val="17"/>
        </w:rPr>
        <w:t xml:space="preserve">‘the Far North Prescribed Wells Area’ means the area declared to be the Far North Prescribed Wells Area by regulation under Section 8 of the </w:t>
      </w:r>
      <w:r w:rsidRPr="005E2713">
        <w:rPr>
          <w:rFonts w:eastAsia="Times New Roman"/>
          <w:i/>
          <w:szCs w:val="17"/>
        </w:rPr>
        <w:t>Water Resources Act 1997</w:t>
      </w:r>
      <w:r w:rsidRPr="005E2713">
        <w:rPr>
          <w:rFonts w:eastAsia="Times New Roman"/>
          <w:szCs w:val="17"/>
        </w:rPr>
        <w:t xml:space="preserve"> (see </w:t>
      </w:r>
      <w:r w:rsidRPr="005E2713">
        <w:rPr>
          <w:rFonts w:eastAsia="Times New Roman"/>
          <w:i/>
          <w:szCs w:val="17"/>
        </w:rPr>
        <w:t>Government Gazette</w:t>
      </w:r>
      <w:r w:rsidRPr="005E2713">
        <w:rPr>
          <w:rFonts w:eastAsia="Times New Roman"/>
          <w:szCs w:val="17"/>
        </w:rPr>
        <w:t xml:space="preserve"> 27 March 2003 p. 1250);</w:t>
      </w:r>
    </w:p>
    <w:p w:rsidR="00CC540A" w:rsidRPr="005E2713" w:rsidRDefault="00CC540A" w:rsidP="00CC540A">
      <w:pPr>
        <w:ind w:left="567"/>
        <w:rPr>
          <w:rFonts w:eastAsia="Times New Roman"/>
          <w:szCs w:val="17"/>
        </w:rPr>
      </w:pPr>
      <w:r w:rsidRPr="005E2713">
        <w:rPr>
          <w:rFonts w:eastAsia="Times New Roman"/>
          <w:szCs w:val="17"/>
        </w:rPr>
        <w:t xml:space="preserve">‘the Barossa Prescribed Water Resources Area’ means the area declared by regulation under Section 8 of the </w:t>
      </w:r>
      <w:r w:rsidRPr="005E2713">
        <w:rPr>
          <w:rFonts w:eastAsia="Times New Roman"/>
          <w:i/>
          <w:szCs w:val="17"/>
        </w:rPr>
        <w:t>Water Resources Act 1997</w:t>
      </w:r>
      <w:r w:rsidRPr="005E2713">
        <w:rPr>
          <w:rFonts w:eastAsia="Times New Roman"/>
          <w:szCs w:val="17"/>
        </w:rPr>
        <w:t xml:space="preserve"> (see </w:t>
      </w:r>
      <w:r w:rsidRPr="005E2713">
        <w:rPr>
          <w:rFonts w:eastAsia="Times New Roman"/>
          <w:i/>
          <w:szCs w:val="17"/>
        </w:rPr>
        <w:t>Government Gazette</w:t>
      </w:r>
      <w:r w:rsidRPr="005E2713">
        <w:rPr>
          <w:rFonts w:eastAsia="Times New Roman"/>
          <w:szCs w:val="17"/>
        </w:rPr>
        <w:t xml:space="preserve"> 19 May 2005, p. 1295);</w:t>
      </w:r>
    </w:p>
    <w:p w:rsidR="00CC540A" w:rsidRPr="005E2713" w:rsidRDefault="00CC540A" w:rsidP="00CC540A">
      <w:pPr>
        <w:ind w:left="567"/>
        <w:rPr>
          <w:rFonts w:eastAsia="Times New Roman"/>
          <w:szCs w:val="17"/>
        </w:rPr>
      </w:pPr>
      <w:r w:rsidRPr="005E2713">
        <w:rPr>
          <w:rFonts w:eastAsia="Times New Roman"/>
          <w:szCs w:val="17"/>
        </w:rPr>
        <w:t xml:space="preserve">‘the McLaren Vale Prescribed Wells Area’ means the area gazetted on 7 January 1999 page 13, under the provisions of the </w:t>
      </w:r>
      <w:r w:rsidRPr="005E2713">
        <w:rPr>
          <w:rFonts w:eastAsia="Times New Roman"/>
          <w:i/>
          <w:szCs w:val="17"/>
        </w:rPr>
        <w:t>Water Resources Act 1997</w:t>
      </w:r>
      <w:r w:rsidRPr="005E2713">
        <w:rPr>
          <w:rFonts w:eastAsia="Times New Roman"/>
          <w:szCs w:val="17"/>
        </w:rPr>
        <w:t>;</w:t>
      </w:r>
    </w:p>
    <w:p w:rsidR="00CC540A" w:rsidRDefault="00CC540A">
      <w:pPr>
        <w:spacing w:after="0" w:line="240" w:lineRule="auto"/>
        <w:jc w:val="left"/>
        <w:rPr>
          <w:rFonts w:eastAsia="Times New Roman"/>
          <w:szCs w:val="17"/>
        </w:rPr>
      </w:pPr>
      <w:r>
        <w:rPr>
          <w:rFonts w:eastAsia="Times New Roman"/>
          <w:szCs w:val="17"/>
        </w:rPr>
        <w:br w:type="page"/>
      </w:r>
    </w:p>
    <w:p w:rsidR="00CC540A" w:rsidRPr="005E2713" w:rsidRDefault="00CC540A" w:rsidP="00CC540A">
      <w:pPr>
        <w:ind w:left="567"/>
        <w:rPr>
          <w:rFonts w:eastAsia="Times New Roman"/>
          <w:szCs w:val="17"/>
        </w:rPr>
      </w:pPr>
      <w:r w:rsidRPr="005E2713">
        <w:rPr>
          <w:rFonts w:eastAsia="Times New Roman"/>
          <w:szCs w:val="17"/>
        </w:rPr>
        <w:lastRenderedPageBreak/>
        <w:t>‘the Western Mount Lofty Ranges Prescribed Water Resources Area’ means that area which includes:</w:t>
      </w:r>
    </w:p>
    <w:p w:rsidR="00CC540A" w:rsidRPr="005E2713" w:rsidRDefault="00CC540A" w:rsidP="00CC540A">
      <w:pPr>
        <w:ind w:left="709"/>
        <w:rPr>
          <w:rFonts w:eastAsia="Times New Roman"/>
          <w:spacing w:val="-4"/>
          <w:szCs w:val="17"/>
        </w:rPr>
      </w:pPr>
      <w:r w:rsidRPr="005E2713">
        <w:rPr>
          <w:rFonts w:eastAsia="Times New Roman"/>
          <w:spacing w:val="-4"/>
          <w:szCs w:val="17"/>
        </w:rPr>
        <w:t xml:space="preserve">the watercourses declared by regulation under section 125 of the </w:t>
      </w:r>
      <w:r w:rsidRPr="005E2713">
        <w:rPr>
          <w:rFonts w:eastAsia="Times New Roman"/>
          <w:i/>
          <w:spacing w:val="-4"/>
          <w:szCs w:val="17"/>
        </w:rPr>
        <w:t>Natural Resources Management Act 2004</w:t>
      </w:r>
      <w:r w:rsidRPr="005E2713">
        <w:rPr>
          <w:rFonts w:eastAsia="Times New Roman"/>
          <w:spacing w:val="-4"/>
          <w:szCs w:val="17"/>
        </w:rPr>
        <w:t xml:space="preserve"> (</w:t>
      </w:r>
      <w:r w:rsidRPr="005E2713">
        <w:rPr>
          <w:rFonts w:eastAsia="Times New Roman"/>
          <w:i/>
          <w:spacing w:val="-4"/>
          <w:szCs w:val="17"/>
        </w:rPr>
        <w:t>Natural Resources Management (Western Mount Lofty Ranges—Prescribed Watercourses) Regulations 2005</w:t>
      </w:r>
      <w:r w:rsidRPr="005E2713">
        <w:rPr>
          <w:rFonts w:eastAsia="Times New Roman"/>
          <w:spacing w:val="-4"/>
          <w:szCs w:val="17"/>
        </w:rPr>
        <w:t xml:space="preserve">) (see </w:t>
      </w:r>
      <w:r w:rsidRPr="005E2713">
        <w:rPr>
          <w:rFonts w:eastAsia="Times New Roman"/>
          <w:i/>
          <w:spacing w:val="-4"/>
          <w:szCs w:val="17"/>
        </w:rPr>
        <w:t>Government Gazette</w:t>
      </w:r>
      <w:r w:rsidRPr="005E2713">
        <w:rPr>
          <w:rFonts w:eastAsia="Times New Roman"/>
          <w:spacing w:val="-4"/>
          <w:szCs w:val="17"/>
        </w:rPr>
        <w:t xml:space="preserve"> 20 October 2005, pp. 3791-3792); and</w:t>
      </w:r>
    </w:p>
    <w:p w:rsidR="00CC540A" w:rsidRPr="005E2713" w:rsidRDefault="00CC540A" w:rsidP="00CC540A">
      <w:pPr>
        <w:ind w:left="709"/>
        <w:rPr>
          <w:rFonts w:eastAsia="Times New Roman"/>
          <w:szCs w:val="17"/>
        </w:rPr>
      </w:pPr>
      <w:r w:rsidRPr="005E2713">
        <w:rPr>
          <w:rFonts w:eastAsia="Times New Roman"/>
          <w:szCs w:val="17"/>
        </w:rPr>
        <w:t xml:space="preserve">the wells declared by regulation under section 125 of the </w:t>
      </w:r>
      <w:r w:rsidRPr="005E2713">
        <w:rPr>
          <w:rFonts w:eastAsia="Times New Roman"/>
          <w:i/>
          <w:szCs w:val="17"/>
        </w:rPr>
        <w:t>Natural Resources Management Act 2004</w:t>
      </w:r>
      <w:r w:rsidRPr="005E2713">
        <w:rPr>
          <w:rFonts w:eastAsia="Times New Roman"/>
          <w:szCs w:val="17"/>
        </w:rPr>
        <w:t xml:space="preserve"> (</w:t>
      </w:r>
      <w:r w:rsidRPr="005E2713">
        <w:rPr>
          <w:rFonts w:eastAsia="Times New Roman"/>
          <w:i/>
          <w:szCs w:val="17"/>
        </w:rPr>
        <w:t xml:space="preserve">Natural Resources </w:t>
      </w:r>
      <w:r w:rsidRPr="005E2713">
        <w:rPr>
          <w:rFonts w:eastAsia="Times New Roman"/>
          <w:i/>
          <w:spacing w:val="-2"/>
          <w:szCs w:val="17"/>
        </w:rPr>
        <w:t>Management (Western Mont Lofty Ranges—Prescribed Wells Area) Regulations 2005</w:t>
      </w:r>
      <w:r w:rsidRPr="005E2713">
        <w:rPr>
          <w:rFonts w:eastAsia="Times New Roman"/>
          <w:spacing w:val="-2"/>
          <w:szCs w:val="17"/>
        </w:rPr>
        <w:t xml:space="preserve">) (see </w:t>
      </w:r>
      <w:r w:rsidRPr="005E2713">
        <w:rPr>
          <w:rFonts w:eastAsia="Times New Roman"/>
          <w:i/>
          <w:spacing w:val="-2"/>
          <w:szCs w:val="17"/>
        </w:rPr>
        <w:t>Government Gazette</w:t>
      </w:r>
      <w:r w:rsidRPr="005E2713">
        <w:rPr>
          <w:rFonts w:eastAsia="Times New Roman"/>
          <w:spacing w:val="-2"/>
          <w:szCs w:val="17"/>
        </w:rPr>
        <w:t xml:space="preserve"> 20 October 2005,</w:t>
      </w:r>
      <w:r w:rsidRPr="005E2713">
        <w:rPr>
          <w:rFonts w:eastAsia="Times New Roman"/>
          <w:szCs w:val="17"/>
        </w:rPr>
        <w:t xml:space="preserve"> pp.3793-3794); and</w:t>
      </w:r>
    </w:p>
    <w:p w:rsidR="00CC540A" w:rsidRPr="005E2713" w:rsidRDefault="00CC540A" w:rsidP="00CC540A">
      <w:pPr>
        <w:ind w:left="709"/>
        <w:rPr>
          <w:rFonts w:eastAsia="Times New Roman"/>
          <w:spacing w:val="-2"/>
          <w:szCs w:val="17"/>
        </w:rPr>
      </w:pPr>
      <w:r w:rsidRPr="005E2713">
        <w:rPr>
          <w:rFonts w:eastAsia="Times New Roman"/>
          <w:spacing w:val="-2"/>
          <w:szCs w:val="17"/>
        </w:rPr>
        <w:t xml:space="preserve">the surface water area declared by regulation under section 125 of the </w:t>
      </w:r>
      <w:r w:rsidRPr="005E2713">
        <w:rPr>
          <w:rFonts w:eastAsia="Times New Roman"/>
          <w:i/>
          <w:spacing w:val="-2"/>
          <w:szCs w:val="17"/>
        </w:rPr>
        <w:t>Natural Resources Management Act 2004</w:t>
      </w:r>
      <w:r w:rsidRPr="005E2713">
        <w:rPr>
          <w:rFonts w:eastAsia="Times New Roman"/>
          <w:spacing w:val="-2"/>
          <w:szCs w:val="17"/>
        </w:rPr>
        <w:t xml:space="preserve"> (</w:t>
      </w:r>
      <w:r w:rsidRPr="005E2713">
        <w:rPr>
          <w:rFonts w:eastAsia="Times New Roman"/>
          <w:i/>
          <w:spacing w:val="-2"/>
          <w:szCs w:val="17"/>
        </w:rPr>
        <w:t>Natural Resources Management (Western Mount Lofty Ranges—Surface Water Prescribed Area) Regulation 2005</w:t>
      </w:r>
      <w:r w:rsidRPr="005E2713">
        <w:rPr>
          <w:rFonts w:eastAsia="Times New Roman"/>
          <w:spacing w:val="-2"/>
          <w:szCs w:val="17"/>
        </w:rPr>
        <w:t xml:space="preserve">) (see </w:t>
      </w:r>
      <w:r w:rsidRPr="005E2713">
        <w:rPr>
          <w:rFonts w:eastAsia="Times New Roman"/>
          <w:i/>
          <w:spacing w:val="-2"/>
          <w:szCs w:val="17"/>
        </w:rPr>
        <w:t>Government Gazette</w:t>
      </w:r>
      <w:r w:rsidRPr="005E2713">
        <w:rPr>
          <w:rFonts w:eastAsia="Times New Roman"/>
          <w:spacing w:val="-2"/>
          <w:szCs w:val="17"/>
        </w:rPr>
        <w:t xml:space="preserve"> 20 October 2005, pp. 3795-3796);</w:t>
      </w:r>
    </w:p>
    <w:p w:rsidR="00CC540A" w:rsidRPr="005E2713" w:rsidRDefault="00CC540A" w:rsidP="00CC540A">
      <w:pPr>
        <w:ind w:left="567"/>
        <w:rPr>
          <w:rFonts w:eastAsia="Times New Roman"/>
          <w:szCs w:val="17"/>
        </w:rPr>
      </w:pPr>
      <w:r w:rsidRPr="005E2713">
        <w:rPr>
          <w:rFonts w:eastAsia="Times New Roman"/>
          <w:szCs w:val="17"/>
        </w:rPr>
        <w:t>‘the Eastern Mount Lofty Ranges Prescribed Resources Wells Area’ means that area which includes:</w:t>
      </w:r>
    </w:p>
    <w:p w:rsidR="00CC540A" w:rsidRPr="005E2713" w:rsidRDefault="00CC540A" w:rsidP="00CC540A">
      <w:pPr>
        <w:ind w:left="709"/>
        <w:rPr>
          <w:rFonts w:eastAsia="Times New Roman"/>
          <w:spacing w:val="-2"/>
          <w:szCs w:val="17"/>
        </w:rPr>
      </w:pPr>
      <w:r w:rsidRPr="005E2713">
        <w:rPr>
          <w:rFonts w:eastAsia="Times New Roman"/>
          <w:spacing w:val="-2"/>
          <w:szCs w:val="17"/>
        </w:rPr>
        <w:t xml:space="preserve">the watercourses and surface water area declared by regulation under section 125 of the </w:t>
      </w:r>
      <w:r w:rsidRPr="005E2713">
        <w:rPr>
          <w:rFonts w:eastAsia="Times New Roman"/>
          <w:i/>
          <w:spacing w:val="-2"/>
          <w:szCs w:val="17"/>
        </w:rPr>
        <w:t>Natural Resources Management Act 2004</w:t>
      </w:r>
      <w:r w:rsidRPr="005E2713">
        <w:rPr>
          <w:rFonts w:eastAsia="Times New Roman"/>
          <w:spacing w:val="-2"/>
          <w:szCs w:val="17"/>
        </w:rPr>
        <w:t xml:space="preserve"> (</w:t>
      </w:r>
      <w:r w:rsidRPr="005E2713">
        <w:rPr>
          <w:rFonts w:eastAsia="Times New Roman"/>
          <w:i/>
          <w:spacing w:val="-2"/>
          <w:szCs w:val="17"/>
        </w:rPr>
        <w:t>Natural Resources Management (Eastern Mount Lofty Ranges—Prescribed Watercourses and Surface Water Prescribed Area) Regulations 2005</w:t>
      </w:r>
      <w:r w:rsidRPr="005E2713">
        <w:rPr>
          <w:rFonts w:eastAsia="Times New Roman"/>
          <w:spacing w:val="-2"/>
          <w:szCs w:val="17"/>
        </w:rPr>
        <w:t xml:space="preserve">) (see </w:t>
      </w:r>
      <w:r w:rsidRPr="005E2713">
        <w:rPr>
          <w:rFonts w:eastAsia="Times New Roman"/>
          <w:i/>
          <w:spacing w:val="-2"/>
          <w:szCs w:val="17"/>
        </w:rPr>
        <w:t>Government Gazette</w:t>
      </w:r>
      <w:r w:rsidRPr="005E2713">
        <w:rPr>
          <w:rFonts w:eastAsia="Times New Roman"/>
          <w:spacing w:val="-2"/>
          <w:szCs w:val="17"/>
        </w:rPr>
        <w:t xml:space="preserve"> 8 September 2005, pp.3292-3293); and</w:t>
      </w:r>
    </w:p>
    <w:p w:rsidR="00CC540A" w:rsidRPr="005E2713" w:rsidRDefault="00CC540A" w:rsidP="00CC540A">
      <w:pPr>
        <w:ind w:left="709"/>
        <w:rPr>
          <w:rFonts w:eastAsia="Times New Roman"/>
          <w:spacing w:val="-2"/>
          <w:szCs w:val="17"/>
        </w:rPr>
      </w:pPr>
      <w:r w:rsidRPr="005E2713">
        <w:rPr>
          <w:rFonts w:eastAsia="Times New Roman"/>
          <w:spacing w:val="-2"/>
          <w:szCs w:val="17"/>
        </w:rPr>
        <w:t xml:space="preserve">the wells declared by regulation under section 125 of the </w:t>
      </w:r>
      <w:r w:rsidRPr="005E2713">
        <w:rPr>
          <w:rFonts w:eastAsia="Times New Roman"/>
          <w:i/>
          <w:spacing w:val="-2"/>
          <w:szCs w:val="17"/>
        </w:rPr>
        <w:t>Natural Resources Management Act 2004</w:t>
      </w:r>
      <w:r w:rsidRPr="005E2713">
        <w:rPr>
          <w:rFonts w:eastAsia="Times New Roman"/>
          <w:spacing w:val="-2"/>
          <w:szCs w:val="17"/>
        </w:rPr>
        <w:t xml:space="preserve"> (</w:t>
      </w:r>
      <w:r w:rsidRPr="005E2713">
        <w:rPr>
          <w:rFonts w:eastAsia="Times New Roman"/>
          <w:i/>
          <w:spacing w:val="-2"/>
          <w:szCs w:val="17"/>
        </w:rPr>
        <w:t xml:space="preserve">Natural Resources Management </w:t>
      </w:r>
      <w:r w:rsidRPr="005E2713">
        <w:rPr>
          <w:rFonts w:eastAsia="Times New Roman"/>
          <w:i/>
          <w:spacing w:val="-4"/>
          <w:szCs w:val="17"/>
        </w:rPr>
        <w:t>(Eastern Mount Lofty Ranges—Prescribed Wells Area) Regulations 2005</w:t>
      </w:r>
      <w:r w:rsidRPr="005E2713">
        <w:rPr>
          <w:rFonts w:eastAsia="Times New Roman"/>
          <w:spacing w:val="-4"/>
          <w:szCs w:val="17"/>
        </w:rPr>
        <w:t xml:space="preserve">) (see </w:t>
      </w:r>
      <w:r w:rsidRPr="005E2713">
        <w:rPr>
          <w:rFonts w:eastAsia="Times New Roman"/>
          <w:i/>
          <w:spacing w:val="-4"/>
          <w:szCs w:val="17"/>
        </w:rPr>
        <w:t>Government Gazette</w:t>
      </w:r>
      <w:r w:rsidRPr="005E2713">
        <w:rPr>
          <w:rFonts w:eastAsia="Times New Roman"/>
          <w:spacing w:val="-4"/>
          <w:szCs w:val="17"/>
        </w:rPr>
        <w:t xml:space="preserve"> 8 September 2005, pp. 3294-3295).</w:t>
      </w:r>
    </w:p>
    <w:p w:rsidR="00CC540A" w:rsidRPr="005E2713" w:rsidRDefault="00CC540A" w:rsidP="00CC540A">
      <w:pPr>
        <w:ind w:left="567"/>
        <w:rPr>
          <w:rFonts w:eastAsia="Times New Roman"/>
          <w:szCs w:val="17"/>
        </w:rPr>
      </w:pPr>
      <w:r w:rsidRPr="005E2713">
        <w:rPr>
          <w:rFonts w:eastAsia="Times New Roman"/>
          <w:szCs w:val="17"/>
        </w:rPr>
        <w:t>‘the Morambro Creek Prescribed Watercourse and Prescribed Surface Water Area’ means that area which includes:</w:t>
      </w:r>
    </w:p>
    <w:p w:rsidR="00CC540A" w:rsidRPr="005E2713" w:rsidRDefault="00CC540A" w:rsidP="00CC540A">
      <w:pPr>
        <w:ind w:left="709"/>
        <w:rPr>
          <w:rFonts w:eastAsia="Times New Roman"/>
          <w:szCs w:val="17"/>
        </w:rPr>
      </w:pPr>
      <w:r w:rsidRPr="005E2713">
        <w:rPr>
          <w:rFonts w:eastAsia="Times New Roman"/>
          <w:szCs w:val="17"/>
        </w:rPr>
        <w:t xml:space="preserve">the watercourse declared by regulation under section 8 of the </w:t>
      </w:r>
      <w:r w:rsidRPr="005E2713">
        <w:rPr>
          <w:rFonts w:eastAsia="Times New Roman"/>
          <w:i/>
          <w:szCs w:val="17"/>
        </w:rPr>
        <w:t>Water Resources Act 1997</w:t>
      </w:r>
      <w:r w:rsidRPr="005E2713">
        <w:rPr>
          <w:rFonts w:eastAsia="Times New Roman"/>
          <w:szCs w:val="17"/>
        </w:rPr>
        <w:t xml:space="preserve"> (</w:t>
      </w:r>
      <w:r w:rsidRPr="005E2713">
        <w:rPr>
          <w:rFonts w:eastAsia="Times New Roman"/>
          <w:i/>
          <w:szCs w:val="17"/>
        </w:rPr>
        <w:t>Water Resources (Morambro Creek) Regulations 2001</w:t>
      </w:r>
      <w:r w:rsidRPr="005E2713">
        <w:rPr>
          <w:rFonts w:eastAsia="Times New Roman"/>
          <w:szCs w:val="17"/>
        </w:rPr>
        <w:t xml:space="preserve">) (see </w:t>
      </w:r>
      <w:r w:rsidRPr="005E2713">
        <w:rPr>
          <w:rFonts w:eastAsia="Times New Roman"/>
          <w:i/>
          <w:szCs w:val="17"/>
        </w:rPr>
        <w:t>Government Gazette</w:t>
      </w:r>
      <w:r w:rsidRPr="005E2713">
        <w:rPr>
          <w:rFonts w:eastAsia="Times New Roman"/>
          <w:szCs w:val="17"/>
        </w:rPr>
        <w:t xml:space="preserve"> 12 April 2001, p.1605); and</w:t>
      </w:r>
    </w:p>
    <w:p w:rsidR="00CC540A" w:rsidRPr="005E2713" w:rsidRDefault="00CC540A" w:rsidP="00CC540A">
      <w:pPr>
        <w:ind w:left="709"/>
        <w:rPr>
          <w:rFonts w:eastAsia="Times New Roman"/>
          <w:spacing w:val="-4"/>
          <w:szCs w:val="17"/>
        </w:rPr>
      </w:pPr>
      <w:r w:rsidRPr="005E2713">
        <w:rPr>
          <w:rFonts w:eastAsia="Times New Roman"/>
          <w:spacing w:val="-4"/>
          <w:szCs w:val="17"/>
        </w:rPr>
        <w:t xml:space="preserve">the surface water prescribed area declared by regulation under section 8 of the </w:t>
      </w:r>
      <w:r w:rsidRPr="005E2713">
        <w:rPr>
          <w:rFonts w:eastAsia="Times New Roman"/>
          <w:i/>
          <w:spacing w:val="-4"/>
          <w:szCs w:val="17"/>
        </w:rPr>
        <w:t>Water Resources Act 1997</w:t>
      </w:r>
      <w:r w:rsidRPr="005E2713">
        <w:rPr>
          <w:rFonts w:eastAsia="Times New Roman"/>
          <w:spacing w:val="-4"/>
          <w:szCs w:val="17"/>
        </w:rPr>
        <w:t xml:space="preserve"> (</w:t>
      </w:r>
      <w:r w:rsidRPr="005E2713">
        <w:rPr>
          <w:rFonts w:eastAsia="Times New Roman"/>
          <w:i/>
          <w:spacing w:val="-4"/>
          <w:szCs w:val="17"/>
        </w:rPr>
        <w:t>Water Resources (Surface Water Prescribed Area—Morambro Catchment) Regulations 2001</w:t>
      </w:r>
      <w:r w:rsidRPr="005E2713">
        <w:rPr>
          <w:rFonts w:eastAsia="Times New Roman"/>
          <w:spacing w:val="-4"/>
          <w:szCs w:val="17"/>
        </w:rPr>
        <w:t>).</w:t>
      </w:r>
    </w:p>
    <w:p w:rsidR="00CC540A" w:rsidRPr="005E2713" w:rsidRDefault="00CC540A" w:rsidP="00CC540A">
      <w:pPr>
        <w:ind w:left="567"/>
        <w:rPr>
          <w:rFonts w:eastAsia="Times New Roman"/>
          <w:spacing w:val="-2"/>
          <w:szCs w:val="17"/>
        </w:rPr>
      </w:pPr>
      <w:r w:rsidRPr="005E2713">
        <w:rPr>
          <w:rFonts w:eastAsia="Times New Roman"/>
          <w:spacing w:val="-2"/>
          <w:szCs w:val="17"/>
        </w:rPr>
        <w:t xml:space="preserve">‘the Lower Limestone Coast Prescribed Wells Area’ means the area declared by regulation under section 8 of </w:t>
      </w:r>
      <w:r w:rsidRPr="005E2713">
        <w:rPr>
          <w:rFonts w:eastAsia="Times New Roman"/>
          <w:i/>
          <w:spacing w:val="-2"/>
          <w:szCs w:val="17"/>
        </w:rPr>
        <w:t>Water Resource Act 1997</w:t>
      </w:r>
      <w:r w:rsidRPr="005E2713">
        <w:rPr>
          <w:rFonts w:eastAsia="Times New Roman"/>
          <w:spacing w:val="-2"/>
          <w:szCs w:val="17"/>
        </w:rPr>
        <w:t xml:space="preserve"> (see </w:t>
      </w:r>
      <w:r w:rsidRPr="005E2713">
        <w:rPr>
          <w:rFonts w:eastAsia="Times New Roman"/>
          <w:i/>
          <w:spacing w:val="-2"/>
          <w:szCs w:val="17"/>
        </w:rPr>
        <w:t>Government Gazette</w:t>
      </w:r>
      <w:r w:rsidRPr="005E2713">
        <w:rPr>
          <w:rFonts w:eastAsia="Times New Roman"/>
          <w:spacing w:val="-2"/>
          <w:szCs w:val="17"/>
        </w:rPr>
        <w:t xml:space="preserve"> 2 December 2004, p. 4462-4464);</w:t>
      </w:r>
    </w:p>
    <w:p w:rsidR="00CC540A" w:rsidRPr="005E2713" w:rsidRDefault="00CC540A" w:rsidP="00CC540A">
      <w:pPr>
        <w:ind w:left="567"/>
        <w:rPr>
          <w:rFonts w:eastAsia="Times New Roman"/>
          <w:spacing w:val="-2"/>
          <w:szCs w:val="17"/>
        </w:rPr>
      </w:pPr>
      <w:r w:rsidRPr="005E2713">
        <w:rPr>
          <w:rFonts w:eastAsia="Times New Roman"/>
          <w:spacing w:val="-2"/>
          <w:szCs w:val="17"/>
        </w:rPr>
        <w:t xml:space="preserve">‘the Padthaway Prescribed Wells Area’ means the area declared by proclamation under section 25 of the </w:t>
      </w:r>
      <w:r w:rsidRPr="005E2713">
        <w:rPr>
          <w:rFonts w:eastAsia="Times New Roman"/>
          <w:i/>
          <w:spacing w:val="-2"/>
          <w:szCs w:val="17"/>
        </w:rPr>
        <w:t>Water Resources Act 1976</w:t>
      </w:r>
      <w:r w:rsidRPr="005E2713">
        <w:rPr>
          <w:rFonts w:eastAsia="Times New Roman"/>
          <w:spacing w:val="-2"/>
          <w:szCs w:val="17"/>
        </w:rPr>
        <w:t xml:space="preserve"> (see </w:t>
      </w:r>
      <w:r w:rsidRPr="005E2713">
        <w:rPr>
          <w:rFonts w:eastAsia="Times New Roman"/>
          <w:i/>
          <w:spacing w:val="-2"/>
          <w:szCs w:val="17"/>
        </w:rPr>
        <w:t>Government Gazette</w:t>
      </w:r>
      <w:r w:rsidRPr="005E2713">
        <w:rPr>
          <w:rFonts w:eastAsia="Times New Roman"/>
          <w:spacing w:val="-2"/>
          <w:szCs w:val="17"/>
        </w:rPr>
        <w:t xml:space="preserve"> 13 May 1976, p. 2459);</w:t>
      </w:r>
    </w:p>
    <w:p w:rsidR="00CC540A" w:rsidRPr="005E2713" w:rsidRDefault="00CC540A" w:rsidP="00CC540A">
      <w:pPr>
        <w:ind w:left="567"/>
        <w:rPr>
          <w:rFonts w:eastAsia="Times New Roman"/>
          <w:spacing w:val="-4"/>
          <w:szCs w:val="17"/>
        </w:rPr>
      </w:pPr>
      <w:r w:rsidRPr="005E2713">
        <w:rPr>
          <w:rFonts w:eastAsia="Times New Roman"/>
          <w:spacing w:val="-4"/>
          <w:szCs w:val="17"/>
        </w:rPr>
        <w:t xml:space="preserve">‘the Tatiara Prescribed Wells Area’ means the area declared to be the Tatiara Prescribed Area by proclamation under Section 41 of the </w:t>
      </w:r>
      <w:r w:rsidRPr="005E2713">
        <w:rPr>
          <w:rFonts w:eastAsia="Times New Roman"/>
          <w:i/>
          <w:spacing w:val="-4"/>
          <w:szCs w:val="17"/>
        </w:rPr>
        <w:t>Water Resources Act 1976</w:t>
      </w:r>
      <w:r w:rsidRPr="005E2713">
        <w:rPr>
          <w:rFonts w:eastAsia="Times New Roman"/>
          <w:spacing w:val="-4"/>
          <w:szCs w:val="17"/>
        </w:rPr>
        <w:t xml:space="preserve"> (See</w:t>
      </w:r>
      <w:r w:rsidRPr="005E2713">
        <w:rPr>
          <w:rFonts w:eastAsia="Times New Roman"/>
          <w:i/>
          <w:spacing w:val="-4"/>
          <w:szCs w:val="17"/>
        </w:rPr>
        <w:t xml:space="preserve"> Government Gazette </w:t>
      </w:r>
      <w:r w:rsidRPr="005E2713">
        <w:rPr>
          <w:rFonts w:eastAsia="Times New Roman"/>
          <w:spacing w:val="-4"/>
          <w:szCs w:val="17"/>
        </w:rPr>
        <w:t>12 July 1984, p. 134) and further revoked and varied (see </w:t>
      </w:r>
      <w:r w:rsidRPr="005E2713">
        <w:rPr>
          <w:rFonts w:eastAsia="Times New Roman"/>
          <w:i/>
          <w:spacing w:val="-4"/>
          <w:szCs w:val="17"/>
        </w:rPr>
        <w:t>Government Gazette</w:t>
      </w:r>
      <w:r w:rsidRPr="005E2713">
        <w:rPr>
          <w:rFonts w:eastAsia="Times New Roman"/>
          <w:spacing w:val="-4"/>
          <w:szCs w:val="17"/>
        </w:rPr>
        <w:t xml:space="preserve"> 30 January 1986, p. 206);</w:t>
      </w:r>
    </w:p>
    <w:p w:rsidR="00CC540A" w:rsidRPr="005E2713" w:rsidRDefault="00CC540A" w:rsidP="00CC540A">
      <w:pPr>
        <w:ind w:left="567"/>
        <w:rPr>
          <w:rFonts w:eastAsia="Times New Roman"/>
          <w:spacing w:val="-4"/>
          <w:szCs w:val="17"/>
        </w:rPr>
      </w:pPr>
      <w:r w:rsidRPr="005E2713">
        <w:rPr>
          <w:rFonts w:eastAsia="Times New Roman"/>
          <w:szCs w:val="17"/>
        </w:rPr>
        <w:t>‘the Tintinara-Coonalpyn Prescribed Wells Area’ means the area prescribed under Section 8 of the W</w:t>
      </w:r>
      <w:r w:rsidRPr="005E2713">
        <w:rPr>
          <w:rFonts w:eastAsia="Times New Roman"/>
          <w:i/>
          <w:szCs w:val="17"/>
        </w:rPr>
        <w:t>ater Resource Act 1997</w:t>
      </w:r>
      <w:r w:rsidRPr="005E2713">
        <w:rPr>
          <w:rFonts w:eastAsia="Times New Roman"/>
          <w:szCs w:val="17"/>
        </w:rPr>
        <w:t xml:space="preserve"> </w:t>
      </w:r>
      <w:r w:rsidRPr="005E2713">
        <w:rPr>
          <w:rFonts w:eastAsia="Times New Roman"/>
          <w:spacing w:val="-4"/>
          <w:szCs w:val="17"/>
        </w:rPr>
        <w:t>(</w:t>
      </w:r>
      <w:r w:rsidRPr="005E2713">
        <w:rPr>
          <w:rFonts w:eastAsia="Times New Roman"/>
          <w:i/>
          <w:spacing w:val="-4"/>
          <w:szCs w:val="17"/>
        </w:rPr>
        <w:t>Water Resources (Tintinara Coonalpyn Prescribed Wells Area) Regulations 2000</w:t>
      </w:r>
      <w:r w:rsidRPr="005E2713">
        <w:rPr>
          <w:rFonts w:eastAsia="Times New Roman"/>
          <w:spacing w:val="-4"/>
          <w:szCs w:val="17"/>
        </w:rPr>
        <w:t xml:space="preserve">) (see </w:t>
      </w:r>
      <w:r w:rsidRPr="005E2713">
        <w:rPr>
          <w:rFonts w:eastAsia="Times New Roman"/>
          <w:i/>
          <w:spacing w:val="-4"/>
          <w:szCs w:val="17"/>
        </w:rPr>
        <w:t>Government Gazette</w:t>
      </w:r>
      <w:r w:rsidRPr="005E2713">
        <w:rPr>
          <w:rFonts w:eastAsia="Times New Roman"/>
          <w:spacing w:val="-4"/>
          <w:szCs w:val="17"/>
        </w:rPr>
        <w:t xml:space="preserve"> 2 November 2000, p.2933).</w:t>
      </w:r>
    </w:p>
    <w:p w:rsidR="00CC540A" w:rsidRPr="005E2713" w:rsidRDefault="00CC540A" w:rsidP="00CC540A">
      <w:pPr>
        <w:jc w:val="center"/>
        <w:rPr>
          <w:smallCaps/>
          <w:szCs w:val="17"/>
        </w:rPr>
      </w:pPr>
      <w:r w:rsidRPr="005E2713">
        <w:rPr>
          <w:smallCaps/>
          <w:szCs w:val="17"/>
        </w:rPr>
        <w:t>Schedule 1</w:t>
      </w:r>
    </w:p>
    <w:p w:rsidR="00CC540A" w:rsidRPr="005E2713" w:rsidRDefault="00CC540A" w:rsidP="00CC540A">
      <w:pPr>
        <w:rPr>
          <w:rFonts w:eastAsia="Times New Roman"/>
          <w:szCs w:val="17"/>
        </w:rPr>
      </w:pPr>
      <w:r w:rsidRPr="005E2713">
        <w:rPr>
          <w:rFonts w:eastAsia="Times New Roman"/>
          <w:szCs w:val="17"/>
        </w:rPr>
        <w:t>Penalties for overuse of prescribed water resource 2020-2021:</w:t>
      </w:r>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4"/>
        <w:gridCol w:w="1418"/>
        <w:gridCol w:w="1845"/>
        <w:gridCol w:w="1702"/>
        <w:gridCol w:w="1835"/>
      </w:tblGrid>
      <w:tr w:rsidR="00CC540A" w:rsidRPr="005E2713" w:rsidTr="004A5FBB">
        <w:trPr>
          <w:trHeight w:val="295"/>
          <w:tblHeader/>
        </w:trPr>
        <w:tc>
          <w:tcPr>
            <w:tcW w:w="1365"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1</w:t>
            </w:r>
          </w:p>
        </w:tc>
        <w:tc>
          <w:tcPr>
            <w:tcW w:w="758"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2</w:t>
            </w:r>
          </w:p>
        </w:tc>
        <w:tc>
          <w:tcPr>
            <w:tcW w:w="986"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3</w:t>
            </w:r>
          </w:p>
        </w:tc>
        <w:tc>
          <w:tcPr>
            <w:tcW w:w="910"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4</w:t>
            </w:r>
          </w:p>
        </w:tc>
        <w:tc>
          <w:tcPr>
            <w:tcW w:w="982"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5</w:t>
            </w:r>
          </w:p>
        </w:tc>
      </w:tr>
      <w:tr w:rsidR="00CC540A" w:rsidRPr="005E2713" w:rsidTr="004A5FBB">
        <w:trPr>
          <w:trHeight w:val="837"/>
          <w:tblHeader/>
        </w:trPr>
        <w:tc>
          <w:tcPr>
            <w:tcW w:w="1365"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Prescribed Water Resource</w:t>
            </w:r>
          </w:p>
        </w:tc>
        <w:tc>
          <w:tcPr>
            <w:tcW w:w="758"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Penalty for overuse for first 10 per cent</w:t>
            </w:r>
          </w:p>
        </w:tc>
        <w:tc>
          <w:tcPr>
            <w:tcW w:w="986"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 xml:space="preserve">Penalty for overuse above 10 per cent and up to and including </w:t>
            </w:r>
            <w:r w:rsidRPr="005E2713">
              <w:rPr>
                <w:b/>
                <w:szCs w:val="17"/>
              </w:rPr>
              <w:br/>
              <w:t>25 per cent</w:t>
            </w:r>
          </w:p>
        </w:tc>
        <w:tc>
          <w:tcPr>
            <w:tcW w:w="910"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Penalty for overuse above 25 per cent</w:t>
            </w:r>
          </w:p>
        </w:tc>
        <w:tc>
          <w:tcPr>
            <w:tcW w:w="982" w:type="pct"/>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Penalty for unlawful taking or use of water</w:t>
            </w:r>
          </w:p>
        </w:tc>
      </w:tr>
      <w:tr w:rsidR="00CC540A" w:rsidRPr="005E2713" w:rsidTr="004A5FBB">
        <w:trPr>
          <w:trHeight w:val="45"/>
          <w:tblHeader/>
        </w:trPr>
        <w:tc>
          <w:tcPr>
            <w:tcW w:w="1365" w:type="pct"/>
            <w:tcBorders>
              <w:top w:val="single" w:sz="4" w:space="0" w:color="auto"/>
            </w:tcBorders>
            <w:vAlign w:val="center"/>
          </w:tcPr>
          <w:p w:rsidR="00CC540A" w:rsidRPr="005E2713" w:rsidRDefault="00CC540A" w:rsidP="004A5FBB">
            <w:pPr>
              <w:spacing w:after="0" w:line="80" w:lineRule="exact"/>
              <w:jc w:val="center"/>
              <w:rPr>
                <w:szCs w:val="17"/>
              </w:rPr>
            </w:pPr>
          </w:p>
        </w:tc>
        <w:tc>
          <w:tcPr>
            <w:tcW w:w="758" w:type="pct"/>
            <w:tcBorders>
              <w:top w:val="single" w:sz="4" w:space="0" w:color="auto"/>
            </w:tcBorders>
            <w:vAlign w:val="center"/>
          </w:tcPr>
          <w:p w:rsidR="00CC540A" w:rsidRPr="005E2713" w:rsidRDefault="00CC540A" w:rsidP="004A5FBB">
            <w:pPr>
              <w:spacing w:after="0" w:line="80" w:lineRule="exact"/>
              <w:jc w:val="center"/>
              <w:rPr>
                <w:szCs w:val="17"/>
              </w:rPr>
            </w:pPr>
          </w:p>
        </w:tc>
        <w:tc>
          <w:tcPr>
            <w:tcW w:w="986" w:type="pct"/>
            <w:tcBorders>
              <w:top w:val="single" w:sz="4" w:space="0" w:color="auto"/>
            </w:tcBorders>
            <w:vAlign w:val="center"/>
          </w:tcPr>
          <w:p w:rsidR="00CC540A" w:rsidRPr="005E2713" w:rsidRDefault="00CC540A" w:rsidP="004A5FBB">
            <w:pPr>
              <w:spacing w:after="0" w:line="80" w:lineRule="exact"/>
              <w:jc w:val="center"/>
              <w:rPr>
                <w:szCs w:val="17"/>
              </w:rPr>
            </w:pPr>
          </w:p>
        </w:tc>
        <w:tc>
          <w:tcPr>
            <w:tcW w:w="910" w:type="pct"/>
            <w:tcBorders>
              <w:top w:val="single" w:sz="4" w:space="0" w:color="auto"/>
            </w:tcBorders>
            <w:vAlign w:val="center"/>
          </w:tcPr>
          <w:p w:rsidR="00CC540A" w:rsidRPr="005E2713" w:rsidRDefault="00CC540A" w:rsidP="004A5FBB">
            <w:pPr>
              <w:spacing w:after="0" w:line="80" w:lineRule="exact"/>
              <w:jc w:val="center"/>
              <w:rPr>
                <w:szCs w:val="17"/>
              </w:rPr>
            </w:pPr>
          </w:p>
        </w:tc>
        <w:tc>
          <w:tcPr>
            <w:tcW w:w="982" w:type="pct"/>
            <w:tcBorders>
              <w:top w:val="single" w:sz="4" w:space="0" w:color="auto"/>
            </w:tcBorders>
            <w:vAlign w:val="center"/>
          </w:tcPr>
          <w:p w:rsidR="00CC540A" w:rsidRPr="005E2713" w:rsidRDefault="00CC540A" w:rsidP="004A5FBB">
            <w:pPr>
              <w:spacing w:after="0" w:line="80" w:lineRule="exact"/>
              <w:jc w:val="center"/>
              <w:rPr>
                <w:szCs w:val="17"/>
              </w:rPr>
            </w:pP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Angas Bremer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Barossa PWRA</w:t>
            </w:r>
          </w:p>
        </w:tc>
        <w:tc>
          <w:tcPr>
            <w:tcW w:w="758" w:type="pct"/>
          </w:tcPr>
          <w:p w:rsidR="00CC540A" w:rsidRPr="005E2713" w:rsidRDefault="00CC540A" w:rsidP="004A5FBB">
            <w:pPr>
              <w:spacing w:before="20" w:after="0"/>
              <w:ind w:right="572"/>
              <w:jc w:val="right"/>
              <w:rPr>
                <w:szCs w:val="17"/>
              </w:rPr>
            </w:pPr>
            <w:r w:rsidRPr="005E2713">
              <w:rPr>
                <w:szCs w:val="17"/>
              </w:rPr>
              <w:t>$1.46</w:t>
            </w:r>
          </w:p>
        </w:tc>
        <w:tc>
          <w:tcPr>
            <w:tcW w:w="986" w:type="pct"/>
          </w:tcPr>
          <w:p w:rsidR="00CC540A" w:rsidRPr="005E2713" w:rsidRDefault="00CC540A" w:rsidP="004A5FBB">
            <w:pPr>
              <w:spacing w:before="20" w:after="0"/>
              <w:ind w:right="717"/>
              <w:jc w:val="right"/>
              <w:rPr>
                <w:szCs w:val="17"/>
              </w:rPr>
            </w:pPr>
            <w:r w:rsidRPr="005E2713">
              <w:rPr>
                <w:szCs w:val="17"/>
              </w:rPr>
              <w:t>$4.37</w:t>
            </w:r>
          </w:p>
        </w:tc>
        <w:tc>
          <w:tcPr>
            <w:tcW w:w="910" w:type="pct"/>
          </w:tcPr>
          <w:p w:rsidR="00CC540A" w:rsidRPr="005E2713" w:rsidRDefault="00CC540A" w:rsidP="004A5FBB">
            <w:pPr>
              <w:spacing w:before="20" w:after="0"/>
              <w:ind w:right="720"/>
              <w:jc w:val="right"/>
              <w:rPr>
                <w:szCs w:val="17"/>
              </w:rPr>
            </w:pPr>
            <w:r w:rsidRPr="005E2713">
              <w:rPr>
                <w:szCs w:val="17"/>
              </w:rPr>
              <w:t>$8.01</w:t>
            </w:r>
          </w:p>
        </w:tc>
        <w:tc>
          <w:tcPr>
            <w:tcW w:w="982" w:type="pct"/>
          </w:tcPr>
          <w:p w:rsidR="00CC540A" w:rsidRPr="005E2713" w:rsidRDefault="00CC540A" w:rsidP="004A5FBB">
            <w:pPr>
              <w:spacing w:before="20" w:after="0"/>
              <w:ind w:right="713"/>
              <w:jc w:val="right"/>
              <w:rPr>
                <w:szCs w:val="17"/>
              </w:rPr>
            </w:pPr>
            <w:r w:rsidRPr="005E2713">
              <w:rPr>
                <w:szCs w:val="17"/>
              </w:rPr>
              <w:t>$11.65</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Clare Valley PWRA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Dry Creek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Eastern Mt Lofty Ranges PWRA</w:t>
            </w:r>
          </w:p>
        </w:tc>
        <w:tc>
          <w:tcPr>
            <w:tcW w:w="758" w:type="pct"/>
          </w:tcPr>
          <w:p w:rsidR="00CC540A" w:rsidRPr="005E2713" w:rsidRDefault="00CC540A" w:rsidP="004A5FBB">
            <w:pPr>
              <w:spacing w:before="20" w:after="0"/>
              <w:ind w:right="572"/>
              <w:jc w:val="right"/>
              <w:rPr>
                <w:szCs w:val="17"/>
              </w:rPr>
            </w:pPr>
            <w:r w:rsidRPr="005E2713">
              <w:rPr>
                <w:szCs w:val="17"/>
              </w:rPr>
              <w:t>$0.42</w:t>
            </w:r>
          </w:p>
        </w:tc>
        <w:tc>
          <w:tcPr>
            <w:tcW w:w="986" w:type="pct"/>
          </w:tcPr>
          <w:p w:rsidR="00CC540A" w:rsidRPr="005E2713" w:rsidRDefault="00CC540A" w:rsidP="004A5FBB">
            <w:pPr>
              <w:spacing w:before="20" w:after="0"/>
              <w:ind w:right="717"/>
              <w:jc w:val="right"/>
              <w:rPr>
                <w:szCs w:val="17"/>
              </w:rPr>
            </w:pPr>
            <w:r w:rsidRPr="005E2713">
              <w:rPr>
                <w:szCs w:val="17"/>
              </w:rPr>
              <w:t>$1.27</w:t>
            </w:r>
          </w:p>
        </w:tc>
        <w:tc>
          <w:tcPr>
            <w:tcW w:w="910" w:type="pct"/>
          </w:tcPr>
          <w:p w:rsidR="00CC540A" w:rsidRPr="005E2713" w:rsidRDefault="00CC540A" w:rsidP="004A5FBB">
            <w:pPr>
              <w:spacing w:before="20" w:after="0"/>
              <w:ind w:right="720"/>
              <w:jc w:val="right"/>
              <w:rPr>
                <w:szCs w:val="17"/>
              </w:rPr>
            </w:pPr>
            <w:r w:rsidRPr="005E2713">
              <w:rPr>
                <w:szCs w:val="17"/>
              </w:rPr>
              <w:t>$2.33</w:t>
            </w:r>
          </w:p>
        </w:tc>
        <w:tc>
          <w:tcPr>
            <w:tcW w:w="982" w:type="pct"/>
          </w:tcPr>
          <w:p w:rsidR="00CC540A" w:rsidRPr="005E2713" w:rsidRDefault="00CC540A" w:rsidP="004A5FBB">
            <w:pPr>
              <w:spacing w:before="20" w:after="0"/>
              <w:ind w:right="713"/>
              <w:jc w:val="right"/>
              <w:rPr>
                <w:szCs w:val="17"/>
              </w:rPr>
            </w:pPr>
            <w:r w:rsidRPr="005E2713">
              <w:rPr>
                <w:szCs w:val="17"/>
              </w:rPr>
              <w:t>$3.39</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Far North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Lower Limestone Coast PWA</w:t>
            </w:r>
          </w:p>
        </w:tc>
        <w:tc>
          <w:tcPr>
            <w:tcW w:w="758" w:type="pct"/>
          </w:tcPr>
          <w:p w:rsidR="00CC540A" w:rsidRPr="005E2713" w:rsidRDefault="00CC540A" w:rsidP="004A5FBB">
            <w:pPr>
              <w:spacing w:before="20" w:after="0"/>
              <w:ind w:right="572"/>
              <w:jc w:val="right"/>
              <w:rPr>
                <w:szCs w:val="17"/>
              </w:rPr>
            </w:pPr>
            <w:r w:rsidRPr="005E2713">
              <w:rPr>
                <w:szCs w:val="17"/>
              </w:rPr>
              <w:t>$0.48</w:t>
            </w:r>
          </w:p>
        </w:tc>
        <w:tc>
          <w:tcPr>
            <w:tcW w:w="986" w:type="pct"/>
          </w:tcPr>
          <w:p w:rsidR="00CC540A" w:rsidRPr="005E2713" w:rsidRDefault="00CC540A" w:rsidP="004A5FBB">
            <w:pPr>
              <w:spacing w:before="20" w:after="0"/>
              <w:ind w:right="717"/>
              <w:jc w:val="right"/>
              <w:rPr>
                <w:szCs w:val="17"/>
              </w:rPr>
            </w:pPr>
            <w:r w:rsidRPr="005E2713">
              <w:rPr>
                <w:szCs w:val="17"/>
              </w:rPr>
              <w:t>$1.43</w:t>
            </w:r>
          </w:p>
        </w:tc>
        <w:tc>
          <w:tcPr>
            <w:tcW w:w="910" w:type="pct"/>
          </w:tcPr>
          <w:p w:rsidR="00CC540A" w:rsidRPr="005E2713" w:rsidRDefault="00CC540A" w:rsidP="004A5FBB">
            <w:pPr>
              <w:spacing w:before="20" w:after="0"/>
              <w:ind w:right="720"/>
              <w:jc w:val="right"/>
              <w:rPr>
                <w:szCs w:val="17"/>
              </w:rPr>
            </w:pPr>
            <w:r w:rsidRPr="005E2713">
              <w:rPr>
                <w:szCs w:val="17"/>
              </w:rPr>
              <w:t>$2.62</w:t>
            </w:r>
          </w:p>
        </w:tc>
        <w:tc>
          <w:tcPr>
            <w:tcW w:w="982" w:type="pct"/>
          </w:tcPr>
          <w:p w:rsidR="00CC540A" w:rsidRPr="005E2713" w:rsidRDefault="00CC540A" w:rsidP="004A5FBB">
            <w:pPr>
              <w:spacing w:before="20" w:after="0"/>
              <w:ind w:right="713"/>
              <w:jc w:val="right"/>
              <w:rPr>
                <w:szCs w:val="17"/>
              </w:rPr>
            </w:pPr>
            <w:r w:rsidRPr="005E2713">
              <w:rPr>
                <w:szCs w:val="17"/>
              </w:rPr>
              <w:t>$3.81</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Mallee PWA</w:t>
            </w:r>
          </w:p>
        </w:tc>
        <w:tc>
          <w:tcPr>
            <w:tcW w:w="758" w:type="pct"/>
          </w:tcPr>
          <w:p w:rsidR="00CC540A" w:rsidRPr="005E2713" w:rsidRDefault="00CC540A" w:rsidP="004A5FBB">
            <w:pPr>
              <w:spacing w:before="20" w:after="0"/>
              <w:ind w:right="572"/>
              <w:jc w:val="right"/>
              <w:rPr>
                <w:szCs w:val="17"/>
              </w:rPr>
            </w:pPr>
            <w:r w:rsidRPr="005E2713">
              <w:rPr>
                <w:szCs w:val="17"/>
              </w:rPr>
              <w:t>$0.78</w:t>
            </w:r>
          </w:p>
        </w:tc>
        <w:tc>
          <w:tcPr>
            <w:tcW w:w="986" w:type="pct"/>
          </w:tcPr>
          <w:p w:rsidR="00CC540A" w:rsidRPr="005E2713" w:rsidRDefault="00CC540A" w:rsidP="004A5FBB">
            <w:pPr>
              <w:spacing w:before="20" w:after="0"/>
              <w:ind w:right="717"/>
              <w:jc w:val="right"/>
              <w:rPr>
                <w:szCs w:val="17"/>
              </w:rPr>
            </w:pPr>
            <w:r w:rsidRPr="005E2713">
              <w:rPr>
                <w:szCs w:val="17"/>
              </w:rPr>
              <w:t>$2.35</w:t>
            </w:r>
          </w:p>
        </w:tc>
        <w:tc>
          <w:tcPr>
            <w:tcW w:w="910" w:type="pct"/>
          </w:tcPr>
          <w:p w:rsidR="00CC540A" w:rsidRPr="005E2713" w:rsidRDefault="00CC540A" w:rsidP="004A5FBB">
            <w:pPr>
              <w:spacing w:before="20" w:after="0"/>
              <w:ind w:right="720"/>
              <w:jc w:val="right"/>
              <w:rPr>
                <w:szCs w:val="17"/>
              </w:rPr>
            </w:pPr>
            <w:r w:rsidRPr="005E2713">
              <w:rPr>
                <w:szCs w:val="17"/>
              </w:rPr>
              <w:t>$4.31</w:t>
            </w:r>
          </w:p>
        </w:tc>
        <w:tc>
          <w:tcPr>
            <w:tcW w:w="982" w:type="pct"/>
          </w:tcPr>
          <w:p w:rsidR="00CC540A" w:rsidRPr="005E2713" w:rsidRDefault="00CC540A" w:rsidP="004A5FBB">
            <w:pPr>
              <w:spacing w:before="20" w:after="0"/>
              <w:ind w:right="713"/>
              <w:jc w:val="right"/>
              <w:rPr>
                <w:szCs w:val="17"/>
              </w:rPr>
            </w:pPr>
            <w:r w:rsidRPr="005E2713">
              <w:rPr>
                <w:szCs w:val="17"/>
              </w:rPr>
              <w:t>$6.27</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Marne Saunders PWRA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McLaren Vale PWA</w:t>
            </w:r>
          </w:p>
        </w:tc>
        <w:tc>
          <w:tcPr>
            <w:tcW w:w="758" w:type="pct"/>
          </w:tcPr>
          <w:p w:rsidR="00CC540A" w:rsidRPr="005E2713" w:rsidRDefault="00CC540A" w:rsidP="004A5FBB">
            <w:pPr>
              <w:spacing w:before="20" w:after="0"/>
              <w:ind w:right="572"/>
              <w:jc w:val="right"/>
              <w:rPr>
                <w:szCs w:val="17"/>
              </w:rPr>
            </w:pPr>
            <w:r w:rsidRPr="005E2713">
              <w:rPr>
                <w:szCs w:val="17"/>
              </w:rPr>
              <w:t>$2.36</w:t>
            </w:r>
          </w:p>
        </w:tc>
        <w:tc>
          <w:tcPr>
            <w:tcW w:w="986" w:type="pct"/>
          </w:tcPr>
          <w:p w:rsidR="00CC540A" w:rsidRPr="005E2713" w:rsidRDefault="00CC540A" w:rsidP="004A5FBB">
            <w:pPr>
              <w:spacing w:before="20" w:after="0"/>
              <w:ind w:right="717"/>
              <w:jc w:val="right"/>
              <w:rPr>
                <w:szCs w:val="17"/>
              </w:rPr>
            </w:pPr>
            <w:r w:rsidRPr="005E2713">
              <w:rPr>
                <w:szCs w:val="17"/>
              </w:rPr>
              <w:t>$7.08</w:t>
            </w:r>
          </w:p>
        </w:tc>
        <w:tc>
          <w:tcPr>
            <w:tcW w:w="910" w:type="pct"/>
          </w:tcPr>
          <w:p w:rsidR="00CC540A" w:rsidRPr="005E2713" w:rsidRDefault="00CC540A" w:rsidP="004A5FBB">
            <w:pPr>
              <w:spacing w:before="20" w:after="0"/>
              <w:ind w:right="720"/>
              <w:jc w:val="right"/>
              <w:rPr>
                <w:szCs w:val="17"/>
              </w:rPr>
            </w:pPr>
            <w:r w:rsidRPr="005E2713">
              <w:rPr>
                <w:szCs w:val="17"/>
              </w:rPr>
              <w:t>$12.98</w:t>
            </w:r>
          </w:p>
        </w:tc>
        <w:tc>
          <w:tcPr>
            <w:tcW w:w="982" w:type="pct"/>
          </w:tcPr>
          <w:p w:rsidR="00CC540A" w:rsidRPr="005E2713" w:rsidRDefault="00CC540A" w:rsidP="004A5FBB">
            <w:pPr>
              <w:spacing w:before="20" w:after="0"/>
              <w:ind w:right="713"/>
              <w:jc w:val="right"/>
              <w:rPr>
                <w:szCs w:val="17"/>
              </w:rPr>
            </w:pPr>
            <w:r w:rsidRPr="005E2713">
              <w:rPr>
                <w:szCs w:val="17"/>
              </w:rPr>
              <w:t>$18.88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Morambro Creek PWC and PSWA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Musgrave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Northern Adelaide Plains PWA</w:t>
            </w:r>
          </w:p>
        </w:tc>
        <w:tc>
          <w:tcPr>
            <w:tcW w:w="758" w:type="pct"/>
          </w:tcPr>
          <w:p w:rsidR="00CC540A" w:rsidRPr="005E2713" w:rsidRDefault="00CC540A" w:rsidP="004A5FBB">
            <w:pPr>
              <w:spacing w:before="20" w:after="0"/>
              <w:ind w:right="572"/>
              <w:jc w:val="right"/>
              <w:rPr>
                <w:szCs w:val="17"/>
              </w:rPr>
            </w:pPr>
            <w:r w:rsidRPr="005E2713">
              <w:rPr>
                <w:szCs w:val="17"/>
              </w:rPr>
              <w:t>$1.14</w:t>
            </w:r>
          </w:p>
        </w:tc>
        <w:tc>
          <w:tcPr>
            <w:tcW w:w="986" w:type="pct"/>
          </w:tcPr>
          <w:p w:rsidR="00CC540A" w:rsidRPr="005E2713" w:rsidRDefault="00CC540A" w:rsidP="004A5FBB">
            <w:pPr>
              <w:spacing w:before="20" w:after="0"/>
              <w:ind w:right="717"/>
              <w:jc w:val="right"/>
              <w:rPr>
                <w:szCs w:val="17"/>
              </w:rPr>
            </w:pPr>
            <w:r w:rsidRPr="005E2713">
              <w:rPr>
                <w:szCs w:val="17"/>
              </w:rPr>
              <w:t>$3.43</w:t>
            </w:r>
          </w:p>
        </w:tc>
        <w:tc>
          <w:tcPr>
            <w:tcW w:w="910" w:type="pct"/>
          </w:tcPr>
          <w:p w:rsidR="00CC540A" w:rsidRPr="005E2713" w:rsidRDefault="00CC540A" w:rsidP="004A5FBB">
            <w:pPr>
              <w:spacing w:before="20" w:after="0"/>
              <w:ind w:right="720"/>
              <w:jc w:val="right"/>
              <w:rPr>
                <w:szCs w:val="17"/>
              </w:rPr>
            </w:pPr>
            <w:r w:rsidRPr="005E2713">
              <w:rPr>
                <w:szCs w:val="17"/>
              </w:rPr>
              <w:t>$6.28</w:t>
            </w:r>
          </w:p>
        </w:tc>
        <w:tc>
          <w:tcPr>
            <w:tcW w:w="982" w:type="pct"/>
          </w:tcPr>
          <w:p w:rsidR="00CC540A" w:rsidRPr="005E2713" w:rsidRDefault="00CC540A" w:rsidP="004A5FBB">
            <w:pPr>
              <w:spacing w:before="20" w:after="0"/>
              <w:ind w:right="713"/>
              <w:jc w:val="right"/>
              <w:rPr>
                <w:szCs w:val="17"/>
              </w:rPr>
            </w:pPr>
            <w:r w:rsidRPr="005E2713">
              <w:rPr>
                <w:szCs w:val="17"/>
              </w:rPr>
              <w:t>$9.14</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Padthaway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Peake, Roby and Sherlock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Southern Basins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Tatiara PWA</w:t>
            </w:r>
          </w:p>
        </w:tc>
        <w:tc>
          <w:tcPr>
            <w:tcW w:w="758" w:type="pct"/>
          </w:tcPr>
          <w:p w:rsidR="00CC540A" w:rsidRPr="005E2713" w:rsidRDefault="00CC540A" w:rsidP="004A5FBB">
            <w:pPr>
              <w:spacing w:before="20" w:after="0"/>
              <w:ind w:right="572"/>
              <w:jc w:val="right"/>
              <w:rPr>
                <w:szCs w:val="17"/>
              </w:rPr>
            </w:pPr>
            <w:r w:rsidRPr="005E2713">
              <w:rPr>
                <w:szCs w:val="17"/>
              </w:rPr>
              <w:t>$0.17</w:t>
            </w:r>
          </w:p>
        </w:tc>
        <w:tc>
          <w:tcPr>
            <w:tcW w:w="986" w:type="pct"/>
          </w:tcPr>
          <w:p w:rsidR="00CC540A" w:rsidRPr="005E2713" w:rsidRDefault="00CC540A" w:rsidP="004A5FBB">
            <w:pPr>
              <w:spacing w:before="20" w:after="0"/>
              <w:ind w:right="717"/>
              <w:jc w:val="right"/>
              <w:rPr>
                <w:szCs w:val="17"/>
              </w:rPr>
            </w:pPr>
            <w:r w:rsidRPr="005E2713">
              <w:rPr>
                <w:szCs w:val="17"/>
              </w:rPr>
              <w:t>$0.52</w:t>
            </w:r>
          </w:p>
        </w:tc>
        <w:tc>
          <w:tcPr>
            <w:tcW w:w="910" w:type="pct"/>
          </w:tcPr>
          <w:p w:rsidR="00CC540A" w:rsidRPr="005E2713" w:rsidRDefault="00CC540A" w:rsidP="004A5FBB">
            <w:pPr>
              <w:spacing w:before="20" w:after="0"/>
              <w:ind w:right="720"/>
              <w:jc w:val="right"/>
              <w:rPr>
                <w:szCs w:val="17"/>
              </w:rPr>
            </w:pPr>
            <w:r w:rsidRPr="005E2713">
              <w:rPr>
                <w:szCs w:val="17"/>
              </w:rPr>
              <w:t>$0.95</w:t>
            </w:r>
          </w:p>
        </w:tc>
        <w:tc>
          <w:tcPr>
            <w:tcW w:w="982" w:type="pct"/>
          </w:tcPr>
          <w:p w:rsidR="00CC540A" w:rsidRPr="005E2713" w:rsidRDefault="00CC540A" w:rsidP="004A5FBB">
            <w:pPr>
              <w:spacing w:before="20" w:after="0"/>
              <w:ind w:right="713"/>
              <w:jc w:val="right"/>
              <w:rPr>
                <w:szCs w:val="17"/>
              </w:rPr>
            </w:pPr>
            <w:r w:rsidRPr="005E2713">
              <w:rPr>
                <w:szCs w:val="17"/>
              </w:rPr>
              <w:t>$1.38</w:t>
            </w:r>
          </w:p>
        </w:tc>
      </w:tr>
      <w:tr w:rsidR="00CC540A" w:rsidRPr="005E2713" w:rsidTr="004A5FBB">
        <w:tc>
          <w:tcPr>
            <w:tcW w:w="1365" w:type="pct"/>
          </w:tcPr>
          <w:p w:rsidR="00CC540A" w:rsidRPr="005E2713" w:rsidRDefault="00CC540A" w:rsidP="004A5FBB">
            <w:pPr>
              <w:spacing w:before="20" w:after="0"/>
              <w:jc w:val="left"/>
              <w:rPr>
                <w:szCs w:val="17"/>
              </w:rPr>
            </w:pPr>
            <w:r w:rsidRPr="005E2713">
              <w:rPr>
                <w:szCs w:val="17"/>
              </w:rPr>
              <w:t>Tintinara Coonalpyn PWA</w:t>
            </w:r>
          </w:p>
        </w:tc>
        <w:tc>
          <w:tcPr>
            <w:tcW w:w="758" w:type="pct"/>
          </w:tcPr>
          <w:p w:rsidR="00CC540A" w:rsidRPr="005E2713" w:rsidRDefault="00CC540A" w:rsidP="004A5FBB">
            <w:pPr>
              <w:spacing w:before="20" w:after="0"/>
              <w:ind w:right="572"/>
              <w:jc w:val="right"/>
              <w:rPr>
                <w:szCs w:val="17"/>
              </w:rPr>
            </w:pPr>
            <w:r w:rsidRPr="005E2713">
              <w:rPr>
                <w:szCs w:val="17"/>
              </w:rPr>
              <w:t>$0.46</w:t>
            </w:r>
          </w:p>
        </w:tc>
        <w:tc>
          <w:tcPr>
            <w:tcW w:w="986" w:type="pct"/>
          </w:tcPr>
          <w:p w:rsidR="00CC540A" w:rsidRPr="005E2713" w:rsidRDefault="00CC540A" w:rsidP="004A5FBB">
            <w:pPr>
              <w:spacing w:before="20" w:after="0"/>
              <w:ind w:right="717"/>
              <w:jc w:val="right"/>
              <w:rPr>
                <w:szCs w:val="17"/>
              </w:rPr>
            </w:pPr>
            <w:r w:rsidRPr="005E2713">
              <w:rPr>
                <w:szCs w:val="17"/>
              </w:rPr>
              <w:t>$1.38</w:t>
            </w:r>
          </w:p>
        </w:tc>
        <w:tc>
          <w:tcPr>
            <w:tcW w:w="910" w:type="pct"/>
          </w:tcPr>
          <w:p w:rsidR="00CC540A" w:rsidRPr="005E2713" w:rsidRDefault="00CC540A" w:rsidP="004A5FBB">
            <w:pPr>
              <w:spacing w:before="20" w:after="0"/>
              <w:ind w:right="720"/>
              <w:jc w:val="right"/>
              <w:rPr>
                <w:szCs w:val="17"/>
              </w:rPr>
            </w:pPr>
            <w:r w:rsidRPr="005E2713">
              <w:rPr>
                <w:szCs w:val="17"/>
              </w:rPr>
              <w:t>$2.53</w:t>
            </w:r>
          </w:p>
        </w:tc>
        <w:tc>
          <w:tcPr>
            <w:tcW w:w="982" w:type="pct"/>
          </w:tcPr>
          <w:p w:rsidR="00CC540A" w:rsidRPr="005E2713" w:rsidRDefault="00CC540A" w:rsidP="004A5FBB">
            <w:pPr>
              <w:spacing w:before="20" w:after="0"/>
              <w:ind w:right="713"/>
              <w:jc w:val="right"/>
              <w:rPr>
                <w:szCs w:val="17"/>
              </w:rPr>
            </w:pPr>
            <w:r w:rsidRPr="005E2713">
              <w:rPr>
                <w:szCs w:val="17"/>
              </w:rPr>
              <w:t>$3.68</w:t>
            </w:r>
          </w:p>
        </w:tc>
      </w:tr>
      <w:tr w:rsidR="00CC540A" w:rsidRPr="005E2713" w:rsidTr="004A5FBB">
        <w:tc>
          <w:tcPr>
            <w:tcW w:w="1365" w:type="pct"/>
            <w:tcBorders>
              <w:bottom w:val="single" w:sz="4" w:space="0" w:color="auto"/>
            </w:tcBorders>
          </w:tcPr>
          <w:p w:rsidR="00CC540A" w:rsidRPr="005E2713" w:rsidRDefault="00CC540A" w:rsidP="004A5FBB">
            <w:pPr>
              <w:jc w:val="left"/>
              <w:rPr>
                <w:szCs w:val="17"/>
              </w:rPr>
            </w:pPr>
            <w:r w:rsidRPr="005E2713">
              <w:rPr>
                <w:szCs w:val="17"/>
              </w:rPr>
              <w:t>Western Mt Lofty Ranges PWRA</w:t>
            </w:r>
          </w:p>
        </w:tc>
        <w:tc>
          <w:tcPr>
            <w:tcW w:w="758" w:type="pct"/>
            <w:tcBorders>
              <w:bottom w:val="single" w:sz="4" w:space="0" w:color="auto"/>
            </w:tcBorders>
          </w:tcPr>
          <w:p w:rsidR="00CC540A" w:rsidRPr="005E2713" w:rsidRDefault="00CC540A" w:rsidP="004A5FBB">
            <w:pPr>
              <w:ind w:right="572"/>
              <w:jc w:val="right"/>
              <w:rPr>
                <w:szCs w:val="17"/>
              </w:rPr>
            </w:pPr>
            <w:r w:rsidRPr="005E2713">
              <w:rPr>
                <w:szCs w:val="17"/>
              </w:rPr>
              <w:t>$0.44</w:t>
            </w:r>
          </w:p>
        </w:tc>
        <w:tc>
          <w:tcPr>
            <w:tcW w:w="986" w:type="pct"/>
            <w:tcBorders>
              <w:bottom w:val="single" w:sz="4" w:space="0" w:color="auto"/>
            </w:tcBorders>
          </w:tcPr>
          <w:p w:rsidR="00CC540A" w:rsidRPr="005E2713" w:rsidRDefault="00CC540A" w:rsidP="004A5FBB">
            <w:pPr>
              <w:ind w:right="717"/>
              <w:jc w:val="right"/>
              <w:rPr>
                <w:szCs w:val="17"/>
              </w:rPr>
            </w:pPr>
            <w:r w:rsidRPr="005E2713">
              <w:rPr>
                <w:szCs w:val="17"/>
              </w:rPr>
              <w:t>$1.31</w:t>
            </w:r>
          </w:p>
        </w:tc>
        <w:tc>
          <w:tcPr>
            <w:tcW w:w="910" w:type="pct"/>
            <w:tcBorders>
              <w:bottom w:val="single" w:sz="4" w:space="0" w:color="auto"/>
            </w:tcBorders>
          </w:tcPr>
          <w:p w:rsidR="00CC540A" w:rsidRPr="005E2713" w:rsidRDefault="00CC540A" w:rsidP="004A5FBB">
            <w:pPr>
              <w:ind w:right="720"/>
              <w:jc w:val="right"/>
              <w:rPr>
                <w:szCs w:val="17"/>
              </w:rPr>
            </w:pPr>
            <w:r w:rsidRPr="005E2713">
              <w:rPr>
                <w:szCs w:val="17"/>
              </w:rPr>
              <w:t>$2.41</w:t>
            </w:r>
          </w:p>
        </w:tc>
        <w:tc>
          <w:tcPr>
            <w:tcW w:w="982" w:type="pct"/>
            <w:tcBorders>
              <w:bottom w:val="single" w:sz="4" w:space="0" w:color="auto"/>
            </w:tcBorders>
          </w:tcPr>
          <w:p w:rsidR="00CC540A" w:rsidRPr="005E2713" w:rsidRDefault="00CC540A" w:rsidP="004A5FBB">
            <w:pPr>
              <w:ind w:right="713"/>
              <w:jc w:val="right"/>
              <w:rPr>
                <w:szCs w:val="17"/>
              </w:rPr>
            </w:pPr>
            <w:r w:rsidRPr="005E2713">
              <w:rPr>
                <w:szCs w:val="17"/>
              </w:rPr>
              <w:t>$3.50</w:t>
            </w:r>
          </w:p>
        </w:tc>
      </w:tr>
      <w:tr w:rsidR="00CC540A" w:rsidRPr="005E2713" w:rsidTr="004A5FBB">
        <w:tc>
          <w:tcPr>
            <w:tcW w:w="1365" w:type="pct"/>
            <w:tcBorders>
              <w:top w:val="single" w:sz="4" w:space="0" w:color="auto"/>
            </w:tcBorders>
          </w:tcPr>
          <w:p w:rsidR="00CC540A" w:rsidRPr="005E2713" w:rsidRDefault="00CC540A" w:rsidP="004A5FBB">
            <w:pPr>
              <w:spacing w:after="0" w:line="80" w:lineRule="exact"/>
              <w:jc w:val="left"/>
              <w:rPr>
                <w:szCs w:val="17"/>
              </w:rPr>
            </w:pPr>
          </w:p>
        </w:tc>
        <w:tc>
          <w:tcPr>
            <w:tcW w:w="758" w:type="pct"/>
            <w:tcBorders>
              <w:top w:val="single" w:sz="4" w:space="0" w:color="auto"/>
            </w:tcBorders>
          </w:tcPr>
          <w:p w:rsidR="00CC540A" w:rsidRPr="005E2713" w:rsidRDefault="00CC540A" w:rsidP="004A5FBB">
            <w:pPr>
              <w:spacing w:after="0" w:line="80" w:lineRule="exact"/>
              <w:jc w:val="left"/>
              <w:rPr>
                <w:szCs w:val="17"/>
              </w:rPr>
            </w:pPr>
          </w:p>
        </w:tc>
        <w:tc>
          <w:tcPr>
            <w:tcW w:w="986" w:type="pct"/>
            <w:tcBorders>
              <w:top w:val="single" w:sz="4" w:space="0" w:color="auto"/>
            </w:tcBorders>
          </w:tcPr>
          <w:p w:rsidR="00CC540A" w:rsidRPr="005E2713" w:rsidRDefault="00CC540A" w:rsidP="004A5FBB">
            <w:pPr>
              <w:spacing w:after="0" w:line="80" w:lineRule="exact"/>
              <w:jc w:val="left"/>
              <w:rPr>
                <w:szCs w:val="17"/>
              </w:rPr>
            </w:pPr>
          </w:p>
        </w:tc>
        <w:tc>
          <w:tcPr>
            <w:tcW w:w="910" w:type="pct"/>
            <w:tcBorders>
              <w:top w:val="single" w:sz="4" w:space="0" w:color="auto"/>
            </w:tcBorders>
          </w:tcPr>
          <w:p w:rsidR="00CC540A" w:rsidRPr="005E2713" w:rsidRDefault="00CC540A" w:rsidP="004A5FBB">
            <w:pPr>
              <w:spacing w:after="0" w:line="80" w:lineRule="exact"/>
              <w:jc w:val="left"/>
              <w:rPr>
                <w:szCs w:val="17"/>
              </w:rPr>
            </w:pPr>
          </w:p>
        </w:tc>
        <w:tc>
          <w:tcPr>
            <w:tcW w:w="982" w:type="pct"/>
            <w:tcBorders>
              <w:top w:val="single" w:sz="4" w:space="0" w:color="auto"/>
            </w:tcBorders>
          </w:tcPr>
          <w:p w:rsidR="00CC540A" w:rsidRPr="005E2713" w:rsidRDefault="00CC540A" w:rsidP="004A5FBB">
            <w:pPr>
              <w:spacing w:after="0" w:line="80" w:lineRule="exact"/>
              <w:jc w:val="left"/>
              <w:rPr>
                <w:szCs w:val="17"/>
              </w:rPr>
            </w:pPr>
          </w:p>
        </w:tc>
      </w:tr>
    </w:tbl>
    <w:p w:rsidR="00CC540A" w:rsidRPr="005E2713" w:rsidRDefault="00CC540A" w:rsidP="00CC540A">
      <w:pPr>
        <w:rPr>
          <w:rFonts w:eastAsia="Times New Roman"/>
          <w:szCs w:val="17"/>
        </w:rPr>
      </w:pPr>
      <w:r w:rsidRPr="005E2713">
        <w:rPr>
          <w:rFonts w:eastAsia="Times New Roman"/>
          <w:szCs w:val="17"/>
        </w:rPr>
        <w:t>Unit of measure kL is the abbreviation of kilolitre</w:t>
      </w:r>
    </w:p>
    <w:p w:rsidR="00CC540A" w:rsidRDefault="00CC540A">
      <w:pPr>
        <w:spacing w:after="0" w:line="240" w:lineRule="auto"/>
        <w:jc w:val="left"/>
        <w:rPr>
          <w:smallCaps/>
          <w:szCs w:val="17"/>
        </w:rPr>
      </w:pPr>
      <w:r>
        <w:rPr>
          <w:smallCaps/>
          <w:szCs w:val="17"/>
        </w:rPr>
        <w:br w:type="page"/>
      </w:r>
    </w:p>
    <w:p w:rsidR="00CC540A" w:rsidRPr="005E2713" w:rsidRDefault="00CC540A" w:rsidP="00CC540A">
      <w:pPr>
        <w:jc w:val="center"/>
        <w:rPr>
          <w:smallCaps/>
          <w:szCs w:val="17"/>
        </w:rPr>
      </w:pPr>
      <w:r w:rsidRPr="005E2713">
        <w:rPr>
          <w:smallCaps/>
          <w:szCs w:val="17"/>
        </w:rPr>
        <w:lastRenderedPageBreak/>
        <w:t>Schedule 2</w:t>
      </w:r>
    </w:p>
    <w:p w:rsidR="00CC540A" w:rsidRPr="005E2713" w:rsidRDefault="00CC540A" w:rsidP="00CC540A">
      <w:pPr>
        <w:rPr>
          <w:rFonts w:eastAsia="Times New Roman"/>
          <w:szCs w:val="17"/>
        </w:rPr>
      </w:pPr>
      <w:r w:rsidRPr="005E2713">
        <w:rPr>
          <w:rFonts w:eastAsia="Times New Roman"/>
          <w:szCs w:val="17"/>
        </w:rPr>
        <w:t>Penalties for exceeding a set volumetric limit 2020-2021:</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418"/>
        <w:gridCol w:w="1559"/>
        <w:gridCol w:w="1701"/>
        <w:gridCol w:w="1837"/>
      </w:tblGrid>
      <w:tr w:rsidR="00CC540A" w:rsidRPr="005E2713" w:rsidTr="004A5FBB">
        <w:trPr>
          <w:trHeight w:val="328"/>
          <w:tblHeader/>
        </w:trPr>
        <w:tc>
          <w:tcPr>
            <w:tcW w:w="2835"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1</w:t>
            </w:r>
          </w:p>
        </w:tc>
        <w:tc>
          <w:tcPr>
            <w:tcW w:w="1418"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2</w:t>
            </w:r>
          </w:p>
        </w:tc>
        <w:tc>
          <w:tcPr>
            <w:tcW w:w="1559"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3</w:t>
            </w:r>
          </w:p>
        </w:tc>
        <w:tc>
          <w:tcPr>
            <w:tcW w:w="1701"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4</w:t>
            </w:r>
          </w:p>
        </w:tc>
        <w:tc>
          <w:tcPr>
            <w:tcW w:w="1837"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Column 5</w:t>
            </w:r>
          </w:p>
        </w:tc>
      </w:tr>
      <w:tr w:rsidR="00CC540A" w:rsidRPr="005E2713" w:rsidTr="004A5FBB">
        <w:trPr>
          <w:trHeight w:val="981"/>
          <w:tblHeader/>
        </w:trPr>
        <w:tc>
          <w:tcPr>
            <w:tcW w:w="2835"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Prescribed Water Resource</w:t>
            </w:r>
          </w:p>
        </w:tc>
        <w:tc>
          <w:tcPr>
            <w:tcW w:w="1418"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Penalty for overuse for first 10 per cent</w:t>
            </w:r>
          </w:p>
        </w:tc>
        <w:tc>
          <w:tcPr>
            <w:tcW w:w="1559"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 xml:space="preserve">Penalty for overuse above 10 per cent and up to and including </w:t>
            </w:r>
            <w:r w:rsidRPr="005E2713">
              <w:rPr>
                <w:b/>
                <w:szCs w:val="17"/>
              </w:rPr>
              <w:br/>
              <w:t>25 per cent</w:t>
            </w:r>
          </w:p>
        </w:tc>
        <w:tc>
          <w:tcPr>
            <w:tcW w:w="1701"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Penalty for overuse above 25 per cent</w:t>
            </w:r>
          </w:p>
        </w:tc>
        <w:tc>
          <w:tcPr>
            <w:tcW w:w="1837" w:type="dxa"/>
            <w:tcBorders>
              <w:top w:val="single" w:sz="4" w:space="0" w:color="auto"/>
              <w:bottom w:val="single" w:sz="4" w:space="0" w:color="auto"/>
            </w:tcBorders>
            <w:vAlign w:val="center"/>
          </w:tcPr>
          <w:p w:rsidR="00CC540A" w:rsidRPr="005E2713" w:rsidRDefault="00CC540A" w:rsidP="004A5FBB">
            <w:pPr>
              <w:spacing w:after="0"/>
              <w:jc w:val="center"/>
              <w:rPr>
                <w:b/>
                <w:szCs w:val="17"/>
              </w:rPr>
            </w:pPr>
            <w:r w:rsidRPr="005E2713">
              <w:rPr>
                <w:b/>
                <w:szCs w:val="17"/>
              </w:rPr>
              <w:t>Penalty for unlawful taking or use of water</w:t>
            </w:r>
          </w:p>
        </w:tc>
      </w:tr>
      <w:tr w:rsidR="00CC540A" w:rsidRPr="005E2713" w:rsidTr="004A5FBB">
        <w:trPr>
          <w:trHeight w:val="45"/>
          <w:tblHeader/>
        </w:trPr>
        <w:tc>
          <w:tcPr>
            <w:tcW w:w="2835" w:type="dxa"/>
            <w:tcBorders>
              <w:top w:val="single" w:sz="4" w:space="0" w:color="auto"/>
            </w:tcBorders>
            <w:vAlign w:val="center"/>
          </w:tcPr>
          <w:p w:rsidR="00CC540A" w:rsidRPr="005E2713" w:rsidRDefault="00CC540A" w:rsidP="004A5FBB">
            <w:pPr>
              <w:spacing w:after="0" w:line="80" w:lineRule="exact"/>
              <w:jc w:val="center"/>
              <w:rPr>
                <w:szCs w:val="17"/>
              </w:rPr>
            </w:pPr>
          </w:p>
        </w:tc>
        <w:tc>
          <w:tcPr>
            <w:tcW w:w="1418" w:type="dxa"/>
            <w:tcBorders>
              <w:top w:val="single" w:sz="4" w:space="0" w:color="auto"/>
            </w:tcBorders>
            <w:vAlign w:val="center"/>
          </w:tcPr>
          <w:p w:rsidR="00CC540A" w:rsidRPr="005E2713" w:rsidRDefault="00CC540A" w:rsidP="004A5FBB">
            <w:pPr>
              <w:spacing w:after="0" w:line="80" w:lineRule="exact"/>
              <w:jc w:val="center"/>
              <w:rPr>
                <w:szCs w:val="17"/>
              </w:rPr>
            </w:pPr>
          </w:p>
        </w:tc>
        <w:tc>
          <w:tcPr>
            <w:tcW w:w="1559" w:type="dxa"/>
            <w:tcBorders>
              <w:top w:val="single" w:sz="4" w:space="0" w:color="auto"/>
            </w:tcBorders>
            <w:vAlign w:val="center"/>
          </w:tcPr>
          <w:p w:rsidR="00CC540A" w:rsidRPr="005E2713" w:rsidRDefault="00CC540A" w:rsidP="004A5FBB">
            <w:pPr>
              <w:spacing w:after="0" w:line="80" w:lineRule="exact"/>
              <w:jc w:val="center"/>
              <w:rPr>
                <w:szCs w:val="17"/>
              </w:rPr>
            </w:pPr>
          </w:p>
        </w:tc>
        <w:tc>
          <w:tcPr>
            <w:tcW w:w="1701" w:type="dxa"/>
            <w:tcBorders>
              <w:top w:val="single" w:sz="4" w:space="0" w:color="auto"/>
            </w:tcBorders>
            <w:vAlign w:val="center"/>
          </w:tcPr>
          <w:p w:rsidR="00CC540A" w:rsidRPr="005E2713" w:rsidRDefault="00CC540A" w:rsidP="004A5FBB">
            <w:pPr>
              <w:spacing w:after="0" w:line="80" w:lineRule="exact"/>
              <w:jc w:val="center"/>
              <w:rPr>
                <w:szCs w:val="17"/>
              </w:rPr>
            </w:pPr>
          </w:p>
        </w:tc>
        <w:tc>
          <w:tcPr>
            <w:tcW w:w="1837" w:type="dxa"/>
            <w:tcBorders>
              <w:top w:val="single" w:sz="4" w:space="0" w:color="auto"/>
            </w:tcBorders>
            <w:vAlign w:val="center"/>
          </w:tcPr>
          <w:p w:rsidR="00CC540A" w:rsidRPr="005E2713" w:rsidRDefault="00CC540A" w:rsidP="004A5FBB">
            <w:pPr>
              <w:spacing w:after="0" w:line="80" w:lineRule="exact"/>
              <w:jc w:val="center"/>
              <w:rPr>
                <w:szCs w:val="17"/>
              </w:rPr>
            </w:pPr>
          </w:p>
        </w:tc>
      </w:tr>
      <w:tr w:rsidR="00CC540A" w:rsidRPr="005E2713" w:rsidTr="004A5FBB">
        <w:tc>
          <w:tcPr>
            <w:tcW w:w="2835" w:type="dxa"/>
          </w:tcPr>
          <w:p w:rsidR="00CC540A" w:rsidRPr="005E2713" w:rsidRDefault="00CC540A" w:rsidP="004A5FBB">
            <w:pPr>
              <w:spacing w:before="40" w:after="20"/>
              <w:jc w:val="left"/>
              <w:rPr>
                <w:szCs w:val="17"/>
              </w:rPr>
            </w:pPr>
            <w:r w:rsidRPr="005E2713">
              <w:rPr>
                <w:szCs w:val="17"/>
              </w:rPr>
              <w:t>Central Adelaide PWA</w:t>
            </w:r>
          </w:p>
        </w:tc>
        <w:tc>
          <w:tcPr>
            <w:tcW w:w="1418" w:type="dxa"/>
          </w:tcPr>
          <w:p w:rsidR="00CC540A" w:rsidRPr="005E2713" w:rsidRDefault="00CC540A" w:rsidP="004A5FBB">
            <w:pPr>
              <w:spacing w:before="40" w:after="20"/>
              <w:jc w:val="center"/>
              <w:rPr>
                <w:szCs w:val="17"/>
              </w:rPr>
            </w:pPr>
            <w:r w:rsidRPr="005E2713">
              <w:rPr>
                <w:szCs w:val="17"/>
              </w:rPr>
              <w:t>$0.35/kL</w:t>
            </w:r>
          </w:p>
        </w:tc>
        <w:tc>
          <w:tcPr>
            <w:tcW w:w="1559" w:type="dxa"/>
          </w:tcPr>
          <w:p w:rsidR="00CC540A" w:rsidRPr="005E2713" w:rsidRDefault="00CC540A" w:rsidP="004A5FBB">
            <w:pPr>
              <w:spacing w:before="40" w:after="20"/>
              <w:jc w:val="center"/>
              <w:rPr>
                <w:szCs w:val="17"/>
              </w:rPr>
            </w:pPr>
            <w:r w:rsidRPr="005E2713">
              <w:rPr>
                <w:szCs w:val="17"/>
              </w:rPr>
              <w:t>$1.27/kL</w:t>
            </w:r>
          </w:p>
        </w:tc>
        <w:tc>
          <w:tcPr>
            <w:tcW w:w="1701" w:type="dxa"/>
          </w:tcPr>
          <w:p w:rsidR="00CC540A" w:rsidRPr="005E2713" w:rsidRDefault="00CC540A" w:rsidP="004A5FBB">
            <w:pPr>
              <w:spacing w:before="40" w:after="20"/>
              <w:jc w:val="center"/>
              <w:rPr>
                <w:szCs w:val="17"/>
              </w:rPr>
            </w:pPr>
            <w:r w:rsidRPr="005E2713">
              <w:rPr>
                <w:szCs w:val="17"/>
              </w:rPr>
              <w:t>$2.42/kL</w:t>
            </w:r>
          </w:p>
        </w:tc>
        <w:tc>
          <w:tcPr>
            <w:tcW w:w="1837" w:type="dxa"/>
          </w:tcPr>
          <w:p w:rsidR="00CC540A" w:rsidRPr="005E2713" w:rsidRDefault="00CC540A" w:rsidP="004A5FBB">
            <w:pPr>
              <w:spacing w:before="40" w:after="20"/>
              <w:jc w:val="center"/>
              <w:rPr>
                <w:szCs w:val="17"/>
              </w:rPr>
            </w:pPr>
            <w:r w:rsidRPr="005E2713">
              <w:rPr>
                <w:szCs w:val="17"/>
              </w:rPr>
              <w:t>$3.57/kL</w:t>
            </w:r>
          </w:p>
        </w:tc>
      </w:tr>
      <w:tr w:rsidR="00CC540A" w:rsidRPr="005E2713" w:rsidTr="004A5FBB">
        <w:tc>
          <w:tcPr>
            <w:tcW w:w="2835" w:type="dxa"/>
            <w:tcBorders>
              <w:bottom w:val="single" w:sz="4" w:space="0" w:color="auto"/>
            </w:tcBorders>
          </w:tcPr>
          <w:p w:rsidR="00CC540A" w:rsidRPr="005E2713" w:rsidRDefault="00CC540A" w:rsidP="004A5FBB">
            <w:pPr>
              <w:jc w:val="left"/>
              <w:rPr>
                <w:szCs w:val="17"/>
              </w:rPr>
            </w:pPr>
            <w:r w:rsidRPr="005E2713">
              <w:rPr>
                <w:szCs w:val="17"/>
              </w:rPr>
              <w:t>Westerm Mount Lofty Ranges PWRA</w:t>
            </w:r>
          </w:p>
        </w:tc>
        <w:tc>
          <w:tcPr>
            <w:tcW w:w="1418" w:type="dxa"/>
            <w:tcBorders>
              <w:bottom w:val="single" w:sz="4" w:space="0" w:color="auto"/>
            </w:tcBorders>
          </w:tcPr>
          <w:p w:rsidR="00CC540A" w:rsidRPr="005E2713" w:rsidRDefault="00CC540A" w:rsidP="004A5FBB">
            <w:pPr>
              <w:jc w:val="center"/>
              <w:rPr>
                <w:szCs w:val="17"/>
              </w:rPr>
            </w:pPr>
            <w:r w:rsidRPr="005E2713">
              <w:rPr>
                <w:szCs w:val="17"/>
              </w:rPr>
              <w:t>$0.44/kL</w:t>
            </w:r>
          </w:p>
        </w:tc>
        <w:tc>
          <w:tcPr>
            <w:tcW w:w="1559" w:type="dxa"/>
            <w:tcBorders>
              <w:bottom w:val="single" w:sz="4" w:space="0" w:color="auto"/>
            </w:tcBorders>
          </w:tcPr>
          <w:p w:rsidR="00CC540A" w:rsidRPr="005E2713" w:rsidRDefault="00CC540A" w:rsidP="004A5FBB">
            <w:pPr>
              <w:jc w:val="center"/>
              <w:rPr>
                <w:szCs w:val="17"/>
              </w:rPr>
            </w:pPr>
            <w:r w:rsidRPr="005E2713">
              <w:rPr>
                <w:szCs w:val="17"/>
              </w:rPr>
              <w:t>$1.31/kL</w:t>
            </w:r>
          </w:p>
        </w:tc>
        <w:tc>
          <w:tcPr>
            <w:tcW w:w="1701" w:type="dxa"/>
            <w:tcBorders>
              <w:bottom w:val="single" w:sz="4" w:space="0" w:color="auto"/>
            </w:tcBorders>
          </w:tcPr>
          <w:p w:rsidR="00CC540A" w:rsidRPr="005E2713" w:rsidRDefault="00CC540A" w:rsidP="004A5FBB">
            <w:pPr>
              <w:jc w:val="center"/>
              <w:rPr>
                <w:szCs w:val="17"/>
              </w:rPr>
            </w:pPr>
            <w:r w:rsidRPr="005E2713">
              <w:rPr>
                <w:szCs w:val="17"/>
              </w:rPr>
              <w:t>$2.41/kL</w:t>
            </w:r>
          </w:p>
        </w:tc>
        <w:tc>
          <w:tcPr>
            <w:tcW w:w="1837" w:type="dxa"/>
            <w:tcBorders>
              <w:bottom w:val="single" w:sz="4" w:space="0" w:color="auto"/>
            </w:tcBorders>
          </w:tcPr>
          <w:p w:rsidR="00CC540A" w:rsidRPr="005E2713" w:rsidRDefault="00CC540A" w:rsidP="004A5FBB">
            <w:pPr>
              <w:jc w:val="center"/>
              <w:rPr>
                <w:szCs w:val="17"/>
              </w:rPr>
            </w:pPr>
            <w:r w:rsidRPr="005E2713">
              <w:rPr>
                <w:szCs w:val="17"/>
              </w:rPr>
              <w:t>$3.50/kL</w:t>
            </w:r>
          </w:p>
        </w:tc>
      </w:tr>
      <w:tr w:rsidR="00CC540A" w:rsidRPr="005E2713" w:rsidTr="004A5FBB">
        <w:tc>
          <w:tcPr>
            <w:tcW w:w="2835" w:type="dxa"/>
            <w:tcBorders>
              <w:top w:val="single" w:sz="4" w:space="0" w:color="auto"/>
            </w:tcBorders>
          </w:tcPr>
          <w:p w:rsidR="00CC540A" w:rsidRPr="005E2713" w:rsidRDefault="00CC540A" w:rsidP="004A5FBB">
            <w:pPr>
              <w:spacing w:after="0" w:line="80" w:lineRule="exact"/>
              <w:rPr>
                <w:szCs w:val="17"/>
              </w:rPr>
            </w:pPr>
          </w:p>
        </w:tc>
        <w:tc>
          <w:tcPr>
            <w:tcW w:w="1418" w:type="dxa"/>
            <w:tcBorders>
              <w:top w:val="single" w:sz="4" w:space="0" w:color="auto"/>
            </w:tcBorders>
          </w:tcPr>
          <w:p w:rsidR="00CC540A" w:rsidRPr="005E2713" w:rsidRDefault="00CC540A" w:rsidP="004A5FBB">
            <w:pPr>
              <w:spacing w:after="0" w:line="80" w:lineRule="exact"/>
              <w:rPr>
                <w:szCs w:val="17"/>
              </w:rPr>
            </w:pPr>
          </w:p>
        </w:tc>
        <w:tc>
          <w:tcPr>
            <w:tcW w:w="1559" w:type="dxa"/>
            <w:tcBorders>
              <w:top w:val="single" w:sz="4" w:space="0" w:color="auto"/>
            </w:tcBorders>
          </w:tcPr>
          <w:p w:rsidR="00CC540A" w:rsidRPr="005E2713" w:rsidRDefault="00CC540A" w:rsidP="004A5FBB">
            <w:pPr>
              <w:spacing w:after="0" w:line="80" w:lineRule="exact"/>
              <w:rPr>
                <w:szCs w:val="17"/>
              </w:rPr>
            </w:pPr>
          </w:p>
        </w:tc>
        <w:tc>
          <w:tcPr>
            <w:tcW w:w="1701" w:type="dxa"/>
            <w:tcBorders>
              <w:top w:val="single" w:sz="4" w:space="0" w:color="auto"/>
            </w:tcBorders>
          </w:tcPr>
          <w:p w:rsidR="00CC540A" w:rsidRPr="005E2713" w:rsidRDefault="00CC540A" w:rsidP="004A5FBB">
            <w:pPr>
              <w:spacing w:after="0" w:line="80" w:lineRule="exact"/>
              <w:rPr>
                <w:szCs w:val="17"/>
              </w:rPr>
            </w:pPr>
          </w:p>
        </w:tc>
        <w:tc>
          <w:tcPr>
            <w:tcW w:w="1837" w:type="dxa"/>
            <w:tcBorders>
              <w:top w:val="single" w:sz="4" w:space="0" w:color="auto"/>
            </w:tcBorders>
          </w:tcPr>
          <w:p w:rsidR="00CC540A" w:rsidRPr="005E2713" w:rsidRDefault="00CC540A" w:rsidP="004A5FBB">
            <w:pPr>
              <w:spacing w:after="0" w:line="80" w:lineRule="exact"/>
              <w:rPr>
                <w:szCs w:val="17"/>
              </w:rPr>
            </w:pPr>
          </w:p>
        </w:tc>
      </w:tr>
    </w:tbl>
    <w:p w:rsidR="00CC540A" w:rsidRPr="005E2713" w:rsidRDefault="00CC540A" w:rsidP="00CC540A">
      <w:pPr>
        <w:rPr>
          <w:rFonts w:eastAsia="Times New Roman"/>
          <w:szCs w:val="17"/>
        </w:rPr>
      </w:pPr>
      <w:r w:rsidRPr="005E2713">
        <w:rPr>
          <w:rFonts w:eastAsia="Times New Roman"/>
          <w:szCs w:val="17"/>
        </w:rPr>
        <w:t>Unit of measure kL is the abbreviation of kilolitre</w:t>
      </w:r>
    </w:p>
    <w:p w:rsidR="00CC540A" w:rsidRPr="005E2713" w:rsidRDefault="00CC540A" w:rsidP="00CC540A">
      <w:pPr>
        <w:spacing w:after="0"/>
        <w:rPr>
          <w:rFonts w:eastAsia="Times New Roman"/>
          <w:szCs w:val="17"/>
        </w:rPr>
      </w:pPr>
      <w:r w:rsidRPr="005E2713">
        <w:rPr>
          <w:rFonts w:eastAsia="Times New Roman"/>
          <w:szCs w:val="17"/>
        </w:rPr>
        <w:t>Dated: 21 December 2020</w:t>
      </w:r>
    </w:p>
    <w:p w:rsidR="00CC540A" w:rsidRPr="005E2713" w:rsidRDefault="00CC540A" w:rsidP="00CC540A">
      <w:pPr>
        <w:spacing w:after="0"/>
        <w:jc w:val="right"/>
        <w:rPr>
          <w:rFonts w:eastAsia="Times New Roman"/>
          <w:smallCaps/>
          <w:szCs w:val="20"/>
        </w:rPr>
      </w:pPr>
      <w:r w:rsidRPr="005E2713">
        <w:rPr>
          <w:rFonts w:eastAsia="Times New Roman"/>
          <w:smallCaps/>
          <w:szCs w:val="20"/>
        </w:rPr>
        <w:t>David Speirs</w:t>
      </w:r>
    </w:p>
    <w:p w:rsidR="00CC540A" w:rsidRPr="005E2713" w:rsidRDefault="00CC540A" w:rsidP="00CC540A">
      <w:pPr>
        <w:spacing w:after="0"/>
        <w:jc w:val="right"/>
        <w:rPr>
          <w:rFonts w:eastAsia="Times New Roman"/>
          <w:szCs w:val="17"/>
        </w:rPr>
      </w:pPr>
      <w:r w:rsidRPr="005E2713">
        <w:rPr>
          <w:rFonts w:eastAsia="Times New Roman"/>
          <w:szCs w:val="17"/>
        </w:rPr>
        <w:t>Minister for Environment and Water</w:t>
      </w:r>
    </w:p>
    <w:p w:rsidR="00CC540A" w:rsidRPr="005E2713" w:rsidRDefault="00CC540A" w:rsidP="00CC540A">
      <w:pPr>
        <w:pBdr>
          <w:top w:val="single" w:sz="4" w:space="1" w:color="auto"/>
        </w:pBdr>
        <w:spacing w:before="100" w:after="0" w:line="14" w:lineRule="exact"/>
        <w:jc w:val="center"/>
        <w:rPr>
          <w:rFonts w:eastAsia="Times New Roman"/>
          <w:szCs w:val="17"/>
        </w:rPr>
      </w:pPr>
    </w:p>
    <w:p w:rsidR="00CC540A" w:rsidRPr="005E2713" w:rsidRDefault="00CC540A" w:rsidP="00CC54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E2713" w:rsidRPr="005E2713" w:rsidRDefault="005E2713" w:rsidP="005E2713">
      <w:pPr>
        <w:jc w:val="center"/>
        <w:rPr>
          <w:caps/>
          <w:szCs w:val="17"/>
        </w:rPr>
      </w:pPr>
      <w:r w:rsidRPr="005E2713">
        <w:rPr>
          <w:caps/>
          <w:szCs w:val="17"/>
        </w:rPr>
        <w:t>Landscape South Australia Act 2019</w:t>
      </w:r>
    </w:p>
    <w:p w:rsidR="005E2713" w:rsidRPr="005E2713" w:rsidRDefault="005E2713" w:rsidP="005E2713">
      <w:pPr>
        <w:jc w:val="center"/>
        <w:rPr>
          <w:smallCaps/>
          <w:szCs w:val="17"/>
        </w:rPr>
      </w:pPr>
      <w:r w:rsidRPr="005E2713">
        <w:rPr>
          <w:smallCaps/>
          <w:szCs w:val="17"/>
        </w:rPr>
        <w:t>Schedule 5, subclause 100 (2)</w:t>
      </w:r>
    </w:p>
    <w:p w:rsidR="005E2713" w:rsidRPr="005E2713" w:rsidRDefault="005E2713" w:rsidP="005E2713">
      <w:pPr>
        <w:pStyle w:val="GG-Title3"/>
      </w:pPr>
      <w:r w:rsidRPr="005E2713">
        <w:t>Notice of approval of a Water Affecting Activities Control Policy</w:t>
      </w:r>
    </w:p>
    <w:p w:rsidR="005E2713" w:rsidRPr="005E2713" w:rsidRDefault="005E2713" w:rsidP="005E2713">
      <w:pPr>
        <w:rPr>
          <w:rFonts w:eastAsia="Times New Roman"/>
          <w:szCs w:val="17"/>
        </w:rPr>
      </w:pPr>
      <w:r w:rsidRPr="005E2713">
        <w:rPr>
          <w:rFonts w:eastAsia="Times New Roman"/>
          <w:szCs w:val="17"/>
        </w:rPr>
        <w:t xml:space="preserve">Pursuant to subclause 100 (2) of Schedule 5 of the </w:t>
      </w:r>
      <w:r w:rsidRPr="005E2713">
        <w:rPr>
          <w:rFonts w:eastAsia="Times New Roman"/>
          <w:i/>
          <w:szCs w:val="17"/>
        </w:rPr>
        <w:t>Landscape South Australia Act 2019</w:t>
      </w:r>
      <w:r w:rsidRPr="005E2713">
        <w:rPr>
          <w:rFonts w:eastAsia="Times New Roman"/>
          <w:szCs w:val="17"/>
        </w:rPr>
        <w:t xml:space="preserve"> (the Act) I, David Speirs, Minister for Environment and Water, hereby approve the following Water Affecting Activities Control Policies for the Green Adelaide, and Northern and Yorke landscape management regions and certify that these policies make provisions in relation to water affecting activities in substantially the same terms as provisions in the Adelaide and Mount Lofty Ranges, and Northern and Yorke Natural Resource Management Plans that apply under subclause 100 (1) of Schedule 5 of the Act:</w:t>
      </w:r>
    </w:p>
    <w:p w:rsidR="005E2713" w:rsidRPr="005E2713" w:rsidRDefault="005E2713" w:rsidP="005E2713">
      <w:pPr>
        <w:spacing w:after="40"/>
        <w:ind w:left="142"/>
        <w:rPr>
          <w:rFonts w:eastAsia="Times New Roman"/>
          <w:szCs w:val="17"/>
        </w:rPr>
      </w:pPr>
      <w:r w:rsidRPr="005E2713">
        <w:rPr>
          <w:rFonts w:eastAsia="Times New Roman"/>
          <w:szCs w:val="17"/>
        </w:rPr>
        <w:t>Green Adelaide Water Affecting Activities Control Policy</w:t>
      </w:r>
    </w:p>
    <w:p w:rsidR="005E2713" w:rsidRPr="005E2713" w:rsidRDefault="005E2713" w:rsidP="005E2713">
      <w:pPr>
        <w:ind w:left="142"/>
        <w:rPr>
          <w:rFonts w:eastAsia="Times New Roman"/>
          <w:szCs w:val="17"/>
        </w:rPr>
      </w:pPr>
      <w:r w:rsidRPr="005E2713">
        <w:rPr>
          <w:rFonts w:eastAsia="Times New Roman"/>
          <w:szCs w:val="17"/>
        </w:rPr>
        <w:t>Northern and Yorke Water Affecting Activities Control Policy</w:t>
      </w:r>
    </w:p>
    <w:p w:rsidR="005E2713" w:rsidRPr="005E2713" w:rsidRDefault="005E2713" w:rsidP="005E2713">
      <w:pPr>
        <w:spacing w:after="0"/>
        <w:rPr>
          <w:rFonts w:eastAsia="Times New Roman"/>
          <w:szCs w:val="17"/>
        </w:rPr>
      </w:pPr>
      <w:r w:rsidRPr="005E2713">
        <w:rPr>
          <w:rFonts w:eastAsia="Times New Roman"/>
          <w:szCs w:val="17"/>
        </w:rPr>
        <w:t>Dated: 6 December 2020</w:t>
      </w:r>
    </w:p>
    <w:p w:rsidR="005E2713" w:rsidRPr="005E2713" w:rsidRDefault="005E2713" w:rsidP="005E2713">
      <w:pPr>
        <w:spacing w:after="0"/>
        <w:jc w:val="right"/>
        <w:rPr>
          <w:rFonts w:eastAsia="Times New Roman"/>
          <w:smallCaps/>
          <w:szCs w:val="20"/>
        </w:rPr>
      </w:pPr>
      <w:r w:rsidRPr="005E2713">
        <w:rPr>
          <w:rFonts w:eastAsia="Times New Roman"/>
          <w:smallCaps/>
          <w:szCs w:val="20"/>
        </w:rPr>
        <w:t>David Speirs</w:t>
      </w:r>
    </w:p>
    <w:p w:rsidR="005E2713" w:rsidRPr="005E2713" w:rsidRDefault="005E2713" w:rsidP="005E2713">
      <w:pPr>
        <w:spacing w:after="0"/>
        <w:jc w:val="right"/>
        <w:rPr>
          <w:rFonts w:eastAsia="Times New Roman"/>
          <w:szCs w:val="17"/>
        </w:rPr>
      </w:pPr>
      <w:r w:rsidRPr="005E2713">
        <w:rPr>
          <w:rFonts w:eastAsia="Times New Roman"/>
          <w:szCs w:val="17"/>
        </w:rPr>
        <w:t>Minister for Environment and Water</w:t>
      </w:r>
    </w:p>
    <w:p w:rsidR="005E2713" w:rsidRPr="005E2713" w:rsidRDefault="005E2713" w:rsidP="005E2713">
      <w:pPr>
        <w:pBdr>
          <w:top w:val="single" w:sz="4" w:space="1" w:color="auto"/>
        </w:pBdr>
        <w:spacing w:before="100" w:after="0" w:line="14" w:lineRule="exact"/>
        <w:jc w:val="center"/>
        <w:rPr>
          <w:rFonts w:eastAsia="Times New Roman"/>
          <w:szCs w:val="17"/>
        </w:rPr>
      </w:pPr>
    </w:p>
    <w:p w:rsidR="005E2713" w:rsidRDefault="005E2713" w:rsidP="005E271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E2713" w:rsidRPr="005E2713" w:rsidRDefault="005E2713" w:rsidP="005E2713">
      <w:pPr>
        <w:jc w:val="center"/>
        <w:rPr>
          <w:caps/>
          <w:szCs w:val="17"/>
        </w:rPr>
      </w:pPr>
      <w:r w:rsidRPr="005E2713">
        <w:rPr>
          <w:caps/>
          <w:szCs w:val="17"/>
        </w:rPr>
        <w:t>Landscape South Australia Act 2019</w:t>
      </w:r>
    </w:p>
    <w:p w:rsidR="005E2713" w:rsidRPr="005E2713" w:rsidRDefault="005E2713" w:rsidP="005E2713">
      <w:pPr>
        <w:jc w:val="center"/>
        <w:rPr>
          <w:smallCaps/>
          <w:szCs w:val="17"/>
        </w:rPr>
      </w:pPr>
      <w:r w:rsidRPr="005E2713">
        <w:rPr>
          <w:smallCaps/>
          <w:szCs w:val="17"/>
        </w:rPr>
        <w:t>Ref: 390221</w:t>
      </w:r>
    </w:p>
    <w:p w:rsidR="005E2713" w:rsidRPr="005E2713" w:rsidRDefault="005E2713" w:rsidP="005E2713">
      <w:pPr>
        <w:pStyle w:val="GG-Title3"/>
      </w:pPr>
      <w:r w:rsidRPr="005E2713">
        <w:t>Notice of Authorisation to Take Water from the River Murray Prescribed Watercourse</w:t>
      </w:r>
    </w:p>
    <w:p w:rsidR="005E2713" w:rsidRPr="005E2713" w:rsidRDefault="005E2713" w:rsidP="005E2713">
      <w:pPr>
        <w:rPr>
          <w:rFonts w:eastAsia="Times New Roman"/>
          <w:szCs w:val="17"/>
        </w:rPr>
      </w:pPr>
      <w:r w:rsidRPr="005E2713">
        <w:rPr>
          <w:rFonts w:eastAsia="Times New Roman"/>
          <w:szCs w:val="17"/>
        </w:rPr>
        <w:t xml:space="preserve">PURSUANT to Section 105 of the </w:t>
      </w:r>
      <w:r w:rsidRPr="005E2713">
        <w:rPr>
          <w:rFonts w:eastAsia="Times New Roman"/>
          <w:i/>
          <w:szCs w:val="17"/>
        </w:rPr>
        <w:t xml:space="preserve">Landscape South Australia Act 2019 </w:t>
      </w:r>
      <w:r w:rsidRPr="005E2713">
        <w:rPr>
          <w:rFonts w:eastAsia="Times New Roman"/>
          <w:szCs w:val="17"/>
        </w:rPr>
        <w:t>(the Act), I, David Speirs, Minister for Environment and Water (the Minister) in the State of South Australia and the Minister to whom the Act is committed, hereby authorise the taking of water from the River Murray Prescribed Watercourse from the areas specified in Schedule A, for the purpose set out in Schedule B and subject to the conditions specified in Schedule C.</w:t>
      </w:r>
    </w:p>
    <w:p w:rsidR="005E2713" w:rsidRPr="005E2713" w:rsidRDefault="005E2713" w:rsidP="005E2713">
      <w:pPr>
        <w:jc w:val="center"/>
        <w:rPr>
          <w:smallCaps/>
          <w:szCs w:val="17"/>
        </w:rPr>
      </w:pPr>
      <w:r w:rsidRPr="005E2713">
        <w:rPr>
          <w:smallCaps/>
          <w:szCs w:val="17"/>
        </w:rPr>
        <w:t>Schedule A</w:t>
      </w:r>
    </w:p>
    <w:p w:rsidR="005E2713" w:rsidRPr="005E2713" w:rsidRDefault="005E2713" w:rsidP="005E2713">
      <w:pPr>
        <w:ind w:left="142"/>
        <w:rPr>
          <w:rFonts w:eastAsia="Times New Roman"/>
          <w:i/>
          <w:szCs w:val="17"/>
        </w:rPr>
      </w:pPr>
      <w:r w:rsidRPr="005E2713">
        <w:rPr>
          <w:rFonts w:eastAsia="Times New Roman"/>
          <w:i/>
          <w:szCs w:val="17"/>
        </w:rPr>
        <w:t>Areas</w:t>
      </w:r>
    </w:p>
    <w:p w:rsidR="005E2713" w:rsidRPr="005E2713" w:rsidRDefault="005E2713" w:rsidP="005E2713">
      <w:pPr>
        <w:ind w:left="142"/>
        <w:rPr>
          <w:rFonts w:eastAsia="Times New Roman"/>
          <w:szCs w:val="17"/>
        </w:rPr>
      </w:pPr>
      <w:r w:rsidRPr="005E2713">
        <w:rPr>
          <w:rFonts w:eastAsia="Times New Roman"/>
          <w:szCs w:val="17"/>
        </w:rPr>
        <w:t>Location of extraction—waters within the River Murray Prescribed Watercourse.</w:t>
      </w:r>
    </w:p>
    <w:p w:rsidR="005E2713" w:rsidRPr="005E2713" w:rsidRDefault="005E2713" w:rsidP="005E2713">
      <w:pPr>
        <w:jc w:val="center"/>
        <w:rPr>
          <w:smallCaps/>
          <w:szCs w:val="17"/>
        </w:rPr>
      </w:pPr>
      <w:r w:rsidRPr="005E2713">
        <w:rPr>
          <w:smallCaps/>
          <w:szCs w:val="17"/>
        </w:rPr>
        <w:t>Schedule B</w:t>
      </w:r>
    </w:p>
    <w:p w:rsidR="005E2713" w:rsidRPr="005E2713" w:rsidRDefault="005E2713" w:rsidP="005E2713">
      <w:pPr>
        <w:ind w:left="142"/>
        <w:rPr>
          <w:rFonts w:eastAsia="Times New Roman"/>
          <w:i/>
          <w:szCs w:val="17"/>
        </w:rPr>
      </w:pPr>
      <w:r w:rsidRPr="005E2713">
        <w:rPr>
          <w:rFonts w:eastAsia="Times New Roman"/>
          <w:i/>
          <w:szCs w:val="17"/>
        </w:rPr>
        <w:t>Purpose</w:t>
      </w:r>
    </w:p>
    <w:p w:rsidR="005E2713" w:rsidRPr="005E2713" w:rsidRDefault="005E2713" w:rsidP="005E2713">
      <w:pPr>
        <w:ind w:left="142"/>
        <w:rPr>
          <w:rFonts w:eastAsia="Times New Roman"/>
          <w:szCs w:val="17"/>
        </w:rPr>
      </w:pPr>
      <w:r w:rsidRPr="005E2713">
        <w:rPr>
          <w:rFonts w:eastAsia="Times New Roman"/>
          <w:szCs w:val="17"/>
        </w:rPr>
        <w:t>For the take of water from the River Murray Prescribed Watercourse during an Unregulated Flow Event, specifically for Controlled Environmental Watering Actions within Regulated Class 9 Wetlands.</w:t>
      </w:r>
    </w:p>
    <w:p w:rsidR="005E2713" w:rsidRPr="005E2713" w:rsidRDefault="005E2713" w:rsidP="005E2713">
      <w:pPr>
        <w:jc w:val="center"/>
        <w:rPr>
          <w:smallCaps/>
          <w:szCs w:val="17"/>
        </w:rPr>
      </w:pPr>
      <w:r w:rsidRPr="005E2713">
        <w:rPr>
          <w:smallCaps/>
          <w:szCs w:val="17"/>
        </w:rPr>
        <w:t>Schedule C</w:t>
      </w:r>
    </w:p>
    <w:p w:rsidR="005E2713" w:rsidRPr="005E2713" w:rsidRDefault="005E2713" w:rsidP="005E2713">
      <w:pPr>
        <w:ind w:left="142"/>
        <w:rPr>
          <w:rFonts w:eastAsia="Times New Roman"/>
          <w:i/>
          <w:szCs w:val="17"/>
        </w:rPr>
      </w:pPr>
      <w:r w:rsidRPr="005E2713">
        <w:rPr>
          <w:rFonts w:eastAsia="Times New Roman"/>
          <w:i/>
          <w:szCs w:val="17"/>
        </w:rPr>
        <w:t>Conditions</w:t>
      </w:r>
    </w:p>
    <w:p w:rsidR="005E2713" w:rsidRPr="005E2713" w:rsidRDefault="005E2713" w:rsidP="005E2713">
      <w:pPr>
        <w:ind w:left="426" w:hanging="284"/>
        <w:rPr>
          <w:rFonts w:eastAsia="Times New Roman"/>
          <w:szCs w:val="17"/>
        </w:rPr>
      </w:pPr>
      <w:r w:rsidRPr="005E2713">
        <w:rPr>
          <w:rFonts w:eastAsia="Times New Roman"/>
          <w:szCs w:val="17"/>
        </w:rPr>
        <w:t>1.</w:t>
      </w:r>
      <w:r w:rsidRPr="005E2713">
        <w:rPr>
          <w:rFonts w:eastAsia="Times New Roman"/>
          <w:szCs w:val="17"/>
        </w:rPr>
        <w:tab/>
        <w:t>Water may only be taken from the date of publication of this notice.</w:t>
      </w:r>
    </w:p>
    <w:p w:rsidR="005E2713" w:rsidRPr="005E2713" w:rsidRDefault="005E2713" w:rsidP="005E2713">
      <w:pPr>
        <w:ind w:left="426" w:hanging="284"/>
        <w:rPr>
          <w:rFonts w:eastAsia="Times New Roman"/>
          <w:szCs w:val="17"/>
        </w:rPr>
      </w:pPr>
      <w:r w:rsidRPr="005E2713">
        <w:rPr>
          <w:rFonts w:eastAsia="Times New Roman"/>
          <w:szCs w:val="17"/>
        </w:rPr>
        <w:t>2.</w:t>
      </w:r>
      <w:r w:rsidRPr="005E2713">
        <w:rPr>
          <w:rFonts w:eastAsia="Times New Roman"/>
          <w:szCs w:val="17"/>
        </w:rPr>
        <w:tab/>
        <w:t>Water may only be taken under this authorisation during an Unregulated Flow Event.</w:t>
      </w:r>
    </w:p>
    <w:p w:rsidR="005E2713" w:rsidRPr="005E2713" w:rsidRDefault="005E2713" w:rsidP="005E2713">
      <w:pPr>
        <w:ind w:left="426" w:hanging="284"/>
        <w:rPr>
          <w:rFonts w:eastAsia="Times New Roman"/>
          <w:szCs w:val="17"/>
        </w:rPr>
      </w:pPr>
      <w:r w:rsidRPr="005E2713">
        <w:rPr>
          <w:rFonts w:eastAsia="Times New Roman"/>
          <w:szCs w:val="17"/>
        </w:rPr>
        <w:t>3.</w:t>
      </w:r>
      <w:r w:rsidRPr="005E2713">
        <w:rPr>
          <w:rFonts w:eastAsia="Times New Roman"/>
          <w:szCs w:val="17"/>
        </w:rPr>
        <w:tab/>
        <w:t>Subject to Condition 2 of this authorisation, water may be taken from the River Murray Prescribed Watercourse for the purpose of undertaking Controlled Environmental Watering Actions in Regulated Class 9 Wetlands, above the allocation volume available against South Australian Class 9 held environmental water entitlements and during the period referred to in Condition 1 of this authorisation.</w:t>
      </w:r>
    </w:p>
    <w:p w:rsidR="005E2713" w:rsidRPr="005E2713" w:rsidRDefault="005E2713" w:rsidP="005E2713">
      <w:pPr>
        <w:ind w:left="426" w:hanging="284"/>
        <w:rPr>
          <w:rFonts w:eastAsia="Times New Roman"/>
          <w:szCs w:val="17"/>
        </w:rPr>
      </w:pPr>
      <w:r w:rsidRPr="005E2713">
        <w:rPr>
          <w:rFonts w:eastAsia="Times New Roman"/>
          <w:szCs w:val="17"/>
        </w:rPr>
        <w:t>4.</w:t>
      </w:r>
      <w:r w:rsidRPr="005E2713">
        <w:rPr>
          <w:rFonts w:eastAsia="Times New Roman"/>
          <w:szCs w:val="17"/>
        </w:rPr>
        <w:tab/>
        <w:t>Water may only be taken under this authorisation if it does not impact on the reliability of allocations against water access entitlements within the All Purpose and Metropolitan Adelaide consumptive pools (consistent with the requirements of Principle 6 of the Water Allocation Plan for the River Murray Prescribed Watercourse).</w:t>
      </w:r>
    </w:p>
    <w:p w:rsidR="005E2713" w:rsidRPr="005E2713" w:rsidRDefault="005E2713" w:rsidP="005E2713">
      <w:pPr>
        <w:ind w:left="426" w:hanging="284"/>
        <w:rPr>
          <w:rFonts w:eastAsia="Times New Roman"/>
          <w:szCs w:val="17"/>
        </w:rPr>
      </w:pPr>
      <w:r w:rsidRPr="005E2713">
        <w:rPr>
          <w:rFonts w:eastAsia="Times New Roman"/>
          <w:szCs w:val="17"/>
        </w:rPr>
        <w:t>5.</w:t>
      </w:r>
      <w:r w:rsidRPr="005E2713">
        <w:rPr>
          <w:rFonts w:eastAsia="Times New Roman"/>
          <w:szCs w:val="17"/>
        </w:rPr>
        <w:tab/>
        <w:t>Water taken cannot be traded, sold or otherwise transferred and is only for use while Condition 2 is met.</w:t>
      </w:r>
    </w:p>
    <w:p w:rsidR="005E2713" w:rsidRPr="005E2713" w:rsidRDefault="005E2713" w:rsidP="005E2713">
      <w:pPr>
        <w:ind w:left="426" w:hanging="284"/>
        <w:rPr>
          <w:rFonts w:eastAsia="Times New Roman"/>
          <w:szCs w:val="17"/>
        </w:rPr>
      </w:pPr>
      <w:r w:rsidRPr="005E2713">
        <w:rPr>
          <w:rFonts w:eastAsia="Times New Roman"/>
          <w:szCs w:val="17"/>
        </w:rPr>
        <w:t>6.</w:t>
      </w:r>
      <w:r w:rsidRPr="005E2713">
        <w:rPr>
          <w:rFonts w:eastAsia="Times New Roman"/>
          <w:szCs w:val="17"/>
        </w:rPr>
        <w:tab/>
        <w:t>Any unused water will remain in river, unless taken in accordance with this or another authorisation/s for the taking and use of water during an Unregulated Flow Event.</w:t>
      </w:r>
    </w:p>
    <w:p w:rsidR="005E2713" w:rsidRPr="005E2713" w:rsidRDefault="005E2713" w:rsidP="005E2713">
      <w:pPr>
        <w:ind w:left="426" w:hanging="284"/>
        <w:rPr>
          <w:rFonts w:eastAsia="Times New Roman"/>
          <w:szCs w:val="17"/>
        </w:rPr>
      </w:pPr>
      <w:r w:rsidRPr="005E2713">
        <w:rPr>
          <w:rFonts w:eastAsia="Times New Roman"/>
          <w:szCs w:val="17"/>
        </w:rPr>
        <w:t>7.</w:t>
      </w:r>
      <w:r w:rsidRPr="005E2713">
        <w:rPr>
          <w:rFonts w:eastAsia="Times New Roman"/>
          <w:szCs w:val="17"/>
        </w:rPr>
        <w:tab/>
        <w:t>Water use is required to be reported at the end of the quarter in which the Controlled Environmental Watering Action concludes and in accordance with the River Murray quarterly water accounting requirements, as detailed on the website of the Department for Environment and Water.</w:t>
      </w:r>
    </w:p>
    <w:p w:rsidR="00CC540A" w:rsidRDefault="00CC540A">
      <w:pPr>
        <w:spacing w:after="0" w:line="240" w:lineRule="auto"/>
        <w:jc w:val="left"/>
        <w:rPr>
          <w:rFonts w:eastAsia="Times New Roman"/>
          <w:szCs w:val="17"/>
        </w:rPr>
      </w:pPr>
      <w:r>
        <w:rPr>
          <w:rFonts w:eastAsia="Times New Roman"/>
          <w:szCs w:val="17"/>
        </w:rPr>
        <w:br w:type="page"/>
      </w:r>
    </w:p>
    <w:p w:rsidR="005E2713" w:rsidRPr="005E2713" w:rsidRDefault="005E2713" w:rsidP="005E2713">
      <w:pPr>
        <w:ind w:left="426" w:hanging="284"/>
        <w:rPr>
          <w:rFonts w:eastAsia="Times New Roman"/>
          <w:szCs w:val="17"/>
        </w:rPr>
      </w:pPr>
      <w:r w:rsidRPr="005E2713">
        <w:rPr>
          <w:rFonts w:eastAsia="Times New Roman"/>
          <w:szCs w:val="17"/>
        </w:rPr>
        <w:lastRenderedPageBreak/>
        <w:t>8.</w:t>
      </w:r>
      <w:r w:rsidRPr="005E2713">
        <w:rPr>
          <w:rFonts w:eastAsia="Times New Roman"/>
          <w:szCs w:val="17"/>
        </w:rPr>
        <w:tab/>
        <w:t>Details of the Controlled Environmental Watering Action and associated water use will be available via the website of the Department for Environment and Water following reporting under Condition 7.</w:t>
      </w:r>
    </w:p>
    <w:p w:rsidR="005E2713" w:rsidRPr="005E2713" w:rsidRDefault="005E2713" w:rsidP="005E2713">
      <w:pPr>
        <w:ind w:left="426"/>
        <w:rPr>
          <w:rFonts w:eastAsia="Times New Roman"/>
          <w:szCs w:val="17"/>
        </w:rPr>
      </w:pPr>
      <w:r w:rsidRPr="005E2713">
        <w:rPr>
          <w:rFonts w:eastAsia="Times New Roman"/>
          <w:szCs w:val="17"/>
        </w:rPr>
        <w:t>For the purposes of this authorisation:</w:t>
      </w:r>
    </w:p>
    <w:p w:rsidR="005E2713" w:rsidRPr="005E2713" w:rsidRDefault="005E2713" w:rsidP="005E2713">
      <w:pPr>
        <w:ind w:left="426"/>
        <w:rPr>
          <w:rFonts w:eastAsia="Times New Roman"/>
          <w:szCs w:val="17"/>
        </w:rPr>
      </w:pPr>
      <w:r w:rsidRPr="005E2713">
        <w:rPr>
          <w:rFonts w:eastAsia="Times New Roman"/>
          <w:szCs w:val="17"/>
        </w:rPr>
        <w:t>‘Controlled Environmental Watering Action’ means where a decision is made to use infrastructure such as a regulator, weir or pump.</w:t>
      </w:r>
    </w:p>
    <w:p w:rsidR="005E2713" w:rsidRPr="005E2713" w:rsidRDefault="005E2713" w:rsidP="005E2713">
      <w:pPr>
        <w:ind w:left="426"/>
        <w:rPr>
          <w:rFonts w:eastAsia="Times New Roman"/>
          <w:szCs w:val="17"/>
        </w:rPr>
      </w:pPr>
      <w:r w:rsidRPr="005E2713">
        <w:rPr>
          <w:rFonts w:eastAsia="Times New Roman"/>
          <w:szCs w:val="17"/>
        </w:rPr>
        <w:t xml:space="preserve">‘Regulated Class 9 Wetlands’ has the same meaning as set out in the Water Allocation Plan for the River Murray Prescribed Watercourse. </w:t>
      </w:r>
    </w:p>
    <w:p w:rsidR="005E2713" w:rsidRPr="005E2713" w:rsidRDefault="005E2713" w:rsidP="005E2713">
      <w:pPr>
        <w:ind w:left="426"/>
        <w:rPr>
          <w:rFonts w:eastAsia="Times New Roman"/>
          <w:szCs w:val="17"/>
        </w:rPr>
      </w:pPr>
      <w:r w:rsidRPr="005E2713">
        <w:rPr>
          <w:rFonts w:eastAsia="Times New Roman"/>
          <w:szCs w:val="17"/>
        </w:rPr>
        <w:t>‘The River Murray Prescribed Watercourse’ has the same meaning as set out in the Water Allocation Plan for the River Murray Prescribed Watercourse.</w:t>
      </w:r>
    </w:p>
    <w:p w:rsidR="005E2713" w:rsidRPr="005E2713" w:rsidRDefault="005E2713" w:rsidP="005E2713">
      <w:pPr>
        <w:ind w:left="426"/>
        <w:rPr>
          <w:rFonts w:eastAsia="Times New Roman"/>
          <w:szCs w:val="17"/>
        </w:rPr>
      </w:pPr>
      <w:r w:rsidRPr="005E2713">
        <w:rPr>
          <w:rFonts w:eastAsia="Times New Roman"/>
          <w:szCs w:val="17"/>
        </w:rPr>
        <w:t>‘Unregulated Flow Event’ relates to the period when the flow of the River Murray within South Australia at the location of the controlled environmental watering action has not resulted from a controlled release and has been declared to be unregulated by the appropriate authority.</w:t>
      </w:r>
    </w:p>
    <w:p w:rsidR="005E2713" w:rsidRPr="005E2713" w:rsidRDefault="005E2713" w:rsidP="005E2713">
      <w:pPr>
        <w:ind w:left="426"/>
        <w:rPr>
          <w:rFonts w:eastAsia="Times New Roman"/>
          <w:szCs w:val="17"/>
        </w:rPr>
      </w:pPr>
      <w:r w:rsidRPr="005E2713">
        <w:rPr>
          <w:rFonts w:eastAsia="Times New Roman"/>
          <w:szCs w:val="17"/>
        </w:rPr>
        <w:t>Words used in this authorisation that are defined in the Act shall have the meanings as set out in the Act.</w:t>
      </w:r>
    </w:p>
    <w:p w:rsidR="005E2713" w:rsidRPr="005E2713" w:rsidRDefault="005E2713" w:rsidP="005E2713">
      <w:pPr>
        <w:rPr>
          <w:rFonts w:eastAsia="Times New Roman"/>
          <w:szCs w:val="17"/>
        </w:rPr>
      </w:pPr>
      <w:r w:rsidRPr="005E2713">
        <w:rPr>
          <w:rFonts w:eastAsia="Times New Roman"/>
          <w:szCs w:val="17"/>
        </w:rPr>
        <w:t>This authorisation will commence on the date of this notice and will remain in effect unless varied or revoked.</w:t>
      </w:r>
    </w:p>
    <w:p w:rsidR="005E2713" w:rsidRPr="005E2713" w:rsidRDefault="005E2713" w:rsidP="005E2713">
      <w:pPr>
        <w:spacing w:after="0"/>
        <w:rPr>
          <w:rFonts w:eastAsia="Times New Roman"/>
          <w:szCs w:val="17"/>
        </w:rPr>
      </w:pPr>
      <w:r w:rsidRPr="005E2713">
        <w:rPr>
          <w:rFonts w:eastAsia="Times New Roman"/>
          <w:szCs w:val="17"/>
        </w:rPr>
        <w:t>Dated: 21 December 2020</w:t>
      </w:r>
    </w:p>
    <w:p w:rsidR="005E2713" w:rsidRPr="005E2713" w:rsidRDefault="005E2713" w:rsidP="005E2713">
      <w:pPr>
        <w:spacing w:after="0"/>
        <w:jc w:val="right"/>
        <w:rPr>
          <w:rFonts w:eastAsia="Times New Roman"/>
          <w:smallCaps/>
          <w:szCs w:val="20"/>
        </w:rPr>
      </w:pPr>
      <w:r w:rsidRPr="005E2713">
        <w:rPr>
          <w:rFonts w:eastAsia="Times New Roman"/>
          <w:smallCaps/>
          <w:szCs w:val="20"/>
        </w:rPr>
        <w:t>David Speirs</w:t>
      </w:r>
    </w:p>
    <w:p w:rsidR="005E2713" w:rsidRPr="005E2713" w:rsidRDefault="005E2713" w:rsidP="005E2713">
      <w:pPr>
        <w:spacing w:after="0"/>
        <w:jc w:val="right"/>
        <w:rPr>
          <w:rFonts w:eastAsia="Times New Roman"/>
          <w:szCs w:val="17"/>
        </w:rPr>
      </w:pPr>
      <w:r w:rsidRPr="005E2713">
        <w:rPr>
          <w:rFonts w:eastAsia="Times New Roman"/>
          <w:szCs w:val="17"/>
        </w:rPr>
        <w:t>Minister for Environment and Water</w:t>
      </w:r>
    </w:p>
    <w:p w:rsidR="005E2713" w:rsidRPr="005E2713" w:rsidRDefault="005E2713" w:rsidP="005E2713">
      <w:pPr>
        <w:pBdr>
          <w:top w:val="single" w:sz="4" w:space="1" w:color="auto"/>
        </w:pBdr>
        <w:spacing w:before="100" w:after="0" w:line="14" w:lineRule="exact"/>
        <w:jc w:val="center"/>
        <w:rPr>
          <w:rFonts w:eastAsia="Times New Roman"/>
          <w:szCs w:val="17"/>
        </w:rPr>
      </w:pPr>
    </w:p>
    <w:p w:rsidR="005E2713" w:rsidRPr="005E2713" w:rsidRDefault="005E2713" w:rsidP="005E271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E2713" w:rsidRPr="005E2713" w:rsidRDefault="005E2713" w:rsidP="008E6326">
      <w:pPr>
        <w:spacing w:after="60"/>
        <w:jc w:val="center"/>
        <w:rPr>
          <w:caps/>
          <w:szCs w:val="17"/>
        </w:rPr>
      </w:pPr>
      <w:r w:rsidRPr="005E2713">
        <w:rPr>
          <w:caps/>
          <w:szCs w:val="17"/>
        </w:rPr>
        <w:t>Landscape South Australia Act 2019</w:t>
      </w:r>
    </w:p>
    <w:p w:rsidR="005E2713" w:rsidRPr="005E2713" w:rsidRDefault="005E2713" w:rsidP="008E6326">
      <w:pPr>
        <w:spacing w:after="60"/>
        <w:jc w:val="center"/>
        <w:rPr>
          <w:smallCaps/>
          <w:szCs w:val="17"/>
        </w:rPr>
      </w:pPr>
      <w:r w:rsidRPr="005E2713">
        <w:rPr>
          <w:smallCaps/>
          <w:szCs w:val="17"/>
        </w:rPr>
        <w:t>Ref: 390222</w:t>
      </w:r>
    </w:p>
    <w:p w:rsidR="005E2713" w:rsidRPr="005E2713" w:rsidRDefault="005E2713" w:rsidP="008E6326">
      <w:pPr>
        <w:pStyle w:val="GG-Title3"/>
        <w:spacing w:after="60"/>
      </w:pPr>
      <w:r w:rsidRPr="005E2713">
        <w:t>Notice of Authorisation to Take Water from the River Murray Prescribed Watercourse</w:t>
      </w:r>
    </w:p>
    <w:p w:rsidR="005E2713" w:rsidRPr="005E2713" w:rsidRDefault="005E2713" w:rsidP="008E6326">
      <w:pPr>
        <w:spacing w:after="60"/>
        <w:rPr>
          <w:rFonts w:eastAsia="Times New Roman"/>
          <w:szCs w:val="17"/>
        </w:rPr>
      </w:pPr>
      <w:r w:rsidRPr="005E2713">
        <w:rPr>
          <w:rFonts w:eastAsia="Times New Roman"/>
          <w:szCs w:val="17"/>
        </w:rPr>
        <w:t xml:space="preserve">PURSUANT to Section 105 of the </w:t>
      </w:r>
      <w:r w:rsidRPr="005E2713">
        <w:rPr>
          <w:rFonts w:eastAsia="Times New Roman"/>
          <w:i/>
          <w:szCs w:val="17"/>
        </w:rPr>
        <w:t xml:space="preserve">Landscape South Australia Act 2019 </w:t>
      </w:r>
      <w:r w:rsidRPr="005E2713">
        <w:rPr>
          <w:rFonts w:eastAsia="Times New Roman"/>
          <w:szCs w:val="17"/>
        </w:rPr>
        <w:t>(the Act), I, David Speirs, Minister for Environment and Water (the Minister) in the State of South Australia and the Minister to whom the Act is committed, hereby authorise the taking of water from the River Murray Prescribed Watercourse from the areas specified in Schedule A, for the purpose set out in Schedule B and subject to the conditions specified in Schedule C.</w:t>
      </w:r>
    </w:p>
    <w:p w:rsidR="005E2713" w:rsidRPr="005E2713" w:rsidRDefault="005E2713" w:rsidP="008E6326">
      <w:pPr>
        <w:spacing w:after="60"/>
        <w:jc w:val="center"/>
        <w:rPr>
          <w:smallCaps/>
          <w:szCs w:val="17"/>
        </w:rPr>
      </w:pPr>
      <w:r w:rsidRPr="005E2713">
        <w:rPr>
          <w:smallCaps/>
          <w:szCs w:val="17"/>
        </w:rPr>
        <w:t>Schedule A</w:t>
      </w:r>
    </w:p>
    <w:p w:rsidR="005E2713" w:rsidRPr="005E2713" w:rsidRDefault="005E2713" w:rsidP="008E6326">
      <w:pPr>
        <w:spacing w:after="60"/>
        <w:ind w:left="142"/>
        <w:rPr>
          <w:rFonts w:eastAsia="Times New Roman"/>
          <w:i/>
          <w:szCs w:val="17"/>
        </w:rPr>
      </w:pPr>
      <w:r w:rsidRPr="005E2713">
        <w:rPr>
          <w:rFonts w:eastAsia="Times New Roman"/>
          <w:i/>
          <w:szCs w:val="17"/>
        </w:rPr>
        <w:t>Areas</w:t>
      </w:r>
    </w:p>
    <w:p w:rsidR="005E2713" w:rsidRPr="005E2713" w:rsidRDefault="005E2713" w:rsidP="008E6326">
      <w:pPr>
        <w:spacing w:after="60"/>
        <w:ind w:left="142"/>
        <w:rPr>
          <w:rFonts w:eastAsia="Times New Roman"/>
          <w:szCs w:val="17"/>
        </w:rPr>
      </w:pPr>
      <w:r w:rsidRPr="005E2713">
        <w:rPr>
          <w:rFonts w:eastAsia="Times New Roman"/>
          <w:szCs w:val="17"/>
        </w:rPr>
        <w:t>Location of extraction—waters within the River Murray Prescribed Watercourse.</w:t>
      </w:r>
    </w:p>
    <w:p w:rsidR="005E2713" w:rsidRPr="005E2713" w:rsidRDefault="005E2713" w:rsidP="008E6326">
      <w:pPr>
        <w:spacing w:after="60"/>
        <w:jc w:val="center"/>
        <w:rPr>
          <w:smallCaps/>
          <w:szCs w:val="17"/>
        </w:rPr>
      </w:pPr>
      <w:r w:rsidRPr="005E2713">
        <w:rPr>
          <w:smallCaps/>
          <w:szCs w:val="17"/>
        </w:rPr>
        <w:t>Schedule B</w:t>
      </w:r>
    </w:p>
    <w:p w:rsidR="005E2713" w:rsidRPr="005E2713" w:rsidRDefault="005E2713" w:rsidP="008E6326">
      <w:pPr>
        <w:spacing w:after="60"/>
        <w:ind w:left="142"/>
        <w:rPr>
          <w:rFonts w:eastAsia="Times New Roman"/>
          <w:i/>
          <w:szCs w:val="17"/>
        </w:rPr>
      </w:pPr>
      <w:r w:rsidRPr="005E2713">
        <w:rPr>
          <w:rFonts w:eastAsia="Times New Roman"/>
          <w:i/>
          <w:szCs w:val="17"/>
        </w:rPr>
        <w:t>Purpose</w:t>
      </w:r>
    </w:p>
    <w:p w:rsidR="005E2713" w:rsidRPr="005E2713" w:rsidRDefault="005E2713" w:rsidP="008E6326">
      <w:pPr>
        <w:spacing w:after="60"/>
        <w:ind w:left="142"/>
        <w:rPr>
          <w:rFonts w:eastAsia="Times New Roman"/>
          <w:szCs w:val="17"/>
        </w:rPr>
      </w:pPr>
      <w:r w:rsidRPr="005E2713">
        <w:rPr>
          <w:rFonts w:eastAsia="Times New Roman"/>
          <w:szCs w:val="17"/>
        </w:rPr>
        <w:t>For the take of water from the River Murray Prescribed Watercourse during an Unregulated Flow Event, specifically for Controlled Environmental Watering Actions that require the Operating of Regulating Works and Infrastructure to achieve environmental outcomes.</w:t>
      </w:r>
    </w:p>
    <w:p w:rsidR="005E2713" w:rsidRPr="005E2713" w:rsidRDefault="005E2713" w:rsidP="008E6326">
      <w:pPr>
        <w:spacing w:after="60"/>
        <w:jc w:val="center"/>
        <w:rPr>
          <w:smallCaps/>
          <w:szCs w:val="17"/>
        </w:rPr>
      </w:pPr>
      <w:r w:rsidRPr="005E2713">
        <w:rPr>
          <w:smallCaps/>
          <w:szCs w:val="17"/>
        </w:rPr>
        <w:t>Schedule C</w:t>
      </w:r>
    </w:p>
    <w:p w:rsidR="005E2713" w:rsidRPr="005E2713" w:rsidRDefault="005E2713" w:rsidP="008E6326">
      <w:pPr>
        <w:spacing w:after="60"/>
        <w:ind w:left="142"/>
        <w:rPr>
          <w:rFonts w:eastAsia="Times New Roman"/>
          <w:szCs w:val="17"/>
        </w:rPr>
      </w:pPr>
      <w:r w:rsidRPr="005E2713">
        <w:rPr>
          <w:rFonts w:eastAsia="Times New Roman"/>
          <w:szCs w:val="17"/>
        </w:rPr>
        <w:t>Conditions</w:t>
      </w:r>
    </w:p>
    <w:p w:rsidR="005E2713" w:rsidRPr="005E2713" w:rsidRDefault="005E2713" w:rsidP="008E6326">
      <w:pPr>
        <w:spacing w:after="60"/>
        <w:ind w:left="426" w:hanging="284"/>
        <w:rPr>
          <w:rFonts w:eastAsia="Times New Roman"/>
          <w:szCs w:val="17"/>
        </w:rPr>
      </w:pPr>
      <w:r w:rsidRPr="005E2713">
        <w:rPr>
          <w:rFonts w:eastAsia="Times New Roman"/>
          <w:szCs w:val="17"/>
        </w:rPr>
        <w:t>1.</w:t>
      </w:r>
      <w:r w:rsidRPr="005E2713">
        <w:rPr>
          <w:rFonts w:eastAsia="Times New Roman"/>
          <w:szCs w:val="17"/>
        </w:rPr>
        <w:tab/>
        <w:t>Water may only be taken from the date of publication of this notice.</w:t>
      </w:r>
    </w:p>
    <w:p w:rsidR="005E2713" w:rsidRPr="005E2713" w:rsidRDefault="005E2713" w:rsidP="008E6326">
      <w:pPr>
        <w:spacing w:after="60"/>
        <w:ind w:left="426" w:hanging="284"/>
        <w:rPr>
          <w:rFonts w:eastAsia="Times New Roman"/>
          <w:szCs w:val="17"/>
        </w:rPr>
      </w:pPr>
      <w:r w:rsidRPr="005E2713">
        <w:rPr>
          <w:rFonts w:eastAsia="Times New Roman"/>
          <w:szCs w:val="17"/>
        </w:rPr>
        <w:t>2.</w:t>
      </w:r>
      <w:r w:rsidRPr="005E2713">
        <w:rPr>
          <w:rFonts w:eastAsia="Times New Roman"/>
          <w:szCs w:val="17"/>
        </w:rPr>
        <w:tab/>
        <w:t xml:space="preserve">Water may only be taken under this authorisation during an Unregulated Flow Event. </w:t>
      </w:r>
    </w:p>
    <w:p w:rsidR="005E2713" w:rsidRPr="005E2713" w:rsidRDefault="005E2713" w:rsidP="008E6326">
      <w:pPr>
        <w:spacing w:after="60"/>
        <w:ind w:left="426" w:hanging="284"/>
        <w:rPr>
          <w:rFonts w:eastAsia="Times New Roman"/>
          <w:szCs w:val="17"/>
        </w:rPr>
      </w:pPr>
      <w:r w:rsidRPr="005E2713">
        <w:rPr>
          <w:rFonts w:eastAsia="Times New Roman"/>
          <w:szCs w:val="17"/>
        </w:rPr>
        <w:t>3.</w:t>
      </w:r>
      <w:r w:rsidRPr="005E2713">
        <w:rPr>
          <w:rFonts w:eastAsia="Times New Roman"/>
          <w:szCs w:val="17"/>
        </w:rPr>
        <w:tab/>
        <w:t>Subject to Condition 2 of this authorisation, water may be taken from the River Murray Prescribed Watercourse for the purpose of Controlled Environmental Watering Actions that require Operating Regulating Works and Infrastructure to achieve environmental outcomes, above the allocation volume available against held environmental water entitlements and during the period referred to in Condition 1 of this authorisation.</w:t>
      </w:r>
    </w:p>
    <w:p w:rsidR="005E2713" w:rsidRPr="005E2713" w:rsidRDefault="005E2713" w:rsidP="008E6326">
      <w:pPr>
        <w:spacing w:after="60"/>
        <w:ind w:left="426" w:hanging="284"/>
        <w:rPr>
          <w:rFonts w:eastAsia="Times New Roman"/>
          <w:szCs w:val="17"/>
        </w:rPr>
      </w:pPr>
      <w:r w:rsidRPr="005E2713">
        <w:rPr>
          <w:rFonts w:eastAsia="Times New Roman"/>
          <w:szCs w:val="17"/>
        </w:rPr>
        <w:t>4.</w:t>
      </w:r>
      <w:r w:rsidRPr="005E2713">
        <w:rPr>
          <w:rFonts w:eastAsia="Times New Roman"/>
          <w:szCs w:val="17"/>
        </w:rPr>
        <w:tab/>
        <w:t>Water may only be taken under this authorisation if it does not impact on the reliability of allocations against water access entitlements within the All Purpose and Metropolitan Adelaide consumptive pools (consistent with the requirements of Principle 6 of the Water Allocation Plan for the River Murray Prescribed Watercourse).</w:t>
      </w:r>
    </w:p>
    <w:p w:rsidR="005E2713" w:rsidRPr="005E2713" w:rsidRDefault="005E2713" w:rsidP="008E6326">
      <w:pPr>
        <w:spacing w:after="60"/>
        <w:ind w:left="426" w:hanging="284"/>
        <w:rPr>
          <w:rFonts w:eastAsia="Times New Roman"/>
          <w:szCs w:val="17"/>
        </w:rPr>
      </w:pPr>
      <w:r w:rsidRPr="005E2713">
        <w:rPr>
          <w:rFonts w:eastAsia="Times New Roman"/>
          <w:szCs w:val="17"/>
        </w:rPr>
        <w:t>5.</w:t>
      </w:r>
      <w:r w:rsidRPr="005E2713">
        <w:rPr>
          <w:rFonts w:eastAsia="Times New Roman"/>
          <w:szCs w:val="17"/>
        </w:rPr>
        <w:tab/>
        <w:t>Water taken cannot be traded, sold or otherwise transferred and is only for use while Condition 2 is met.</w:t>
      </w:r>
    </w:p>
    <w:p w:rsidR="005E2713" w:rsidRPr="005E2713" w:rsidRDefault="005E2713" w:rsidP="008E6326">
      <w:pPr>
        <w:spacing w:after="60"/>
        <w:ind w:left="426" w:hanging="284"/>
        <w:rPr>
          <w:rFonts w:eastAsia="Times New Roman"/>
          <w:szCs w:val="17"/>
        </w:rPr>
      </w:pPr>
      <w:r w:rsidRPr="005E2713">
        <w:rPr>
          <w:rFonts w:eastAsia="Times New Roman"/>
          <w:szCs w:val="17"/>
        </w:rPr>
        <w:t>6.</w:t>
      </w:r>
      <w:r w:rsidRPr="005E2713">
        <w:rPr>
          <w:rFonts w:eastAsia="Times New Roman"/>
          <w:szCs w:val="17"/>
        </w:rPr>
        <w:tab/>
        <w:t>Any unused water will remain in river, unless taken in accordance with this or another authorisation for the taking and use of water during an Unregulated Flow Event.</w:t>
      </w:r>
    </w:p>
    <w:p w:rsidR="005E2713" w:rsidRPr="005E2713" w:rsidRDefault="005E2713" w:rsidP="008E6326">
      <w:pPr>
        <w:spacing w:after="60"/>
        <w:ind w:left="426" w:hanging="284"/>
        <w:rPr>
          <w:rFonts w:eastAsia="Times New Roman"/>
          <w:szCs w:val="17"/>
        </w:rPr>
      </w:pPr>
      <w:r w:rsidRPr="005E2713">
        <w:rPr>
          <w:rFonts w:eastAsia="Times New Roman"/>
          <w:szCs w:val="17"/>
        </w:rPr>
        <w:t>7.</w:t>
      </w:r>
      <w:r w:rsidRPr="005E2713">
        <w:rPr>
          <w:rFonts w:eastAsia="Times New Roman"/>
          <w:szCs w:val="17"/>
        </w:rPr>
        <w:tab/>
        <w:t>Water use is required to be reported at the end of the quarter in which the Controlled Environmental Watering Action concludes and in accordance with the River Murray quarterly water accounting requirements, as detailed on the website of the Department for Environment and Water.</w:t>
      </w:r>
    </w:p>
    <w:p w:rsidR="005E2713" w:rsidRPr="005E2713" w:rsidRDefault="005E2713" w:rsidP="008E6326">
      <w:pPr>
        <w:spacing w:after="60"/>
        <w:ind w:left="426" w:hanging="284"/>
        <w:rPr>
          <w:rFonts w:eastAsia="Times New Roman"/>
          <w:szCs w:val="17"/>
        </w:rPr>
      </w:pPr>
      <w:r w:rsidRPr="005E2713">
        <w:rPr>
          <w:rFonts w:eastAsia="Times New Roman"/>
          <w:szCs w:val="17"/>
        </w:rPr>
        <w:t>8.</w:t>
      </w:r>
      <w:r w:rsidRPr="005E2713">
        <w:rPr>
          <w:rFonts w:eastAsia="Times New Roman"/>
          <w:szCs w:val="17"/>
        </w:rPr>
        <w:tab/>
        <w:t>Details of the Controlled Environmental Watering Action and associated water use will be available via the website of the Department for Environment and Water following reporting under Condition 7.</w:t>
      </w:r>
    </w:p>
    <w:p w:rsidR="005E2713" w:rsidRPr="005E2713" w:rsidRDefault="005E2713" w:rsidP="008E6326">
      <w:pPr>
        <w:spacing w:after="60"/>
        <w:ind w:left="142"/>
        <w:rPr>
          <w:rFonts w:eastAsia="Times New Roman"/>
          <w:szCs w:val="17"/>
        </w:rPr>
      </w:pPr>
      <w:r w:rsidRPr="005E2713">
        <w:rPr>
          <w:rFonts w:eastAsia="Times New Roman"/>
          <w:szCs w:val="17"/>
        </w:rPr>
        <w:t>For the purposes of this authorisation:</w:t>
      </w:r>
    </w:p>
    <w:p w:rsidR="005E2713" w:rsidRPr="005E2713" w:rsidRDefault="005E2713" w:rsidP="008E6326">
      <w:pPr>
        <w:spacing w:after="60"/>
        <w:ind w:left="284"/>
        <w:rPr>
          <w:rFonts w:eastAsia="Times New Roman"/>
          <w:szCs w:val="17"/>
        </w:rPr>
      </w:pPr>
      <w:r w:rsidRPr="005E2713">
        <w:rPr>
          <w:rFonts w:eastAsia="Times New Roman"/>
          <w:szCs w:val="17"/>
        </w:rPr>
        <w:t>‘Controlled Environmental Watering Action’ means where a decision is made to use infrastructure such as a regulator or weir.</w:t>
      </w:r>
    </w:p>
    <w:p w:rsidR="005E2713" w:rsidRPr="005E2713" w:rsidRDefault="005E2713" w:rsidP="008E6326">
      <w:pPr>
        <w:spacing w:after="60"/>
        <w:ind w:left="284"/>
        <w:rPr>
          <w:rFonts w:eastAsia="Times New Roman"/>
          <w:szCs w:val="17"/>
        </w:rPr>
      </w:pPr>
      <w:r w:rsidRPr="005E2713">
        <w:rPr>
          <w:rFonts w:eastAsia="Times New Roman"/>
          <w:szCs w:val="17"/>
        </w:rPr>
        <w:t>‘Operating Regulating Works and Infrastructure’ means any works or infrastructure, including but not limited to, a regulator, pump, barrage, weir or temporary bank, which is operated to undertake a Controlled Environmental Watering Action to achieve environmental outcomes.</w:t>
      </w:r>
    </w:p>
    <w:p w:rsidR="005E2713" w:rsidRPr="005E2713" w:rsidRDefault="005E2713" w:rsidP="008E6326">
      <w:pPr>
        <w:spacing w:after="60"/>
        <w:ind w:left="284"/>
        <w:rPr>
          <w:rFonts w:eastAsia="Times New Roman"/>
          <w:szCs w:val="17"/>
        </w:rPr>
      </w:pPr>
      <w:r w:rsidRPr="005E2713">
        <w:rPr>
          <w:rFonts w:eastAsia="Times New Roman"/>
          <w:szCs w:val="17"/>
        </w:rPr>
        <w:t>‘The River Murray Prescribed Watercourse’ has the same meaning as set out in the Water Allocation Plan for the River Murray Prescribed Watercourse.</w:t>
      </w:r>
    </w:p>
    <w:p w:rsidR="005E2713" w:rsidRPr="005E2713" w:rsidRDefault="005E2713" w:rsidP="008E6326">
      <w:pPr>
        <w:spacing w:after="60"/>
        <w:ind w:left="284"/>
        <w:rPr>
          <w:rFonts w:eastAsia="Times New Roman"/>
          <w:szCs w:val="17"/>
        </w:rPr>
      </w:pPr>
      <w:r w:rsidRPr="005E2713">
        <w:rPr>
          <w:rFonts w:eastAsia="Times New Roman"/>
          <w:szCs w:val="17"/>
        </w:rPr>
        <w:t>‘Unregulated Flow Event’ relates to the period when the flow of the River Murray within South Australia at the location of the controlled environmental watering action has not resulted from a controlled release and has been declared to be unregulated by the appropriate authority.</w:t>
      </w:r>
    </w:p>
    <w:p w:rsidR="005E2713" w:rsidRPr="005E2713" w:rsidRDefault="005E2713" w:rsidP="008E6326">
      <w:pPr>
        <w:spacing w:after="60"/>
        <w:ind w:left="142"/>
        <w:rPr>
          <w:rFonts w:eastAsia="Times New Roman"/>
          <w:szCs w:val="17"/>
        </w:rPr>
      </w:pPr>
      <w:r w:rsidRPr="005E2713">
        <w:rPr>
          <w:rFonts w:eastAsia="Times New Roman"/>
          <w:szCs w:val="17"/>
        </w:rPr>
        <w:t>Words used in this authorisation that are defined in the Act shall have the meanings as set out in the Act.</w:t>
      </w:r>
    </w:p>
    <w:p w:rsidR="005E2713" w:rsidRPr="005E2713" w:rsidRDefault="005E2713" w:rsidP="008E6326">
      <w:pPr>
        <w:spacing w:after="60"/>
        <w:rPr>
          <w:rFonts w:eastAsia="Times New Roman"/>
          <w:szCs w:val="17"/>
        </w:rPr>
      </w:pPr>
      <w:r w:rsidRPr="005E2713">
        <w:rPr>
          <w:rFonts w:eastAsia="Times New Roman"/>
          <w:szCs w:val="17"/>
        </w:rPr>
        <w:t>This authorisation will commence on the date of this notice and will remain in effect varied or revoked.</w:t>
      </w:r>
    </w:p>
    <w:p w:rsidR="005E2713" w:rsidRPr="005E2713" w:rsidRDefault="005E2713" w:rsidP="005E2713">
      <w:pPr>
        <w:spacing w:after="0"/>
        <w:rPr>
          <w:rFonts w:eastAsia="Times New Roman"/>
          <w:szCs w:val="17"/>
        </w:rPr>
      </w:pPr>
      <w:r w:rsidRPr="005E2713">
        <w:rPr>
          <w:rFonts w:eastAsia="Times New Roman"/>
          <w:szCs w:val="17"/>
        </w:rPr>
        <w:t>Dated: 21 December 2020</w:t>
      </w:r>
    </w:p>
    <w:p w:rsidR="005E2713" w:rsidRPr="005E2713" w:rsidRDefault="005E2713" w:rsidP="005E2713">
      <w:pPr>
        <w:spacing w:after="0"/>
        <w:jc w:val="right"/>
        <w:rPr>
          <w:rFonts w:eastAsia="Times New Roman"/>
          <w:smallCaps/>
          <w:szCs w:val="20"/>
        </w:rPr>
      </w:pPr>
      <w:r w:rsidRPr="005E2713">
        <w:rPr>
          <w:rFonts w:eastAsia="Times New Roman"/>
          <w:smallCaps/>
          <w:szCs w:val="20"/>
        </w:rPr>
        <w:t>David Speirs</w:t>
      </w:r>
    </w:p>
    <w:p w:rsidR="005759BA" w:rsidRDefault="005E2713" w:rsidP="004E3C6E">
      <w:pPr>
        <w:spacing w:after="0"/>
        <w:jc w:val="right"/>
        <w:rPr>
          <w:rFonts w:eastAsia="Times New Roman"/>
          <w:szCs w:val="17"/>
        </w:rPr>
      </w:pPr>
      <w:r w:rsidRPr="005E2713">
        <w:rPr>
          <w:rFonts w:eastAsia="Times New Roman"/>
          <w:szCs w:val="17"/>
        </w:rPr>
        <w:t>Minister for Environment and Water</w:t>
      </w:r>
    </w:p>
    <w:p w:rsidR="004E3C6E" w:rsidRDefault="004E3C6E" w:rsidP="004E3C6E">
      <w:pPr>
        <w:pBdr>
          <w:bottom w:val="single" w:sz="4" w:space="1" w:color="auto"/>
        </w:pBdr>
        <w:spacing w:after="0" w:line="52" w:lineRule="exact"/>
        <w:jc w:val="center"/>
        <w:rPr>
          <w:lang w:val="en-US"/>
        </w:rPr>
      </w:pPr>
    </w:p>
    <w:p w:rsidR="004E3C6E" w:rsidRDefault="004E3C6E" w:rsidP="004E3C6E">
      <w:pPr>
        <w:pBdr>
          <w:top w:val="single" w:sz="4" w:space="1" w:color="auto"/>
        </w:pBdr>
        <w:spacing w:before="34" w:after="0" w:line="14" w:lineRule="exact"/>
        <w:jc w:val="center"/>
        <w:rPr>
          <w:lang w:val="en-US"/>
        </w:rPr>
      </w:pPr>
    </w:p>
    <w:p w:rsidR="004E3C6E" w:rsidRDefault="004E3C6E" w:rsidP="004E3C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E6326" w:rsidRDefault="008E6326">
      <w:pPr>
        <w:spacing w:after="0" w:line="240" w:lineRule="auto"/>
        <w:jc w:val="left"/>
        <w:rPr>
          <w:lang w:val="en-US"/>
        </w:rPr>
      </w:pPr>
      <w:r>
        <w:rPr>
          <w:lang w:val="en-US"/>
        </w:rPr>
        <w:br w:type="page"/>
      </w:r>
    </w:p>
    <w:p w:rsidR="00385EA8" w:rsidRPr="00385EA8" w:rsidRDefault="00385EA8" w:rsidP="0021573B">
      <w:pPr>
        <w:pStyle w:val="Heading2"/>
      </w:pPr>
      <w:bookmarkStart w:id="35" w:name="_Toc59700811"/>
      <w:r w:rsidRPr="00385EA8">
        <w:lastRenderedPageBreak/>
        <w:t>Marine Parks Act 2007</w:t>
      </w:r>
      <w:bookmarkEnd w:id="35"/>
    </w:p>
    <w:p w:rsidR="00385EA8" w:rsidRPr="00385EA8" w:rsidRDefault="00385EA8" w:rsidP="006E5835">
      <w:pPr>
        <w:spacing w:after="60"/>
        <w:jc w:val="center"/>
        <w:rPr>
          <w:smallCaps/>
          <w:szCs w:val="17"/>
        </w:rPr>
      </w:pPr>
      <w:r w:rsidRPr="00385EA8">
        <w:rPr>
          <w:smallCaps/>
          <w:szCs w:val="17"/>
        </w:rPr>
        <w:t>Section 18 (1)</w:t>
      </w:r>
    </w:p>
    <w:p w:rsidR="00385EA8" w:rsidRPr="00385EA8" w:rsidRDefault="00385EA8" w:rsidP="006E5835">
      <w:pPr>
        <w:pStyle w:val="GG-Title3"/>
        <w:spacing w:after="60"/>
      </w:pPr>
      <w:r w:rsidRPr="00385EA8">
        <w:t>Prohibited Activities within a Sanctuary Zone</w:t>
      </w:r>
    </w:p>
    <w:p w:rsidR="00385EA8" w:rsidRPr="00385EA8" w:rsidRDefault="00385EA8" w:rsidP="006E5835">
      <w:pPr>
        <w:spacing w:after="60"/>
        <w:rPr>
          <w:rFonts w:eastAsia="Times New Roman"/>
          <w:spacing w:val="-2"/>
          <w:szCs w:val="17"/>
        </w:rPr>
      </w:pPr>
      <w:r w:rsidRPr="00385EA8">
        <w:rPr>
          <w:rFonts w:eastAsia="Times New Roman"/>
          <w:spacing w:val="-2"/>
          <w:szCs w:val="17"/>
        </w:rPr>
        <w:t xml:space="preserve">Take notice that, pursuant to section 18 (1) of the </w:t>
      </w:r>
      <w:r w:rsidRPr="00385EA8">
        <w:rPr>
          <w:rFonts w:eastAsia="Times New Roman"/>
          <w:i/>
          <w:spacing w:val="-2"/>
          <w:szCs w:val="17"/>
        </w:rPr>
        <w:t>Marine Parks Act 2007</w:t>
      </w:r>
      <w:r w:rsidRPr="00385EA8">
        <w:rPr>
          <w:rFonts w:eastAsia="Times New Roman"/>
          <w:spacing w:val="-2"/>
          <w:szCs w:val="17"/>
        </w:rPr>
        <w:t xml:space="preserve">, the activities prohibited within a sanctuary zone under the sanctuary rules (within the meaning of regulation 8 of the </w:t>
      </w:r>
      <w:r w:rsidRPr="00385EA8">
        <w:rPr>
          <w:rFonts w:eastAsia="Times New Roman"/>
          <w:i/>
          <w:spacing w:val="-2"/>
          <w:szCs w:val="17"/>
        </w:rPr>
        <w:t>Marine Parks (Zoning) Regulations 2012</w:t>
      </w:r>
      <w:r w:rsidRPr="00385EA8">
        <w:rPr>
          <w:rFonts w:eastAsia="Times New Roman"/>
          <w:spacing w:val="-2"/>
          <w:szCs w:val="17"/>
        </w:rPr>
        <w:t xml:space="preserve">, as in force on the day </w:t>
      </w:r>
      <w:r w:rsidR="00B04B1D">
        <w:rPr>
          <w:rFonts w:eastAsia="Times New Roman"/>
          <w:spacing w:val="-2"/>
          <w:szCs w:val="17"/>
        </w:rPr>
        <w:t>this notice is published in the </w:t>
      </w:r>
      <w:r w:rsidRPr="00385EA8">
        <w:rPr>
          <w:rFonts w:eastAsia="Times New Roman"/>
          <w:spacing w:val="-2"/>
          <w:szCs w:val="17"/>
        </w:rPr>
        <w:t>Gazette) are prohibited in the areas of Marine Park specified in Schedule 1 for a period of 90 days commencing on 1 January 2021.</w:t>
      </w:r>
    </w:p>
    <w:p w:rsidR="00385EA8" w:rsidRPr="00385EA8" w:rsidRDefault="00385EA8" w:rsidP="006E5835">
      <w:pPr>
        <w:spacing w:after="60"/>
        <w:rPr>
          <w:rFonts w:eastAsia="Times New Roman"/>
          <w:spacing w:val="-4"/>
          <w:szCs w:val="17"/>
        </w:rPr>
      </w:pPr>
      <w:r w:rsidRPr="00385EA8">
        <w:rPr>
          <w:rFonts w:eastAsia="Times New Roman"/>
          <w:spacing w:val="-4"/>
          <w:szCs w:val="17"/>
        </w:rPr>
        <w:t>Failure to comply with this notice may result in liability for criminal prosecution with a maximum penalty of $100,000 or two years’ imprisonment.</w:t>
      </w:r>
    </w:p>
    <w:p w:rsidR="00385EA8" w:rsidRPr="00385EA8" w:rsidRDefault="00385EA8" w:rsidP="006E5835">
      <w:pPr>
        <w:spacing w:after="60"/>
        <w:jc w:val="center"/>
        <w:rPr>
          <w:smallCaps/>
          <w:szCs w:val="17"/>
        </w:rPr>
      </w:pPr>
      <w:r w:rsidRPr="00385EA8">
        <w:rPr>
          <w:smallCaps/>
          <w:szCs w:val="17"/>
        </w:rPr>
        <w:t>Schedule 1</w:t>
      </w:r>
    </w:p>
    <w:p w:rsidR="00385EA8" w:rsidRPr="00385EA8" w:rsidRDefault="00385EA8" w:rsidP="006E5835">
      <w:pPr>
        <w:spacing w:after="60"/>
        <w:ind w:left="142"/>
        <w:rPr>
          <w:rFonts w:eastAsia="Times New Roman"/>
          <w:szCs w:val="17"/>
        </w:rPr>
      </w:pPr>
      <w:r w:rsidRPr="00385EA8">
        <w:rPr>
          <w:rFonts w:eastAsia="Times New Roman"/>
          <w:szCs w:val="17"/>
        </w:rPr>
        <w:t>That part of the Upper Gulf St. Vincent Marine Park comprising the State waters contained within the Clinton Wetlands Sanctuary Zone (SZ-1) as bounded by the coordinates 138°8.002</w:t>
      </w:r>
      <w:r w:rsidRPr="00385EA8">
        <w:rPr>
          <w:rFonts w:eastAsia="Times New Roman"/>
          <w:szCs w:val="17"/>
        </w:rPr>
        <w:sym w:font="Symbol" w:char="F0A2"/>
      </w:r>
      <w:r w:rsidRPr="00385EA8">
        <w:rPr>
          <w:rFonts w:eastAsia="Times New Roman"/>
          <w:szCs w:val="17"/>
        </w:rPr>
        <w:t>E, 34°10.270</w:t>
      </w:r>
      <w:r w:rsidRPr="00385EA8">
        <w:rPr>
          <w:rFonts w:eastAsia="Times New Roman"/>
          <w:szCs w:val="17"/>
        </w:rPr>
        <w:sym w:font="Symbol" w:char="F0A2"/>
      </w:r>
      <w:r w:rsidRPr="00385EA8">
        <w:rPr>
          <w:rFonts w:eastAsia="Times New Roman"/>
          <w:szCs w:val="17"/>
        </w:rPr>
        <w:t>S; 138°8.002</w:t>
      </w:r>
      <w:r w:rsidRPr="00385EA8">
        <w:rPr>
          <w:rFonts w:eastAsia="Times New Roman"/>
          <w:szCs w:val="17"/>
        </w:rPr>
        <w:sym w:font="Symbol" w:char="F0A2"/>
      </w:r>
      <w:r w:rsidRPr="00385EA8">
        <w:rPr>
          <w:rFonts w:eastAsia="Times New Roman"/>
          <w:szCs w:val="17"/>
        </w:rPr>
        <w:t>E, 34°12.304</w:t>
      </w:r>
      <w:r w:rsidRPr="00385EA8">
        <w:rPr>
          <w:rFonts w:eastAsia="Times New Roman"/>
          <w:szCs w:val="17"/>
        </w:rPr>
        <w:sym w:font="Symbol" w:char="F0A2"/>
      </w:r>
      <w:r w:rsidRPr="00385EA8">
        <w:rPr>
          <w:rFonts w:eastAsia="Times New Roman"/>
          <w:szCs w:val="17"/>
        </w:rPr>
        <w:t>S; 138°1.669</w:t>
      </w:r>
      <w:r w:rsidRPr="00385EA8">
        <w:rPr>
          <w:rFonts w:eastAsia="Times New Roman"/>
          <w:szCs w:val="17"/>
        </w:rPr>
        <w:sym w:font="Symbol" w:char="F0A2"/>
      </w:r>
      <w:r w:rsidRPr="00385EA8">
        <w:rPr>
          <w:rFonts w:eastAsia="Times New Roman"/>
          <w:szCs w:val="17"/>
        </w:rPr>
        <w:t>E, 34°12.304</w:t>
      </w:r>
      <w:r w:rsidRPr="00385EA8">
        <w:rPr>
          <w:rFonts w:eastAsia="Times New Roman"/>
          <w:szCs w:val="17"/>
        </w:rPr>
        <w:sym w:font="Symbol" w:char="F0A2"/>
      </w:r>
      <w:r w:rsidRPr="00385EA8">
        <w:rPr>
          <w:rFonts w:eastAsia="Times New Roman"/>
          <w:szCs w:val="17"/>
        </w:rPr>
        <w:t>S.</w:t>
      </w:r>
    </w:p>
    <w:p w:rsidR="00385EA8" w:rsidRPr="00385EA8" w:rsidRDefault="00385EA8" w:rsidP="006E5835">
      <w:pPr>
        <w:spacing w:after="60"/>
        <w:ind w:left="142"/>
        <w:rPr>
          <w:rFonts w:eastAsia="Times New Roman"/>
          <w:szCs w:val="17"/>
        </w:rPr>
      </w:pPr>
      <w:r w:rsidRPr="00385EA8">
        <w:rPr>
          <w:rFonts w:eastAsia="Times New Roman"/>
          <w:szCs w:val="17"/>
        </w:rPr>
        <w:t>Those parts of the Nuyts Archipelago Marine Park comprising the State waters contained within the Nutys Reef Sanctuary Zone (SZ-1) as bounded by the coordinates; 132°7.435</w:t>
      </w:r>
      <w:r w:rsidRPr="00385EA8">
        <w:rPr>
          <w:rFonts w:eastAsia="Times New Roman"/>
          <w:szCs w:val="17"/>
        </w:rPr>
        <w:sym w:font="Symbol" w:char="F0A2"/>
      </w:r>
      <w:r w:rsidRPr="00385EA8">
        <w:rPr>
          <w:rFonts w:eastAsia="Times New Roman"/>
          <w:szCs w:val="17"/>
        </w:rPr>
        <w:t>E, 31°58.062</w:t>
      </w:r>
      <w:r w:rsidRPr="00385EA8">
        <w:rPr>
          <w:rFonts w:eastAsia="Times New Roman"/>
          <w:szCs w:val="17"/>
        </w:rPr>
        <w:sym w:font="Symbol" w:char="F0A2"/>
      </w:r>
      <w:r w:rsidRPr="00385EA8">
        <w:rPr>
          <w:rFonts w:eastAsia="Times New Roman"/>
          <w:szCs w:val="17"/>
        </w:rPr>
        <w:t>S; 132°11.419</w:t>
      </w:r>
      <w:r w:rsidRPr="00385EA8">
        <w:rPr>
          <w:rFonts w:eastAsia="Times New Roman"/>
          <w:szCs w:val="17"/>
        </w:rPr>
        <w:sym w:font="Symbol" w:char="F0A2"/>
      </w:r>
      <w:r w:rsidRPr="00385EA8">
        <w:rPr>
          <w:rFonts w:eastAsia="Times New Roman"/>
          <w:szCs w:val="17"/>
        </w:rPr>
        <w:t>E, 32°1.246</w:t>
      </w:r>
      <w:r w:rsidRPr="00385EA8">
        <w:rPr>
          <w:rFonts w:eastAsia="Times New Roman"/>
          <w:szCs w:val="17"/>
        </w:rPr>
        <w:sym w:font="Symbol" w:char="F0A2"/>
      </w:r>
      <w:r w:rsidRPr="00385EA8">
        <w:rPr>
          <w:rFonts w:eastAsia="Times New Roman"/>
          <w:szCs w:val="17"/>
        </w:rPr>
        <w:t>S; 132°11.419</w:t>
      </w:r>
      <w:r w:rsidRPr="00385EA8">
        <w:rPr>
          <w:rFonts w:eastAsia="Times New Roman"/>
          <w:szCs w:val="17"/>
        </w:rPr>
        <w:sym w:font="Symbol" w:char="F0A2"/>
      </w:r>
      <w:r w:rsidRPr="00385EA8">
        <w:rPr>
          <w:rFonts w:eastAsia="Times New Roman"/>
          <w:szCs w:val="17"/>
        </w:rPr>
        <w:t>E, 32°9.084</w:t>
      </w:r>
      <w:r w:rsidRPr="00385EA8">
        <w:rPr>
          <w:rFonts w:eastAsia="Times New Roman"/>
          <w:szCs w:val="17"/>
        </w:rPr>
        <w:sym w:font="Symbol" w:char="F0A2"/>
      </w:r>
      <w:r w:rsidRPr="00385EA8">
        <w:rPr>
          <w:rFonts w:eastAsia="Times New Roman"/>
          <w:szCs w:val="17"/>
        </w:rPr>
        <w:t>S; 132°7.435</w:t>
      </w:r>
      <w:r w:rsidRPr="00385EA8">
        <w:rPr>
          <w:rFonts w:eastAsia="Times New Roman"/>
          <w:szCs w:val="17"/>
        </w:rPr>
        <w:sym w:font="Symbol" w:char="F0A2"/>
      </w:r>
      <w:r w:rsidRPr="00385EA8">
        <w:rPr>
          <w:rFonts w:eastAsia="Times New Roman"/>
          <w:szCs w:val="17"/>
        </w:rPr>
        <w:t>E, 32°9.084</w:t>
      </w:r>
      <w:r w:rsidRPr="00385EA8">
        <w:rPr>
          <w:rFonts w:eastAsia="Times New Roman"/>
          <w:szCs w:val="17"/>
        </w:rPr>
        <w:sym w:font="Symbol" w:char="F0A2"/>
      </w:r>
      <w:r w:rsidRPr="00385EA8">
        <w:rPr>
          <w:rFonts w:eastAsia="Times New Roman"/>
          <w:szCs w:val="17"/>
        </w:rPr>
        <w:t>S and Isles of St Francis Sanctuary Zone (SZ-8) bounded by the coordinates; 133°13.842</w:t>
      </w:r>
      <w:r w:rsidRPr="00385EA8">
        <w:rPr>
          <w:rFonts w:eastAsia="Times New Roman"/>
          <w:szCs w:val="17"/>
        </w:rPr>
        <w:sym w:font="Symbol" w:char="F0A2"/>
      </w:r>
      <w:r w:rsidRPr="00385EA8">
        <w:rPr>
          <w:rFonts w:eastAsia="Times New Roman"/>
          <w:szCs w:val="17"/>
        </w:rPr>
        <w:t>E, 32°28.876</w:t>
      </w:r>
      <w:r w:rsidRPr="00385EA8">
        <w:rPr>
          <w:rFonts w:eastAsia="Times New Roman"/>
          <w:szCs w:val="17"/>
        </w:rPr>
        <w:sym w:font="Symbol" w:char="F0A2"/>
      </w:r>
      <w:r w:rsidRPr="00385EA8">
        <w:rPr>
          <w:rFonts w:eastAsia="Times New Roman"/>
          <w:szCs w:val="17"/>
        </w:rPr>
        <w:t>S; 133°20.306</w:t>
      </w:r>
      <w:r w:rsidRPr="00385EA8">
        <w:rPr>
          <w:rFonts w:eastAsia="Times New Roman"/>
          <w:szCs w:val="17"/>
        </w:rPr>
        <w:sym w:font="Symbol" w:char="F0A2"/>
      </w:r>
      <w:r w:rsidRPr="00385EA8">
        <w:rPr>
          <w:rFonts w:eastAsia="Times New Roman"/>
          <w:szCs w:val="17"/>
        </w:rPr>
        <w:t>E, 32°28.876</w:t>
      </w:r>
      <w:r w:rsidRPr="00385EA8">
        <w:rPr>
          <w:rFonts w:eastAsia="Times New Roman"/>
          <w:szCs w:val="17"/>
        </w:rPr>
        <w:sym w:font="Symbol" w:char="F0A2"/>
      </w:r>
      <w:r w:rsidRPr="00385EA8">
        <w:rPr>
          <w:rFonts w:eastAsia="Times New Roman"/>
          <w:szCs w:val="17"/>
        </w:rPr>
        <w:t>S; 133°20.306</w:t>
      </w:r>
      <w:r w:rsidRPr="00385EA8">
        <w:rPr>
          <w:rFonts w:eastAsia="Times New Roman"/>
          <w:szCs w:val="17"/>
        </w:rPr>
        <w:sym w:font="Symbol" w:char="F0A2"/>
      </w:r>
      <w:r w:rsidRPr="00385EA8">
        <w:rPr>
          <w:rFonts w:eastAsia="Times New Roman"/>
          <w:szCs w:val="17"/>
        </w:rPr>
        <w:t>E, 32°36.037</w:t>
      </w:r>
      <w:r w:rsidRPr="00385EA8">
        <w:rPr>
          <w:rFonts w:eastAsia="Times New Roman"/>
          <w:szCs w:val="17"/>
        </w:rPr>
        <w:sym w:font="Symbol" w:char="F0A2"/>
      </w:r>
      <w:r w:rsidRPr="00385EA8">
        <w:rPr>
          <w:rFonts w:eastAsia="Times New Roman"/>
          <w:szCs w:val="17"/>
        </w:rPr>
        <w:t>S; 133°13.842</w:t>
      </w:r>
      <w:r w:rsidRPr="00385EA8">
        <w:rPr>
          <w:rFonts w:eastAsia="Times New Roman"/>
          <w:szCs w:val="17"/>
        </w:rPr>
        <w:sym w:font="Symbol" w:char="F0A2"/>
      </w:r>
      <w:r w:rsidRPr="00385EA8">
        <w:rPr>
          <w:rFonts w:eastAsia="Times New Roman"/>
          <w:szCs w:val="17"/>
        </w:rPr>
        <w:t>E, 32°36.037</w:t>
      </w:r>
      <w:r w:rsidRPr="00385EA8">
        <w:rPr>
          <w:rFonts w:eastAsia="Times New Roman"/>
          <w:szCs w:val="17"/>
        </w:rPr>
        <w:sym w:font="Symbol" w:char="F0A2"/>
      </w:r>
      <w:r w:rsidRPr="00385EA8">
        <w:rPr>
          <w:rFonts w:eastAsia="Times New Roman"/>
          <w:szCs w:val="17"/>
        </w:rPr>
        <w:t>S.</w:t>
      </w:r>
    </w:p>
    <w:p w:rsidR="00385EA8" w:rsidRPr="00385EA8" w:rsidRDefault="00385EA8" w:rsidP="006E5835">
      <w:pPr>
        <w:spacing w:after="60"/>
        <w:ind w:left="142"/>
        <w:rPr>
          <w:rFonts w:eastAsia="Times New Roman"/>
          <w:szCs w:val="17"/>
        </w:rPr>
      </w:pPr>
      <w:r w:rsidRPr="00385EA8">
        <w:rPr>
          <w:rFonts w:eastAsia="Times New Roman"/>
          <w:szCs w:val="17"/>
        </w:rPr>
        <w:t>That part of the Neptune Islands Group (Ron and Valerie Taylor) Marine Park comprising the State waters contained within the North Neptune Island Sanctuary Zone (SZ-1) bounded by the coordinates; 136°2.162</w:t>
      </w:r>
      <w:r w:rsidRPr="00385EA8">
        <w:rPr>
          <w:rFonts w:eastAsia="Times New Roman"/>
          <w:szCs w:val="17"/>
        </w:rPr>
        <w:sym w:font="Symbol" w:char="F0A2"/>
      </w:r>
      <w:r w:rsidRPr="00385EA8">
        <w:rPr>
          <w:rFonts w:eastAsia="Times New Roman"/>
          <w:szCs w:val="17"/>
        </w:rPr>
        <w:t>E, 35°12.279</w:t>
      </w:r>
      <w:r w:rsidRPr="00385EA8">
        <w:rPr>
          <w:rFonts w:eastAsia="Times New Roman"/>
          <w:szCs w:val="17"/>
        </w:rPr>
        <w:sym w:font="Symbol" w:char="F0A2"/>
      </w:r>
      <w:r w:rsidRPr="00385EA8">
        <w:rPr>
          <w:rFonts w:eastAsia="Times New Roman"/>
          <w:szCs w:val="17"/>
        </w:rPr>
        <w:t>S; 136°6.147</w:t>
      </w:r>
      <w:r w:rsidRPr="00385EA8">
        <w:rPr>
          <w:rFonts w:eastAsia="Times New Roman"/>
          <w:szCs w:val="17"/>
        </w:rPr>
        <w:sym w:font="Symbol" w:char="F0A2"/>
      </w:r>
      <w:r w:rsidRPr="00385EA8">
        <w:rPr>
          <w:rFonts w:eastAsia="Times New Roman"/>
          <w:szCs w:val="17"/>
        </w:rPr>
        <w:t>E, 35°12.279</w:t>
      </w:r>
      <w:r w:rsidRPr="00385EA8">
        <w:rPr>
          <w:rFonts w:eastAsia="Times New Roman"/>
          <w:szCs w:val="17"/>
        </w:rPr>
        <w:sym w:font="Symbol" w:char="F0A2"/>
      </w:r>
      <w:r w:rsidRPr="00385EA8">
        <w:rPr>
          <w:rFonts w:eastAsia="Times New Roman"/>
          <w:szCs w:val="17"/>
        </w:rPr>
        <w:t>S; 136°6.147</w:t>
      </w:r>
      <w:r w:rsidRPr="00385EA8">
        <w:rPr>
          <w:rFonts w:eastAsia="Times New Roman"/>
          <w:szCs w:val="17"/>
        </w:rPr>
        <w:sym w:font="Symbol" w:char="F0A2"/>
      </w:r>
      <w:r w:rsidRPr="00385EA8">
        <w:rPr>
          <w:rFonts w:eastAsia="Times New Roman"/>
          <w:szCs w:val="17"/>
        </w:rPr>
        <w:t>E, 35°15.532</w:t>
      </w:r>
      <w:r w:rsidRPr="00385EA8">
        <w:rPr>
          <w:rFonts w:eastAsia="Times New Roman"/>
          <w:szCs w:val="17"/>
        </w:rPr>
        <w:sym w:font="Symbol" w:char="F0A2"/>
      </w:r>
      <w:r w:rsidRPr="00385EA8">
        <w:rPr>
          <w:rFonts w:eastAsia="Times New Roman"/>
          <w:szCs w:val="17"/>
        </w:rPr>
        <w:t>S; 136°2.162</w:t>
      </w:r>
      <w:r w:rsidRPr="00385EA8">
        <w:rPr>
          <w:rFonts w:eastAsia="Times New Roman"/>
          <w:szCs w:val="17"/>
        </w:rPr>
        <w:sym w:font="Symbol" w:char="F0A2"/>
      </w:r>
      <w:r w:rsidRPr="00385EA8">
        <w:rPr>
          <w:rFonts w:eastAsia="Times New Roman"/>
          <w:szCs w:val="17"/>
        </w:rPr>
        <w:t>E, 35°15.532</w:t>
      </w:r>
      <w:r w:rsidRPr="00385EA8">
        <w:rPr>
          <w:rFonts w:eastAsia="Times New Roman"/>
          <w:szCs w:val="17"/>
        </w:rPr>
        <w:sym w:font="Symbol" w:char="F0A2"/>
      </w:r>
      <w:r w:rsidRPr="00385EA8">
        <w:rPr>
          <w:rFonts w:eastAsia="Times New Roman"/>
          <w:szCs w:val="17"/>
        </w:rPr>
        <w:t>S.</w:t>
      </w:r>
    </w:p>
    <w:p w:rsidR="00385EA8" w:rsidRPr="00385EA8" w:rsidRDefault="00385EA8" w:rsidP="006E5835">
      <w:pPr>
        <w:spacing w:after="60"/>
        <w:ind w:left="142"/>
        <w:rPr>
          <w:rFonts w:eastAsia="Times New Roman"/>
          <w:spacing w:val="-2"/>
          <w:szCs w:val="17"/>
        </w:rPr>
      </w:pPr>
      <w:r w:rsidRPr="00385EA8">
        <w:rPr>
          <w:rFonts w:eastAsia="Times New Roman"/>
          <w:spacing w:val="-2"/>
          <w:szCs w:val="17"/>
        </w:rPr>
        <w:t>That part of the Western Kangaroo Island Marine Park comprising the State waters contained within the Cape du Couedic Sanctuary Zone (SZ-3) bounded by the coordinates; 136°45.276</w:t>
      </w:r>
      <w:r w:rsidRPr="00385EA8">
        <w:rPr>
          <w:rFonts w:eastAsia="Times New Roman"/>
          <w:spacing w:val="-2"/>
          <w:szCs w:val="17"/>
        </w:rPr>
        <w:sym w:font="Symbol" w:char="F0A2"/>
      </w:r>
      <w:r w:rsidRPr="00385EA8">
        <w:rPr>
          <w:rFonts w:eastAsia="Times New Roman"/>
          <w:spacing w:val="-2"/>
          <w:szCs w:val="17"/>
        </w:rPr>
        <w:t>E, 36°2.910</w:t>
      </w:r>
      <w:r w:rsidRPr="00385EA8">
        <w:rPr>
          <w:rFonts w:eastAsia="Times New Roman"/>
          <w:spacing w:val="-2"/>
          <w:szCs w:val="17"/>
        </w:rPr>
        <w:sym w:font="Symbol" w:char="F0A2"/>
      </w:r>
      <w:r w:rsidRPr="00385EA8">
        <w:rPr>
          <w:rFonts w:eastAsia="Times New Roman"/>
          <w:spacing w:val="-2"/>
          <w:szCs w:val="17"/>
        </w:rPr>
        <w:t>S; 136°45.270</w:t>
      </w:r>
      <w:r w:rsidRPr="00385EA8">
        <w:rPr>
          <w:rFonts w:eastAsia="Times New Roman"/>
          <w:spacing w:val="-2"/>
          <w:szCs w:val="17"/>
        </w:rPr>
        <w:sym w:font="Symbol" w:char="F0A2"/>
      </w:r>
      <w:r w:rsidRPr="00385EA8">
        <w:rPr>
          <w:rFonts w:eastAsia="Times New Roman"/>
          <w:spacing w:val="-2"/>
          <w:szCs w:val="17"/>
        </w:rPr>
        <w:t>E, 36°2.919</w:t>
      </w:r>
      <w:r w:rsidRPr="00385EA8">
        <w:rPr>
          <w:rFonts w:eastAsia="Times New Roman"/>
          <w:spacing w:val="-2"/>
          <w:szCs w:val="17"/>
        </w:rPr>
        <w:sym w:font="Symbol" w:char="F0A2"/>
      </w:r>
      <w:r w:rsidRPr="00385EA8">
        <w:rPr>
          <w:rFonts w:eastAsia="Times New Roman"/>
          <w:spacing w:val="-2"/>
          <w:szCs w:val="17"/>
        </w:rPr>
        <w:t>S; 136°45.575</w:t>
      </w:r>
      <w:r w:rsidRPr="00385EA8">
        <w:rPr>
          <w:rFonts w:eastAsia="Times New Roman"/>
          <w:spacing w:val="-2"/>
          <w:szCs w:val="17"/>
        </w:rPr>
        <w:sym w:font="Symbol" w:char="F0A2"/>
      </w:r>
      <w:r w:rsidRPr="00385EA8">
        <w:rPr>
          <w:rFonts w:eastAsia="Times New Roman"/>
          <w:spacing w:val="-2"/>
          <w:szCs w:val="17"/>
        </w:rPr>
        <w:t>E, 36°2.930</w:t>
      </w:r>
      <w:r w:rsidRPr="00385EA8">
        <w:rPr>
          <w:rFonts w:eastAsia="Times New Roman"/>
          <w:spacing w:val="-2"/>
          <w:szCs w:val="17"/>
        </w:rPr>
        <w:sym w:font="Symbol" w:char="F0A2"/>
      </w:r>
      <w:r w:rsidRPr="00385EA8">
        <w:rPr>
          <w:rFonts w:eastAsia="Times New Roman"/>
          <w:spacing w:val="-2"/>
          <w:szCs w:val="17"/>
        </w:rPr>
        <w:t>S; 136°45.575</w:t>
      </w:r>
      <w:r w:rsidRPr="00385EA8">
        <w:rPr>
          <w:rFonts w:eastAsia="Times New Roman"/>
          <w:spacing w:val="-2"/>
          <w:szCs w:val="17"/>
        </w:rPr>
        <w:sym w:font="Symbol" w:char="F0A2"/>
      </w:r>
      <w:r w:rsidRPr="00385EA8">
        <w:rPr>
          <w:rFonts w:eastAsia="Times New Roman"/>
          <w:spacing w:val="-2"/>
          <w:szCs w:val="17"/>
        </w:rPr>
        <w:t>E, 36°5.415</w:t>
      </w:r>
      <w:r w:rsidRPr="00385EA8">
        <w:rPr>
          <w:rFonts w:eastAsia="Times New Roman"/>
          <w:spacing w:val="-2"/>
          <w:szCs w:val="17"/>
        </w:rPr>
        <w:sym w:font="Symbol" w:char="F0A2"/>
      </w:r>
      <w:r w:rsidRPr="00385EA8">
        <w:rPr>
          <w:rFonts w:eastAsia="Times New Roman"/>
          <w:spacing w:val="-2"/>
          <w:szCs w:val="17"/>
        </w:rPr>
        <w:t>S; 136°45.348</w:t>
      </w:r>
      <w:r w:rsidRPr="00385EA8">
        <w:rPr>
          <w:rFonts w:eastAsia="Times New Roman"/>
          <w:spacing w:val="-2"/>
          <w:szCs w:val="17"/>
        </w:rPr>
        <w:sym w:font="Symbol" w:char="F0A2"/>
      </w:r>
      <w:r w:rsidRPr="00385EA8">
        <w:rPr>
          <w:rFonts w:eastAsia="Times New Roman"/>
          <w:spacing w:val="-2"/>
          <w:szCs w:val="17"/>
        </w:rPr>
        <w:t>E, 36°5.415</w:t>
      </w:r>
      <w:r w:rsidRPr="00385EA8">
        <w:rPr>
          <w:rFonts w:eastAsia="Times New Roman"/>
          <w:spacing w:val="-2"/>
          <w:szCs w:val="17"/>
        </w:rPr>
        <w:sym w:font="Symbol" w:char="F0A2"/>
      </w:r>
      <w:r w:rsidRPr="00385EA8">
        <w:rPr>
          <w:rFonts w:eastAsia="Times New Roman"/>
          <w:spacing w:val="-2"/>
          <w:szCs w:val="17"/>
        </w:rPr>
        <w:t>S; 136°45.348</w:t>
      </w:r>
      <w:r w:rsidRPr="00385EA8">
        <w:rPr>
          <w:rFonts w:eastAsia="Times New Roman"/>
          <w:spacing w:val="-2"/>
          <w:szCs w:val="17"/>
        </w:rPr>
        <w:sym w:font="Symbol" w:char="F0A2"/>
      </w:r>
      <w:r w:rsidRPr="00385EA8">
        <w:rPr>
          <w:rFonts w:eastAsia="Times New Roman"/>
          <w:spacing w:val="-2"/>
          <w:szCs w:val="17"/>
        </w:rPr>
        <w:t xml:space="preserve">E, 36°3.244 </w:t>
      </w:r>
      <w:r w:rsidRPr="00385EA8">
        <w:rPr>
          <w:rFonts w:eastAsia="Times New Roman"/>
          <w:spacing w:val="-2"/>
          <w:szCs w:val="17"/>
        </w:rPr>
        <w:sym w:font="Symbol" w:char="F0A2"/>
      </w:r>
      <w:r w:rsidRPr="00385EA8">
        <w:rPr>
          <w:rFonts w:eastAsia="Times New Roman"/>
          <w:spacing w:val="-2"/>
          <w:szCs w:val="17"/>
        </w:rPr>
        <w:t>S; 136°45.782</w:t>
      </w:r>
      <w:r w:rsidRPr="00385EA8">
        <w:rPr>
          <w:rFonts w:eastAsia="Times New Roman"/>
          <w:spacing w:val="-2"/>
          <w:szCs w:val="17"/>
        </w:rPr>
        <w:sym w:font="Symbol" w:char="F0A2"/>
      </w:r>
      <w:r w:rsidRPr="00385EA8">
        <w:rPr>
          <w:rFonts w:eastAsia="Times New Roman"/>
          <w:spacing w:val="-2"/>
          <w:szCs w:val="17"/>
        </w:rPr>
        <w:t xml:space="preserve">E, 36°3.244 </w:t>
      </w:r>
      <w:r w:rsidRPr="00385EA8">
        <w:rPr>
          <w:rFonts w:eastAsia="Times New Roman"/>
          <w:spacing w:val="-2"/>
          <w:szCs w:val="17"/>
        </w:rPr>
        <w:sym w:font="Symbol" w:char="F0A2"/>
      </w:r>
      <w:r w:rsidRPr="00385EA8">
        <w:rPr>
          <w:rFonts w:eastAsia="Times New Roman"/>
          <w:spacing w:val="-2"/>
          <w:szCs w:val="17"/>
        </w:rPr>
        <w:t>S.</w:t>
      </w:r>
    </w:p>
    <w:p w:rsidR="00385EA8" w:rsidRPr="00385EA8" w:rsidRDefault="00385EA8" w:rsidP="006E5835">
      <w:pPr>
        <w:spacing w:after="60"/>
        <w:rPr>
          <w:rFonts w:eastAsia="Times New Roman"/>
          <w:szCs w:val="17"/>
        </w:rPr>
      </w:pPr>
      <w:r w:rsidRPr="00385EA8">
        <w:rPr>
          <w:rFonts w:eastAsia="Times New Roman"/>
          <w:szCs w:val="17"/>
        </w:rPr>
        <w:t>For the purpose of this notice the spatial descriptions are based on the Geocentric Datum of Australia (GDA94).</w:t>
      </w:r>
    </w:p>
    <w:p w:rsidR="00385EA8" w:rsidRPr="00385EA8" w:rsidRDefault="00385EA8" w:rsidP="00385EA8">
      <w:pPr>
        <w:spacing w:after="0"/>
        <w:rPr>
          <w:rFonts w:eastAsia="Times New Roman"/>
          <w:szCs w:val="17"/>
        </w:rPr>
      </w:pPr>
      <w:r w:rsidRPr="00385EA8">
        <w:rPr>
          <w:rFonts w:eastAsia="Times New Roman"/>
          <w:szCs w:val="17"/>
        </w:rPr>
        <w:t>Dated: 21 December 2020</w:t>
      </w:r>
    </w:p>
    <w:p w:rsidR="00385EA8" w:rsidRPr="00385EA8" w:rsidRDefault="00385EA8" w:rsidP="00385EA8">
      <w:pPr>
        <w:spacing w:after="0"/>
        <w:jc w:val="right"/>
        <w:rPr>
          <w:rFonts w:eastAsia="Times New Roman"/>
          <w:smallCaps/>
          <w:szCs w:val="20"/>
        </w:rPr>
      </w:pPr>
      <w:r w:rsidRPr="00385EA8">
        <w:rPr>
          <w:rFonts w:eastAsia="Times New Roman"/>
          <w:smallCaps/>
          <w:szCs w:val="20"/>
        </w:rPr>
        <w:t>David Speirs MP</w:t>
      </w:r>
    </w:p>
    <w:p w:rsidR="004E3C6E" w:rsidRDefault="00385EA8" w:rsidP="00385EA8">
      <w:pPr>
        <w:spacing w:after="0"/>
        <w:jc w:val="right"/>
        <w:rPr>
          <w:rFonts w:eastAsia="Times New Roman"/>
          <w:szCs w:val="17"/>
        </w:rPr>
      </w:pPr>
      <w:r w:rsidRPr="00385EA8">
        <w:rPr>
          <w:rFonts w:eastAsia="Times New Roman"/>
          <w:szCs w:val="17"/>
        </w:rPr>
        <w:t>Minister for Environment and Water</w:t>
      </w:r>
    </w:p>
    <w:p w:rsidR="00385EA8" w:rsidRDefault="00385EA8" w:rsidP="00385EA8">
      <w:pPr>
        <w:pBdr>
          <w:bottom w:val="single" w:sz="4" w:space="1" w:color="auto"/>
        </w:pBdr>
        <w:spacing w:after="0" w:line="52" w:lineRule="exact"/>
        <w:jc w:val="center"/>
        <w:rPr>
          <w:lang w:val="en-US"/>
        </w:rPr>
      </w:pPr>
    </w:p>
    <w:p w:rsidR="00385EA8" w:rsidRDefault="00385EA8" w:rsidP="00385EA8">
      <w:pPr>
        <w:pBdr>
          <w:top w:val="single" w:sz="4" w:space="1" w:color="auto"/>
        </w:pBdr>
        <w:spacing w:before="34" w:after="0" w:line="14" w:lineRule="exact"/>
        <w:jc w:val="center"/>
        <w:rPr>
          <w:lang w:val="en-US"/>
        </w:rPr>
      </w:pPr>
    </w:p>
    <w:p w:rsidR="00385EA8" w:rsidRDefault="00385EA8" w:rsidP="00385EA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77C25" w:rsidRPr="00477C25" w:rsidRDefault="00477C25" w:rsidP="0021573B">
      <w:pPr>
        <w:pStyle w:val="Heading2"/>
      </w:pPr>
      <w:bookmarkStart w:id="36" w:name="_Toc59700812"/>
      <w:r w:rsidRPr="00477C25">
        <w:t>Mining Act 1971</w:t>
      </w:r>
      <w:bookmarkEnd w:id="36"/>
    </w:p>
    <w:p w:rsidR="00477C25" w:rsidRPr="00477C25" w:rsidRDefault="00477C25" w:rsidP="00477C25">
      <w:pPr>
        <w:jc w:val="center"/>
        <w:rPr>
          <w:smallCaps/>
          <w:szCs w:val="17"/>
        </w:rPr>
      </w:pPr>
      <w:r w:rsidRPr="00477C25">
        <w:rPr>
          <w:smallCaps/>
          <w:szCs w:val="17"/>
        </w:rPr>
        <w:t>Section 15AE (2)</w:t>
      </w:r>
    </w:p>
    <w:p w:rsidR="00477C25" w:rsidRPr="00477C25" w:rsidRDefault="00477C25" w:rsidP="00477C25">
      <w:pPr>
        <w:pStyle w:val="GG-Title3"/>
      </w:pPr>
      <w:r w:rsidRPr="00477C25">
        <w:t>Manner and Form of the Application for the Registration of a Caveat</w:t>
      </w:r>
    </w:p>
    <w:p w:rsidR="00477C25" w:rsidRPr="00477C25" w:rsidRDefault="00477C25" w:rsidP="00477C25">
      <w:pPr>
        <w:rPr>
          <w:rFonts w:eastAsia="Times New Roman"/>
          <w:szCs w:val="17"/>
        </w:rPr>
      </w:pPr>
      <w:r w:rsidRPr="00477C25">
        <w:rPr>
          <w:rFonts w:eastAsia="Times New Roman"/>
          <w:szCs w:val="17"/>
        </w:rPr>
        <w:t xml:space="preserve">NOTICE is hereby given pursuant to the provision of Section 15AE (2) of the </w:t>
      </w:r>
      <w:r w:rsidRPr="00477C25">
        <w:rPr>
          <w:rFonts w:eastAsia="Times New Roman"/>
          <w:i/>
          <w:szCs w:val="17"/>
        </w:rPr>
        <w:t>Mining Act 1971</w:t>
      </w:r>
      <w:r w:rsidRPr="00477C25">
        <w:rPr>
          <w:rFonts w:eastAsia="Times New Roman"/>
          <w:szCs w:val="17"/>
        </w:rPr>
        <w:t>, to specify the manner and form an application for the registration of a caveat must be made by the Mining Registrar.</w:t>
      </w:r>
    </w:p>
    <w:p w:rsidR="00477C25" w:rsidRPr="00477C25" w:rsidRDefault="00477C25" w:rsidP="00477C25">
      <w:pPr>
        <w:rPr>
          <w:rFonts w:eastAsia="Times New Roman"/>
          <w:szCs w:val="17"/>
        </w:rPr>
      </w:pPr>
      <w:r w:rsidRPr="00477C25">
        <w:rPr>
          <w:rFonts w:eastAsia="Times New Roman"/>
          <w:szCs w:val="17"/>
        </w:rPr>
        <w:t xml:space="preserve">TAKE notice that I, Junesse Martin, Mining Registrar, pursuant to section 15AE (2) of the </w:t>
      </w:r>
      <w:r w:rsidRPr="00477C25">
        <w:rPr>
          <w:rFonts w:eastAsia="Times New Roman"/>
          <w:i/>
          <w:szCs w:val="17"/>
        </w:rPr>
        <w:t>Mining Act 1971</w:t>
      </w:r>
      <w:r w:rsidRPr="00477C25">
        <w:rPr>
          <w:rFonts w:eastAsia="Times New Roman"/>
          <w:szCs w:val="17"/>
        </w:rPr>
        <w:t xml:space="preserve"> do hereby:</w:t>
      </w:r>
    </w:p>
    <w:p w:rsidR="00477C25" w:rsidRPr="00477C25" w:rsidRDefault="00477C25" w:rsidP="00477C25">
      <w:pPr>
        <w:ind w:left="142"/>
        <w:rPr>
          <w:rFonts w:eastAsia="Times New Roman"/>
          <w:spacing w:val="-2"/>
          <w:szCs w:val="17"/>
        </w:rPr>
      </w:pPr>
      <w:r w:rsidRPr="00477C25">
        <w:rPr>
          <w:rFonts w:eastAsia="Times New Roman"/>
          <w:spacing w:val="-2"/>
          <w:szCs w:val="17"/>
        </w:rPr>
        <w:t xml:space="preserve">DETERMINE that an application for the registration of a caveat must, in addition to the requirements of section 15AE of the </w:t>
      </w:r>
      <w:r w:rsidRPr="00477C25">
        <w:rPr>
          <w:rFonts w:eastAsia="Times New Roman"/>
          <w:i/>
          <w:spacing w:val="-2"/>
          <w:szCs w:val="17"/>
        </w:rPr>
        <w:t>Mining Act 1971</w:t>
      </w:r>
      <w:r w:rsidRPr="00477C25">
        <w:rPr>
          <w:rFonts w:eastAsia="Times New Roman"/>
          <w:spacing w:val="-2"/>
          <w:szCs w:val="17"/>
        </w:rPr>
        <w:t xml:space="preserve"> and any determinations made under regulation 88 of the </w:t>
      </w:r>
      <w:r w:rsidRPr="00477C25">
        <w:rPr>
          <w:rFonts w:eastAsia="Times New Roman"/>
          <w:i/>
          <w:spacing w:val="-2"/>
          <w:szCs w:val="17"/>
        </w:rPr>
        <w:t>Mining Regulation 2020</w:t>
      </w:r>
      <w:r w:rsidRPr="00477C25">
        <w:rPr>
          <w:rFonts w:eastAsia="Times New Roman"/>
          <w:spacing w:val="-2"/>
          <w:szCs w:val="17"/>
        </w:rPr>
        <w:t>, be in the following manner and form:</w:t>
      </w:r>
    </w:p>
    <w:p w:rsidR="00477C25" w:rsidRPr="00477C25" w:rsidRDefault="00477C25" w:rsidP="00477C25">
      <w:pPr>
        <w:ind w:left="567" w:hanging="283"/>
        <w:rPr>
          <w:rFonts w:eastAsia="Times New Roman"/>
          <w:szCs w:val="17"/>
        </w:rPr>
      </w:pPr>
      <w:r w:rsidRPr="00477C25">
        <w:rPr>
          <w:rFonts w:eastAsia="Times New Roman"/>
          <w:szCs w:val="17"/>
        </w:rPr>
        <w:t>1.</w:t>
      </w:r>
      <w:r w:rsidRPr="00477C25">
        <w:rPr>
          <w:rFonts w:eastAsia="Times New Roman"/>
          <w:szCs w:val="17"/>
        </w:rPr>
        <w:tab/>
        <w:t>DEFINE the type of caveat (Absolute or Claim);</w:t>
      </w:r>
    </w:p>
    <w:p w:rsidR="00477C25" w:rsidRPr="00477C25" w:rsidRDefault="00477C25" w:rsidP="00477C25">
      <w:pPr>
        <w:ind w:left="567" w:hanging="283"/>
        <w:rPr>
          <w:rFonts w:eastAsia="Times New Roman"/>
          <w:szCs w:val="17"/>
        </w:rPr>
      </w:pPr>
      <w:r w:rsidRPr="00477C25">
        <w:rPr>
          <w:rFonts w:eastAsia="Times New Roman"/>
          <w:szCs w:val="17"/>
        </w:rPr>
        <w:t>2.</w:t>
      </w:r>
      <w:r w:rsidRPr="00477C25">
        <w:rPr>
          <w:rFonts w:eastAsia="Times New Roman"/>
          <w:szCs w:val="17"/>
        </w:rPr>
        <w:tab/>
        <w:t>DECLARE the tenement or tenements the caveat is to be registered in respect to;</w:t>
      </w:r>
    </w:p>
    <w:p w:rsidR="00477C25" w:rsidRPr="00477C25" w:rsidRDefault="00477C25" w:rsidP="00477C25">
      <w:pPr>
        <w:ind w:left="567" w:hanging="283"/>
        <w:rPr>
          <w:rFonts w:eastAsia="Times New Roman"/>
          <w:szCs w:val="17"/>
        </w:rPr>
      </w:pPr>
      <w:r w:rsidRPr="00477C25">
        <w:rPr>
          <w:rFonts w:eastAsia="Times New Roman"/>
          <w:szCs w:val="17"/>
        </w:rPr>
        <w:t>3.</w:t>
      </w:r>
      <w:r w:rsidRPr="00477C25">
        <w:rPr>
          <w:rFonts w:eastAsia="Times New Roman"/>
          <w:szCs w:val="17"/>
        </w:rPr>
        <w:tab/>
        <w:t>DECLARE whether the application for registration is a second or subsequent caveat relating to the same interest in the mineral tenement or tenements to which a caveat by the caveator or a related body corporate of the caveator relates, and:</w:t>
      </w:r>
    </w:p>
    <w:p w:rsidR="00477C25" w:rsidRPr="00477C25" w:rsidRDefault="00477C25" w:rsidP="00477C25">
      <w:pPr>
        <w:ind w:left="851" w:hanging="284"/>
        <w:rPr>
          <w:rFonts w:eastAsia="Times New Roman"/>
          <w:szCs w:val="17"/>
        </w:rPr>
      </w:pPr>
      <w:r w:rsidRPr="00477C25">
        <w:rPr>
          <w:rFonts w:eastAsia="Times New Roman"/>
          <w:szCs w:val="17"/>
        </w:rPr>
        <w:t>a.</w:t>
      </w:r>
      <w:r w:rsidRPr="00477C25">
        <w:rPr>
          <w:rFonts w:eastAsia="Times New Roman"/>
          <w:szCs w:val="17"/>
        </w:rPr>
        <w:tab/>
        <w:t>where the application for registration is a second or subsequent caveat relating to the same interest in the mineral tenement or tenements—DECLARE whether the Warden’s Court approves the registration or the tenement holder consents to the registration;</w:t>
      </w:r>
    </w:p>
    <w:p w:rsidR="00477C25" w:rsidRPr="00477C25" w:rsidRDefault="00477C25" w:rsidP="00477C25">
      <w:pPr>
        <w:ind w:left="567" w:hanging="283"/>
        <w:rPr>
          <w:rFonts w:eastAsia="Times New Roman"/>
          <w:szCs w:val="17"/>
        </w:rPr>
      </w:pPr>
      <w:r w:rsidRPr="00477C25">
        <w:rPr>
          <w:rFonts w:eastAsia="Times New Roman"/>
          <w:szCs w:val="17"/>
        </w:rPr>
        <w:t>4.</w:t>
      </w:r>
      <w:r w:rsidRPr="00477C25">
        <w:rPr>
          <w:rFonts w:eastAsia="Times New Roman"/>
          <w:szCs w:val="17"/>
        </w:rPr>
        <w:tab/>
        <w:t>DECLARE whether the caveator is the tenement holder, and</w:t>
      </w:r>
    </w:p>
    <w:p w:rsidR="00477C25" w:rsidRPr="00477C25" w:rsidRDefault="00477C25" w:rsidP="00477C25">
      <w:pPr>
        <w:ind w:left="851" w:hanging="284"/>
        <w:rPr>
          <w:rFonts w:eastAsia="Times New Roman"/>
          <w:szCs w:val="17"/>
        </w:rPr>
      </w:pPr>
      <w:r w:rsidRPr="00477C25">
        <w:rPr>
          <w:rFonts w:eastAsia="Times New Roman"/>
          <w:szCs w:val="17"/>
        </w:rPr>
        <w:t>a.</w:t>
      </w:r>
      <w:r w:rsidRPr="00477C25">
        <w:rPr>
          <w:rFonts w:eastAsia="Times New Roman"/>
          <w:szCs w:val="17"/>
        </w:rPr>
        <w:tab/>
        <w:t>where the caveator is not the tenement holder—DECLARE whether the tenement holder consents to the registration of the caveat and provide evidence of that consent;</w:t>
      </w:r>
    </w:p>
    <w:p w:rsidR="00477C25" w:rsidRPr="00477C25" w:rsidRDefault="00477C25" w:rsidP="00477C25">
      <w:pPr>
        <w:ind w:left="567" w:hanging="283"/>
        <w:rPr>
          <w:rFonts w:eastAsia="Times New Roman"/>
          <w:szCs w:val="17"/>
        </w:rPr>
      </w:pPr>
      <w:r w:rsidRPr="00477C25">
        <w:rPr>
          <w:rFonts w:eastAsia="Times New Roman"/>
          <w:szCs w:val="17"/>
        </w:rPr>
        <w:t>5.</w:t>
      </w:r>
      <w:r w:rsidRPr="00477C25">
        <w:rPr>
          <w:rFonts w:eastAsia="Times New Roman"/>
          <w:szCs w:val="17"/>
        </w:rPr>
        <w:tab/>
        <w:t>DECLARE whether the caveat will expire and if so, specify the transfer or mortgage of a mineral tenement or tenements or specify the period that will result in expiry.</w:t>
      </w:r>
    </w:p>
    <w:p w:rsidR="00477C25" w:rsidRPr="00477C25" w:rsidRDefault="00477C25" w:rsidP="00477C25">
      <w:pPr>
        <w:rPr>
          <w:rFonts w:eastAsia="Times New Roman"/>
          <w:szCs w:val="17"/>
        </w:rPr>
      </w:pPr>
      <w:r w:rsidRPr="00477C25">
        <w:rPr>
          <w:rFonts w:eastAsia="Times New Roman"/>
          <w:szCs w:val="17"/>
        </w:rPr>
        <w:t xml:space="preserve">In accordance with Section 15AE (2) of the </w:t>
      </w:r>
      <w:r w:rsidRPr="00477C25">
        <w:rPr>
          <w:rFonts w:eastAsia="Times New Roman"/>
          <w:i/>
          <w:szCs w:val="17"/>
        </w:rPr>
        <w:t>Mining Act 1971</w:t>
      </w:r>
      <w:r w:rsidRPr="00477C25">
        <w:rPr>
          <w:rFonts w:eastAsia="Times New Roman"/>
          <w:szCs w:val="17"/>
        </w:rPr>
        <w:t>, this notice will have effect from 1 January 2021.</w:t>
      </w:r>
    </w:p>
    <w:p w:rsidR="00477C25" w:rsidRPr="00477C25" w:rsidRDefault="00477C25" w:rsidP="00477C25">
      <w:pPr>
        <w:spacing w:after="0"/>
        <w:rPr>
          <w:rFonts w:eastAsia="Times New Roman"/>
          <w:szCs w:val="17"/>
        </w:rPr>
      </w:pPr>
      <w:r w:rsidRPr="00477C25">
        <w:rPr>
          <w:rFonts w:eastAsia="Times New Roman"/>
          <w:szCs w:val="17"/>
        </w:rPr>
        <w:t>Dated: 24 December 2020</w:t>
      </w:r>
    </w:p>
    <w:p w:rsidR="00477C25" w:rsidRPr="00477C25" w:rsidRDefault="00477C25" w:rsidP="00477C25">
      <w:pPr>
        <w:spacing w:after="0"/>
        <w:jc w:val="right"/>
        <w:rPr>
          <w:rFonts w:eastAsia="Times New Roman"/>
          <w:smallCaps/>
          <w:szCs w:val="20"/>
        </w:rPr>
      </w:pPr>
      <w:r w:rsidRPr="00477C25">
        <w:rPr>
          <w:rFonts w:eastAsia="Times New Roman"/>
          <w:smallCaps/>
          <w:szCs w:val="20"/>
        </w:rPr>
        <w:t>Junesse Martin</w:t>
      </w:r>
    </w:p>
    <w:p w:rsidR="00477C25" w:rsidRPr="00477C25" w:rsidRDefault="00477C25" w:rsidP="00477C25">
      <w:pPr>
        <w:spacing w:after="0"/>
        <w:jc w:val="right"/>
        <w:rPr>
          <w:rFonts w:eastAsia="Times New Roman"/>
          <w:szCs w:val="17"/>
        </w:rPr>
      </w:pPr>
      <w:r w:rsidRPr="00477C25">
        <w:rPr>
          <w:rFonts w:eastAsia="Times New Roman"/>
          <w:szCs w:val="17"/>
        </w:rPr>
        <w:t>Mining Registrar</w:t>
      </w:r>
    </w:p>
    <w:p w:rsidR="00477C25" w:rsidRPr="00477C25" w:rsidRDefault="00477C25" w:rsidP="00477C25">
      <w:pPr>
        <w:pBdr>
          <w:bottom w:val="single" w:sz="4" w:space="1" w:color="auto"/>
        </w:pBdr>
        <w:spacing w:after="0" w:line="52" w:lineRule="exact"/>
        <w:jc w:val="center"/>
        <w:rPr>
          <w:rFonts w:eastAsia="Times New Roman"/>
          <w:szCs w:val="17"/>
        </w:rPr>
      </w:pPr>
    </w:p>
    <w:p w:rsidR="00477C25" w:rsidRPr="00477C25" w:rsidRDefault="00477C25" w:rsidP="00477C25">
      <w:pPr>
        <w:pBdr>
          <w:top w:val="single" w:sz="4" w:space="1" w:color="auto"/>
        </w:pBdr>
        <w:spacing w:before="34" w:after="0" w:line="14" w:lineRule="exact"/>
        <w:jc w:val="center"/>
        <w:rPr>
          <w:rFonts w:eastAsia="Times New Roman"/>
          <w:szCs w:val="17"/>
        </w:rPr>
      </w:pPr>
    </w:p>
    <w:p w:rsidR="00477C25" w:rsidRPr="00477C25" w:rsidRDefault="00477C25" w:rsidP="00BC44D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032DE" w:rsidRDefault="003032DE">
      <w:pPr>
        <w:spacing w:after="0" w:line="240" w:lineRule="auto"/>
        <w:jc w:val="left"/>
        <w:rPr>
          <w:caps/>
          <w:szCs w:val="17"/>
        </w:rPr>
      </w:pPr>
      <w:r>
        <w:rPr>
          <w:caps/>
          <w:szCs w:val="17"/>
        </w:rPr>
        <w:br w:type="page"/>
      </w:r>
    </w:p>
    <w:p w:rsidR="000A6401" w:rsidRPr="000A6401" w:rsidRDefault="0021573B" w:rsidP="000A6401">
      <w:pPr>
        <w:spacing w:after="0"/>
        <w:jc w:val="center"/>
        <w:rPr>
          <w:caps/>
          <w:szCs w:val="17"/>
        </w:rPr>
      </w:pPr>
      <w:bookmarkStart w:id="37" w:name="_Toc59700813"/>
      <w:r w:rsidRPr="0021573B">
        <w:rPr>
          <w:rStyle w:val="Heading2Char"/>
        </w:rPr>
        <w:lastRenderedPageBreak/>
        <w:t>Passenger Transport Act 1994</w:t>
      </w:r>
      <w:bookmarkEnd w:id="37"/>
      <w:r w:rsidR="000A6401" w:rsidRPr="000A6401">
        <w:rPr>
          <w:caps/>
          <w:szCs w:val="17"/>
        </w:rPr>
        <w:t xml:space="preserve"> (‘the Act’)</w:t>
      </w:r>
    </w:p>
    <w:p w:rsidR="000A6401" w:rsidRPr="000A6401" w:rsidRDefault="000A6401" w:rsidP="004B38E9">
      <w:pPr>
        <w:spacing w:after="60"/>
        <w:jc w:val="center"/>
        <w:rPr>
          <w:caps/>
          <w:szCs w:val="17"/>
        </w:rPr>
      </w:pPr>
      <w:bookmarkStart w:id="38" w:name="_Toc59700814"/>
      <w:r w:rsidRPr="0021573B">
        <w:rPr>
          <w:rStyle w:val="Heading2Char"/>
        </w:rPr>
        <w:t>Passenger Transport Regulations 2009</w:t>
      </w:r>
      <w:bookmarkEnd w:id="38"/>
      <w:r w:rsidRPr="000A6401">
        <w:rPr>
          <w:caps/>
          <w:szCs w:val="17"/>
        </w:rPr>
        <w:t xml:space="preserve"> (‘Regulations’)</w:t>
      </w:r>
    </w:p>
    <w:p w:rsidR="000A6401" w:rsidRPr="000A6401" w:rsidRDefault="000A6401" w:rsidP="004B38E9">
      <w:pPr>
        <w:spacing w:after="60"/>
        <w:jc w:val="center"/>
        <w:rPr>
          <w:smallCaps/>
          <w:szCs w:val="17"/>
        </w:rPr>
      </w:pPr>
      <w:r w:rsidRPr="000A6401">
        <w:rPr>
          <w:smallCaps/>
          <w:szCs w:val="17"/>
        </w:rPr>
        <w:t>Exemption</w:t>
      </w:r>
    </w:p>
    <w:p w:rsidR="000A6401" w:rsidRPr="000A6401" w:rsidRDefault="000A6401" w:rsidP="004B38E9">
      <w:pPr>
        <w:pStyle w:val="GG-Title3"/>
        <w:spacing w:after="60"/>
      </w:pPr>
      <w:r w:rsidRPr="000A6401">
        <w:t>Country Taxi Service</w:t>
      </w:r>
    </w:p>
    <w:p w:rsidR="000A6401" w:rsidRPr="000A6401" w:rsidRDefault="000A6401" w:rsidP="004B38E9">
      <w:pPr>
        <w:spacing w:after="60"/>
        <w:rPr>
          <w:rFonts w:eastAsia="Times New Roman"/>
          <w:szCs w:val="17"/>
        </w:rPr>
      </w:pPr>
      <w:r w:rsidRPr="000A6401">
        <w:rPr>
          <w:rFonts w:eastAsia="Times New Roman"/>
          <w:szCs w:val="17"/>
        </w:rPr>
        <w:t>I, the Hon Corey Wingard, Minister for Infrastructure and Transport:</w:t>
      </w:r>
    </w:p>
    <w:p w:rsidR="000A6401" w:rsidRPr="000A6401" w:rsidRDefault="000A6401" w:rsidP="004B38E9">
      <w:pPr>
        <w:spacing w:after="60"/>
        <w:ind w:left="142"/>
        <w:rPr>
          <w:rFonts w:eastAsia="Times New Roman"/>
          <w:szCs w:val="17"/>
        </w:rPr>
      </w:pPr>
      <w:r w:rsidRPr="000A6401">
        <w:rPr>
          <w:rFonts w:eastAsia="Times New Roman"/>
          <w:szCs w:val="17"/>
        </w:rPr>
        <w:t>Pursuant to section 5 (2) of the Act hereby EXEMPT:</w:t>
      </w:r>
    </w:p>
    <w:p w:rsidR="000A6401" w:rsidRPr="000A6401" w:rsidRDefault="000A6401" w:rsidP="004B38E9">
      <w:pPr>
        <w:spacing w:after="60"/>
        <w:ind w:left="426" w:hanging="284"/>
        <w:rPr>
          <w:rFonts w:eastAsia="Times New Roman"/>
          <w:szCs w:val="17"/>
        </w:rPr>
      </w:pPr>
      <w:r w:rsidRPr="000A6401">
        <w:rPr>
          <w:rFonts w:eastAsia="Times New Roman"/>
          <w:szCs w:val="17"/>
        </w:rPr>
        <w:t>1.</w:t>
      </w:r>
      <w:r w:rsidRPr="000A6401">
        <w:rPr>
          <w:rFonts w:eastAsia="Times New Roman"/>
          <w:szCs w:val="17"/>
        </w:rPr>
        <w:tab/>
        <w:t>The following taxi plate numbers TAXI9150, TAXI9156, TAXI9159, TAXI9161, TAXI9162, TAXI9163, TAXI9187, TAXI9188, TAXI9189 and TAXI9192 (known as ‘Gawler Taxis’ here forth) from:</w:t>
      </w:r>
    </w:p>
    <w:p w:rsidR="000A6401" w:rsidRPr="000A6401" w:rsidRDefault="000A6401" w:rsidP="004B38E9">
      <w:pPr>
        <w:spacing w:after="60"/>
        <w:ind w:left="851" w:hanging="425"/>
        <w:rPr>
          <w:rFonts w:eastAsia="Times New Roman"/>
          <w:szCs w:val="17"/>
        </w:rPr>
      </w:pPr>
      <w:r w:rsidRPr="000A6401">
        <w:rPr>
          <w:rFonts w:eastAsia="Times New Roman"/>
          <w:szCs w:val="17"/>
        </w:rPr>
        <w:t>1.1.</w:t>
      </w:r>
      <w:r w:rsidRPr="000A6401">
        <w:rPr>
          <w:rFonts w:eastAsia="Times New Roman"/>
          <w:szCs w:val="17"/>
        </w:rPr>
        <w:tab/>
      </w:r>
      <w:r w:rsidRPr="000A6401">
        <w:rPr>
          <w:rFonts w:eastAsia="Times New Roman"/>
          <w:spacing w:val="-2"/>
          <w:szCs w:val="17"/>
        </w:rPr>
        <w:t>the requirement to hold Metropolitan Taxi Accreditation for the provision of passenger transport service using a metropolitan taxi for any journey not wholly outside Metropolitan Adelaide established under section 32 (3) of the Act, for the purpose of section 27 of the Act; and</w:t>
      </w:r>
    </w:p>
    <w:p w:rsidR="000A6401" w:rsidRPr="000A6401" w:rsidRDefault="000A6401" w:rsidP="004B38E9">
      <w:pPr>
        <w:spacing w:after="60"/>
        <w:ind w:left="851" w:hanging="425"/>
        <w:rPr>
          <w:rFonts w:eastAsia="Times New Roman"/>
          <w:spacing w:val="-2"/>
          <w:szCs w:val="17"/>
        </w:rPr>
      </w:pPr>
      <w:r w:rsidRPr="000A6401">
        <w:rPr>
          <w:rFonts w:eastAsia="Times New Roman"/>
          <w:szCs w:val="17"/>
        </w:rPr>
        <w:t>1.2.</w:t>
      </w:r>
      <w:r w:rsidRPr="000A6401">
        <w:rPr>
          <w:rFonts w:eastAsia="Times New Roman"/>
          <w:szCs w:val="17"/>
        </w:rPr>
        <w:tab/>
      </w:r>
      <w:r w:rsidRPr="000A6401">
        <w:rPr>
          <w:rFonts w:eastAsia="Times New Roman"/>
          <w:spacing w:val="-2"/>
          <w:szCs w:val="17"/>
        </w:rPr>
        <w:t>the requirement to hold accreditation to operate a Centralised Booking Service within Metropolitan Adelaide under section 29 (1) of the Act; and</w:t>
      </w:r>
    </w:p>
    <w:p w:rsidR="000A6401" w:rsidRPr="000A6401" w:rsidRDefault="000A6401" w:rsidP="004B38E9">
      <w:pPr>
        <w:spacing w:after="60"/>
        <w:ind w:left="851" w:hanging="425"/>
        <w:rPr>
          <w:rFonts w:eastAsia="Times New Roman"/>
          <w:spacing w:val="-4"/>
          <w:szCs w:val="17"/>
        </w:rPr>
      </w:pPr>
      <w:r w:rsidRPr="000A6401">
        <w:rPr>
          <w:rFonts w:eastAsia="Times New Roman"/>
          <w:spacing w:val="-4"/>
          <w:szCs w:val="17"/>
        </w:rPr>
        <w:t>1.3.</w:t>
      </w:r>
      <w:r w:rsidRPr="000A6401">
        <w:rPr>
          <w:rFonts w:eastAsia="Times New Roman"/>
          <w:spacing w:val="-4"/>
          <w:szCs w:val="17"/>
        </w:rPr>
        <w:tab/>
        <w:t>the requirement to hold a licence to provide a passenger transport service within Metropolitan Adelaide under section 45 </w:t>
      </w:r>
      <w:r w:rsidR="006E5835">
        <w:rPr>
          <w:rFonts w:eastAsia="Times New Roman"/>
          <w:spacing w:val="-4"/>
          <w:szCs w:val="17"/>
        </w:rPr>
        <w:t>(1) of the </w:t>
      </w:r>
      <w:r w:rsidRPr="000A6401">
        <w:rPr>
          <w:rFonts w:eastAsia="Times New Roman"/>
          <w:spacing w:val="-4"/>
          <w:szCs w:val="17"/>
        </w:rPr>
        <w:t>Act.</w:t>
      </w:r>
    </w:p>
    <w:p w:rsidR="000A6401" w:rsidRPr="000A6401" w:rsidRDefault="000A6401" w:rsidP="004B38E9">
      <w:pPr>
        <w:spacing w:after="60"/>
        <w:ind w:left="142"/>
        <w:rPr>
          <w:rFonts w:eastAsia="Times New Roman"/>
          <w:spacing w:val="-2"/>
          <w:szCs w:val="17"/>
        </w:rPr>
      </w:pPr>
      <w:r w:rsidRPr="000A6401">
        <w:rPr>
          <w:rFonts w:eastAsia="Times New Roman"/>
          <w:spacing w:val="-2"/>
          <w:szCs w:val="17"/>
        </w:rPr>
        <w:t>The effect of the above clauses 1, 1.1, and 1.2. is to enable Gawler Taxis to operate within the designated area in the Schedule to this Notice (known as the ‘designated area’ here forth).</w:t>
      </w:r>
    </w:p>
    <w:p w:rsidR="000A6401" w:rsidRPr="000A6401" w:rsidRDefault="000A6401" w:rsidP="004B38E9">
      <w:pPr>
        <w:spacing w:after="60"/>
        <w:ind w:left="142"/>
        <w:rPr>
          <w:rFonts w:eastAsia="Times New Roman"/>
          <w:szCs w:val="17"/>
        </w:rPr>
      </w:pPr>
      <w:r w:rsidRPr="000A6401">
        <w:rPr>
          <w:rFonts w:eastAsia="Times New Roman"/>
          <w:szCs w:val="17"/>
        </w:rPr>
        <w:t>Pursuant to section 5 (3) of the Act hereby REQUIRE:</w:t>
      </w:r>
    </w:p>
    <w:p w:rsidR="000A6401" w:rsidRPr="000A6401" w:rsidRDefault="000A6401" w:rsidP="004B38E9">
      <w:pPr>
        <w:spacing w:after="60"/>
        <w:ind w:left="426" w:hanging="284"/>
        <w:rPr>
          <w:rFonts w:eastAsia="Times New Roman"/>
          <w:szCs w:val="17"/>
        </w:rPr>
      </w:pPr>
      <w:r w:rsidRPr="000A6401">
        <w:rPr>
          <w:rFonts w:eastAsia="Times New Roman"/>
          <w:szCs w:val="17"/>
        </w:rPr>
        <w:t>2.</w:t>
      </w:r>
      <w:r w:rsidRPr="000A6401">
        <w:rPr>
          <w:rFonts w:eastAsia="Times New Roman"/>
          <w:szCs w:val="17"/>
        </w:rPr>
        <w:tab/>
        <w:t>The following taxi plate numbers TAXI9150, TAXI9156, TAXI9159, TAXI9161, TAXI9162, TAXI9163, TAXI9187, TAXI9188, TAXI9189 and TAXI9192 (known as ‘Gawler Taxis’</w:t>
      </w:r>
      <w:r w:rsidR="006E5835">
        <w:rPr>
          <w:rFonts w:eastAsia="Times New Roman"/>
          <w:szCs w:val="17"/>
        </w:rPr>
        <w:t xml:space="preserve"> here forth) to:</w:t>
      </w:r>
    </w:p>
    <w:p w:rsidR="000A6401" w:rsidRPr="000A6401" w:rsidRDefault="000A6401" w:rsidP="004B38E9">
      <w:pPr>
        <w:spacing w:after="60"/>
        <w:ind w:left="851" w:hanging="425"/>
        <w:rPr>
          <w:rFonts w:eastAsia="Times New Roman"/>
          <w:szCs w:val="17"/>
        </w:rPr>
      </w:pPr>
      <w:r w:rsidRPr="000A6401">
        <w:rPr>
          <w:rFonts w:eastAsia="Times New Roman"/>
          <w:szCs w:val="17"/>
        </w:rPr>
        <w:t>2.1.</w:t>
      </w:r>
      <w:r w:rsidRPr="000A6401">
        <w:rPr>
          <w:rFonts w:eastAsia="Times New Roman"/>
          <w:szCs w:val="17"/>
        </w:rPr>
        <w:tab/>
        <w:t>Can only rank and hail within the designated area or outside the Metropolitan Adelaide boundary.</w:t>
      </w:r>
    </w:p>
    <w:p w:rsidR="000A6401" w:rsidRPr="000A6401" w:rsidRDefault="000A6401" w:rsidP="004B38E9">
      <w:pPr>
        <w:spacing w:after="60"/>
        <w:ind w:left="851" w:hanging="425"/>
        <w:rPr>
          <w:rFonts w:eastAsia="Times New Roman"/>
          <w:szCs w:val="17"/>
        </w:rPr>
      </w:pPr>
      <w:r w:rsidRPr="000A6401">
        <w:rPr>
          <w:rFonts w:eastAsia="Times New Roman"/>
          <w:szCs w:val="17"/>
        </w:rPr>
        <w:t>2.2.</w:t>
      </w:r>
      <w:r w:rsidRPr="000A6401">
        <w:rPr>
          <w:rFonts w:eastAsia="Times New Roman"/>
          <w:szCs w:val="17"/>
        </w:rPr>
        <w:tab/>
        <w:t>Can not completely operate within the Metropolitan Adelaide boundary, unless completely within the designated area.</w:t>
      </w:r>
    </w:p>
    <w:p w:rsidR="000A6401" w:rsidRPr="000A6401" w:rsidRDefault="000A6401" w:rsidP="004B38E9">
      <w:pPr>
        <w:spacing w:after="60"/>
        <w:ind w:left="851" w:hanging="425"/>
        <w:rPr>
          <w:rFonts w:eastAsia="Times New Roman"/>
          <w:szCs w:val="17"/>
        </w:rPr>
      </w:pPr>
      <w:r w:rsidRPr="000A6401">
        <w:rPr>
          <w:rFonts w:eastAsia="Times New Roman"/>
          <w:szCs w:val="17"/>
        </w:rPr>
        <w:t>2.3.</w:t>
      </w:r>
      <w:r w:rsidRPr="000A6401">
        <w:rPr>
          <w:rFonts w:eastAsia="Times New Roman"/>
          <w:szCs w:val="17"/>
        </w:rPr>
        <w:tab/>
        <w:t>Can start a trip inside of the designated area and drop off outside of the designated area.</w:t>
      </w:r>
    </w:p>
    <w:p w:rsidR="000A6401" w:rsidRPr="000A6401" w:rsidRDefault="000A6401" w:rsidP="004B38E9">
      <w:pPr>
        <w:spacing w:after="60"/>
        <w:ind w:left="851" w:hanging="425"/>
        <w:rPr>
          <w:rFonts w:eastAsia="Times New Roman"/>
          <w:szCs w:val="17"/>
        </w:rPr>
      </w:pPr>
      <w:r w:rsidRPr="000A6401">
        <w:rPr>
          <w:rFonts w:eastAsia="Times New Roman"/>
          <w:szCs w:val="17"/>
        </w:rPr>
        <w:t>2.4.</w:t>
      </w:r>
      <w:r w:rsidRPr="000A6401">
        <w:rPr>
          <w:rFonts w:eastAsia="Times New Roman"/>
          <w:szCs w:val="17"/>
        </w:rPr>
        <w:tab/>
        <w:t>Can start a trip outside of the designated area and drop off within the designated area.</w:t>
      </w:r>
    </w:p>
    <w:p w:rsidR="000A6401" w:rsidRPr="000A6401" w:rsidRDefault="000A6401" w:rsidP="004B38E9">
      <w:pPr>
        <w:spacing w:after="60"/>
        <w:ind w:left="851" w:hanging="425"/>
        <w:rPr>
          <w:rFonts w:eastAsia="Times New Roman"/>
          <w:szCs w:val="17"/>
        </w:rPr>
      </w:pPr>
      <w:r w:rsidRPr="000A6401">
        <w:rPr>
          <w:rFonts w:eastAsia="Times New Roman"/>
          <w:szCs w:val="17"/>
        </w:rPr>
        <w:t>2.5.</w:t>
      </w:r>
      <w:r w:rsidRPr="000A6401">
        <w:rPr>
          <w:rFonts w:eastAsia="Times New Roman"/>
          <w:szCs w:val="17"/>
        </w:rPr>
        <w:tab/>
        <w:t>Charge the metropolitan fare contained within Schedule 3 of the Regulations for journeys wholly within the designated area.</w:t>
      </w:r>
    </w:p>
    <w:p w:rsidR="000A6401" w:rsidRPr="000A6401" w:rsidRDefault="000A6401" w:rsidP="004B38E9">
      <w:pPr>
        <w:spacing w:after="60"/>
        <w:ind w:left="851" w:hanging="425"/>
        <w:rPr>
          <w:rFonts w:eastAsia="Times New Roman"/>
          <w:szCs w:val="17"/>
        </w:rPr>
      </w:pPr>
      <w:r w:rsidRPr="000A6401">
        <w:rPr>
          <w:rFonts w:eastAsia="Times New Roman"/>
          <w:szCs w:val="17"/>
        </w:rPr>
        <w:t>2.6.</w:t>
      </w:r>
      <w:r w:rsidRPr="000A6401">
        <w:rPr>
          <w:rFonts w:eastAsia="Times New Roman"/>
          <w:szCs w:val="17"/>
        </w:rPr>
        <w:tab/>
        <w:t>Operate as relevant providers of a point to point transport service under Schedule 2 section 2 of the Act, and collect a levy amount of $1 (‘$1 Levy’) from persons using the service wholly within the designated area, to be paid to the Minister. The $1 Levy is for each point to point transport service transaction and is separate from the fare consideration payable by the person for the use of that service.</w:t>
      </w:r>
    </w:p>
    <w:p w:rsidR="000A6401" w:rsidRPr="000A6401" w:rsidRDefault="000A6401" w:rsidP="004B38E9">
      <w:pPr>
        <w:spacing w:after="60"/>
        <w:ind w:left="851" w:hanging="425"/>
        <w:rPr>
          <w:rFonts w:eastAsia="Times New Roman"/>
          <w:szCs w:val="17"/>
        </w:rPr>
      </w:pPr>
      <w:r w:rsidRPr="000A6401">
        <w:rPr>
          <w:rFonts w:eastAsia="Times New Roman"/>
          <w:szCs w:val="17"/>
        </w:rPr>
        <w:t>2.7.</w:t>
      </w:r>
      <w:r w:rsidRPr="000A6401">
        <w:rPr>
          <w:rFonts w:eastAsia="Times New Roman"/>
          <w:szCs w:val="17"/>
        </w:rPr>
        <w:tab/>
        <w:t>Submit its vehicle every 6 months for vehicle inspection by an approved vehicle inspector in accordance with metropolitan taxi standards under regulation 138 (1) of the Regulations.</w:t>
      </w:r>
    </w:p>
    <w:p w:rsidR="000A6401" w:rsidRPr="000A6401" w:rsidRDefault="000A6401" w:rsidP="004B38E9">
      <w:pPr>
        <w:spacing w:after="60"/>
        <w:ind w:left="851" w:hanging="425"/>
        <w:rPr>
          <w:rFonts w:eastAsia="Times New Roman"/>
          <w:szCs w:val="17"/>
        </w:rPr>
      </w:pPr>
      <w:r w:rsidRPr="000A6401">
        <w:rPr>
          <w:rFonts w:eastAsia="Times New Roman"/>
          <w:szCs w:val="17"/>
        </w:rPr>
        <w:t>2.8.</w:t>
      </w:r>
      <w:r w:rsidRPr="000A6401">
        <w:rPr>
          <w:rFonts w:eastAsia="Times New Roman"/>
          <w:szCs w:val="17"/>
        </w:rPr>
        <w:tab/>
        <w:t>Abide by the relevant South Australian Transport Subsidy Scheme (SATSS) Conditions of Use pursuant to regulation 150A of the Regulations.</w:t>
      </w:r>
    </w:p>
    <w:p w:rsidR="000A6401" w:rsidRPr="000A6401" w:rsidRDefault="000A6401" w:rsidP="004B38E9">
      <w:pPr>
        <w:spacing w:after="60"/>
        <w:ind w:left="851" w:hanging="425"/>
        <w:rPr>
          <w:rFonts w:eastAsia="Times New Roman"/>
          <w:szCs w:val="17"/>
        </w:rPr>
      </w:pPr>
      <w:r w:rsidRPr="000A6401">
        <w:rPr>
          <w:rFonts w:eastAsia="Times New Roman"/>
          <w:szCs w:val="17"/>
        </w:rPr>
        <w:t>2.9.</w:t>
      </w:r>
      <w:r w:rsidRPr="000A6401">
        <w:rPr>
          <w:rFonts w:eastAsia="Times New Roman"/>
          <w:szCs w:val="17"/>
        </w:rPr>
        <w:tab/>
        <w:t>Retain its current livery until further notice or agreement.</w:t>
      </w:r>
    </w:p>
    <w:p w:rsidR="000A6401" w:rsidRPr="000A6401" w:rsidRDefault="000A6401" w:rsidP="004B38E9">
      <w:pPr>
        <w:spacing w:after="60"/>
        <w:ind w:left="851" w:hanging="425"/>
        <w:rPr>
          <w:rFonts w:eastAsia="Times New Roman"/>
          <w:szCs w:val="17"/>
        </w:rPr>
      </w:pPr>
      <w:r w:rsidRPr="000A6401">
        <w:rPr>
          <w:rFonts w:eastAsia="Times New Roman"/>
          <w:szCs w:val="17"/>
        </w:rPr>
        <w:t>2.10.</w:t>
      </w:r>
      <w:r w:rsidRPr="000A6401">
        <w:rPr>
          <w:rFonts w:eastAsia="Times New Roman"/>
          <w:szCs w:val="17"/>
        </w:rPr>
        <w:tab/>
        <w:t>Conditions 2.5 and 2.6 are to be complied with after a three-month transitional period from the date of gazettal or until otherwise specified by agreement.</w:t>
      </w:r>
    </w:p>
    <w:p w:rsidR="000A6401" w:rsidRPr="000A6401" w:rsidRDefault="000A6401" w:rsidP="004B38E9">
      <w:pPr>
        <w:spacing w:after="60"/>
        <w:rPr>
          <w:rFonts w:eastAsia="Times New Roman"/>
          <w:i/>
          <w:szCs w:val="17"/>
        </w:rPr>
      </w:pPr>
      <w:r w:rsidRPr="000A6401">
        <w:rPr>
          <w:rFonts w:eastAsia="Times New Roman"/>
          <w:i/>
          <w:szCs w:val="17"/>
        </w:rPr>
        <w:t>Interpretation</w:t>
      </w:r>
    </w:p>
    <w:p w:rsidR="000A6401" w:rsidRPr="000A6401" w:rsidRDefault="000A6401" w:rsidP="004B38E9">
      <w:pPr>
        <w:spacing w:after="60"/>
        <w:rPr>
          <w:rFonts w:eastAsia="Times New Roman"/>
          <w:szCs w:val="17"/>
        </w:rPr>
      </w:pPr>
      <w:r w:rsidRPr="000A6401">
        <w:rPr>
          <w:rFonts w:eastAsia="Times New Roman"/>
          <w:szCs w:val="17"/>
        </w:rPr>
        <w:t>Any terms defined in the Act and the Regulations have the same meaning in this instrument.</w:t>
      </w:r>
    </w:p>
    <w:p w:rsidR="000A6401" w:rsidRPr="000A6401" w:rsidRDefault="000A6401" w:rsidP="004B38E9">
      <w:pPr>
        <w:spacing w:after="60"/>
        <w:rPr>
          <w:rFonts w:eastAsia="Times New Roman"/>
          <w:szCs w:val="17"/>
        </w:rPr>
      </w:pPr>
      <w:r w:rsidRPr="000A6401">
        <w:rPr>
          <w:rFonts w:eastAsia="Times New Roman"/>
          <w:szCs w:val="17"/>
        </w:rPr>
        <w:t xml:space="preserve">This exemption will take effect from the date published in the </w:t>
      </w:r>
      <w:r w:rsidRPr="000A6401">
        <w:rPr>
          <w:rFonts w:eastAsia="Times New Roman"/>
          <w:i/>
          <w:szCs w:val="17"/>
        </w:rPr>
        <w:t>South Australian Government Gazette</w:t>
      </w:r>
      <w:r w:rsidRPr="000A6401">
        <w:rPr>
          <w:rFonts w:eastAsia="Times New Roman"/>
          <w:szCs w:val="17"/>
        </w:rPr>
        <w:t xml:space="preserve"> and will remain in force for 18 months from its execution or until varied or revoked by a subsequent notice issued pursuant to section 5 (4) of the Act.</w:t>
      </w:r>
    </w:p>
    <w:p w:rsidR="000A6401" w:rsidRPr="000A6401" w:rsidRDefault="000A6401" w:rsidP="000A6401">
      <w:pPr>
        <w:spacing w:after="0"/>
        <w:rPr>
          <w:rFonts w:eastAsia="Times New Roman"/>
          <w:szCs w:val="17"/>
        </w:rPr>
      </w:pPr>
      <w:r w:rsidRPr="000A6401">
        <w:rPr>
          <w:rFonts w:eastAsia="Times New Roman"/>
          <w:szCs w:val="17"/>
        </w:rPr>
        <w:t>Dated: 11 December 2020</w:t>
      </w:r>
    </w:p>
    <w:p w:rsidR="000A6401" w:rsidRPr="000A6401" w:rsidRDefault="000A6401" w:rsidP="000A6401">
      <w:pPr>
        <w:spacing w:after="0"/>
        <w:jc w:val="right"/>
        <w:rPr>
          <w:rFonts w:eastAsia="Times New Roman"/>
          <w:smallCaps/>
          <w:szCs w:val="20"/>
        </w:rPr>
      </w:pPr>
      <w:r w:rsidRPr="000A6401">
        <w:rPr>
          <w:rFonts w:eastAsia="Times New Roman"/>
          <w:smallCaps/>
          <w:szCs w:val="20"/>
        </w:rPr>
        <w:t>Hon Corey Wingard MP</w:t>
      </w:r>
    </w:p>
    <w:p w:rsidR="000A6401" w:rsidRDefault="000A6401" w:rsidP="000A6401">
      <w:pPr>
        <w:spacing w:after="0"/>
        <w:jc w:val="right"/>
        <w:rPr>
          <w:rFonts w:eastAsia="Times New Roman"/>
          <w:szCs w:val="17"/>
        </w:rPr>
      </w:pPr>
      <w:r w:rsidRPr="000A6401">
        <w:rPr>
          <w:rFonts w:eastAsia="Times New Roman"/>
          <w:szCs w:val="17"/>
        </w:rPr>
        <w:t>Minister for Infrastructure and Transport</w:t>
      </w:r>
    </w:p>
    <w:p w:rsidR="007D654C" w:rsidRDefault="007D654C" w:rsidP="007D654C">
      <w:pPr>
        <w:pBdr>
          <w:top w:val="single" w:sz="4" w:space="1" w:color="auto"/>
        </w:pBdr>
        <w:spacing w:before="100" w:line="14" w:lineRule="exact"/>
        <w:ind w:left="1080" w:right="1080"/>
        <w:jc w:val="center"/>
        <w:rPr>
          <w:rFonts w:eastAsia="Times New Roman"/>
          <w:szCs w:val="17"/>
        </w:rPr>
      </w:pPr>
    </w:p>
    <w:p w:rsidR="00BC44D9" w:rsidRDefault="00BC44D9">
      <w:pPr>
        <w:spacing w:after="0" w:line="240" w:lineRule="auto"/>
        <w:jc w:val="left"/>
        <w:rPr>
          <w:rFonts w:eastAsia="Times New Roman"/>
          <w:szCs w:val="17"/>
        </w:rPr>
      </w:pPr>
      <w:r>
        <w:rPr>
          <w:rFonts w:eastAsia="Times New Roman"/>
          <w:szCs w:val="17"/>
        </w:rPr>
        <w:br w:type="page"/>
      </w:r>
    </w:p>
    <w:p w:rsidR="004B38E9" w:rsidRDefault="004B38E9" w:rsidP="000A64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B38E9" w:rsidRDefault="004B38E9" w:rsidP="004B38E9">
      <w:pPr>
        <w:pBdr>
          <w:bottom w:val="single" w:sz="4" w:space="1" w:color="auto"/>
        </w:pBdr>
        <w:spacing w:after="0" w:line="52" w:lineRule="exact"/>
        <w:jc w:val="center"/>
        <w:rPr>
          <w:rFonts w:eastAsia="Times New Roman"/>
          <w:szCs w:val="17"/>
        </w:rPr>
      </w:pPr>
    </w:p>
    <w:p w:rsidR="004B38E9" w:rsidRDefault="004B38E9" w:rsidP="004B38E9">
      <w:pPr>
        <w:pBdr>
          <w:top w:val="single" w:sz="4" w:space="1" w:color="auto"/>
        </w:pBdr>
        <w:spacing w:before="34" w:after="0" w:line="14" w:lineRule="exact"/>
        <w:jc w:val="center"/>
        <w:rPr>
          <w:rFonts w:eastAsia="Times New Roman"/>
          <w:szCs w:val="17"/>
        </w:rPr>
      </w:pPr>
    </w:p>
    <w:p w:rsidR="000A6401" w:rsidRPr="000A6401" w:rsidRDefault="000A6401" w:rsidP="004B38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r w:rsidRPr="000A6401">
        <w:rPr>
          <w:rFonts w:eastAsia="Times New Roman"/>
          <w:noProof/>
          <w:szCs w:val="17"/>
          <w:lang w:eastAsia="en-AU"/>
        </w:rPr>
        <w:drawing>
          <wp:anchor distT="0" distB="0" distL="114300" distR="114300" simplePos="0" relativeHeight="251659776" behindDoc="0" locked="0" layoutInCell="1" allowOverlap="1" wp14:anchorId="17016249" wp14:editId="2B243874">
            <wp:simplePos x="0" y="0"/>
            <wp:positionH relativeFrom="margin">
              <wp:align>center</wp:align>
            </wp:positionH>
            <wp:positionV relativeFrom="margin">
              <wp:align>top</wp:align>
            </wp:positionV>
            <wp:extent cx="5943600" cy="6765946"/>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943600" cy="6765946"/>
                    </a:xfrm>
                    <a:prstGeom prst="rect">
                      <a:avLst/>
                    </a:prstGeom>
                  </pic:spPr>
                </pic:pic>
              </a:graphicData>
            </a:graphic>
            <wp14:sizeRelH relativeFrom="page">
              <wp14:pctWidth>0</wp14:pctWidth>
            </wp14:sizeRelH>
            <wp14:sizeRelV relativeFrom="page">
              <wp14:pctHeight>0</wp14:pctHeight>
            </wp14:sizeRelV>
          </wp:anchor>
        </w:drawing>
      </w:r>
    </w:p>
    <w:p w:rsidR="00F72425" w:rsidRDefault="00F72425">
      <w:pPr>
        <w:spacing w:after="0" w:line="240" w:lineRule="auto"/>
        <w:jc w:val="left"/>
        <w:rPr>
          <w:caps/>
          <w:szCs w:val="17"/>
        </w:rPr>
      </w:pPr>
      <w:r>
        <w:rPr>
          <w:caps/>
          <w:szCs w:val="17"/>
        </w:rPr>
        <w:br w:type="page"/>
      </w:r>
    </w:p>
    <w:p w:rsidR="00F72425" w:rsidRPr="00F72425" w:rsidRDefault="00F72425" w:rsidP="0021573B">
      <w:pPr>
        <w:pStyle w:val="Heading2"/>
      </w:pPr>
      <w:bookmarkStart w:id="39" w:name="_Toc59700815"/>
      <w:r w:rsidRPr="00F72425">
        <w:lastRenderedPageBreak/>
        <w:t>Petroleum and Geothermal Energy Act 2000</w:t>
      </w:r>
      <w:bookmarkEnd w:id="39"/>
    </w:p>
    <w:p w:rsidR="00F72425" w:rsidRPr="00F72425" w:rsidRDefault="00F72425" w:rsidP="00F72425">
      <w:pPr>
        <w:pStyle w:val="GG-Title3"/>
        <w:spacing w:after="0"/>
      </w:pPr>
      <w:r w:rsidRPr="00F72425">
        <w:t>Grant of Associated Activities Licence—AAL 293</w:t>
      </w:r>
    </w:p>
    <w:p w:rsidR="00F72425" w:rsidRPr="00F72425" w:rsidRDefault="00F72425" w:rsidP="00F72425">
      <w:pPr>
        <w:pStyle w:val="GG-Title3"/>
      </w:pPr>
      <w:r w:rsidRPr="00F72425">
        <w:t>(Adjunct to Petroleum Exploration Licence—PEL 512)</w:t>
      </w:r>
    </w:p>
    <w:p w:rsidR="00F72425" w:rsidRPr="00F72425" w:rsidRDefault="00F72425" w:rsidP="00F72425">
      <w:pPr>
        <w:rPr>
          <w:rFonts w:eastAsia="Times New Roman"/>
          <w:szCs w:val="17"/>
        </w:rPr>
      </w:pPr>
      <w:r w:rsidRPr="00F72425">
        <w:rPr>
          <w:rFonts w:eastAsia="Times New Roman"/>
          <w:szCs w:val="17"/>
        </w:rPr>
        <w:t xml:space="preserve">Notice is hereby given that the undermentioned Associated Activities Licence has been granted with effect from 16 December 2020, under the provisions of the </w:t>
      </w:r>
      <w:r w:rsidRPr="00F72425">
        <w:rPr>
          <w:rFonts w:eastAsia="Times New Roman"/>
          <w:i/>
          <w:szCs w:val="17"/>
        </w:rPr>
        <w:t>Petroleum and Geothermal Energy Act 2000</w:t>
      </w:r>
      <w:r w:rsidRPr="00F72425">
        <w:rPr>
          <w:rFonts w:eastAsia="Times New Roman"/>
          <w:szCs w:val="17"/>
        </w:rPr>
        <w:t>, pursuant to delegated powers dated 29 June 2018.</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2378"/>
        <w:gridCol w:w="1701"/>
        <w:gridCol w:w="1843"/>
        <w:gridCol w:w="1558"/>
      </w:tblGrid>
      <w:tr w:rsidR="00F72425" w:rsidRPr="00F72425" w:rsidTr="004A5FBB">
        <w:trPr>
          <w:trHeight w:val="294"/>
        </w:trPr>
        <w:tc>
          <w:tcPr>
            <w:tcW w:w="1870" w:type="dxa"/>
            <w:tcBorders>
              <w:top w:val="single" w:sz="4" w:space="0" w:color="auto"/>
              <w:bottom w:val="single" w:sz="4" w:space="0" w:color="auto"/>
            </w:tcBorders>
            <w:vAlign w:val="center"/>
          </w:tcPr>
          <w:p w:rsidR="00F72425" w:rsidRPr="00F72425" w:rsidRDefault="00F72425" w:rsidP="00F72425">
            <w:pPr>
              <w:spacing w:after="0"/>
              <w:jc w:val="center"/>
              <w:rPr>
                <w:szCs w:val="17"/>
              </w:rPr>
            </w:pPr>
            <w:r w:rsidRPr="00F72425">
              <w:rPr>
                <w:szCs w:val="17"/>
              </w:rPr>
              <w:t>No of Licence</w:t>
            </w:r>
          </w:p>
        </w:tc>
        <w:tc>
          <w:tcPr>
            <w:tcW w:w="2378" w:type="dxa"/>
            <w:tcBorders>
              <w:top w:val="single" w:sz="4" w:space="0" w:color="auto"/>
              <w:bottom w:val="single" w:sz="4" w:space="0" w:color="auto"/>
            </w:tcBorders>
            <w:vAlign w:val="center"/>
          </w:tcPr>
          <w:p w:rsidR="00F72425" w:rsidRPr="00F72425" w:rsidRDefault="00F72425" w:rsidP="00F72425">
            <w:pPr>
              <w:spacing w:after="0"/>
              <w:jc w:val="center"/>
              <w:rPr>
                <w:szCs w:val="17"/>
              </w:rPr>
            </w:pPr>
            <w:r w:rsidRPr="00F72425">
              <w:rPr>
                <w:szCs w:val="17"/>
              </w:rPr>
              <w:t>Licensees</w:t>
            </w:r>
          </w:p>
        </w:tc>
        <w:tc>
          <w:tcPr>
            <w:tcW w:w="1701" w:type="dxa"/>
            <w:tcBorders>
              <w:top w:val="single" w:sz="4" w:space="0" w:color="auto"/>
              <w:bottom w:val="single" w:sz="4" w:space="0" w:color="auto"/>
            </w:tcBorders>
            <w:vAlign w:val="center"/>
          </w:tcPr>
          <w:p w:rsidR="00F72425" w:rsidRPr="00F72425" w:rsidRDefault="00F72425" w:rsidP="00F72425">
            <w:pPr>
              <w:spacing w:after="0"/>
              <w:jc w:val="center"/>
              <w:rPr>
                <w:szCs w:val="17"/>
              </w:rPr>
            </w:pPr>
            <w:r w:rsidRPr="00F72425">
              <w:rPr>
                <w:szCs w:val="17"/>
              </w:rPr>
              <w:t>Locality</w:t>
            </w:r>
          </w:p>
        </w:tc>
        <w:tc>
          <w:tcPr>
            <w:tcW w:w="1843" w:type="dxa"/>
            <w:tcBorders>
              <w:top w:val="single" w:sz="4" w:space="0" w:color="auto"/>
              <w:bottom w:val="single" w:sz="4" w:space="0" w:color="auto"/>
            </w:tcBorders>
            <w:vAlign w:val="center"/>
          </w:tcPr>
          <w:p w:rsidR="00F72425" w:rsidRPr="00F72425" w:rsidRDefault="00F72425" w:rsidP="00F72425">
            <w:pPr>
              <w:spacing w:after="0"/>
              <w:jc w:val="center"/>
              <w:rPr>
                <w:szCs w:val="17"/>
              </w:rPr>
            </w:pPr>
            <w:r w:rsidRPr="00F72425">
              <w:rPr>
                <w:szCs w:val="17"/>
              </w:rPr>
              <w:t>Area in km</w:t>
            </w:r>
            <w:r w:rsidRPr="00F72425">
              <w:rPr>
                <w:szCs w:val="17"/>
                <w:vertAlign w:val="superscript"/>
              </w:rPr>
              <w:t>2</w:t>
            </w:r>
          </w:p>
        </w:tc>
        <w:tc>
          <w:tcPr>
            <w:tcW w:w="1558" w:type="dxa"/>
            <w:tcBorders>
              <w:top w:val="single" w:sz="4" w:space="0" w:color="auto"/>
              <w:bottom w:val="single" w:sz="4" w:space="0" w:color="auto"/>
            </w:tcBorders>
            <w:vAlign w:val="center"/>
          </w:tcPr>
          <w:p w:rsidR="00F72425" w:rsidRPr="00F72425" w:rsidRDefault="00F72425" w:rsidP="00F72425">
            <w:pPr>
              <w:spacing w:after="0"/>
              <w:jc w:val="center"/>
              <w:rPr>
                <w:szCs w:val="17"/>
              </w:rPr>
            </w:pPr>
            <w:r w:rsidRPr="00F72425">
              <w:rPr>
                <w:szCs w:val="17"/>
              </w:rPr>
              <w:t>Reference</w:t>
            </w:r>
          </w:p>
        </w:tc>
      </w:tr>
      <w:tr w:rsidR="00F72425" w:rsidRPr="00F72425" w:rsidTr="004A5FBB">
        <w:tc>
          <w:tcPr>
            <w:tcW w:w="1870" w:type="dxa"/>
            <w:tcBorders>
              <w:top w:val="single" w:sz="4" w:space="0" w:color="auto"/>
              <w:bottom w:val="single" w:sz="4" w:space="0" w:color="auto"/>
            </w:tcBorders>
          </w:tcPr>
          <w:p w:rsidR="00F72425" w:rsidRPr="00F72425" w:rsidRDefault="00F72425" w:rsidP="00F72425">
            <w:pPr>
              <w:spacing w:before="40"/>
              <w:jc w:val="center"/>
              <w:rPr>
                <w:szCs w:val="17"/>
              </w:rPr>
            </w:pPr>
            <w:r w:rsidRPr="00F72425">
              <w:rPr>
                <w:szCs w:val="17"/>
              </w:rPr>
              <w:t>AAL 293</w:t>
            </w:r>
          </w:p>
        </w:tc>
        <w:tc>
          <w:tcPr>
            <w:tcW w:w="2378" w:type="dxa"/>
            <w:tcBorders>
              <w:top w:val="single" w:sz="4" w:space="0" w:color="auto"/>
              <w:bottom w:val="single" w:sz="4" w:space="0" w:color="auto"/>
            </w:tcBorders>
          </w:tcPr>
          <w:p w:rsidR="00F72425" w:rsidRPr="00F72425" w:rsidRDefault="00F72425" w:rsidP="00F72425">
            <w:pPr>
              <w:spacing w:before="40"/>
              <w:jc w:val="left"/>
              <w:rPr>
                <w:szCs w:val="17"/>
              </w:rPr>
            </w:pPr>
            <w:r w:rsidRPr="00F72425">
              <w:rPr>
                <w:szCs w:val="17"/>
              </w:rPr>
              <w:t>Discovery Energy SA Pty Ltd</w:t>
            </w:r>
          </w:p>
        </w:tc>
        <w:tc>
          <w:tcPr>
            <w:tcW w:w="1701" w:type="dxa"/>
            <w:tcBorders>
              <w:top w:val="single" w:sz="4" w:space="0" w:color="auto"/>
              <w:bottom w:val="single" w:sz="4" w:space="0" w:color="auto"/>
            </w:tcBorders>
          </w:tcPr>
          <w:p w:rsidR="00F72425" w:rsidRPr="00F72425" w:rsidRDefault="00F72425" w:rsidP="00F72425">
            <w:pPr>
              <w:spacing w:before="40"/>
              <w:jc w:val="center"/>
              <w:rPr>
                <w:szCs w:val="17"/>
              </w:rPr>
            </w:pPr>
            <w:r w:rsidRPr="00F72425">
              <w:rPr>
                <w:szCs w:val="17"/>
              </w:rPr>
              <w:t>Cooper Basin</w:t>
            </w:r>
          </w:p>
        </w:tc>
        <w:tc>
          <w:tcPr>
            <w:tcW w:w="1843" w:type="dxa"/>
            <w:tcBorders>
              <w:top w:val="single" w:sz="4" w:space="0" w:color="auto"/>
              <w:bottom w:val="single" w:sz="4" w:space="0" w:color="auto"/>
            </w:tcBorders>
          </w:tcPr>
          <w:p w:rsidR="00F72425" w:rsidRPr="00F72425" w:rsidRDefault="00F72425" w:rsidP="00F72425">
            <w:pPr>
              <w:spacing w:before="40"/>
              <w:jc w:val="center"/>
              <w:rPr>
                <w:szCs w:val="17"/>
              </w:rPr>
            </w:pPr>
            <w:r w:rsidRPr="00F72425">
              <w:rPr>
                <w:szCs w:val="17"/>
              </w:rPr>
              <w:t>140.00</w:t>
            </w:r>
          </w:p>
        </w:tc>
        <w:tc>
          <w:tcPr>
            <w:tcW w:w="1558" w:type="dxa"/>
            <w:tcBorders>
              <w:top w:val="single" w:sz="4" w:space="0" w:color="auto"/>
              <w:bottom w:val="single" w:sz="4" w:space="0" w:color="auto"/>
            </w:tcBorders>
          </w:tcPr>
          <w:p w:rsidR="00F72425" w:rsidRPr="00F72425" w:rsidRDefault="00F72425" w:rsidP="00F72425">
            <w:pPr>
              <w:spacing w:before="40"/>
              <w:jc w:val="center"/>
              <w:rPr>
                <w:szCs w:val="17"/>
              </w:rPr>
            </w:pPr>
            <w:r w:rsidRPr="00F72425">
              <w:rPr>
                <w:szCs w:val="17"/>
              </w:rPr>
              <w:t>MER-2020/0596</w:t>
            </w:r>
          </w:p>
        </w:tc>
      </w:tr>
      <w:tr w:rsidR="00F72425" w:rsidRPr="00F72425" w:rsidTr="004A5FBB">
        <w:tc>
          <w:tcPr>
            <w:tcW w:w="1870" w:type="dxa"/>
            <w:tcBorders>
              <w:top w:val="single" w:sz="4" w:space="0" w:color="auto"/>
            </w:tcBorders>
          </w:tcPr>
          <w:p w:rsidR="00F72425" w:rsidRPr="00F72425" w:rsidRDefault="00F72425" w:rsidP="00F72425">
            <w:pPr>
              <w:spacing w:after="0" w:line="120" w:lineRule="exact"/>
              <w:rPr>
                <w:szCs w:val="17"/>
              </w:rPr>
            </w:pPr>
          </w:p>
        </w:tc>
        <w:tc>
          <w:tcPr>
            <w:tcW w:w="2378" w:type="dxa"/>
            <w:tcBorders>
              <w:top w:val="single" w:sz="4" w:space="0" w:color="auto"/>
            </w:tcBorders>
          </w:tcPr>
          <w:p w:rsidR="00F72425" w:rsidRPr="00F72425" w:rsidRDefault="00F72425" w:rsidP="00F72425">
            <w:pPr>
              <w:spacing w:after="0" w:line="120" w:lineRule="exact"/>
              <w:rPr>
                <w:szCs w:val="17"/>
              </w:rPr>
            </w:pPr>
          </w:p>
        </w:tc>
        <w:tc>
          <w:tcPr>
            <w:tcW w:w="1701" w:type="dxa"/>
            <w:tcBorders>
              <w:top w:val="single" w:sz="4" w:space="0" w:color="auto"/>
            </w:tcBorders>
          </w:tcPr>
          <w:p w:rsidR="00F72425" w:rsidRPr="00F72425" w:rsidRDefault="00F72425" w:rsidP="00F72425">
            <w:pPr>
              <w:spacing w:after="0" w:line="120" w:lineRule="exact"/>
              <w:rPr>
                <w:szCs w:val="17"/>
              </w:rPr>
            </w:pPr>
          </w:p>
        </w:tc>
        <w:tc>
          <w:tcPr>
            <w:tcW w:w="1843" w:type="dxa"/>
            <w:tcBorders>
              <w:top w:val="single" w:sz="4" w:space="0" w:color="auto"/>
            </w:tcBorders>
          </w:tcPr>
          <w:p w:rsidR="00F72425" w:rsidRPr="00F72425" w:rsidRDefault="00F72425" w:rsidP="00F72425">
            <w:pPr>
              <w:spacing w:after="0" w:line="120" w:lineRule="exact"/>
              <w:rPr>
                <w:szCs w:val="17"/>
              </w:rPr>
            </w:pPr>
          </w:p>
        </w:tc>
        <w:tc>
          <w:tcPr>
            <w:tcW w:w="1558" w:type="dxa"/>
            <w:tcBorders>
              <w:top w:val="single" w:sz="4" w:space="0" w:color="auto"/>
            </w:tcBorders>
          </w:tcPr>
          <w:p w:rsidR="00F72425" w:rsidRPr="00F72425" w:rsidRDefault="00F72425" w:rsidP="00F72425">
            <w:pPr>
              <w:spacing w:after="0" w:line="120" w:lineRule="exact"/>
              <w:rPr>
                <w:szCs w:val="17"/>
              </w:rPr>
            </w:pPr>
          </w:p>
        </w:tc>
      </w:tr>
    </w:tbl>
    <w:p w:rsidR="00F72425" w:rsidRPr="00F72425" w:rsidRDefault="00F72425" w:rsidP="00F72425">
      <w:pPr>
        <w:jc w:val="center"/>
        <w:rPr>
          <w:rFonts w:eastAsia="Times New Roman"/>
          <w:i/>
          <w:szCs w:val="17"/>
        </w:rPr>
      </w:pPr>
      <w:r w:rsidRPr="00F72425">
        <w:rPr>
          <w:rFonts w:eastAsia="Times New Roman"/>
          <w:i/>
          <w:szCs w:val="17"/>
        </w:rPr>
        <w:t>Description of Area</w:t>
      </w:r>
    </w:p>
    <w:p w:rsidR="00F72425" w:rsidRPr="00F72425" w:rsidRDefault="00F72425" w:rsidP="00F72425">
      <w:pPr>
        <w:rPr>
          <w:rFonts w:eastAsia="Times New Roman"/>
          <w:szCs w:val="17"/>
        </w:rPr>
      </w:pPr>
      <w:r w:rsidRPr="00F72425">
        <w:rPr>
          <w:rFonts w:eastAsia="Times New Roman"/>
          <w:szCs w:val="17"/>
        </w:rPr>
        <w:t>All that part of the State of South Australia, bounded as follows:</w:t>
      </w:r>
    </w:p>
    <w:p w:rsidR="00F72425" w:rsidRPr="00F72425" w:rsidRDefault="00F72425" w:rsidP="00F72425">
      <w:pPr>
        <w:ind w:left="142"/>
        <w:rPr>
          <w:rFonts w:eastAsia="Times New Roman"/>
          <w:szCs w:val="17"/>
        </w:rPr>
      </w:pPr>
      <w:r w:rsidRPr="00F72425">
        <w:rPr>
          <w:rFonts w:eastAsia="Times New Roman"/>
          <w:szCs w:val="17"/>
        </w:rPr>
        <w:t>All coordinates MGA2020, Zone 54</w:t>
      </w:r>
    </w:p>
    <w:p w:rsidR="00F72425" w:rsidRPr="00F72425" w:rsidRDefault="00F72425" w:rsidP="00F72425">
      <w:pPr>
        <w:ind w:left="142"/>
        <w:rPr>
          <w:rFonts w:eastAsia="Times New Roman"/>
          <w:i/>
          <w:szCs w:val="17"/>
        </w:rPr>
      </w:pPr>
      <w:r w:rsidRPr="00F72425">
        <w:rPr>
          <w:rFonts w:eastAsia="Times New Roman"/>
          <w:i/>
          <w:szCs w:val="17"/>
        </w:rPr>
        <w:t>Area 1</w:t>
      </w:r>
    </w:p>
    <w:p w:rsidR="00F72425" w:rsidRPr="00F72425" w:rsidRDefault="00F72425" w:rsidP="00F72425">
      <w:pPr>
        <w:spacing w:after="0"/>
        <w:ind w:left="1418" w:hanging="1276"/>
        <w:rPr>
          <w:rFonts w:eastAsia="Times New Roman"/>
          <w:szCs w:val="17"/>
        </w:rPr>
      </w:pPr>
      <w:r w:rsidRPr="00F72425">
        <w:rPr>
          <w:rFonts w:eastAsia="Times New Roman"/>
          <w:szCs w:val="17"/>
        </w:rPr>
        <w:t>342738.148mE</w:t>
      </w:r>
      <w:r w:rsidRPr="00F72425">
        <w:rPr>
          <w:rFonts w:eastAsia="Times New Roman"/>
          <w:szCs w:val="17"/>
        </w:rPr>
        <w:tab/>
        <w:t>6894471.966mN</w:t>
      </w:r>
    </w:p>
    <w:p w:rsidR="00F72425" w:rsidRPr="00F72425" w:rsidRDefault="00F72425" w:rsidP="00F72425">
      <w:pPr>
        <w:spacing w:after="0"/>
        <w:ind w:left="1418" w:hanging="1276"/>
        <w:rPr>
          <w:rFonts w:eastAsia="Times New Roman"/>
          <w:szCs w:val="17"/>
        </w:rPr>
      </w:pPr>
      <w:r w:rsidRPr="00F72425">
        <w:rPr>
          <w:rFonts w:eastAsia="Times New Roman"/>
          <w:szCs w:val="17"/>
        </w:rPr>
        <w:t>360635.381mE</w:t>
      </w:r>
      <w:r w:rsidRPr="00F72425">
        <w:rPr>
          <w:rFonts w:eastAsia="Times New Roman"/>
          <w:szCs w:val="17"/>
        </w:rPr>
        <w:tab/>
        <w:t>6894471.966mN</w:t>
      </w:r>
    </w:p>
    <w:p w:rsidR="00F72425" w:rsidRPr="00F72425" w:rsidRDefault="00F72425" w:rsidP="00F72425">
      <w:pPr>
        <w:spacing w:after="0"/>
        <w:ind w:left="1418" w:hanging="1276"/>
        <w:rPr>
          <w:rFonts w:eastAsia="Times New Roman"/>
          <w:szCs w:val="17"/>
        </w:rPr>
      </w:pPr>
      <w:r w:rsidRPr="00F72425">
        <w:rPr>
          <w:rFonts w:eastAsia="Times New Roman"/>
          <w:szCs w:val="17"/>
        </w:rPr>
        <w:t>360602.159mE</w:t>
      </w:r>
      <w:r w:rsidRPr="00F72425">
        <w:rPr>
          <w:rFonts w:eastAsia="Times New Roman"/>
          <w:szCs w:val="17"/>
        </w:rPr>
        <w:tab/>
        <w:t>6885367.782mN</w:t>
      </w:r>
    </w:p>
    <w:p w:rsidR="00F72425" w:rsidRPr="00F72425" w:rsidRDefault="00F72425" w:rsidP="00F72425">
      <w:pPr>
        <w:spacing w:after="0"/>
        <w:ind w:left="1418" w:hanging="1276"/>
        <w:rPr>
          <w:rFonts w:eastAsia="Times New Roman"/>
          <w:szCs w:val="17"/>
        </w:rPr>
      </w:pPr>
      <w:r w:rsidRPr="00F72425">
        <w:rPr>
          <w:rFonts w:eastAsia="Times New Roman"/>
          <w:szCs w:val="17"/>
        </w:rPr>
        <w:t>357622.474mE</w:t>
      </w:r>
      <w:r w:rsidRPr="00F72425">
        <w:rPr>
          <w:rFonts w:eastAsia="Times New Roman"/>
          <w:szCs w:val="17"/>
        </w:rPr>
        <w:tab/>
        <w:t>6885332.608mN</w:t>
      </w:r>
    </w:p>
    <w:p w:rsidR="00F72425" w:rsidRPr="00F72425" w:rsidRDefault="00F72425" w:rsidP="00F72425">
      <w:pPr>
        <w:spacing w:after="0"/>
        <w:ind w:left="1418" w:hanging="1276"/>
        <w:rPr>
          <w:rFonts w:eastAsia="Times New Roman"/>
          <w:szCs w:val="17"/>
        </w:rPr>
      </w:pPr>
      <w:r w:rsidRPr="00F72425">
        <w:rPr>
          <w:rFonts w:eastAsia="Times New Roman"/>
          <w:szCs w:val="17"/>
        </w:rPr>
        <w:t>357589.409mE</w:t>
      </w:r>
      <w:r w:rsidRPr="00F72425">
        <w:rPr>
          <w:rFonts w:eastAsia="Times New Roman"/>
          <w:szCs w:val="17"/>
        </w:rPr>
        <w:tab/>
        <w:t>6888102.538mN</w:t>
      </w:r>
    </w:p>
    <w:p w:rsidR="00F72425" w:rsidRPr="00F72425" w:rsidRDefault="00F72425" w:rsidP="00F72425">
      <w:pPr>
        <w:spacing w:after="0"/>
        <w:ind w:left="1418" w:hanging="1276"/>
        <w:rPr>
          <w:rFonts w:eastAsia="Times New Roman"/>
          <w:szCs w:val="17"/>
        </w:rPr>
      </w:pPr>
      <w:r w:rsidRPr="00F72425">
        <w:rPr>
          <w:rFonts w:eastAsia="Times New Roman"/>
          <w:szCs w:val="17"/>
        </w:rPr>
        <w:t>358407.962mE</w:t>
      </w:r>
      <w:r w:rsidRPr="00F72425">
        <w:rPr>
          <w:rFonts w:eastAsia="Times New Roman"/>
          <w:szCs w:val="17"/>
        </w:rPr>
        <w:tab/>
        <w:t>6888112.277mN</w:t>
      </w:r>
    </w:p>
    <w:p w:rsidR="00F72425" w:rsidRPr="00F72425" w:rsidRDefault="00F72425" w:rsidP="00F72425">
      <w:pPr>
        <w:spacing w:after="0"/>
        <w:ind w:left="1418" w:hanging="1276"/>
        <w:rPr>
          <w:rFonts w:eastAsia="Times New Roman"/>
          <w:szCs w:val="17"/>
        </w:rPr>
      </w:pPr>
      <w:r w:rsidRPr="00F72425">
        <w:rPr>
          <w:rFonts w:eastAsia="Times New Roman"/>
          <w:szCs w:val="17"/>
        </w:rPr>
        <w:t>358397.010mE</w:t>
      </w:r>
      <w:r w:rsidRPr="00F72425">
        <w:rPr>
          <w:rFonts w:eastAsia="Times New Roman"/>
          <w:szCs w:val="17"/>
        </w:rPr>
        <w:tab/>
        <w:t>6889035.583mN</w:t>
      </w:r>
    </w:p>
    <w:p w:rsidR="00F72425" w:rsidRPr="00F72425" w:rsidRDefault="00F72425" w:rsidP="00F72425">
      <w:pPr>
        <w:spacing w:after="0"/>
        <w:ind w:left="1418" w:hanging="1276"/>
        <w:rPr>
          <w:rFonts w:eastAsia="Times New Roman"/>
          <w:szCs w:val="17"/>
        </w:rPr>
      </w:pPr>
      <w:r w:rsidRPr="00F72425">
        <w:rPr>
          <w:rFonts w:eastAsia="Times New Roman"/>
          <w:szCs w:val="17"/>
        </w:rPr>
        <w:t>359215.624mE</w:t>
      </w:r>
      <w:r w:rsidRPr="00F72425">
        <w:rPr>
          <w:rFonts w:eastAsia="Times New Roman"/>
          <w:szCs w:val="17"/>
        </w:rPr>
        <w:tab/>
        <w:t>6889045.264mN</w:t>
      </w:r>
    </w:p>
    <w:p w:rsidR="00F72425" w:rsidRPr="00F72425" w:rsidRDefault="00F72425" w:rsidP="00F72425">
      <w:pPr>
        <w:spacing w:after="0"/>
        <w:ind w:left="1418" w:hanging="1276"/>
        <w:rPr>
          <w:rFonts w:eastAsia="Times New Roman"/>
          <w:szCs w:val="17"/>
        </w:rPr>
      </w:pPr>
      <w:r w:rsidRPr="00F72425">
        <w:rPr>
          <w:rFonts w:eastAsia="Times New Roman"/>
          <w:szCs w:val="17"/>
        </w:rPr>
        <w:t>359170.154mE</w:t>
      </w:r>
      <w:r w:rsidRPr="00F72425">
        <w:rPr>
          <w:rFonts w:eastAsia="Times New Roman"/>
          <w:szCs w:val="17"/>
        </w:rPr>
        <w:tab/>
        <w:t>6892904.275mN</w:t>
      </w:r>
    </w:p>
    <w:p w:rsidR="00F72425" w:rsidRPr="00F72425" w:rsidRDefault="00F72425" w:rsidP="00F72425">
      <w:pPr>
        <w:spacing w:after="0"/>
        <w:ind w:left="1418" w:hanging="1276"/>
        <w:rPr>
          <w:rFonts w:eastAsia="Times New Roman"/>
          <w:szCs w:val="17"/>
        </w:rPr>
      </w:pPr>
      <w:r w:rsidRPr="00F72425">
        <w:rPr>
          <w:rFonts w:eastAsia="Times New Roman"/>
          <w:szCs w:val="17"/>
        </w:rPr>
        <w:t>344554.790mE</w:t>
      </w:r>
      <w:r w:rsidRPr="00F72425">
        <w:rPr>
          <w:rFonts w:eastAsia="Times New Roman"/>
          <w:szCs w:val="17"/>
        </w:rPr>
        <w:tab/>
        <w:t>6892723.052mN</w:t>
      </w:r>
    </w:p>
    <w:p w:rsidR="00F72425" w:rsidRPr="00F72425" w:rsidRDefault="00F72425" w:rsidP="00F72425">
      <w:pPr>
        <w:spacing w:after="0"/>
        <w:ind w:left="1418" w:hanging="1276"/>
        <w:rPr>
          <w:rFonts w:eastAsia="Times New Roman"/>
          <w:szCs w:val="17"/>
        </w:rPr>
      </w:pPr>
      <w:r w:rsidRPr="00F72425">
        <w:rPr>
          <w:rFonts w:eastAsia="Times New Roman"/>
          <w:szCs w:val="17"/>
        </w:rPr>
        <w:t>344677.254mE</w:t>
      </w:r>
      <w:r w:rsidRPr="00F72425">
        <w:rPr>
          <w:rFonts w:eastAsia="Times New Roman"/>
          <w:szCs w:val="17"/>
        </w:rPr>
        <w:tab/>
        <w:t>6883323.985mN</w:t>
      </w:r>
    </w:p>
    <w:p w:rsidR="00F72425" w:rsidRPr="00F72425" w:rsidRDefault="00F72425" w:rsidP="00F72425">
      <w:pPr>
        <w:spacing w:after="0"/>
        <w:ind w:left="1418" w:hanging="1276"/>
        <w:rPr>
          <w:rFonts w:eastAsia="Times New Roman"/>
          <w:szCs w:val="17"/>
        </w:rPr>
      </w:pPr>
      <w:r w:rsidRPr="00F72425">
        <w:rPr>
          <w:rFonts w:eastAsia="Times New Roman"/>
          <w:szCs w:val="17"/>
        </w:rPr>
        <w:t>341279.452mE</w:t>
      </w:r>
      <w:r w:rsidRPr="00F72425">
        <w:rPr>
          <w:rFonts w:eastAsia="Times New Roman"/>
          <w:szCs w:val="17"/>
        </w:rPr>
        <w:tab/>
        <w:t>6883279.202mN</w:t>
      </w:r>
    </w:p>
    <w:p w:rsidR="00F72425" w:rsidRPr="00F72425" w:rsidRDefault="00F72425" w:rsidP="00F72425">
      <w:pPr>
        <w:spacing w:after="0"/>
        <w:ind w:left="1418" w:hanging="1276"/>
        <w:rPr>
          <w:rFonts w:eastAsia="Times New Roman"/>
          <w:szCs w:val="17"/>
        </w:rPr>
      </w:pPr>
      <w:r w:rsidRPr="00F72425">
        <w:rPr>
          <w:rFonts w:eastAsia="Times New Roman"/>
          <w:szCs w:val="17"/>
        </w:rPr>
        <w:t>341353.321mE</w:t>
      </w:r>
      <w:r w:rsidRPr="00F72425">
        <w:rPr>
          <w:rFonts w:eastAsia="Times New Roman"/>
          <w:szCs w:val="17"/>
        </w:rPr>
        <w:tab/>
        <w:t>6877739.062mN</w:t>
      </w:r>
    </w:p>
    <w:p w:rsidR="00F72425" w:rsidRPr="00F72425" w:rsidRDefault="00F72425" w:rsidP="00F72425">
      <w:pPr>
        <w:spacing w:after="0"/>
        <w:ind w:left="1418" w:hanging="1276"/>
        <w:rPr>
          <w:rFonts w:eastAsia="Times New Roman"/>
          <w:szCs w:val="17"/>
        </w:rPr>
      </w:pPr>
      <w:r w:rsidRPr="00F72425">
        <w:rPr>
          <w:rFonts w:eastAsia="Times New Roman"/>
          <w:szCs w:val="17"/>
        </w:rPr>
        <w:t>339717.536mE</w:t>
      </w:r>
      <w:r w:rsidRPr="00F72425">
        <w:rPr>
          <w:rFonts w:eastAsia="Times New Roman"/>
          <w:szCs w:val="17"/>
        </w:rPr>
        <w:tab/>
        <w:t>6877716.895mN</w:t>
      </w:r>
    </w:p>
    <w:p w:rsidR="00F72425" w:rsidRPr="00F72425" w:rsidRDefault="00F72425" w:rsidP="00F72425">
      <w:pPr>
        <w:spacing w:after="0"/>
        <w:ind w:left="1418" w:hanging="1276"/>
        <w:rPr>
          <w:rFonts w:eastAsia="Times New Roman"/>
          <w:szCs w:val="17"/>
        </w:rPr>
      </w:pPr>
      <w:r w:rsidRPr="00F72425">
        <w:rPr>
          <w:rFonts w:eastAsia="Times New Roman"/>
          <w:szCs w:val="17"/>
        </w:rPr>
        <w:t>339704.718mE</w:t>
      </w:r>
      <w:r w:rsidRPr="00F72425">
        <w:rPr>
          <w:rFonts w:eastAsia="Times New Roman"/>
          <w:szCs w:val="17"/>
        </w:rPr>
        <w:tab/>
        <w:t>6887656.229mN</w:t>
      </w:r>
    </w:p>
    <w:p w:rsidR="00F72425" w:rsidRPr="00F72425" w:rsidRDefault="00F72425" w:rsidP="00F72425">
      <w:pPr>
        <w:spacing w:after="0"/>
        <w:ind w:left="1418" w:hanging="1276"/>
        <w:rPr>
          <w:rFonts w:eastAsia="Times New Roman"/>
          <w:szCs w:val="17"/>
        </w:rPr>
      </w:pPr>
      <w:r w:rsidRPr="00F72425">
        <w:rPr>
          <w:rFonts w:eastAsia="Times New Roman"/>
          <w:szCs w:val="17"/>
        </w:rPr>
        <w:t>342738.148mE</w:t>
      </w:r>
      <w:r w:rsidRPr="00F72425">
        <w:rPr>
          <w:rFonts w:eastAsia="Times New Roman"/>
          <w:szCs w:val="17"/>
        </w:rPr>
        <w:tab/>
        <w:t>6887656.229mN</w:t>
      </w:r>
    </w:p>
    <w:p w:rsidR="00F72425" w:rsidRPr="00F72425" w:rsidRDefault="00F72425" w:rsidP="00F72425">
      <w:pPr>
        <w:ind w:left="1418" w:hanging="1276"/>
        <w:rPr>
          <w:rFonts w:eastAsia="Times New Roman"/>
          <w:szCs w:val="17"/>
        </w:rPr>
      </w:pPr>
      <w:r w:rsidRPr="00F72425">
        <w:rPr>
          <w:rFonts w:eastAsia="Times New Roman"/>
          <w:szCs w:val="17"/>
        </w:rPr>
        <w:t>342738.148mE</w:t>
      </w:r>
      <w:r w:rsidRPr="00F72425">
        <w:rPr>
          <w:rFonts w:eastAsia="Times New Roman"/>
          <w:szCs w:val="17"/>
        </w:rPr>
        <w:tab/>
        <w:t>6894471.966mN</w:t>
      </w:r>
    </w:p>
    <w:p w:rsidR="00F72425" w:rsidRPr="00F72425" w:rsidRDefault="00F72425" w:rsidP="00F72425">
      <w:pPr>
        <w:ind w:left="142"/>
        <w:rPr>
          <w:rFonts w:eastAsia="Times New Roman"/>
          <w:i/>
          <w:szCs w:val="17"/>
        </w:rPr>
      </w:pPr>
      <w:r w:rsidRPr="00F72425">
        <w:rPr>
          <w:rFonts w:eastAsia="Times New Roman"/>
          <w:i/>
          <w:szCs w:val="17"/>
        </w:rPr>
        <w:t>Area 2</w:t>
      </w:r>
    </w:p>
    <w:p w:rsidR="00F72425" w:rsidRPr="00F72425" w:rsidRDefault="00F72425" w:rsidP="00F72425">
      <w:pPr>
        <w:spacing w:after="0"/>
        <w:ind w:left="1418" w:hanging="1276"/>
        <w:rPr>
          <w:rFonts w:eastAsia="Times New Roman"/>
          <w:szCs w:val="17"/>
        </w:rPr>
      </w:pPr>
      <w:r w:rsidRPr="00F72425">
        <w:rPr>
          <w:rFonts w:eastAsia="Times New Roman"/>
          <w:szCs w:val="17"/>
        </w:rPr>
        <w:t>342005.720mE</w:t>
      </w:r>
      <w:r w:rsidRPr="00F72425">
        <w:rPr>
          <w:rFonts w:eastAsia="Times New Roman"/>
          <w:szCs w:val="17"/>
        </w:rPr>
        <w:tab/>
        <w:t>6874216.797mN</w:t>
      </w:r>
    </w:p>
    <w:p w:rsidR="00F72425" w:rsidRPr="00F72425" w:rsidRDefault="00F72425" w:rsidP="00F72425">
      <w:pPr>
        <w:spacing w:after="0"/>
        <w:ind w:left="1418" w:hanging="1276"/>
        <w:rPr>
          <w:rFonts w:eastAsia="Times New Roman"/>
          <w:szCs w:val="17"/>
        </w:rPr>
      </w:pPr>
      <w:r w:rsidRPr="00F72425">
        <w:rPr>
          <w:rFonts w:eastAsia="Times New Roman"/>
          <w:szCs w:val="17"/>
        </w:rPr>
        <w:t>366653.438mE</w:t>
      </w:r>
      <w:r w:rsidRPr="00F72425">
        <w:rPr>
          <w:rFonts w:eastAsia="Times New Roman"/>
          <w:szCs w:val="17"/>
        </w:rPr>
        <w:tab/>
        <w:t>6874521.717mN</w:t>
      </w:r>
    </w:p>
    <w:p w:rsidR="00F72425" w:rsidRPr="00F72425" w:rsidRDefault="00F72425" w:rsidP="00F72425">
      <w:pPr>
        <w:spacing w:after="0"/>
        <w:ind w:left="1418" w:hanging="1276"/>
        <w:rPr>
          <w:rFonts w:eastAsia="Times New Roman"/>
          <w:szCs w:val="17"/>
        </w:rPr>
      </w:pPr>
      <w:r w:rsidRPr="00F72425">
        <w:rPr>
          <w:rFonts w:eastAsia="Times New Roman"/>
          <w:szCs w:val="17"/>
        </w:rPr>
        <w:t>366707.506mE</w:t>
      </w:r>
      <w:r w:rsidRPr="00F72425">
        <w:rPr>
          <w:rFonts w:eastAsia="Times New Roman"/>
          <w:szCs w:val="17"/>
        </w:rPr>
        <w:tab/>
        <w:t>6872161.515mN</w:t>
      </w:r>
    </w:p>
    <w:p w:rsidR="00F72425" w:rsidRPr="00F72425" w:rsidRDefault="00F72425" w:rsidP="00F72425">
      <w:pPr>
        <w:spacing w:after="0"/>
        <w:ind w:left="1418" w:hanging="1276"/>
        <w:rPr>
          <w:rFonts w:eastAsia="Times New Roman"/>
          <w:szCs w:val="17"/>
        </w:rPr>
      </w:pPr>
      <w:r w:rsidRPr="00F72425">
        <w:rPr>
          <w:rFonts w:eastAsia="Times New Roman"/>
          <w:szCs w:val="17"/>
        </w:rPr>
        <w:t>341997.696mE</w:t>
      </w:r>
      <w:r w:rsidRPr="00F72425">
        <w:rPr>
          <w:rFonts w:eastAsia="Times New Roman"/>
          <w:szCs w:val="17"/>
        </w:rPr>
        <w:tab/>
        <w:t>6872161.515mN</w:t>
      </w:r>
    </w:p>
    <w:p w:rsidR="00F72425" w:rsidRPr="00F72425" w:rsidRDefault="00F72425" w:rsidP="00F72425">
      <w:pPr>
        <w:ind w:left="1418" w:hanging="1276"/>
        <w:rPr>
          <w:rFonts w:eastAsia="Times New Roman"/>
          <w:szCs w:val="17"/>
        </w:rPr>
      </w:pPr>
      <w:r w:rsidRPr="00F72425">
        <w:rPr>
          <w:rFonts w:eastAsia="Times New Roman"/>
          <w:szCs w:val="17"/>
        </w:rPr>
        <w:t>342005.720mE</w:t>
      </w:r>
      <w:r w:rsidRPr="00F72425">
        <w:rPr>
          <w:rFonts w:eastAsia="Times New Roman"/>
          <w:szCs w:val="17"/>
        </w:rPr>
        <w:tab/>
        <w:t>6874216.797mN</w:t>
      </w:r>
    </w:p>
    <w:p w:rsidR="00F72425" w:rsidRPr="00F72425" w:rsidRDefault="00F72425" w:rsidP="00F72425">
      <w:pPr>
        <w:rPr>
          <w:rFonts w:eastAsia="Times New Roman"/>
          <w:szCs w:val="17"/>
        </w:rPr>
      </w:pPr>
      <w:r w:rsidRPr="00F72425">
        <w:rPr>
          <w:rFonts w:eastAsia="Times New Roman"/>
          <w:szCs w:val="17"/>
        </w:rPr>
        <w:t xml:space="preserve">AREA: </w:t>
      </w:r>
      <w:r w:rsidRPr="00F72425">
        <w:rPr>
          <w:rFonts w:eastAsia="Times New Roman"/>
          <w:b/>
          <w:szCs w:val="17"/>
        </w:rPr>
        <w:t>140.00</w:t>
      </w:r>
      <w:r w:rsidRPr="00F72425">
        <w:rPr>
          <w:rFonts w:eastAsia="Times New Roman"/>
          <w:szCs w:val="17"/>
        </w:rPr>
        <w:t xml:space="preserve"> square kilometres approximately</w:t>
      </w:r>
    </w:p>
    <w:p w:rsidR="00F72425" w:rsidRPr="00F72425" w:rsidRDefault="00F72425" w:rsidP="00F72425">
      <w:pPr>
        <w:spacing w:after="0"/>
        <w:rPr>
          <w:rFonts w:eastAsia="Times New Roman"/>
          <w:szCs w:val="17"/>
        </w:rPr>
      </w:pPr>
      <w:r w:rsidRPr="00F72425">
        <w:rPr>
          <w:rFonts w:eastAsia="Times New Roman"/>
          <w:szCs w:val="17"/>
        </w:rPr>
        <w:t>Dated: 16 December 2020</w:t>
      </w:r>
    </w:p>
    <w:p w:rsidR="00F72425" w:rsidRPr="00F72425" w:rsidRDefault="00F72425" w:rsidP="00F72425">
      <w:pPr>
        <w:spacing w:after="0"/>
        <w:jc w:val="right"/>
        <w:rPr>
          <w:rFonts w:eastAsia="Times New Roman"/>
          <w:smallCaps/>
          <w:szCs w:val="20"/>
        </w:rPr>
      </w:pPr>
      <w:r w:rsidRPr="00F72425">
        <w:rPr>
          <w:rFonts w:eastAsia="Times New Roman"/>
          <w:smallCaps/>
          <w:szCs w:val="20"/>
        </w:rPr>
        <w:t>Barry A. Goldstein</w:t>
      </w:r>
    </w:p>
    <w:p w:rsidR="00F72425" w:rsidRPr="00F72425" w:rsidRDefault="00F72425" w:rsidP="00F72425">
      <w:pPr>
        <w:spacing w:after="0"/>
        <w:jc w:val="right"/>
        <w:rPr>
          <w:rFonts w:eastAsia="Times New Roman"/>
          <w:szCs w:val="17"/>
        </w:rPr>
      </w:pPr>
      <w:r w:rsidRPr="00F72425">
        <w:rPr>
          <w:rFonts w:eastAsia="Times New Roman"/>
          <w:szCs w:val="17"/>
        </w:rPr>
        <w:t>Executive Director</w:t>
      </w:r>
    </w:p>
    <w:p w:rsidR="00F72425" w:rsidRPr="00F72425" w:rsidRDefault="00F72425" w:rsidP="00F72425">
      <w:pPr>
        <w:spacing w:after="0"/>
        <w:jc w:val="right"/>
        <w:rPr>
          <w:rFonts w:eastAsia="Times New Roman"/>
          <w:szCs w:val="17"/>
        </w:rPr>
      </w:pPr>
      <w:r w:rsidRPr="00F72425">
        <w:rPr>
          <w:rFonts w:eastAsia="Times New Roman"/>
          <w:szCs w:val="17"/>
        </w:rPr>
        <w:t>Energy Resources Division</w:t>
      </w:r>
    </w:p>
    <w:p w:rsidR="00F72425" w:rsidRPr="00F72425" w:rsidRDefault="00F72425" w:rsidP="00F72425">
      <w:pPr>
        <w:spacing w:after="0"/>
        <w:jc w:val="right"/>
        <w:rPr>
          <w:rFonts w:eastAsia="Times New Roman"/>
          <w:szCs w:val="17"/>
        </w:rPr>
      </w:pPr>
      <w:r w:rsidRPr="00F72425">
        <w:rPr>
          <w:rFonts w:eastAsia="Times New Roman"/>
          <w:szCs w:val="17"/>
        </w:rPr>
        <w:t>Department for Energy and Mining</w:t>
      </w:r>
    </w:p>
    <w:p w:rsidR="00F72425" w:rsidRPr="00F72425" w:rsidRDefault="00F72425" w:rsidP="00F72425">
      <w:pPr>
        <w:spacing w:after="0"/>
        <w:jc w:val="right"/>
        <w:rPr>
          <w:rFonts w:eastAsia="Times New Roman"/>
          <w:szCs w:val="17"/>
        </w:rPr>
      </w:pPr>
      <w:r w:rsidRPr="00F72425">
        <w:rPr>
          <w:rFonts w:eastAsia="Times New Roman"/>
          <w:szCs w:val="17"/>
        </w:rPr>
        <w:t>Delegate of the Minister for Energy and Mining</w:t>
      </w:r>
    </w:p>
    <w:p w:rsidR="00F72425" w:rsidRPr="00F72425" w:rsidRDefault="00F72425" w:rsidP="00F7242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CG Times (W1)" w:eastAsia="Times New Roman" w:hAnsi="CG Times (W1)"/>
          <w:szCs w:val="17"/>
        </w:rPr>
      </w:pPr>
    </w:p>
    <w:p w:rsidR="00F72425" w:rsidRPr="00F72425" w:rsidRDefault="00F72425" w:rsidP="00F724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CG Times (W1)" w:eastAsia="Times New Roman" w:hAnsi="CG Times (W1)"/>
          <w:szCs w:val="17"/>
        </w:rPr>
      </w:pPr>
    </w:p>
    <w:p w:rsidR="00F72425" w:rsidRPr="00F72425" w:rsidRDefault="00F72425" w:rsidP="00F72425">
      <w:pPr>
        <w:jc w:val="center"/>
        <w:rPr>
          <w:caps/>
          <w:szCs w:val="17"/>
        </w:rPr>
      </w:pPr>
      <w:r w:rsidRPr="00F72425">
        <w:rPr>
          <w:caps/>
          <w:szCs w:val="17"/>
        </w:rPr>
        <w:t>Petroleum and Geothermal Energy Act 2000</w:t>
      </w:r>
    </w:p>
    <w:p w:rsidR="00F72425" w:rsidRPr="00F72425" w:rsidRDefault="00F72425" w:rsidP="00F72425">
      <w:pPr>
        <w:pStyle w:val="GG-Title3"/>
      </w:pPr>
      <w:r w:rsidRPr="00F72425">
        <w:t>Suspension of Petroleum Exploration Licences—PELs 126 and 153</w:t>
      </w:r>
    </w:p>
    <w:p w:rsidR="00F72425" w:rsidRPr="00F72425" w:rsidRDefault="00F72425" w:rsidP="00F72425">
      <w:pPr>
        <w:rPr>
          <w:rFonts w:eastAsia="Times New Roman"/>
          <w:szCs w:val="17"/>
        </w:rPr>
      </w:pPr>
      <w:r w:rsidRPr="00F72425">
        <w:rPr>
          <w:rFonts w:eastAsia="Times New Roman"/>
          <w:szCs w:val="17"/>
        </w:rPr>
        <w:t xml:space="preserve">Pursuant to section 90 of the </w:t>
      </w:r>
      <w:r w:rsidRPr="00F72425">
        <w:rPr>
          <w:rFonts w:eastAsia="Times New Roman"/>
          <w:i/>
          <w:szCs w:val="17"/>
        </w:rPr>
        <w:t>Petroleum and Geothermal Energy Act 2000</w:t>
      </w:r>
      <w:r w:rsidRPr="00F72425">
        <w:rPr>
          <w:rFonts w:eastAsia="Times New Roman"/>
          <w:szCs w:val="17"/>
        </w:rPr>
        <w:t>, notice is hereby given that the abovementioned Petroleum Exploration Licences have been suspended for the period from 11 December 2020 until 10 December 2021 inclusive, pursuant to delegated powers dated 29 June 2018.</w:t>
      </w:r>
    </w:p>
    <w:p w:rsidR="00F72425" w:rsidRPr="00F72425" w:rsidRDefault="00F72425" w:rsidP="00F72425">
      <w:pPr>
        <w:rPr>
          <w:rFonts w:eastAsia="Times New Roman"/>
          <w:szCs w:val="17"/>
        </w:rPr>
      </w:pPr>
      <w:r w:rsidRPr="00F72425">
        <w:rPr>
          <w:rFonts w:eastAsia="Times New Roman"/>
          <w:szCs w:val="17"/>
        </w:rPr>
        <w:t>The expiry date of PELs 126 and 153 is now determined to be 26 April 2022.</w:t>
      </w:r>
    </w:p>
    <w:p w:rsidR="00F72425" w:rsidRPr="00F72425" w:rsidRDefault="00F72425" w:rsidP="00F72425">
      <w:pPr>
        <w:spacing w:after="0"/>
        <w:rPr>
          <w:rFonts w:eastAsia="Times New Roman"/>
          <w:szCs w:val="17"/>
        </w:rPr>
      </w:pPr>
      <w:r w:rsidRPr="00F72425">
        <w:rPr>
          <w:rFonts w:eastAsia="Times New Roman"/>
          <w:szCs w:val="17"/>
        </w:rPr>
        <w:t>Dated: 21 December 2020</w:t>
      </w:r>
    </w:p>
    <w:p w:rsidR="00F72425" w:rsidRPr="00F72425" w:rsidRDefault="00F72425" w:rsidP="00F72425">
      <w:pPr>
        <w:spacing w:after="0"/>
        <w:jc w:val="right"/>
        <w:rPr>
          <w:rFonts w:eastAsia="Times New Roman"/>
          <w:smallCaps/>
          <w:szCs w:val="20"/>
        </w:rPr>
      </w:pPr>
      <w:r w:rsidRPr="00F72425">
        <w:rPr>
          <w:rFonts w:eastAsia="Times New Roman"/>
          <w:smallCaps/>
          <w:szCs w:val="20"/>
        </w:rPr>
        <w:t>Nick Panagopoulos</w:t>
      </w:r>
    </w:p>
    <w:p w:rsidR="00F72425" w:rsidRPr="00F72425" w:rsidRDefault="00F72425" w:rsidP="00F72425">
      <w:pPr>
        <w:spacing w:after="0"/>
        <w:jc w:val="right"/>
        <w:rPr>
          <w:rFonts w:eastAsia="Times New Roman"/>
          <w:szCs w:val="17"/>
        </w:rPr>
      </w:pPr>
      <w:r w:rsidRPr="00F72425">
        <w:rPr>
          <w:rFonts w:eastAsia="Times New Roman"/>
          <w:szCs w:val="17"/>
        </w:rPr>
        <w:t>A/Executive Director</w:t>
      </w:r>
    </w:p>
    <w:p w:rsidR="00F72425" w:rsidRPr="00F72425" w:rsidRDefault="00F72425" w:rsidP="00F72425">
      <w:pPr>
        <w:spacing w:after="0"/>
        <w:jc w:val="right"/>
        <w:rPr>
          <w:rFonts w:eastAsia="Times New Roman"/>
          <w:szCs w:val="17"/>
        </w:rPr>
      </w:pPr>
      <w:r w:rsidRPr="00F72425">
        <w:rPr>
          <w:rFonts w:eastAsia="Times New Roman"/>
          <w:szCs w:val="17"/>
        </w:rPr>
        <w:t>Energy Resources Division</w:t>
      </w:r>
    </w:p>
    <w:p w:rsidR="00F72425" w:rsidRPr="00F72425" w:rsidRDefault="00F72425" w:rsidP="00F72425">
      <w:pPr>
        <w:spacing w:after="0"/>
        <w:jc w:val="right"/>
        <w:rPr>
          <w:rFonts w:eastAsia="Times New Roman"/>
          <w:szCs w:val="17"/>
        </w:rPr>
      </w:pPr>
      <w:r w:rsidRPr="00F72425">
        <w:rPr>
          <w:rFonts w:eastAsia="Times New Roman"/>
          <w:szCs w:val="17"/>
        </w:rPr>
        <w:t>Department for Energy and Mining</w:t>
      </w:r>
    </w:p>
    <w:p w:rsidR="00385EA8" w:rsidRDefault="00F72425" w:rsidP="00F72425">
      <w:pPr>
        <w:spacing w:after="0"/>
        <w:jc w:val="right"/>
        <w:rPr>
          <w:rFonts w:eastAsia="Times New Roman"/>
          <w:szCs w:val="17"/>
        </w:rPr>
      </w:pPr>
      <w:r w:rsidRPr="00F72425">
        <w:rPr>
          <w:rFonts w:eastAsia="Times New Roman"/>
          <w:szCs w:val="17"/>
        </w:rPr>
        <w:t>Delegate of the Minister for Energy and Mining</w:t>
      </w:r>
    </w:p>
    <w:p w:rsidR="00F72425" w:rsidRDefault="00F72425" w:rsidP="00F72425">
      <w:pPr>
        <w:pBdr>
          <w:bottom w:val="single" w:sz="4" w:space="1" w:color="auto"/>
        </w:pBdr>
        <w:spacing w:after="0" w:line="52" w:lineRule="exact"/>
        <w:jc w:val="center"/>
        <w:rPr>
          <w:lang w:val="en-US"/>
        </w:rPr>
      </w:pPr>
    </w:p>
    <w:p w:rsidR="00F72425" w:rsidRDefault="00F72425" w:rsidP="00F72425">
      <w:pPr>
        <w:pBdr>
          <w:top w:val="single" w:sz="4" w:space="1" w:color="auto"/>
        </w:pBdr>
        <w:spacing w:before="34" w:after="0" w:line="14" w:lineRule="exact"/>
        <w:jc w:val="center"/>
        <w:rPr>
          <w:lang w:val="en-US"/>
        </w:rPr>
      </w:pPr>
    </w:p>
    <w:p w:rsidR="00F72425" w:rsidRDefault="00F72425" w:rsidP="00F724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593947" w:rsidRDefault="00593947">
      <w:pPr>
        <w:spacing w:after="0" w:line="240" w:lineRule="auto"/>
        <w:jc w:val="left"/>
        <w:rPr>
          <w:caps/>
          <w:szCs w:val="17"/>
        </w:rPr>
      </w:pPr>
      <w:r>
        <w:rPr>
          <w:caps/>
          <w:szCs w:val="17"/>
        </w:rPr>
        <w:br w:type="page"/>
      </w:r>
    </w:p>
    <w:p w:rsidR="00CD18D4" w:rsidRPr="00CD18D4" w:rsidRDefault="00CD18D4" w:rsidP="0021573B">
      <w:pPr>
        <w:pStyle w:val="Heading2"/>
      </w:pPr>
      <w:bookmarkStart w:id="40" w:name="_Toc59700816"/>
      <w:r w:rsidRPr="00CD18D4">
        <w:lastRenderedPageBreak/>
        <w:t>Planning, Development and Infrastructure Act 2016</w:t>
      </w:r>
      <w:bookmarkEnd w:id="40"/>
    </w:p>
    <w:p w:rsidR="00CD18D4" w:rsidRPr="00CD18D4" w:rsidRDefault="00CD18D4" w:rsidP="00CD18D4">
      <w:pPr>
        <w:pStyle w:val="GG-Title3"/>
      </w:pPr>
      <w:r w:rsidRPr="00CD18D4">
        <w:t>Instrument of Delegation</w:t>
      </w:r>
    </w:p>
    <w:p w:rsidR="00CD18D4" w:rsidRPr="00CD18D4" w:rsidRDefault="00CD18D4" w:rsidP="00CD18D4">
      <w:pPr>
        <w:rPr>
          <w:rFonts w:eastAsia="Times New Roman"/>
          <w:spacing w:val="-4"/>
          <w:szCs w:val="17"/>
        </w:rPr>
      </w:pPr>
      <w:r w:rsidRPr="00CD18D4">
        <w:rPr>
          <w:rFonts w:eastAsia="Times New Roman"/>
          <w:spacing w:val="-2"/>
          <w:szCs w:val="17"/>
        </w:rPr>
        <w:t xml:space="preserve">I, VICKIE ANN CHAPMAN, MINISTER FOR PLANNING AND LOCAL GOVERNMENT, being the Minister to whom the </w:t>
      </w:r>
      <w:r w:rsidRPr="00CD18D4">
        <w:rPr>
          <w:rFonts w:eastAsia="Times New Roman"/>
          <w:i/>
          <w:spacing w:val="-2"/>
          <w:szCs w:val="17"/>
        </w:rPr>
        <w:t>Planning, Development and Infrastructure Act 2016</w:t>
      </w:r>
      <w:r w:rsidRPr="00CD18D4">
        <w:rPr>
          <w:rFonts w:eastAsia="Times New Roman"/>
          <w:spacing w:val="-2"/>
          <w:szCs w:val="17"/>
        </w:rPr>
        <w:t xml:space="preserve"> has been committed hereby revoke the delegations executed on 31 July 2019 and make </w:t>
      </w:r>
      <w:r w:rsidRPr="00CD18D4">
        <w:rPr>
          <w:rFonts w:eastAsia="Times New Roman"/>
          <w:spacing w:val="-4"/>
          <w:szCs w:val="17"/>
        </w:rPr>
        <w:t>the following delegations under section 241 (1) of the said Act to the person for the time being occupying the position of Chief Executive Officer, Attorney-General’s Department, (whether on a permanent or acting basis) the powers and functions appearing below:</w:t>
      </w:r>
    </w:p>
    <w:p w:rsidR="00CD18D4" w:rsidRPr="00CD18D4" w:rsidRDefault="00CD18D4" w:rsidP="00CD18D4">
      <w:pPr>
        <w:ind w:left="284" w:hanging="284"/>
        <w:rPr>
          <w:rFonts w:eastAsia="Times New Roman"/>
          <w:b/>
          <w:szCs w:val="17"/>
        </w:rPr>
      </w:pPr>
      <w:r w:rsidRPr="00CD18D4">
        <w:rPr>
          <w:rFonts w:eastAsia="Times New Roman"/>
          <w:b/>
          <w:szCs w:val="17"/>
        </w:rPr>
        <w:t>1.</w:t>
      </w:r>
      <w:r w:rsidRPr="00CD18D4">
        <w:rPr>
          <w:rFonts w:eastAsia="Times New Roman"/>
          <w:b/>
          <w:szCs w:val="17"/>
        </w:rPr>
        <w:tab/>
        <w:t>Part 1—Preliminary</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5 (5) to seek the advice of the commission relating to a proposed proclamation the making or varying of planning regions and the Greater Adelaide area; to give notice of to any council directly affected and give consideration to any submission made by council; and to consult with any other person or body as they see fit.</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5 (7) to publish the proclamation on the SA planning portal; and to deposit a plan defining an area in the General Registry Office under section 5 (10).</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 and function of the Minister under section 6 (3) to seek the advice of the commission relating to establishing, varying or abolishing a subregion; to give notice of to any council directly affected and give consideration to any submission made by council; and to consult with any other person or body as they see fit.</w:t>
      </w:r>
    </w:p>
    <w:p w:rsidR="00CD18D4" w:rsidRPr="00CD18D4" w:rsidRDefault="00CD18D4" w:rsidP="00CD18D4">
      <w:pPr>
        <w:ind w:left="709" w:hanging="425"/>
        <w:rPr>
          <w:rFonts w:eastAsia="Times New Roman"/>
          <w:szCs w:val="17"/>
        </w:rPr>
      </w:pPr>
      <w:r w:rsidRPr="00CD18D4">
        <w:rPr>
          <w:rFonts w:eastAsia="Times New Roman"/>
          <w:szCs w:val="17"/>
        </w:rPr>
        <w:t>(4)</w:t>
      </w:r>
      <w:r w:rsidRPr="00CD18D4">
        <w:rPr>
          <w:rFonts w:eastAsia="Times New Roman"/>
          <w:szCs w:val="17"/>
        </w:rPr>
        <w:tab/>
        <w:t>The power and function of the Minister under sections 6 (1) and 6 (5) to publish a notice to establish a subregion in the Gazette and on the SA planning portal; and to deposit a plan defining an area in the General Registry Office.</w:t>
      </w:r>
    </w:p>
    <w:p w:rsidR="00CD18D4" w:rsidRPr="00CD18D4" w:rsidRDefault="00CD18D4" w:rsidP="00CD18D4">
      <w:pPr>
        <w:ind w:left="284" w:hanging="284"/>
        <w:rPr>
          <w:rFonts w:eastAsia="Times New Roman"/>
          <w:b/>
          <w:szCs w:val="17"/>
        </w:rPr>
      </w:pPr>
      <w:r w:rsidRPr="00CD18D4">
        <w:rPr>
          <w:rFonts w:eastAsia="Times New Roman"/>
          <w:b/>
          <w:szCs w:val="17"/>
        </w:rPr>
        <w:t>2.</w:t>
      </w:r>
      <w:r w:rsidRPr="00CD18D4">
        <w:rPr>
          <w:rFonts w:eastAsia="Times New Roman"/>
          <w:b/>
          <w:szCs w:val="17"/>
        </w:rPr>
        <w:tab/>
        <w:t>Part 4—Community Engagement and Information Sharing</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47 to publish the up-to-date copy of the Community Engagement Charter on the SA planning portal.</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54 to issue a direction by a notice published in the Gazette with respect to prohibiting, restricting or limiting access to any document, instrument or material on the SA planning portal; and to vary or revoke a direction by a subsequent notice published in the Gazette.</w:t>
      </w:r>
    </w:p>
    <w:p w:rsidR="00CD18D4" w:rsidRPr="00CD18D4" w:rsidRDefault="00CD18D4" w:rsidP="00CD18D4">
      <w:pPr>
        <w:ind w:left="284" w:hanging="284"/>
        <w:rPr>
          <w:rFonts w:eastAsia="Times New Roman"/>
          <w:b/>
          <w:szCs w:val="17"/>
        </w:rPr>
      </w:pPr>
      <w:r w:rsidRPr="00CD18D4">
        <w:rPr>
          <w:rFonts w:eastAsia="Times New Roman"/>
          <w:b/>
          <w:szCs w:val="17"/>
        </w:rPr>
        <w:t>3.</w:t>
      </w:r>
      <w:r w:rsidRPr="00CD18D4">
        <w:rPr>
          <w:rFonts w:eastAsia="Times New Roman"/>
          <w:b/>
          <w:szCs w:val="17"/>
        </w:rPr>
        <w:tab/>
        <w:t>Part 5—Statutory Instruments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73 (10) to consult with the Commission regarding the preparation of a designated instrument.</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74 (10) to consult with the Commission before making an amendment under section 74 (9) (a).</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 and function of the Minister under section 75 (1) to seek the advice of the Commission when initiating or agreeing to an amendment to the Planning and Design Code.</w:t>
      </w:r>
    </w:p>
    <w:p w:rsidR="00CD18D4" w:rsidRPr="00CD18D4" w:rsidRDefault="00CD18D4" w:rsidP="00CD18D4">
      <w:pPr>
        <w:ind w:left="709" w:hanging="425"/>
        <w:rPr>
          <w:rFonts w:eastAsia="Times New Roman"/>
          <w:szCs w:val="17"/>
        </w:rPr>
      </w:pPr>
      <w:r w:rsidRPr="00CD18D4">
        <w:rPr>
          <w:rFonts w:eastAsia="Times New Roman"/>
          <w:szCs w:val="17"/>
        </w:rPr>
        <w:t>(4)</w:t>
      </w:r>
      <w:r w:rsidRPr="00CD18D4">
        <w:rPr>
          <w:rFonts w:eastAsia="Times New Roman"/>
          <w:szCs w:val="17"/>
        </w:rPr>
        <w:tab/>
        <w:t>The power and function of the Minister under section 76 (1), 76 (2) and 76 (3) to amend a designated instrument; to amend the Planning and Development Code; and to consult with the Commission in accordance with section 76 (4) before making such an amendment.</w:t>
      </w:r>
    </w:p>
    <w:p w:rsidR="00CD18D4" w:rsidRPr="00CD18D4" w:rsidRDefault="00CD18D4" w:rsidP="00CD18D4">
      <w:pPr>
        <w:ind w:left="709" w:hanging="425"/>
        <w:rPr>
          <w:rFonts w:eastAsia="Times New Roman"/>
          <w:szCs w:val="17"/>
        </w:rPr>
      </w:pPr>
      <w:r w:rsidRPr="00CD18D4">
        <w:rPr>
          <w:rFonts w:eastAsia="Times New Roman"/>
          <w:szCs w:val="17"/>
        </w:rPr>
        <w:t>(5)</w:t>
      </w:r>
      <w:r w:rsidRPr="00CD18D4">
        <w:rPr>
          <w:rFonts w:eastAsia="Times New Roman"/>
          <w:szCs w:val="17"/>
        </w:rPr>
        <w:tab/>
        <w:t>The power and function of the Minister under section 77 to publish designated instruments on the SA planning portal and ensuring the portal is maintained with up-to-date copies.</w:t>
      </w:r>
    </w:p>
    <w:p w:rsidR="00CD18D4" w:rsidRPr="00CD18D4" w:rsidRDefault="00CD18D4" w:rsidP="00CD18D4">
      <w:pPr>
        <w:ind w:left="709" w:hanging="425"/>
        <w:rPr>
          <w:rFonts w:eastAsia="Times New Roman"/>
          <w:szCs w:val="17"/>
        </w:rPr>
      </w:pPr>
      <w:r w:rsidRPr="00CD18D4">
        <w:rPr>
          <w:rFonts w:eastAsia="Times New Roman"/>
          <w:szCs w:val="17"/>
        </w:rPr>
        <w:t>(6)</w:t>
      </w:r>
      <w:r w:rsidRPr="00CD18D4">
        <w:rPr>
          <w:rFonts w:eastAsia="Times New Roman"/>
          <w:szCs w:val="17"/>
        </w:rPr>
        <w:tab/>
        <w:t>The power and function of the Minister under section 78 (3) to consult with the Commission when the early commencement of an amendment to a regional plan or the Planning and Design Code or design standard should come into operation without delay.</w:t>
      </w:r>
    </w:p>
    <w:p w:rsidR="00CD18D4" w:rsidRPr="00CD18D4" w:rsidRDefault="00CD18D4" w:rsidP="00CD18D4">
      <w:pPr>
        <w:ind w:left="709" w:hanging="425"/>
        <w:rPr>
          <w:rFonts w:eastAsia="Times New Roman"/>
          <w:szCs w:val="17"/>
        </w:rPr>
      </w:pPr>
      <w:r w:rsidRPr="00CD18D4">
        <w:rPr>
          <w:rFonts w:eastAsia="Times New Roman"/>
          <w:szCs w:val="17"/>
        </w:rPr>
        <w:t>(7)</w:t>
      </w:r>
      <w:r w:rsidRPr="00CD18D4">
        <w:rPr>
          <w:rFonts w:eastAsia="Times New Roman"/>
          <w:szCs w:val="17"/>
        </w:rPr>
        <w:tab/>
        <w:t>The power and function of the Minister under section 79 publish modifications to the Building Code in the Gazette which may specify a date from which the alteration will take effect.</w:t>
      </w:r>
    </w:p>
    <w:p w:rsidR="00CD18D4" w:rsidRPr="00CD18D4" w:rsidRDefault="00CD18D4" w:rsidP="00CD18D4">
      <w:pPr>
        <w:ind w:left="709" w:hanging="425"/>
        <w:rPr>
          <w:rFonts w:eastAsia="Times New Roman"/>
          <w:szCs w:val="17"/>
        </w:rPr>
      </w:pPr>
      <w:r w:rsidRPr="00CD18D4">
        <w:rPr>
          <w:rFonts w:eastAsia="Times New Roman"/>
          <w:szCs w:val="17"/>
        </w:rPr>
        <w:t>(8)</w:t>
      </w:r>
      <w:r w:rsidRPr="00CD18D4">
        <w:rPr>
          <w:rFonts w:eastAsia="Times New Roman"/>
          <w:szCs w:val="17"/>
        </w:rPr>
        <w:tab/>
        <w:t>The power and function of the Minister under section 80 to publish, vary or revoke Ministerial building standards by a notice published in the Gazette; and includes the power to consult with the Commission.</w:t>
      </w:r>
    </w:p>
    <w:p w:rsidR="00CD18D4" w:rsidRPr="00CD18D4" w:rsidRDefault="00CD18D4" w:rsidP="00CD18D4">
      <w:pPr>
        <w:ind w:left="709" w:hanging="425"/>
        <w:rPr>
          <w:rFonts w:eastAsia="Times New Roman"/>
          <w:szCs w:val="17"/>
        </w:rPr>
      </w:pPr>
      <w:r w:rsidRPr="00CD18D4">
        <w:rPr>
          <w:rFonts w:eastAsia="Times New Roman"/>
          <w:szCs w:val="17"/>
        </w:rPr>
        <w:t>(9)</w:t>
      </w:r>
      <w:r w:rsidRPr="00CD18D4">
        <w:rPr>
          <w:rFonts w:eastAsia="Times New Roman"/>
          <w:szCs w:val="17"/>
        </w:rPr>
        <w:tab/>
        <w:t>The power and function of the Minister under section 81 to ensure a current copy of the Building Code and any Ministerial building code is published on the SA planning portal.</w:t>
      </w:r>
    </w:p>
    <w:p w:rsidR="00CD18D4" w:rsidRPr="00CD18D4" w:rsidRDefault="00CD18D4" w:rsidP="00CD18D4">
      <w:pPr>
        <w:ind w:left="284" w:hanging="284"/>
        <w:rPr>
          <w:rFonts w:eastAsia="Times New Roman"/>
          <w:b/>
          <w:szCs w:val="17"/>
        </w:rPr>
      </w:pPr>
      <w:r w:rsidRPr="00CD18D4">
        <w:rPr>
          <w:rFonts w:eastAsia="Times New Roman"/>
          <w:b/>
          <w:szCs w:val="17"/>
        </w:rPr>
        <w:t>4.</w:t>
      </w:r>
      <w:r w:rsidRPr="00CD18D4">
        <w:rPr>
          <w:rFonts w:eastAsia="Times New Roman"/>
          <w:b/>
          <w:szCs w:val="17"/>
        </w:rPr>
        <w:tab/>
        <w:t>Part 6—Relevant Authorities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90 to remove an accredited professional in relation to a particular development.</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93 to publish a notice in the Gazette for matters that will be assessed by a combined assessment panel as the relevant authority.</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 and function of the Minister under section 94 (g), (h) to determine when requested by a council or a joint planning board that the Commission will act as the relevant authority for a proposed development; or determines to call in a proposed development for assessment on a ground set out in subsection (2).</w:t>
      </w:r>
    </w:p>
    <w:p w:rsidR="00CD18D4" w:rsidRPr="00CD18D4" w:rsidRDefault="00CD18D4" w:rsidP="00CD18D4">
      <w:pPr>
        <w:ind w:left="284" w:hanging="284"/>
        <w:rPr>
          <w:rFonts w:eastAsia="Times New Roman"/>
          <w:b/>
          <w:szCs w:val="17"/>
        </w:rPr>
      </w:pPr>
      <w:r w:rsidRPr="00CD18D4">
        <w:rPr>
          <w:rFonts w:eastAsia="Times New Roman"/>
          <w:b/>
          <w:szCs w:val="17"/>
        </w:rPr>
        <w:t>5.</w:t>
      </w:r>
      <w:r w:rsidRPr="00CD18D4">
        <w:rPr>
          <w:rFonts w:eastAsia="Times New Roman"/>
          <w:b/>
          <w:szCs w:val="17"/>
        </w:rPr>
        <w:tab/>
        <w:t>Part 7—Development assessment—general scheme</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111 for all procedural matters relating to impact assessments contained in this section.</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113 for all EIS process matters contained in this section, except for section 113 (9) (a).</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 and function of the Minister under section 114 (2) to direct the proponent to undertake a review of the EIS (and to make any appropriate amendments); and to invite interested persons to make written submissions on the amendment.</w:t>
      </w:r>
    </w:p>
    <w:p w:rsidR="00CD18D4" w:rsidRPr="00CD18D4" w:rsidRDefault="00CD18D4" w:rsidP="00CD18D4">
      <w:pPr>
        <w:ind w:left="709" w:hanging="425"/>
        <w:rPr>
          <w:rFonts w:eastAsia="Times New Roman"/>
          <w:szCs w:val="17"/>
        </w:rPr>
      </w:pPr>
      <w:r w:rsidRPr="00CD18D4">
        <w:rPr>
          <w:rFonts w:eastAsia="Times New Roman"/>
          <w:szCs w:val="17"/>
        </w:rPr>
        <w:t>(4)</w:t>
      </w:r>
      <w:r w:rsidRPr="00CD18D4">
        <w:rPr>
          <w:rFonts w:eastAsia="Times New Roman"/>
          <w:szCs w:val="17"/>
        </w:rPr>
        <w:tab/>
        <w:t>The power and function of the Minister under section 117 in relation to all testing, monitoring and auditing programs containing in this section; and to recover as a debt any reasonable costs incurred in carrying out tests and monitoring specified in the notice given under subsection 117 (2) (b).</w:t>
      </w:r>
    </w:p>
    <w:p w:rsidR="00CD18D4" w:rsidRPr="00CD18D4" w:rsidRDefault="00CD18D4" w:rsidP="00CD18D4">
      <w:pPr>
        <w:ind w:left="709" w:hanging="425"/>
        <w:rPr>
          <w:rFonts w:eastAsia="Times New Roman"/>
          <w:szCs w:val="17"/>
        </w:rPr>
      </w:pPr>
      <w:r w:rsidRPr="00CD18D4">
        <w:rPr>
          <w:rFonts w:eastAsia="Times New Roman"/>
          <w:szCs w:val="17"/>
        </w:rPr>
        <w:t>(5)</w:t>
      </w:r>
      <w:r w:rsidRPr="00CD18D4">
        <w:rPr>
          <w:rFonts w:eastAsia="Times New Roman"/>
          <w:szCs w:val="17"/>
        </w:rPr>
        <w:tab/>
        <w:t>The power and function of the Minister under section 119 to determine the form in which an application to a relevant authority must be made.</w:t>
      </w:r>
    </w:p>
    <w:p w:rsidR="00CD18D4" w:rsidRPr="00CD18D4" w:rsidRDefault="00CD18D4" w:rsidP="00CD18D4">
      <w:pPr>
        <w:ind w:left="709" w:hanging="425"/>
        <w:rPr>
          <w:rFonts w:eastAsia="Times New Roman"/>
          <w:szCs w:val="17"/>
        </w:rPr>
      </w:pPr>
      <w:r w:rsidRPr="00CD18D4">
        <w:rPr>
          <w:rFonts w:eastAsia="Times New Roman"/>
          <w:szCs w:val="17"/>
        </w:rPr>
        <w:t>(6)</w:t>
      </w:r>
      <w:r w:rsidRPr="00CD18D4">
        <w:rPr>
          <w:rFonts w:eastAsia="Times New Roman"/>
          <w:szCs w:val="17"/>
        </w:rPr>
        <w:tab/>
        <w:t>The power and function of the Minister under section 121 to establish a design panel for the purposes of this section</w:t>
      </w:r>
    </w:p>
    <w:p w:rsidR="00CD18D4" w:rsidRPr="00CD18D4" w:rsidRDefault="00CD18D4" w:rsidP="00CD18D4">
      <w:pPr>
        <w:ind w:left="709" w:hanging="425"/>
        <w:rPr>
          <w:rFonts w:eastAsia="Times New Roman"/>
          <w:szCs w:val="17"/>
        </w:rPr>
      </w:pPr>
      <w:r w:rsidRPr="00CD18D4">
        <w:rPr>
          <w:rFonts w:eastAsia="Times New Roman"/>
          <w:szCs w:val="17"/>
        </w:rPr>
        <w:t>(7)</w:t>
      </w:r>
      <w:r w:rsidRPr="00CD18D4">
        <w:rPr>
          <w:rFonts w:eastAsia="Times New Roman"/>
          <w:szCs w:val="17"/>
        </w:rPr>
        <w:tab/>
        <w:t>The power and function of the Minister under section 127 (8) (b) to concur with the granting of an exemption from the requirements relating to regulated and significant trees.</w:t>
      </w:r>
    </w:p>
    <w:p w:rsidR="00CD18D4" w:rsidRPr="00CD18D4" w:rsidRDefault="00CD18D4" w:rsidP="00CD18D4">
      <w:pPr>
        <w:ind w:left="709" w:hanging="425"/>
        <w:rPr>
          <w:rFonts w:eastAsia="Times New Roman"/>
          <w:szCs w:val="17"/>
        </w:rPr>
      </w:pPr>
      <w:r w:rsidRPr="00CD18D4">
        <w:rPr>
          <w:rFonts w:eastAsia="Times New Roman"/>
          <w:szCs w:val="17"/>
        </w:rPr>
        <w:lastRenderedPageBreak/>
        <w:t>(8)</w:t>
      </w:r>
      <w:r w:rsidRPr="00CD18D4">
        <w:rPr>
          <w:rFonts w:eastAsia="Times New Roman"/>
          <w:szCs w:val="17"/>
        </w:rPr>
        <w:tab/>
        <w:t>The power and function of the Minister under regulation 46 (2) to determine the form in which an application to a prescribed body (refer section 123) must be made and to determine such plans, drawings, specifications or other documents that must accompany the prescribed form.</w:t>
      </w:r>
    </w:p>
    <w:p w:rsidR="00CD18D4" w:rsidRPr="00CD18D4" w:rsidRDefault="00CD18D4" w:rsidP="00CD18D4">
      <w:pPr>
        <w:ind w:left="709" w:hanging="425"/>
        <w:rPr>
          <w:rFonts w:eastAsia="Times New Roman"/>
          <w:szCs w:val="17"/>
        </w:rPr>
      </w:pPr>
      <w:r w:rsidRPr="00CD18D4">
        <w:rPr>
          <w:rFonts w:eastAsia="Times New Roman"/>
          <w:szCs w:val="17"/>
        </w:rPr>
        <w:t>(9)</w:t>
      </w:r>
      <w:r w:rsidRPr="00CD18D4">
        <w:rPr>
          <w:rFonts w:eastAsia="Times New Roman"/>
          <w:szCs w:val="17"/>
        </w:rPr>
        <w:tab/>
        <w:t>The power and function of the Minister under regulation 56 to provide the documents specified in this regulation to the relevant council to which a building consent issued by the Minister has been made.</w:t>
      </w:r>
    </w:p>
    <w:p w:rsidR="00CD18D4" w:rsidRPr="00CD18D4" w:rsidRDefault="00CD18D4" w:rsidP="00CD18D4">
      <w:pPr>
        <w:ind w:left="709" w:hanging="425"/>
        <w:rPr>
          <w:rFonts w:eastAsia="Times New Roman"/>
          <w:szCs w:val="17"/>
        </w:rPr>
      </w:pPr>
      <w:r w:rsidRPr="00CD18D4">
        <w:rPr>
          <w:rFonts w:eastAsia="Times New Roman"/>
          <w:szCs w:val="17"/>
        </w:rPr>
        <w:t>(10)</w:t>
      </w:r>
      <w:r w:rsidRPr="00CD18D4">
        <w:rPr>
          <w:rFonts w:eastAsia="Times New Roman"/>
          <w:szCs w:val="17"/>
        </w:rPr>
        <w:tab/>
        <w:t>The power and function of the Minister under regulation 57 to determine the form in which a notice of a decision is made under Part 7 of the Act must be given and to publish the notice in the Gazette.</w:t>
      </w:r>
    </w:p>
    <w:p w:rsidR="00CD18D4" w:rsidRPr="00CD18D4" w:rsidRDefault="00CD18D4" w:rsidP="00CD18D4">
      <w:pPr>
        <w:ind w:left="709" w:hanging="425"/>
        <w:rPr>
          <w:rFonts w:eastAsia="Times New Roman"/>
          <w:szCs w:val="17"/>
        </w:rPr>
      </w:pPr>
      <w:r w:rsidRPr="00CD18D4">
        <w:rPr>
          <w:rFonts w:eastAsia="Times New Roman"/>
          <w:szCs w:val="17"/>
        </w:rPr>
        <w:t>(11)</w:t>
      </w:r>
      <w:r w:rsidRPr="00CD18D4">
        <w:rPr>
          <w:rFonts w:eastAsia="Times New Roman"/>
          <w:szCs w:val="17"/>
        </w:rPr>
        <w:tab/>
        <w:t>The power and function of the Minister under regulation 68 to determine any fees that should be retained by the relevant authority.</w:t>
      </w:r>
    </w:p>
    <w:p w:rsidR="00CD18D4" w:rsidRPr="00CD18D4" w:rsidRDefault="00CD18D4" w:rsidP="00CD18D4">
      <w:pPr>
        <w:ind w:left="709" w:hanging="425"/>
        <w:rPr>
          <w:rFonts w:eastAsia="Times New Roman"/>
          <w:szCs w:val="17"/>
        </w:rPr>
      </w:pPr>
      <w:r w:rsidRPr="00CD18D4">
        <w:rPr>
          <w:rFonts w:eastAsia="Times New Roman"/>
          <w:szCs w:val="17"/>
        </w:rPr>
        <w:t>(12)</w:t>
      </w:r>
      <w:r w:rsidRPr="00CD18D4">
        <w:rPr>
          <w:rFonts w:eastAsia="Times New Roman"/>
          <w:szCs w:val="17"/>
        </w:rPr>
        <w:tab/>
      </w:r>
      <w:r w:rsidRPr="00CD18D4">
        <w:rPr>
          <w:rFonts w:eastAsia="Times New Roman"/>
          <w:spacing w:val="-2"/>
          <w:szCs w:val="17"/>
        </w:rPr>
        <w:t>The power and function of the Minister under regulation 68 (1) to request that a relevant authority make available to the Minister on the SA planning portal all relevant documentation in respect to an application which is subject to section 111 (2) (a) of the Act.</w:t>
      </w:r>
    </w:p>
    <w:p w:rsidR="00CD18D4" w:rsidRPr="00CD18D4" w:rsidRDefault="00CD18D4" w:rsidP="00CD18D4">
      <w:pPr>
        <w:ind w:left="709" w:hanging="425"/>
        <w:rPr>
          <w:rFonts w:eastAsia="Times New Roman"/>
          <w:szCs w:val="17"/>
        </w:rPr>
      </w:pPr>
      <w:r w:rsidRPr="00CD18D4">
        <w:rPr>
          <w:rFonts w:eastAsia="Times New Roman"/>
          <w:szCs w:val="17"/>
        </w:rPr>
        <w:t>(13)</w:t>
      </w:r>
      <w:r w:rsidRPr="00CD18D4">
        <w:rPr>
          <w:rFonts w:eastAsia="Times New Roman"/>
          <w:szCs w:val="17"/>
        </w:rPr>
        <w:tab/>
        <w:t>The power and function of the Minister under regulation 68 (3) (b) to refer an application for an assessment of the Building Rules to a council where a proposed development is to be assessed by the Minister under section 115.</w:t>
      </w:r>
    </w:p>
    <w:p w:rsidR="00CD18D4" w:rsidRPr="00CD18D4" w:rsidRDefault="00CD18D4" w:rsidP="00CD18D4">
      <w:pPr>
        <w:ind w:left="709" w:hanging="425"/>
        <w:rPr>
          <w:rFonts w:eastAsia="Times New Roman"/>
          <w:szCs w:val="17"/>
        </w:rPr>
      </w:pPr>
      <w:r w:rsidRPr="00CD18D4">
        <w:rPr>
          <w:rFonts w:eastAsia="Times New Roman"/>
          <w:szCs w:val="17"/>
        </w:rPr>
        <w:t>(14)</w:t>
      </w:r>
      <w:r w:rsidRPr="00CD18D4">
        <w:rPr>
          <w:rFonts w:eastAsia="Times New Roman"/>
          <w:szCs w:val="17"/>
        </w:rPr>
        <w:tab/>
        <w:t>The power and function of the Minister under regulation 73 to notify the council for the relevant area of a decision on a proposed development made under Part 7 Division 2 Subdivision 4 of the Act; and to provide the Environment Protection Authority where the development or project relates to a prescribed activity of environmental significance.</w:t>
      </w:r>
    </w:p>
    <w:p w:rsidR="00CD18D4" w:rsidRPr="00CD18D4" w:rsidRDefault="00CD18D4" w:rsidP="00CD18D4">
      <w:pPr>
        <w:ind w:left="709" w:hanging="425"/>
        <w:rPr>
          <w:rFonts w:eastAsia="Times New Roman"/>
          <w:szCs w:val="17"/>
        </w:rPr>
      </w:pPr>
      <w:r w:rsidRPr="00CD18D4">
        <w:rPr>
          <w:rFonts w:eastAsia="Times New Roman"/>
          <w:szCs w:val="17"/>
        </w:rPr>
        <w:t>(15)</w:t>
      </w:r>
      <w:r w:rsidRPr="00CD18D4">
        <w:rPr>
          <w:rFonts w:eastAsia="Times New Roman"/>
          <w:szCs w:val="17"/>
        </w:rPr>
        <w:tab/>
        <w:t>The power and function of the Minister under regulation 73 (3) (b) to give notification of a decision made under Part 7 Division 2 Subdivision 4 of the Act in such manner as the decision maker sees fit.</w:t>
      </w:r>
    </w:p>
    <w:p w:rsidR="00CD18D4" w:rsidRPr="00CD18D4" w:rsidRDefault="00CD18D4" w:rsidP="00CD18D4">
      <w:pPr>
        <w:ind w:left="709" w:hanging="425"/>
        <w:rPr>
          <w:rFonts w:eastAsia="Times New Roman"/>
          <w:szCs w:val="17"/>
        </w:rPr>
      </w:pPr>
      <w:r w:rsidRPr="00CD18D4">
        <w:rPr>
          <w:rFonts w:eastAsia="Times New Roman"/>
          <w:szCs w:val="17"/>
        </w:rPr>
        <w:t>(16)</w:t>
      </w:r>
      <w:r w:rsidRPr="00CD18D4">
        <w:rPr>
          <w:rFonts w:eastAsia="Times New Roman"/>
          <w:szCs w:val="17"/>
        </w:rPr>
        <w:tab/>
        <w:t>The power and function of the Minister under regulation 88 (2) to approve and to publish a document to be recognised as a model for binding arrangements in relation to the division of land by strata plan.</w:t>
      </w:r>
    </w:p>
    <w:p w:rsidR="00CD18D4" w:rsidRPr="00CD18D4" w:rsidRDefault="00CD18D4" w:rsidP="00CD18D4">
      <w:pPr>
        <w:ind w:left="284" w:hanging="284"/>
        <w:rPr>
          <w:rFonts w:eastAsia="Times New Roman"/>
          <w:b/>
          <w:szCs w:val="17"/>
        </w:rPr>
      </w:pPr>
      <w:r w:rsidRPr="00CD18D4">
        <w:rPr>
          <w:rFonts w:eastAsia="Times New Roman"/>
          <w:b/>
          <w:szCs w:val="17"/>
        </w:rPr>
        <w:t>6.</w:t>
      </w:r>
      <w:r w:rsidRPr="00CD18D4">
        <w:rPr>
          <w:rFonts w:eastAsia="Times New Roman"/>
          <w:b/>
          <w:szCs w:val="17"/>
        </w:rPr>
        <w:tab/>
        <w:t>Part 8—Development Assessment—Essential Infrastructure</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129 (2) to adopt a design standard that has been recommended by the Commission and relates to any infrastructure or class of infrastructure (a standard infrastructure design).</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130 (24) to issue a further development authorisation to that issued pursuant to section 130, if necessary for the purposes of any other Act.</w:t>
      </w:r>
    </w:p>
    <w:p w:rsidR="00CD18D4" w:rsidRPr="00CD18D4" w:rsidRDefault="00CD18D4" w:rsidP="00CD18D4">
      <w:pPr>
        <w:ind w:left="284" w:hanging="284"/>
        <w:rPr>
          <w:rFonts w:eastAsia="Times New Roman"/>
          <w:b/>
          <w:szCs w:val="17"/>
        </w:rPr>
      </w:pPr>
      <w:r w:rsidRPr="00CD18D4">
        <w:rPr>
          <w:rFonts w:eastAsia="Times New Roman"/>
          <w:b/>
          <w:szCs w:val="17"/>
        </w:rPr>
        <w:t>7.</w:t>
      </w:r>
      <w:r w:rsidRPr="00CD18D4">
        <w:rPr>
          <w:rFonts w:eastAsia="Times New Roman"/>
          <w:b/>
          <w:szCs w:val="17"/>
        </w:rPr>
        <w:tab/>
        <w:t>Part 9—Development assessment—Crown development</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131 (17) to grant an extension of time for the Commission to provide a report regarding a Crown development to the Minister.</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131 (19) to approve or refuse a development after a report has been received from the Commission.</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 and function of the Minister under section 131 (20) to make an approval given under subsection (19) subject to such conditions as the decision maker sees fit.</w:t>
      </w:r>
    </w:p>
    <w:p w:rsidR="00CD18D4" w:rsidRPr="00CD18D4" w:rsidRDefault="00CD18D4" w:rsidP="00CD18D4">
      <w:pPr>
        <w:ind w:left="709" w:hanging="425"/>
        <w:rPr>
          <w:rFonts w:eastAsia="Times New Roman"/>
          <w:szCs w:val="17"/>
        </w:rPr>
      </w:pPr>
      <w:r w:rsidRPr="00CD18D4">
        <w:rPr>
          <w:rFonts w:eastAsia="Times New Roman"/>
          <w:szCs w:val="17"/>
        </w:rPr>
        <w:t>(4)</w:t>
      </w:r>
      <w:r w:rsidRPr="00CD18D4">
        <w:rPr>
          <w:rFonts w:eastAsia="Times New Roman"/>
          <w:szCs w:val="17"/>
        </w:rPr>
        <w:tab/>
        <w:t>The power and function of the Minister under section 131 (21) to approve a person for the purposes of certifying building works for a development approved under this section.</w:t>
      </w:r>
    </w:p>
    <w:p w:rsidR="00CD18D4" w:rsidRPr="00CD18D4" w:rsidRDefault="00CD18D4" w:rsidP="00CD18D4">
      <w:pPr>
        <w:ind w:left="709" w:hanging="425"/>
        <w:rPr>
          <w:rFonts w:eastAsia="Times New Roman"/>
          <w:szCs w:val="17"/>
        </w:rPr>
      </w:pPr>
      <w:r w:rsidRPr="00CD18D4">
        <w:rPr>
          <w:rFonts w:eastAsia="Times New Roman"/>
          <w:szCs w:val="17"/>
        </w:rPr>
        <w:t>(5)</w:t>
      </w:r>
      <w:r w:rsidRPr="00CD18D4">
        <w:rPr>
          <w:rFonts w:eastAsia="Times New Roman"/>
          <w:szCs w:val="17"/>
        </w:rPr>
        <w:tab/>
        <w:t>The power and function of the Minister under section 131 (24) to issue a further development authorisation given under this section, if necessary for the purposes of any other Act.</w:t>
      </w:r>
    </w:p>
    <w:p w:rsidR="00CD18D4" w:rsidRPr="00CD18D4" w:rsidRDefault="00CD18D4" w:rsidP="00CD18D4">
      <w:pPr>
        <w:ind w:left="709" w:hanging="425"/>
        <w:rPr>
          <w:rFonts w:eastAsia="Times New Roman"/>
          <w:szCs w:val="17"/>
        </w:rPr>
      </w:pPr>
      <w:r w:rsidRPr="00CD18D4">
        <w:rPr>
          <w:rFonts w:eastAsia="Times New Roman"/>
          <w:szCs w:val="17"/>
        </w:rPr>
        <w:t>(6)</w:t>
      </w:r>
      <w:r w:rsidRPr="00CD18D4">
        <w:rPr>
          <w:rFonts w:eastAsia="Times New Roman"/>
          <w:szCs w:val="17"/>
        </w:rPr>
        <w:tab/>
        <w:t>The power and function of the Minister under section 131 (29) to consult with the Adelaide Park Lands Authority before making a recommendation to the Governor to make a regulation that relates to the Institutional District of the City of Adelaide.</w:t>
      </w:r>
    </w:p>
    <w:p w:rsidR="00CD18D4" w:rsidRPr="00CD18D4" w:rsidRDefault="00CD18D4" w:rsidP="00CD18D4">
      <w:pPr>
        <w:ind w:left="709" w:hanging="425"/>
        <w:rPr>
          <w:rFonts w:eastAsia="Times New Roman"/>
          <w:szCs w:val="17"/>
        </w:rPr>
      </w:pPr>
      <w:r w:rsidRPr="00CD18D4">
        <w:rPr>
          <w:rFonts w:eastAsia="Times New Roman"/>
          <w:szCs w:val="17"/>
        </w:rPr>
        <w:t>(7)</w:t>
      </w:r>
      <w:r w:rsidRPr="00CD18D4">
        <w:rPr>
          <w:rFonts w:eastAsia="Times New Roman"/>
          <w:szCs w:val="17"/>
        </w:rPr>
        <w:tab/>
        <w:t>The power and function of the Minister under regulation 107 to determine the form that an application lodged under section 131 (2) must be in.</w:t>
      </w:r>
    </w:p>
    <w:p w:rsidR="00CD18D4" w:rsidRPr="00CD18D4" w:rsidRDefault="00CD18D4" w:rsidP="00CD18D4">
      <w:pPr>
        <w:ind w:left="709" w:hanging="425"/>
        <w:rPr>
          <w:rFonts w:eastAsia="Times New Roman"/>
          <w:szCs w:val="17"/>
        </w:rPr>
      </w:pPr>
      <w:r w:rsidRPr="00CD18D4">
        <w:rPr>
          <w:rFonts w:eastAsia="Times New Roman"/>
          <w:szCs w:val="17"/>
        </w:rPr>
        <w:t>(8)</w:t>
      </w:r>
      <w:r w:rsidRPr="00CD18D4">
        <w:rPr>
          <w:rFonts w:eastAsia="Times New Roman"/>
          <w:szCs w:val="17"/>
        </w:rPr>
        <w:tab/>
        <w:t>The power and function of the Minister under regulation 108 (3) to extend the period when an approval made under section 131 will lapse.</w:t>
      </w:r>
    </w:p>
    <w:p w:rsidR="00CD18D4" w:rsidRPr="00CD18D4" w:rsidRDefault="00CD18D4" w:rsidP="00CD18D4">
      <w:pPr>
        <w:ind w:left="284" w:hanging="284"/>
        <w:rPr>
          <w:rFonts w:eastAsia="Times New Roman"/>
          <w:b/>
          <w:szCs w:val="17"/>
        </w:rPr>
      </w:pPr>
      <w:r w:rsidRPr="00CD18D4">
        <w:rPr>
          <w:rFonts w:eastAsia="Times New Roman"/>
          <w:b/>
          <w:szCs w:val="17"/>
        </w:rPr>
        <w:t>8.</w:t>
      </w:r>
      <w:r w:rsidRPr="00CD18D4">
        <w:rPr>
          <w:rFonts w:eastAsia="Times New Roman"/>
          <w:b/>
          <w:szCs w:val="17"/>
        </w:rPr>
        <w:tab/>
        <w:t>Part 10—Development assessment and approval—related provisions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134 (6) to grant an exemption from the operation of subsection (4) requiring that building work or other measures be carried out to the extent necessary to ensure that the affected part of the building will comply with those performance requirements of the Building Code or the Ministerial building standard.</w:t>
      </w:r>
    </w:p>
    <w:p w:rsidR="00CD18D4" w:rsidRPr="00CD18D4" w:rsidRDefault="00CD18D4" w:rsidP="00CD18D4">
      <w:pPr>
        <w:ind w:left="284" w:hanging="284"/>
        <w:rPr>
          <w:rFonts w:eastAsia="Times New Roman"/>
          <w:b/>
          <w:szCs w:val="17"/>
        </w:rPr>
      </w:pPr>
      <w:r w:rsidRPr="00CD18D4">
        <w:rPr>
          <w:rFonts w:eastAsia="Times New Roman"/>
          <w:b/>
          <w:szCs w:val="17"/>
        </w:rPr>
        <w:t>9.</w:t>
      </w:r>
      <w:r w:rsidRPr="00CD18D4">
        <w:rPr>
          <w:rFonts w:eastAsia="Times New Roman"/>
          <w:b/>
          <w:szCs w:val="17"/>
        </w:rPr>
        <w:tab/>
        <w:t>Part 13—Infrastructure frameworks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163 (10) to undertake consultation for the purposes of preparing a draft outline for a proposed designated growth zone.</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section 163 (11), (12) after seeking the advice of the Commission to publish a draft outline (including any qualifications or redactions that are necessary to prevent the disclosure of confidential or commercially sensitive information as specified in subsection (12)) for a proposed designated growth zone in the Gazette and on the SA planning portal.</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 and function of the Minister under section 164 (12) to consult with the council within whose area the scheme is proposed to be undertaken; to consult where relevant with any other council whose area may include the whole or any part of the proposed contribution area; and with owners of any land that would be directly affected by infrastructure or works proposed under the scheme.</w:t>
      </w:r>
    </w:p>
    <w:p w:rsidR="00CD18D4" w:rsidRPr="00CD18D4" w:rsidRDefault="00CD18D4" w:rsidP="00CD18D4">
      <w:pPr>
        <w:ind w:left="709" w:hanging="425"/>
        <w:rPr>
          <w:rFonts w:eastAsia="Times New Roman"/>
          <w:szCs w:val="17"/>
        </w:rPr>
      </w:pPr>
      <w:r w:rsidRPr="00CD18D4">
        <w:rPr>
          <w:rFonts w:eastAsia="Times New Roman"/>
          <w:szCs w:val="17"/>
        </w:rPr>
        <w:t>(4)</w:t>
      </w:r>
      <w:r w:rsidRPr="00CD18D4">
        <w:rPr>
          <w:rFonts w:eastAsia="Times New Roman"/>
          <w:szCs w:val="17"/>
        </w:rPr>
        <w:tab/>
        <w:t>The power and function of the Minister under section 164 (13), (14) after seeking the advice of the Commission to publish a draft outline (including any qualifications or redactions that are necessary to prevent the disclosure of confidential or commercially sensitive information as specified in subsection (14)) for a proposed designated growth zone in the Gazette and on the SA planning portal.</w:t>
      </w:r>
    </w:p>
    <w:p w:rsidR="00CD18D4" w:rsidRPr="00CD18D4" w:rsidRDefault="00CD18D4" w:rsidP="00CD18D4">
      <w:pPr>
        <w:ind w:left="709" w:hanging="425"/>
        <w:rPr>
          <w:rFonts w:eastAsia="Times New Roman"/>
          <w:szCs w:val="17"/>
        </w:rPr>
      </w:pPr>
      <w:r w:rsidRPr="00CD18D4">
        <w:rPr>
          <w:rFonts w:eastAsia="Times New Roman"/>
          <w:szCs w:val="17"/>
        </w:rPr>
        <w:t>(5)</w:t>
      </w:r>
      <w:r w:rsidRPr="00CD18D4">
        <w:rPr>
          <w:rFonts w:eastAsia="Times New Roman"/>
          <w:szCs w:val="17"/>
        </w:rPr>
        <w:tab/>
        <w:t>The power and function of the Minister under section 166 (9) to publish a report prepared in accordance with subsection (8) on the SA planning portal subject to any qualifications or redactions that are necessary to prevent the disclosure of confidential or commercially sensitive information as specified in subsection (nb. This delegation does not extend to the power to determine whether to proceed or not with the Scheme).</w:t>
      </w:r>
    </w:p>
    <w:p w:rsidR="00CD18D4" w:rsidRPr="00CD18D4" w:rsidRDefault="00CD18D4" w:rsidP="00CD18D4">
      <w:pPr>
        <w:ind w:left="709" w:hanging="425"/>
        <w:rPr>
          <w:rFonts w:eastAsia="Times New Roman"/>
          <w:szCs w:val="17"/>
        </w:rPr>
      </w:pPr>
      <w:r w:rsidRPr="00CD18D4">
        <w:rPr>
          <w:rFonts w:eastAsia="Times New Roman"/>
          <w:szCs w:val="17"/>
        </w:rPr>
        <w:t>(6)</w:t>
      </w:r>
      <w:r w:rsidRPr="00CD18D4">
        <w:rPr>
          <w:rFonts w:eastAsia="Times New Roman"/>
          <w:szCs w:val="17"/>
        </w:rPr>
        <w:tab/>
        <w:t>The power and function of the Minister under section 167 (3) to publish the final outline of the scheme in the Gazette and on the SA planning portal.</w:t>
      </w:r>
    </w:p>
    <w:p w:rsidR="00CD18D4" w:rsidRPr="00CD18D4" w:rsidRDefault="00CD18D4" w:rsidP="00CD18D4">
      <w:pPr>
        <w:ind w:left="709" w:hanging="425"/>
        <w:rPr>
          <w:rFonts w:eastAsia="Times New Roman"/>
          <w:szCs w:val="17"/>
        </w:rPr>
      </w:pPr>
      <w:r w:rsidRPr="00CD18D4">
        <w:rPr>
          <w:rFonts w:eastAsia="Times New Roman"/>
          <w:szCs w:val="17"/>
        </w:rPr>
        <w:lastRenderedPageBreak/>
        <w:t>(7)</w:t>
      </w:r>
      <w:r w:rsidRPr="00CD18D4">
        <w:rPr>
          <w:rFonts w:eastAsia="Times New Roman"/>
          <w:szCs w:val="17"/>
        </w:rPr>
        <w:tab/>
        <w:t>The power and function of the Minister under section 167 (5), (10) to vary an outline of the scheme which may also include or address any other matter as the decision maker sees fit.</w:t>
      </w:r>
    </w:p>
    <w:p w:rsidR="00CD18D4" w:rsidRPr="00CD18D4" w:rsidRDefault="00CD18D4" w:rsidP="00CD18D4">
      <w:pPr>
        <w:ind w:left="709" w:hanging="425"/>
        <w:rPr>
          <w:rFonts w:eastAsia="Times New Roman"/>
          <w:szCs w:val="17"/>
        </w:rPr>
      </w:pPr>
      <w:r w:rsidRPr="00CD18D4">
        <w:rPr>
          <w:rFonts w:eastAsia="Times New Roman"/>
          <w:szCs w:val="17"/>
        </w:rPr>
        <w:t>(8)</w:t>
      </w:r>
      <w:r w:rsidRPr="00CD18D4">
        <w:rPr>
          <w:rFonts w:eastAsia="Times New Roman"/>
          <w:szCs w:val="17"/>
        </w:rPr>
        <w:tab/>
        <w:t>The power and function of the Minister under section 167 (7) to undertake the required steps prescribed in this subsection for the purposes of varying an outline of the scheme.</w:t>
      </w:r>
    </w:p>
    <w:p w:rsidR="00CD18D4" w:rsidRPr="00CD18D4" w:rsidRDefault="00CD18D4" w:rsidP="00CD18D4">
      <w:pPr>
        <w:ind w:left="709" w:hanging="425"/>
        <w:rPr>
          <w:rFonts w:eastAsia="Times New Roman"/>
          <w:szCs w:val="17"/>
        </w:rPr>
      </w:pPr>
      <w:r w:rsidRPr="00CD18D4">
        <w:rPr>
          <w:rFonts w:eastAsia="Times New Roman"/>
          <w:szCs w:val="17"/>
        </w:rPr>
        <w:t>(9)</w:t>
      </w:r>
      <w:r w:rsidRPr="00CD18D4">
        <w:rPr>
          <w:rFonts w:eastAsia="Times New Roman"/>
          <w:szCs w:val="17"/>
        </w:rPr>
        <w:tab/>
        <w:t>The power and function of the Minister under section 167 (9) to publish in the Gazette and on the SA planning portal a variation of an outline of a scheme made pursuant to subsection (5).</w:t>
      </w:r>
    </w:p>
    <w:p w:rsidR="00CD18D4" w:rsidRPr="00CD18D4" w:rsidRDefault="00CD18D4" w:rsidP="00CD18D4">
      <w:pPr>
        <w:ind w:left="709" w:hanging="425"/>
        <w:rPr>
          <w:rFonts w:eastAsia="Times New Roman"/>
          <w:szCs w:val="17"/>
        </w:rPr>
      </w:pPr>
      <w:r w:rsidRPr="00CD18D4">
        <w:rPr>
          <w:rFonts w:eastAsia="Times New Roman"/>
          <w:szCs w:val="17"/>
        </w:rPr>
        <w:t>(10)</w:t>
      </w:r>
      <w:r w:rsidRPr="00CD18D4">
        <w:rPr>
          <w:rFonts w:eastAsia="Times New Roman"/>
          <w:szCs w:val="17"/>
        </w:rPr>
        <w:tab/>
        <w:t>The power and function of the Minister under section 168 (1) (d) to request advice from the scheme coordinator on matters relating to the delivery of the scheme.</w:t>
      </w:r>
    </w:p>
    <w:p w:rsidR="00CD18D4" w:rsidRPr="00CD18D4" w:rsidRDefault="00CD18D4" w:rsidP="00CD18D4">
      <w:pPr>
        <w:ind w:left="709" w:hanging="425"/>
        <w:rPr>
          <w:rFonts w:eastAsia="Times New Roman"/>
          <w:szCs w:val="17"/>
        </w:rPr>
      </w:pPr>
      <w:r w:rsidRPr="00CD18D4">
        <w:rPr>
          <w:rFonts w:eastAsia="Times New Roman"/>
          <w:szCs w:val="17"/>
        </w:rPr>
        <w:t>(11)</w:t>
      </w:r>
      <w:r w:rsidRPr="00CD18D4">
        <w:rPr>
          <w:rFonts w:eastAsia="Times New Roman"/>
          <w:szCs w:val="17"/>
        </w:rPr>
        <w:tab/>
        <w:t>The power and function of the Minister under section 169 (7) (c) to publish a copy of a funding arrangement report on the SA planning portal.</w:t>
      </w:r>
    </w:p>
    <w:p w:rsidR="00CD18D4" w:rsidRPr="00CD18D4" w:rsidRDefault="00CD18D4" w:rsidP="00CD18D4">
      <w:pPr>
        <w:ind w:left="709" w:hanging="425"/>
        <w:rPr>
          <w:rFonts w:eastAsia="Times New Roman"/>
          <w:szCs w:val="17"/>
        </w:rPr>
      </w:pPr>
      <w:r w:rsidRPr="00CD18D4">
        <w:rPr>
          <w:rFonts w:eastAsia="Times New Roman"/>
          <w:szCs w:val="17"/>
        </w:rPr>
        <w:t>(12)</w:t>
      </w:r>
      <w:r w:rsidRPr="00CD18D4">
        <w:rPr>
          <w:rFonts w:eastAsia="Times New Roman"/>
          <w:szCs w:val="17"/>
        </w:rPr>
        <w:tab/>
        <w:t>The power and function of the Minister under section 173 (3) to prepare and deliver a notice to the Register-General for the purpose of imposing a charge over land within a designated growth area in accordance with the provisions of this subsection.</w:t>
      </w:r>
    </w:p>
    <w:p w:rsidR="00CD18D4" w:rsidRPr="00CD18D4" w:rsidRDefault="00CD18D4" w:rsidP="00CD18D4">
      <w:pPr>
        <w:ind w:left="709" w:hanging="425"/>
        <w:rPr>
          <w:rFonts w:eastAsia="Times New Roman"/>
          <w:szCs w:val="17"/>
        </w:rPr>
      </w:pPr>
      <w:r w:rsidRPr="00CD18D4">
        <w:rPr>
          <w:rFonts w:eastAsia="Times New Roman"/>
          <w:szCs w:val="17"/>
        </w:rPr>
        <w:t>(13)</w:t>
      </w:r>
      <w:r w:rsidRPr="00CD18D4">
        <w:rPr>
          <w:rFonts w:eastAsia="Times New Roman"/>
          <w:szCs w:val="17"/>
        </w:rPr>
        <w:tab/>
        <w:t>The power and function of the Minister under section 173 (6), (7) to vary the terms and conditions of a charge imposed under this section after consulting with the land owner and to consult with the Registrar-General to determine the manner in which a variation made under subsection (6) will be effected.</w:t>
      </w:r>
    </w:p>
    <w:p w:rsidR="00CD18D4" w:rsidRPr="00CD18D4" w:rsidRDefault="00CD18D4" w:rsidP="00CD18D4">
      <w:pPr>
        <w:ind w:left="709" w:hanging="425"/>
        <w:rPr>
          <w:rFonts w:eastAsia="Times New Roman"/>
          <w:szCs w:val="17"/>
        </w:rPr>
      </w:pPr>
      <w:r w:rsidRPr="00CD18D4">
        <w:rPr>
          <w:rFonts w:eastAsia="Times New Roman"/>
          <w:szCs w:val="17"/>
        </w:rPr>
        <w:t>(14)</w:t>
      </w:r>
      <w:r w:rsidRPr="00CD18D4">
        <w:rPr>
          <w:rFonts w:eastAsia="Times New Roman"/>
          <w:szCs w:val="17"/>
        </w:rPr>
        <w:tab/>
        <w:t>The power and function of the Minister under section 173 (8) cancel a charge by notice to the Registrar-General when payments made under the charge have been paid in full.</w:t>
      </w:r>
    </w:p>
    <w:p w:rsidR="00CD18D4" w:rsidRPr="00CD18D4" w:rsidRDefault="00CD18D4" w:rsidP="00CD18D4">
      <w:pPr>
        <w:ind w:left="709" w:hanging="425"/>
        <w:rPr>
          <w:rFonts w:eastAsia="Times New Roman"/>
          <w:szCs w:val="17"/>
        </w:rPr>
      </w:pPr>
      <w:r w:rsidRPr="00CD18D4">
        <w:rPr>
          <w:rFonts w:eastAsia="Times New Roman"/>
          <w:szCs w:val="17"/>
        </w:rPr>
        <w:t>(15)</w:t>
      </w:r>
      <w:r w:rsidRPr="00CD18D4">
        <w:rPr>
          <w:rFonts w:eastAsia="Times New Roman"/>
          <w:szCs w:val="17"/>
        </w:rPr>
        <w:tab/>
        <w:t>The power and function of the Minister under section 174 (1) to consent to the registration of an instrument affecting a property where a charge exists over the property.</w:t>
      </w:r>
    </w:p>
    <w:p w:rsidR="00CD18D4" w:rsidRPr="00CD18D4" w:rsidRDefault="00CD18D4" w:rsidP="00CD18D4">
      <w:pPr>
        <w:ind w:left="709" w:hanging="425"/>
        <w:rPr>
          <w:rFonts w:eastAsia="Times New Roman"/>
          <w:szCs w:val="17"/>
        </w:rPr>
      </w:pPr>
      <w:r w:rsidRPr="00CD18D4">
        <w:rPr>
          <w:rFonts w:eastAsia="Times New Roman"/>
          <w:szCs w:val="17"/>
        </w:rPr>
        <w:t>(16)</w:t>
      </w:r>
      <w:r w:rsidRPr="00CD18D4">
        <w:rPr>
          <w:rFonts w:eastAsia="Times New Roman"/>
          <w:szCs w:val="17"/>
        </w:rPr>
        <w:tab/>
        <w:t>The power and function of the Minister under section 175 to pursue the enforcement of a charge in accordance with the provisions of this section, including the provisions contained in subsection (8) relating to the execution of an instrument of transfer or conveyance to vest title in another person.</w:t>
      </w:r>
    </w:p>
    <w:p w:rsidR="00CD18D4" w:rsidRPr="00CD18D4" w:rsidRDefault="00CD18D4" w:rsidP="00CD18D4">
      <w:pPr>
        <w:ind w:left="709" w:hanging="425"/>
        <w:rPr>
          <w:rFonts w:eastAsia="Times New Roman"/>
          <w:szCs w:val="17"/>
        </w:rPr>
      </w:pPr>
      <w:r w:rsidRPr="00CD18D4">
        <w:rPr>
          <w:rFonts w:eastAsia="Times New Roman"/>
          <w:szCs w:val="17"/>
        </w:rPr>
        <w:t>(17)</w:t>
      </w:r>
      <w:r w:rsidRPr="00CD18D4">
        <w:rPr>
          <w:rFonts w:eastAsia="Times New Roman"/>
          <w:szCs w:val="17"/>
        </w:rPr>
        <w:tab/>
        <w:t>The power and function of the Minister under section 177 (4) to consult with council and a scheme coordinator regarding the share required from each council within a contribution area.</w:t>
      </w:r>
    </w:p>
    <w:p w:rsidR="00CD18D4" w:rsidRPr="00CD18D4" w:rsidRDefault="00CD18D4" w:rsidP="00CD18D4">
      <w:pPr>
        <w:ind w:left="709" w:hanging="425"/>
        <w:rPr>
          <w:rFonts w:eastAsia="Times New Roman"/>
          <w:szCs w:val="17"/>
        </w:rPr>
      </w:pPr>
      <w:r w:rsidRPr="00CD18D4">
        <w:rPr>
          <w:rFonts w:eastAsia="Times New Roman"/>
          <w:szCs w:val="17"/>
        </w:rPr>
        <w:t>(18)</w:t>
      </w:r>
      <w:r w:rsidRPr="00CD18D4">
        <w:rPr>
          <w:rFonts w:eastAsia="Times New Roman"/>
          <w:szCs w:val="17"/>
        </w:rPr>
        <w:tab/>
        <w:t>The power and function of the Minister under section 177 (5) to request information from a council to enable the determination of the shares in accordance with this section.</w:t>
      </w:r>
    </w:p>
    <w:p w:rsidR="00CD18D4" w:rsidRPr="00CD18D4" w:rsidRDefault="00CD18D4" w:rsidP="00CD18D4">
      <w:pPr>
        <w:ind w:left="709" w:hanging="425"/>
        <w:rPr>
          <w:rFonts w:eastAsia="Times New Roman"/>
          <w:szCs w:val="17"/>
        </w:rPr>
      </w:pPr>
      <w:r w:rsidRPr="00CD18D4">
        <w:rPr>
          <w:rFonts w:eastAsia="Times New Roman"/>
          <w:szCs w:val="17"/>
        </w:rPr>
        <w:t>(19)</w:t>
      </w:r>
      <w:r w:rsidRPr="00CD18D4">
        <w:rPr>
          <w:rFonts w:eastAsia="Times New Roman"/>
          <w:szCs w:val="17"/>
        </w:rPr>
        <w:tab/>
        <w:t>The power and function of the Minister under section 177 (6) to give notice to a council of the determination made under this section in respect to a council’s share and to publish a notice in the Gazette.</w:t>
      </w:r>
    </w:p>
    <w:p w:rsidR="00CD18D4" w:rsidRPr="00CD18D4" w:rsidRDefault="00CD18D4" w:rsidP="00CD18D4">
      <w:pPr>
        <w:ind w:left="709" w:hanging="425"/>
        <w:rPr>
          <w:rFonts w:eastAsia="Times New Roman"/>
          <w:szCs w:val="17"/>
        </w:rPr>
      </w:pPr>
      <w:r w:rsidRPr="00CD18D4">
        <w:rPr>
          <w:rFonts w:eastAsia="Times New Roman"/>
          <w:szCs w:val="17"/>
        </w:rPr>
        <w:t>(20)</w:t>
      </w:r>
      <w:r w:rsidRPr="00CD18D4">
        <w:rPr>
          <w:rFonts w:eastAsia="Times New Roman"/>
          <w:szCs w:val="17"/>
        </w:rPr>
        <w:tab/>
        <w:t>The power and function of the Minister under section 177 (7) to give notice to the LGA of a proposal to make a regulation under this section and to specify the period in which a submission may be made.</w:t>
      </w:r>
    </w:p>
    <w:p w:rsidR="00CD18D4" w:rsidRPr="00CD18D4" w:rsidRDefault="00CD18D4" w:rsidP="00CD18D4">
      <w:pPr>
        <w:ind w:left="709" w:hanging="425"/>
        <w:rPr>
          <w:rFonts w:eastAsia="Times New Roman"/>
          <w:szCs w:val="17"/>
        </w:rPr>
      </w:pPr>
      <w:r w:rsidRPr="00CD18D4">
        <w:rPr>
          <w:rFonts w:eastAsia="Times New Roman"/>
          <w:szCs w:val="17"/>
        </w:rPr>
        <w:t>(21)</w:t>
      </w:r>
      <w:r w:rsidRPr="00CD18D4">
        <w:rPr>
          <w:rFonts w:eastAsia="Times New Roman"/>
          <w:szCs w:val="17"/>
        </w:rPr>
        <w:tab/>
        <w:t>The power and function of the Minister under section 181 (4) to give notice to the LGA (which includes the period in which a submission must be made) of a proposal to make a regulation relating to scheme contributions and related costs of councils.</w:t>
      </w:r>
    </w:p>
    <w:p w:rsidR="00CD18D4" w:rsidRPr="00CD18D4" w:rsidRDefault="00CD18D4" w:rsidP="00CD18D4">
      <w:pPr>
        <w:ind w:left="709" w:hanging="425"/>
        <w:rPr>
          <w:rFonts w:eastAsia="Times New Roman"/>
          <w:szCs w:val="17"/>
        </w:rPr>
      </w:pPr>
      <w:r w:rsidRPr="00CD18D4">
        <w:rPr>
          <w:rFonts w:eastAsia="Times New Roman"/>
          <w:szCs w:val="17"/>
        </w:rPr>
        <w:t>(22)</w:t>
      </w:r>
      <w:r w:rsidRPr="00CD18D4">
        <w:rPr>
          <w:rFonts w:eastAsia="Times New Roman"/>
          <w:szCs w:val="17"/>
        </w:rPr>
        <w:tab/>
        <w:t>The power and function of the Minister under section 184 (1) to publish a notice in the Gazette and on the SA planning portal advising that a scheme has been wound up.</w:t>
      </w:r>
    </w:p>
    <w:p w:rsidR="00CD18D4" w:rsidRPr="00CD18D4" w:rsidRDefault="00CD18D4" w:rsidP="00CD18D4">
      <w:pPr>
        <w:ind w:left="709" w:hanging="425"/>
        <w:rPr>
          <w:rFonts w:eastAsia="Times New Roman"/>
          <w:szCs w:val="17"/>
        </w:rPr>
      </w:pPr>
      <w:r w:rsidRPr="00CD18D4">
        <w:rPr>
          <w:rFonts w:eastAsia="Times New Roman"/>
          <w:szCs w:val="17"/>
        </w:rPr>
        <w:t>(23)</w:t>
      </w:r>
      <w:r w:rsidRPr="00CD18D4">
        <w:rPr>
          <w:rFonts w:eastAsia="Times New Roman"/>
          <w:szCs w:val="17"/>
        </w:rPr>
        <w:tab/>
        <w:t>The power and function of the Minister under section 184 (2) to transfer, by notice in the Gazette, the assets, rights and liabilities of a prescribed body in accordance with this subsection.</w:t>
      </w:r>
    </w:p>
    <w:p w:rsidR="00CD18D4" w:rsidRPr="00CD18D4" w:rsidRDefault="00CD18D4" w:rsidP="00CD18D4">
      <w:pPr>
        <w:ind w:left="709" w:hanging="425"/>
        <w:rPr>
          <w:rFonts w:eastAsia="Times New Roman"/>
          <w:szCs w:val="17"/>
        </w:rPr>
      </w:pPr>
      <w:r w:rsidRPr="00CD18D4">
        <w:rPr>
          <w:rFonts w:eastAsia="Times New Roman"/>
          <w:szCs w:val="17"/>
        </w:rPr>
        <w:t>(24)</w:t>
      </w:r>
      <w:r w:rsidRPr="00CD18D4">
        <w:rPr>
          <w:rFonts w:eastAsia="Times New Roman"/>
          <w:szCs w:val="17"/>
        </w:rPr>
        <w:tab/>
        <w:t xml:space="preserve">The power and function of the Minister under section 184 (1) to provide consent to a designated entity to acquire land for the purchase associated with infrastructure works under and in accordance with the </w:t>
      </w:r>
      <w:r w:rsidRPr="00CD18D4">
        <w:rPr>
          <w:rFonts w:eastAsia="Times New Roman"/>
          <w:i/>
          <w:szCs w:val="17"/>
        </w:rPr>
        <w:t>Lands Acquisition Act 1969</w:t>
      </w:r>
      <w:r w:rsidRPr="00CD18D4">
        <w:rPr>
          <w:rFonts w:eastAsia="Times New Roman"/>
          <w:szCs w:val="17"/>
        </w:rPr>
        <w:t>.</w:t>
      </w:r>
    </w:p>
    <w:p w:rsidR="00CD18D4" w:rsidRPr="00CD18D4" w:rsidRDefault="00CD18D4" w:rsidP="00CD18D4">
      <w:pPr>
        <w:ind w:left="709" w:hanging="425"/>
        <w:rPr>
          <w:rFonts w:eastAsia="Times New Roman"/>
          <w:szCs w:val="17"/>
        </w:rPr>
      </w:pPr>
      <w:r w:rsidRPr="00CD18D4">
        <w:rPr>
          <w:rFonts w:eastAsia="Times New Roman"/>
          <w:szCs w:val="17"/>
        </w:rPr>
        <w:t>(25)</w:t>
      </w:r>
      <w:r w:rsidRPr="00CD18D4">
        <w:rPr>
          <w:rFonts w:eastAsia="Times New Roman"/>
          <w:szCs w:val="17"/>
        </w:rPr>
        <w:tab/>
        <w:t>The power and function of the Minister under section 191 (3) to transfer by way of a notice published in the Gazette any assets, rights or liabilities that have been established or accrued as part of a major infrastructure project to the Chief Executive.</w:t>
      </w:r>
    </w:p>
    <w:p w:rsidR="00CD18D4" w:rsidRPr="00CD18D4" w:rsidRDefault="00CD18D4" w:rsidP="00CD18D4">
      <w:pPr>
        <w:ind w:left="284" w:hanging="284"/>
        <w:rPr>
          <w:rFonts w:eastAsia="Times New Roman"/>
          <w:b/>
          <w:szCs w:val="17"/>
        </w:rPr>
      </w:pPr>
      <w:r w:rsidRPr="00CD18D4">
        <w:rPr>
          <w:rFonts w:eastAsia="Times New Roman"/>
          <w:b/>
          <w:szCs w:val="17"/>
        </w:rPr>
        <w:t>10.</w:t>
      </w:r>
      <w:r w:rsidRPr="00CD18D4">
        <w:rPr>
          <w:rFonts w:eastAsia="Times New Roman"/>
          <w:b/>
          <w:szCs w:val="17"/>
        </w:rPr>
        <w:tab/>
        <w:t>Part 14—Land management agreements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functions of the Minister under section 192 (1) to enter into a Land Management Agreement, provided always that I have first determined to enter into a Land Management Agreement.</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powers and functions of the Minister under section 192 (1) to amend, rescind or approve a waiver in respect to any existing agreement entered into by the Minister made pursuant to this section with the owner of the land;</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 and function of the Minister acting in the capacity of a designated authority under section 192 (15) to make an application to the Registrar-General to rescind or amend a LMA where a note has been made under this section.</w:t>
      </w:r>
    </w:p>
    <w:p w:rsidR="00CD18D4" w:rsidRPr="00CD18D4" w:rsidRDefault="00CD18D4" w:rsidP="00CD18D4">
      <w:pPr>
        <w:ind w:left="709" w:hanging="425"/>
        <w:rPr>
          <w:rFonts w:eastAsia="Times New Roman"/>
          <w:szCs w:val="17"/>
        </w:rPr>
      </w:pPr>
      <w:r w:rsidRPr="00CD18D4">
        <w:rPr>
          <w:rFonts w:eastAsia="Times New Roman"/>
          <w:szCs w:val="17"/>
        </w:rPr>
        <w:t>(4)</w:t>
      </w:r>
      <w:r w:rsidRPr="00CD18D4">
        <w:rPr>
          <w:rFonts w:eastAsia="Times New Roman"/>
          <w:szCs w:val="17"/>
        </w:rPr>
        <w:tab/>
        <w:t>The power and function of the Minister under regulation 111 to establish and maintain a register of land management agreements that includes any information considered appropriate.</w:t>
      </w:r>
    </w:p>
    <w:p w:rsidR="00CD18D4" w:rsidRPr="00CD18D4" w:rsidRDefault="00CD18D4" w:rsidP="00CD18D4">
      <w:pPr>
        <w:ind w:left="284" w:hanging="284"/>
        <w:rPr>
          <w:rFonts w:eastAsia="Times New Roman"/>
          <w:b/>
          <w:szCs w:val="17"/>
        </w:rPr>
      </w:pPr>
      <w:r w:rsidRPr="00CD18D4">
        <w:rPr>
          <w:rFonts w:eastAsia="Times New Roman"/>
          <w:b/>
          <w:szCs w:val="17"/>
        </w:rPr>
        <w:t>11.</w:t>
      </w:r>
      <w:r w:rsidRPr="00CD18D4">
        <w:rPr>
          <w:rFonts w:eastAsia="Times New Roman"/>
          <w:b/>
          <w:szCs w:val="17"/>
        </w:rPr>
        <w:tab/>
        <w:t>Part 15—Funding Agreements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Powers and functions of the Minister under section 194 to enter into Funding Agreements for the purpose of making a grant from the Planning and Development Fund, provided always that I have first determined to enter into those Funding Agreements;</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Powers and functions of the Minister to vary the Project Target Table of Funding Agreements entered into for grants provided from the Planning and Development Fund pursuant to section 194;</w:t>
      </w:r>
    </w:p>
    <w:p w:rsidR="00CD18D4" w:rsidRPr="00CD18D4" w:rsidRDefault="00CD18D4" w:rsidP="00CD18D4">
      <w:pPr>
        <w:ind w:left="709" w:hanging="425"/>
        <w:rPr>
          <w:rFonts w:eastAsia="Times New Roman"/>
          <w:szCs w:val="17"/>
        </w:rPr>
      </w:pPr>
      <w:r w:rsidRPr="00CD18D4">
        <w:rPr>
          <w:rFonts w:eastAsia="Times New Roman"/>
          <w:szCs w:val="17"/>
        </w:rPr>
        <w:t>(3)</w:t>
      </w:r>
      <w:r w:rsidRPr="00CD18D4">
        <w:rPr>
          <w:rFonts w:eastAsia="Times New Roman"/>
          <w:szCs w:val="17"/>
        </w:rPr>
        <w:tab/>
        <w:t>The Powers and functions of the Minister to vary the Completion Date of Funding Agreements entered into for grants provided from the Planning and Development Fund pursuant to section 194.</w:t>
      </w:r>
    </w:p>
    <w:p w:rsidR="00CD18D4" w:rsidRPr="00CD18D4" w:rsidRDefault="00CD18D4" w:rsidP="00CD18D4">
      <w:pPr>
        <w:ind w:left="284" w:hanging="284"/>
        <w:rPr>
          <w:rFonts w:eastAsia="Times New Roman"/>
          <w:b/>
          <w:szCs w:val="17"/>
        </w:rPr>
      </w:pPr>
      <w:r w:rsidRPr="00CD18D4">
        <w:rPr>
          <w:rFonts w:eastAsia="Times New Roman"/>
          <w:b/>
          <w:szCs w:val="17"/>
        </w:rPr>
        <w:t>12.</w:t>
      </w:r>
      <w:r w:rsidRPr="00CD18D4">
        <w:rPr>
          <w:rFonts w:eastAsia="Times New Roman"/>
          <w:b/>
          <w:szCs w:val="17"/>
        </w:rPr>
        <w:tab/>
        <w:t>Part 16—Disputes, reviews and appeals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regulation 116 to determine and publish on the SA planning portal the form in which an application for review to an assessment panel must be made.</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regulation 125 to determine and publish in the Gazette the form in which a disclosure of a commercial competitive interest under section 208 (3) must be made.</w:t>
      </w:r>
    </w:p>
    <w:p w:rsidR="00CD18D4" w:rsidRPr="00CD18D4" w:rsidRDefault="00CD18D4" w:rsidP="00CD18D4">
      <w:pPr>
        <w:ind w:left="284" w:hanging="284"/>
        <w:rPr>
          <w:rFonts w:eastAsia="Times New Roman"/>
          <w:b/>
          <w:szCs w:val="17"/>
        </w:rPr>
      </w:pPr>
      <w:r w:rsidRPr="00CD18D4">
        <w:rPr>
          <w:rFonts w:eastAsia="Times New Roman"/>
          <w:b/>
          <w:szCs w:val="17"/>
        </w:rPr>
        <w:t>13.</w:t>
      </w:r>
      <w:r w:rsidRPr="00CD18D4">
        <w:rPr>
          <w:rFonts w:eastAsia="Times New Roman"/>
          <w:b/>
          <w:szCs w:val="17"/>
        </w:rPr>
        <w:tab/>
        <w:t>Part 17—Authorised officers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210 to appoint an authorised officer for the purposes of the Act, including the imposing of condition; and includes the powers contained in subsection (5) to vary or revoke an appointment.</w:t>
      </w:r>
    </w:p>
    <w:p w:rsidR="00CD18D4" w:rsidRPr="00CD18D4" w:rsidRDefault="00CD18D4" w:rsidP="00CD18D4">
      <w:pPr>
        <w:spacing w:after="0" w:line="240" w:lineRule="auto"/>
        <w:jc w:val="left"/>
        <w:rPr>
          <w:rFonts w:eastAsia="Times New Roman"/>
          <w:b/>
          <w:szCs w:val="17"/>
        </w:rPr>
      </w:pPr>
      <w:r w:rsidRPr="00CD18D4">
        <w:rPr>
          <w:rFonts w:eastAsia="Times New Roman"/>
          <w:b/>
          <w:szCs w:val="20"/>
        </w:rPr>
        <w:br w:type="page"/>
      </w:r>
    </w:p>
    <w:p w:rsidR="00CD18D4" w:rsidRPr="00CD18D4" w:rsidRDefault="00CD18D4" w:rsidP="00CD18D4">
      <w:pPr>
        <w:ind w:left="284" w:hanging="284"/>
        <w:rPr>
          <w:rFonts w:eastAsia="Times New Roman"/>
          <w:b/>
          <w:szCs w:val="17"/>
        </w:rPr>
      </w:pPr>
      <w:r w:rsidRPr="00CD18D4">
        <w:rPr>
          <w:rFonts w:eastAsia="Times New Roman"/>
          <w:b/>
          <w:szCs w:val="17"/>
        </w:rPr>
        <w:lastRenderedPageBreak/>
        <w:t>14.</w:t>
      </w:r>
      <w:r w:rsidRPr="00CD18D4">
        <w:rPr>
          <w:rFonts w:eastAsia="Times New Roman"/>
          <w:b/>
          <w:szCs w:val="17"/>
        </w:rPr>
        <w:tab/>
        <w:t>Part 20—Miscellaneous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section 235 (2), (3) to approve a person for the purpose of considering advice for matters arising under the Act. The approval may be varied or withdrawn and be subject to such conditions as the decision maker sees fit.</w:t>
      </w:r>
    </w:p>
    <w:p w:rsidR="00CD18D4" w:rsidRPr="00CD18D4" w:rsidRDefault="00CD18D4" w:rsidP="00CD18D4">
      <w:pPr>
        <w:ind w:left="284" w:hanging="284"/>
        <w:rPr>
          <w:rFonts w:eastAsia="Times New Roman"/>
          <w:b/>
          <w:szCs w:val="17"/>
        </w:rPr>
      </w:pPr>
      <w:r w:rsidRPr="00CD18D4">
        <w:rPr>
          <w:rFonts w:eastAsia="Times New Roman"/>
          <w:b/>
          <w:szCs w:val="17"/>
        </w:rPr>
        <w:t>15.</w:t>
      </w:r>
      <w:r w:rsidRPr="00CD18D4">
        <w:rPr>
          <w:rFonts w:eastAsia="Times New Roman"/>
          <w:b/>
          <w:szCs w:val="17"/>
        </w:rPr>
        <w:tab/>
        <w:t>Schedule 4—Exclusions from definition of development—general</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Clause 16 (3) of Schedule 4 of the regulations to recognise schemes for the purposes of installing photovoltaic systems</w:t>
      </w:r>
    </w:p>
    <w:p w:rsidR="00CD18D4" w:rsidRPr="00CD18D4" w:rsidRDefault="00CD18D4" w:rsidP="00CD18D4">
      <w:pPr>
        <w:ind w:left="284" w:hanging="284"/>
        <w:rPr>
          <w:rFonts w:eastAsia="Times New Roman"/>
          <w:b/>
          <w:szCs w:val="17"/>
        </w:rPr>
      </w:pPr>
      <w:r w:rsidRPr="00CD18D4">
        <w:rPr>
          <w:rFonts w:eastAsia="Times New Roman"/>
          <w:b/>
          <w:szCs w:val="17"/>
        </w:rPr>
        <w:t>16.</w:t>
      </w:r>
      <w:r w:rsidRPr="00CD18D4">
        <w:rPr>
          <w:rFonts w:eastAsia="Times New Roman"/>
          <w:b/>
          <w:szCs w:val="17"/>
        </w:rPr>
        <w:tab/>
        <w:t>Schedule 8 of the Act- Plans</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Clause 4 (1) (j) of Schedule 8 of the regulations to specify buildings, or a class of building involving the use of a building product, or kind of building product designated (including the details relating to the building product) in a notice published in the gazette which includes the details relating required.</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Clause 4 (7) of Schedule 8 of the regulations to determine and publish a list of roof truss information in the gazette for the purposes of subclause (l) (i) of Schedule 8.</w:t>
      </w:r>
    </w:p>
    <w:p w:rsidR="00CD18D4" w:rsidRPr="00CD18D4" w:rsidRDefault="00CD18D4" w:rsidP="00CD18D4">
      <w:pPr>
        <w:ind w:left="284" w:hanging="284"/>
        <w:rPr>
          <w:rFonts w:eastAsia="Times New Roman"/>
          <w:b/>
          <w:szCs w:val="17"/>
        </w:rPr>
      </w:pPr>
      <w:r w:rsidRPr="00CD18D4">
        <w:rPr>
          <w:rFonts w:eastAsia="Times New Roman"/>
          <w:b/>
          <w:szCs w:val="17"/>
        </w:rPr>
        <w:t>17.</w:t>
      </w:r>
      <w:r w:rsidRPr="00CD18D4">
        <w:rPr>
          <w:rFonts w:eastAsia="Times New Roman"/>
          <w:b/>
          <w:szCs w:val="17"/>
        </w:rPr>
        <w:tab/>
        <w:t>Schedule 13—State agency development exempt from approval</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Clause 2 (b) and Clause 5 (b) of Schedule 13 of the regulations to nominate a person for the purposes of certifying work as complying with the Building Rules the matters prescribed under regulation 107 for the purposes of section 131.</w:t>
      </w:r>
    </w:p>
    <w:p w:rsidR="00CD18D4" w:rsidRPr="00CD18D4" w:rsidRDefault="00CD18D4" w:rsidP="00CD18D4">
      <w:pPr>
        <w:ind w:left="709" w:hanging="425"/>
        <w:rPr>
          <w:rFonts w:eastAsia="Times New Roman"/>
          <w:szCs w:val="17"/>
        </w:rPr>
      </w:pPr>
      <w:r w:rsidRPr="00CD18D4">
        <w:rPr>
          <w:rFonts w:eastAsia="Times New Roman"/>
          <w:szCs w:val="17"/>
        </w:rPr>
        <w:t>(2)</w:t>
      </w:r>
      <w:r w:rsidRPr="00CD18D4">
        <w:rPr>
          <w:rFonts w:eastAsia="Times New Roman"/>
          <w:szCs w:val="17"/>
        </w:rPr>
        <w:tab/>
        <w:t>The power and function of the Minister under Clause 2 (3) of Schedule 13 of the regulations to identify and publish in the gazette a site for the purposes of subparagraphs (iv) to (vi) of subclause (1) (b).</w:t>
      </w:r>
    </w:p>
    <w:p w:rsidR="00CD18D4" w:rsidRPr="00CD18D4" w:rsidRDefault="00CD18D4" w:rsidP="00CD18D4">
      <w:pPr>
        <w:ind w:left="284" w:hanging="284"/>
        <w:rPr>
          <w:rFonts w:eastAsia="Times New Roman"/>
          <w:b/>
          <w:szCs w:val="17"/>
        </w:rPr>
      </w:pPr>
      <w:r w:rsidRPr="00CD18D4">
        <w:rPr>
          <w:rFonts w:eastAsia="Times New Roman"/>
          <w:b/>
          <w:szCs w:val="17"/>
        </w:rPr>
        <w:t>18.</w:t>
      </w:r>
      <w:r w:rsidRPr="00CD18D4">
        <w:rPr>
          <w:rFonts w:eastAsia="Times New Roman"/>
          <w:b/>
          <w:szCs w:val="17"/>
        </w:rPr>
        <w:tab/>
      </w:r>
      <w:r w:rsidRPr="00CD18D4">
        <w:rPr>
          <w:rFonts w:eastAsia="Times New Roman"/>
          <w:b/>
          <w:i/>
          <w:szCs w:val="17"/>
        </w:rPr>
        <w:t>Planning, Development and Infrastructure (Transitional Provisions) Regulations 2017</w:t>
      </w:r>
    </w:p>
    <w:p w:rsidR="00CD18D4" w:rsidRPr="00CD18D4" w:rsidRDefault="00CD18D4" w:rsidP="00CD18D4">
      <w:pPr>
        <w:ind w:left="709" w:hanging="425"/>
        <w:rPr>
          <w:rFonts w:eastAsia="Times New Roman"/>
          <w:szCs w:val="17"/>
        </w:rPr>
      </w:pPr>
      <w:r w:rsidRPr="00CD18D4">
        <w:rPr>
          <w:rFonts w:eastAsia="Times New Roman"/>
          <w:szCs w:val="17"/>
        </w:rPr>
        <w:t>(1)</w:t>
      </w:r>
      <w:r w:rsidRPr="00CD18D4">
        <w:rPr>
          <w:rFonts w:eastAsia="Times New Roman"/>
          <w:szCs w:val="17"/>
        </w:rPr>
        <w:tab/>
        <w:t>The power and function of the Minister under regulation 8 to consult with the Commission on a Development Plan Amendment prepared by a council under section 25 of the repealed Act.</w:t>
      </w:r>
    </w:p>
    <w:p w:rsidR="00CD18D4" w:rsidRPr="00CD18D4" w:rsidRDefault="00CD18D4" w:rsidP="00CD18D4">
      <w:pPr>
        <w:rPr>
          <w:rFonts w:eastAsia="Times New Roman"/>
          <w:b/>
          <w:szCs w:val="17"/>
        </w:rPr>
      </w:pPr>
      <w:r w:rsidRPr="00CD18D4">
        <w:rPr>
          <w:rFonts w:eastAsia="Times New Roman"/>
          <w:b/>
          <w:szCs w:val="17"/>
        </w:rPr>
        <w:t>Conditions</w:t>
      </w:r>
    </w:p>
    <w:p w:rsidR="00CD18D4" w:rsidRPr="00CD18D4" w:rsidRDefault="00CD18D4" w:rsidP="00CD18D4">
      <w:pPr>
        <w:rPr>
          <w:rFonts w:eastAsia="Times New Roman"/>
          <w:szCs w:val="17"/>
        </w:rPr>
      </w:pPr>
      <w:r w:rsidRPr="00CD18D4">
        <w:rPr>
          <w:rFonts w:eastAsia="Times New Roman"/>
          <w:szCs w:val="17"/>
        </w:rPr>
        <w:t>Delegates should not exercise their delegated powers and functions where the decision may be controversial, politically sensitive or of importance and finally balanced.</w:t>
      </w:r>
    </w:p>
    <w:p w:rsidR="00CD18D4" w:rsidRPr="00CD18D4" w:rsidRDefault="00CD18D4" w:rsidP="00CD18D4">
      <w:pPr>
        <w:rPr>
          <w:rFonts w:eastAsia="Times New Roman"/>
          <w:b/>
          <w:szCs w:val="17"/>
        </w:rPr>
      </w:pPr>
      <w:r w:rsidRPr="00CD18D4">
        <w:rPr>
          <w:rFonts w:eastAsia="Times New Roman"/>
          <w:b/>
          <w:szCs w:val="17"/>
        </w:rPr>
        <w:t>Interpretation of this Instrument of Delegation</w:t>
      </w:r>
    </w:p>
    <w:p w:rsidR="00CD18D4" w:rsidRPr="00CD18D4" w:rsidRDefault="00CD18D4" w:rsidP="00CD18D4">
      <w:pPr>
        <w:ind w:left="284" w:hanging="284"/>
        <w:rPr>
          <w:rFonts w:eastAsia="Times New Roman"/>
          <w:szCs w:val="17"/>
        </w:rPr>
      </w:pPr>
      <w:r w:rsidRPr="00CD18D4">
        <w:rPr>
          <w:rFonts w:eastAsia="Times New Roman"/>
          <w:szCs w:val="17"/>
        </w:rPr>
        <w:t>1.</w:t>
      </w:r>
      <w:r w:rsidRPr="00CD18D4">
        <w:rPr>
          <w:rFonts w:eastAsia="Times New Roman"/>
          <w:szCs w:val="17"/>
        </w:rPr>
        <w:tab/>
        <w:t>Reference to a position title is in all cases to a position in the South Australian Attorney-General’s Department and includes persons from time to time acting in that position.</w:t>
      </w:r>
    </w:p>
    <w:p w:rsidR="00CD18D4" w:rsidRPr="00CD18D4" w:rsidRDefault="00CD18D4" w:rsidP="00CD18D4">
      <w:pPr>
        <w:ind w:left="284" w:hanging="284"/>
        <w:rPr>
          <w:rFonts w:eastAsia="Times New Roman"/>
          <w:szCs w:val="17"/>
        </w:rPr>
      </w:pPr>
      <w:r w:rsidRPr="00CD18D4">
        <w:rPr>
          <w:rFonts w:eastAsia="Times New Roman"/>
          <w:szCs w:val="17"/>
        </w:rPr>
        <w:t>2.</w:t>
      </w:r>
      <w:r w:rsidRPr="00CD18D4">
        <w:rPr>
          <w:rFonts w:eastAsia="Times New Roman"/>
          <w:szCs w:val="17"/>
        </w:rPr>
        <w:tab/>
        <w:t xml:space="preserve">Reference to Section numbers is in all cases, a reference to sections within the </w:t>
      </w:r>
      <w:r w:rsidRPr="00CD18D4">
        <w:rPr>
          <w:rFonts w:eastAsia="Times New Roman"/>
          <w:i/>
          <w:szCs w:val="17"/>
        </w:rPr>
        <w:t>Planning, Development and Infrastructure Act 2016</w:t>
      </w:r>
      <w:r w:rsidRPr="00CD18D4">
        <w:rPr>
          <w:rFonts w:eastAsia="Times New Roman"/>
          <w:szCs w:val="17"/>
        </w:rPr>
        <w:t xml:space="preserve">, and a reference to a Regulation is a reference to the </w:t>
      </w:r>
      <w:r w:rsidRPr="00CD18D4">
        <w:rPr>
          <w:rFonts w:eastAsia="Times New Roman"/>
          <w:i/>
          <w:szCs w:val="17"/>
        </w:rPr>
        <w:t>Planning, Development and Infrastructure (General) Regulations 2017</w:t>
      </w:r>
      <w:r w:rsidRPr="00CD18D4">
        <w:rPr>
          <w:rFonts w:eastAsia="Times New Roman"/>
          <w:szCs w:val="17"/>
        </w:rPr>
        <w:t>.</w:t>
      </w:r>
    </w:p>
    <w:p w:rsidR="00CD18D4" w:rsidRPr="00CD18D4" w:rsidRDefault="00CD18D4" w:rsidP="00CD18D4">
      <w:pPr>
        <w:ind w:left="284" w:hanging="284"/>
        <w:rPr>
          <w:rFonts w:eastAsia="Times New Roman"/>
          <w:szCs w:val="17"/>
        </w:rPr>
      </w:pPr>
      <w:r w:rsidRPr="00CD18D4">
        <w:rPr>
          <w:rFonts w:eastAsia="Times New Roman"/>
          <w:szCs w:val="17"/>
        </w:rPr>
        <w:t>3.</w:t>
      </w:r>
      <w:r w:rsidRPr="00CD18D4">
        <w:rPr>
          <w:rFonts w:eastAsia="Times New Roman"/>
          <w:szCs w:val="17"/>
        </w:rPr>
        <w:tab/>
        <w:t>Reference to a position title that no longer exists is a reference to the position whose occupant performs the functions previously performed by the occupant of the named position.</w:t>
      </w:r>
    </w:p>
    <w:p w:rsidR="00CD18D4" w:rsidRPr="00CD18D4" w:rsidRDefault="00CD18D4" w:rsidP="00CD18D4">
      <w:pPr>
        <w:rPr>
          <w:rFonts w:eastAsia="Times New Roman"/>
          <w:szCs w:val="17"/>
        </w:rPr>
      </w:pPr>
      <w:r w:rsidRPr="00CD18D4">
        <w:rPr>
          <w:rFonts w:eastAsia="Times New Roman"/>
          <w:szCs w:val="17"/>
        </w:rPr>
        <w:t>For the purposes of section 241 (2) (c) of the said Act, I hereby note that my delegate is empowered to delegate further any of the aforesaid powers and functions as he or she shall think fit.</w:t>
      </w:r>
    </w:p>
    <w:p w:rsidR="00CD18D4" w:rsidRPr="00CD18D4" w:rsidRDefault="00CD18D4" w:rsidP="00CD18D4">
      <w:pPr>
        <w:spacing w:after="0"/>
        <w:rPr>
          <w:rFonts w:eastAsia="Times New Roman"/>
          <w:szCs w:val="17"/>
        </w:rPr>
      </w:pPr>
      <w:r w:rsidRPr="00CD18D4">
        <w:rPr>
          <w:rFonts w:eastAsia="Times New Roman"/>
          <w:szCs w:val="17"/>
        </w:rPr>
        <w:t>Signed this 16</w:t>
      </w:r>
      <w:r w:rsidRPr="00CD18D4">
        <w:rPr>
          <w:rFonts w:eastAsia="Times New Roman"/>
          <w:szCs w:val="17"/>
          <w:vertAlign w:val="superscript"/>
        </w:rPr>
        <w:t>th</w:t>
      </w:r>
      <w:r w:rsidRPr="00CD18D4">
        <w:rPr>
          <w:rFonts w:eastAsia="Times New Roman"/>
          <w:szCs w:val="17"/>
        </w:rPr>
        <w:t xml:space="preserve"> day of December 2020.</w:t>
      </w:r>
    </w:p>
    <w:p w:rsidR="00CD18D4" w:rsidRPr="00CD18D4" w:rsidRDefault="00CD18D4" w:rsidP="00CD18D4">
      <w:pPr>
        <w:spacing w:after="0"/>
        <w:jc w:val="right"/>
        <w:rPr>
          <w:rFonts w:eastAsia="Times New Roman"/>
          <w:smallCaps/>
          <w:szCs w:val="20"/>
        </w:rPr>
      </w:pPr>
      <w:r w:rsidRPr="00CD18D4">
        <w:rPr>
          <w:rFonts w:eastAsia="Times New Roman"/>
          <w:smallCaps/>
          <w:szCs w:val="20"/>
        </w:rPr>
        <w:t>Vickie Ann Chapman</w:t>
      </w:r>
    </w:p>
    <w:p w:rsidR="00CD18D4" w:rsidRPr="00CD18D4" w:rsidRDefault="00CD18D4" w:rsidP="00CD18D4">
      <w:pPr>
        <w:spacing w:after="0"/>
        <w:jc w:val="right"/>
        <w:rPr>
          <w:rFonts w:eastAsia="Times New Roman"/>
          <w:szCs w:val="17"/>
        </w:rPr>
      </w:pPr>
      <w:r w:rsidRPr="00CD18D4">
        <w:rPr>
          <w:rFonts w:eastAsia="Times New Roman"/>
          <w:szCs w:val="17"/>
        </w:rPr>
        <w:t>Minister for Planning and Local Government</w:t>
      </w:r>
    </w:p>
    <w:p w:rsidR="00CD18D4" w:rsidRPr="00CD18D4" w:rsidRDefault="00CD18D4" w:rsidP="00CD18D4">
      <w:pPr>
        <w:pBdr>
          <w:top w:val="single" w:sz="4" w:space="1" w:color="auto"/>
        </w:pBdr>
        <w:spacing w:before="100" w:after="0" w:line="14" w:lineRule="exact"/>
        <w:jc w:val="center"/>
        <w:rPr>
          <w:rFonts w:eastAsia="Times New Roman"/>
          <w:szCs w:val="17"/>
        </w:rPr>
      </w:pPr>
    </w:p>
    <w:p w:rsidR="00CD18D4" w:rsidRPr="00CD18D4" w:rsidRDefault="00CD18D4" w:rsidP="00CD18D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D18D4" w:rsidRPr="00CD18D4" w:rsidRDefault="00CD18D4" w:rsidP="00CD18D4">
      <w:pPr>
        <w:jc w:val="center"/>
        <w:rPr>
          <w:caps/>
          <w:szCs w:val="17"/>
        </w:rPr>
      </w:pPr>
      <w:r w:rsidRPr="00CD18D4">
        <w:rPr>
          <w:caps/>
          <w:szCs w:val="17"/>
        </w:rPr>
        <w:t>Planning, Development and Infrastructure Act 2016</w:t>
      </w:r>
    </w:p>
    <w:p w:rsidR="00CD18D4" w:rsidRPr="00CD18D4" w:rsidRDefault="00CD18D4" w:rsidP="00CD18D4">
      <w:pPr>
        <w:jc w:val="center"/>
        <w:rPr>
          <w:smallCaps/>
          <w:szCs w:val="17"/>
        </w:rPr>
      </w:pPr>
      <w:r w:rsidRPr="00CD18D4">
        <w:rPr>
          <w:smallCaps/>
          <w:szCs w:val="17"/>
        </w:rPr>
        <w:t>Section 42</w:t>
      </w:r>
    </w:p>
    <w:p w:rsidR="00CD18D4" w:rsidRPr="00CD18D4" w:rsidRDefault="00CD18D4" w:rsidP="00CD18D4">
      <w:pPr>
        <w:jc w:val="center"/>
        <w:rPr>
          <w:i/>
          <w:szCs w:val="17"/>
        </w:rPr>
      </w:pPr>
      <w:r w:rsidRPr="00CD18D4">
        <w:rPr>
          <w:i/>
          <w:szCs w:val="17"/>
        </w:rPr>
        <w:t>Practice Directions</w:t>
      </w:r>
    </w:p>
    <w:p w:rsidR="00CD18D4" w:rsidRPr="00CD18D4" w:rsidRDefault="00CD18D4" w:rsidP="00CD18D4">
      <w:pPr>
        <w:rPr>
          <w:rFonts w:eastAsia="Times New Roman"/>
          <w:i/>
          <w:szCs w:val="17"/>
        </w:rPr>
      </w:pPr>
      <w:r w:rsidRPr="00CD18D4">
        <w:rPr>
          <w:rFonts w:eastAsia="Times New Roman"/>
          <w:i/>
          <w:szCs w:val="17"/>
        </w:rPr>
        <w:t>Preamble</w:t>
      </w:r>
    </w:p>
    <w:p w:rsidR="00CD18D4" w:rsidRPr="00CD18D4" w:rsidRDefault="00CD18D4" w:rsidP="00CD18D4">
      <w:pPr>
        <w:rPr>
          <w:rFonts w:eastAsia="Times New Roman"/>
          <w:szCs w:val="17"/>
        </w:rPr>
      </w:pPr>
      <w:r w:rsidRPr="00CD18D4">
        <w:rPr>
          <w:rFonts w:eastAsia="Times New Roman"/>
          <w:szCs w:val="17"/>
        </w:rPr>
        <w:t>The State Planning Commission may issue a practice direction for the purposes of this Act.</w:t>
      </w:r>
    </w:p>
    <w:p w:rsidR="00CD18D4" w:rsidRPr="00CD18D4" w:rsidRDefault="00CD18D4" w:rsidP="00CD18D4">
      <w:pPr>
        <w:rPr>
          <w:rFonts w:eastAsia="Times New Roman"/>
          <w:szCs w:val="17"/>
        </w:rPr>
      </w:pPr>
      <w:r w:rsidRPr="00CD18D4">
        <w:rPr>
          <w:rFonts w:eastAsia="Times New Roman"/>
          <w:szCs w:val="17"/>
        </w:rPr>
        <w:t>A practice direction may specify procedural requirements or steps in connection with any matter arising under this Act.</w:t>
      </w:r>
    </w:p>
    <w:p w:rsidR="00CD18D4" w:rsidRPr="00CD18D4" w:rsidRDefault="00CD18D4" w:rsidP="00CD18D4">
      <w:pPr>
        <w:rPr>
          <w:rFonts w:eastAsia="Times New Roman"/>
          <w:szCs w:val="17"/>
        </w:rPr>
      </w:pPr>
      <w:r w:rsidRPr="00CD18D4">
        <w:rPr>
          <w:rFonts w:eastAsia="Times New Roman"/>
          <w:szCs w:val="17"/>
        </w:rPr>
        <w:t>A practice direction must be notified in the Gazette and published on the SA planning portal.</w:t>
      </w:r>
    </w:p>
    <w:p w:rsidR="00CD18D4" w:rsidRPr="00CD18D4" w:rsidRDefault="00CD18D4" w:rsidP="00CD18D4">
      <w:pPr>
        <w:rPr>
          <w:rFonts w:eastAsia="Times New Roman"/>
          <w:szCs w:val="17"/>
        </w:rPr>
      </w:pPr>
      <w:r w:rsidRPr="00CD18D4">
        <w:rPr>
          <w:rFonts w:eastAsia="Times New Roman"/>
          <w:szCs w:val="17"/>
        </w:rPr>
        <w:t>Section 156 (5) of the Act makes specific provision for a practice direction to be issued to require councils to carry out inspections of swimming pools and buildings to ascertain compliance with section 156.</w:t>
      </w:r>
    </w:p>
    <w:p w:rsidR="00CD18D4" w:rsidRPr="00CD18D4" w:rsidRDefault="00CD18D4" w:rsidP="00CD18D4">
      <w:pPr>
        <w:jc w:val="center"/>
        <w:rPr>
          <w:smallCaps/>
          <w:szCs w:val="17"/>
        </w:rPr>
      </w:pPr>
      <w:r w:rsidRPr="00CD18D4">
        <w:rPr>
          <w:smallCaps/>
          <w:szCs w:val="17"/>
        </w:rPr>
        <w:t>Notice</w:t>
      </w:r>
    </w:p>
    <w:p w:rsidR="00CD18D4" w:rsidRPr="00CD18D4" w:rsidRDefault="00CD18D4" w:rsidP="00CD18D4">
      <w:pPr>
        <w:rPr>
          <w:rFonts w:eastAsia="Times New Roman"/>
          <w:szCs w:val="17"/>
        </w:rPr>
      </w:pPr>
      <w:r w:rsidRPr="00CD18D4">
        <w:rPr>
          <w:rFonts w:eastAsia="Times New Roman"/>
          <w:szCs w:val="17"/>
        </w:rPr>
        <w:t xml:space="preserve">PURSUANT to section 42 (4) of the </w:t>
      </w:r>
      <w:r w:rsidRPr="00CD18D4">
        <w:rPr>
          <w:rFonts w:eastAsia="Times New Roman"/>
          <w:i/>
          <w:szCs w:val="17"/>
        </w:rPr>
        <w:t>Planning, Development and Infrastructure Act 2016</w:t>
      </w:r>
      <w:r w:rsidRPr="00CD18D4">
        <w:rPr>
          <w:rFonts w:eastAsia="Times New Roman"/>
          <w:szCs w:val="17"/>
        </w:rPr>
        <w:t>, I, Michael Lennon, State Planning Commission Chairperson:</w:t>
      </w:r>
    </w:p>
    <w:p w:rsidR="00CD18D4" w:rsidRPr="00CD18D4" w:rsidRDefault="00CD18D4" w:rsidP="00CD18D4">
      <w:pPr>
        <w:ind w:left="426" w:hanging="284"/>
        <w:rPr>
          <w:rFonts w:eastAsia="Times New Roman"/>
          <w:szCs w:val="17"/>
        </w:rPr>
      </w:pPr>
      <w:r w:rsidRPr="00CD18D4">
        <w:rPr>
          <w:rFonts w:eastAsia="Times New Roman"/>
          <w:szCs w:val="17"/>
        </w:rPr>
        <w:t>(a)</w:t>
      </w:r>
      <w:r w:rsidRPr="00CD18D4">
        <w:rPr>
          <w:rFonts w:eastAsia="Times New Roman"/>
          <w:szCs w:val="17"/>
        </w:rPr>
        <w:tab/>
      </w:r>
      <w:r w:rsidRPr="00CD18D4">
        <w:rPr>
          <w:rFonts w:eastAsia="Times New Roman"/>
          <w:spacing w:val="-2"/>
          <w:szCs w:val="17"/>
        </w:rPr>
        <w:t>vary the State Planning Commission Practice Direction 8 (Council Swimming Pool Inspections) 2019 under section 156 (5) of the Act.</w:t>
      </w:r>
    </w:p>
    <w:p w:rsidR="00CD18D4" w:rsidRPr="00CD18D4" w:rsidRDefault="00CD18D4" w:rsidP="00CD18D4">
      <w:pPr>
        <w:spacing w:after="0"/>
        <w:rPr>
          <w:rFonts w:eastAsia="Times New Roman"/>
          <w:szCs w:val="17"/>
        </w:rPr>
      </w:pPr>
      <w:r w:rsidRPr="00CD18D4">
        <w:rPr>
          <w:rFonts w:eastAsia="Times New Roman"/>
          <w:szCs w:val="17"/>
        </w:rPr>
        <w:t>Dated: 18 December 2020</w:t>
      </w:r>
    </w:p>
    <w:p w:rsidR="00CD18D4" w:rsidRPr="00CD18D4" w:rsidRDefault="00CD18D4" w:rsidP="00CD18D4">
      <w:pPr>
        <w:spacing w:after="0"/>
        <w:jc w:val="right"/>
        <w:rPr>
          <w:rFonts w:eastAsia="Times New Roman"/>
          <w:smallCaps/>
          <w:szCs w:val="20"/>
        </w:rPr>
      </w:pPr>
      <w:r w:rsidRPr="00CD18D4">
        <w:rPr>
          <w:rFonts w:eastAsia="Times New Roman"/>
          <w:smallCaps/>
          <w:szCs w:val="20"/>
        </w:rPr>
        <w:t>Michael Lennon</w:t>
      </w:r>
    </w:p>
    <w:p w:rsidR="00CD18D4" w:rsidRPr="00CD18D4" w:rsidRDefault="00CD18D4" w:rsidP="00CD18D4">
      <w:pPr>
        <w:spacing w:after="0"/>
        <w:jc w:val="right"/>
        <w:rPr>
          <w:rFonts w:eastAsia="Times New Roman"/>
          <w:szCs w:val="17"/>
        </w:rPr>
      </w:pPr>
      <w:r w:rsidRPr="00CD18D4">
        <w:rPr>
          <w:rFonts w:eastAsia="Times New Roman"/>
          <w:szCs w:val="17"/>
        </w:rPr>
        <w:t>State Planning Commission Chairperson</w:t>
      </w:r>
    </w:p>
    <w:p w:rsidR="00CD18D4" w:rsidRPr="00CD18D4" w:rsidRDefault="00CD18D4" w:rsidP="00CD18D4">
      <w:pPr>
        <w:pBdr>
          <w:top w:val="single" w:sz="4" w:space="1" w:color="auto"/>
        </w:pBdr>
        <w:spacing w:before="100" w:after="0" w:line="14" w:lineRule="exact"/>
        <w:jc w:val="center"/>
        <w:rPr>
          <w:rFonts w:eastAsia="Times New Roman"/>
          <w:szCs w:val="17"/>
        </w:rPr>
      </w:pPr>
    </w:p>
    <w:p w:rsidR="00CD18D4" w:rsidRPr="00CD18D4" w:rsidRDefault="00CD18D4" w:rsidP="00CD18D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593947" w:rsidRDefault="00593947">
      <w:pPr>
        <w:spacing w:after="0" w:line="240" w:lineRule="auto"/>
        <w:jc w:val="left"/>
        <w:rPr>
          <w:caps/>
          <w:szCs w:val="17"/>
        </w:rPr>
      </w:pPr>
      <w:r>
        <w:rPr>
          <w:caps/>
          <w:szCs w:val="17"/>
        </w:rPr>
        <w:br w:type="page"/>
      </w:r>
    </w:p>
    <w:p w:rsidR="001D4FC4" w:rsidRPr="001D4FC4" w:rsidRDefault="001D4FC4" w:rsidP="001D4FC4">
      <w:pPr>
        <w:jc w:val="center"/>
        <w:rPr>
          <w:caps/>
          <w:szCs w:val="17"/>
        </w:rPr>
      </w:pPr>
      <w:r w:rsidRPr="001D4FC4">
        <w:rPr>
          <w:caps/>
          <w:szCs w:val="17"/>
        </w:rPr>
        <w:lastRenderedPageBreak/>
        <w:t>Planning, Development and Infrastructure (Transitional Provisions) Regulations 2017</w:t>
      </w:r>
    </w:p>
    <w:p w:rsidR="001D4FC4" w:rsidRPr="001D4FC4" w:rsidRDefault="001D4FC4" w:rsidP="001D4FC4">
      <w:pPr>
        <w:jc w:val="center"/>
        <w:rPr>
          <w:smallCaps/>
          <w:szCs w:val="17"/>
        </w:rPr>
      </w:pPr>
      <w:r w:rsidRPr="001D4FC4">
        <w:rPr>
          <w:smallCaps/>
          <w:szCs w:val="17"/>
        </w:rPr>
        <w:t>Regulation 8 (2)</w:t>
      </w:r>
    </w:p>
    <w:p w:rsidR="001D4FC4" w:rsidRPr="001D4FC4" w:rsidRDefault="001D4FC4" w:rsidP="001D4FC4">
      <w:pPr>
        <w:pStyle w:val="GG-Title3"/>
        <w:spacing w:after="0"/>
      </w:pPr>
      <w:r w:rsidRPr="001D4FC4">
        <w:t>District Council of Robe—</w:t>
      </w:r>
    </w:p>
    <w:p w:rsidR="001D4FC4" w:rsidRPr="001D4FC4" w:rsidRDefault="001D4FC4" w:rsidP="001D4FC4">
      <w:pPr>
        <w:pStyle w:val="GG-Title3"/>
      </w:pPr>
      <w:r w:rsidRPr="001D4FC4">
        <w:t>Davenport Street Robe Development Plan Amendment</w:t>
      </w:r>
    </w:p>
    <w:p w:rsidR="001D4FC4" w:rsidRPr="001D4FC4" w:rsidRDefault="001D4FC4" w:rsidP="001D4FC4">
      <w:pPr>
        <w:rPr>
          <w:rFonts w:eastAsia="Times New Roman"/>
          <w:i/>
          <w:szCs w:val="17"/>
        </w:rPr>
      </w:pPr>
      <w:r w:rsidRPr="001D4FC4">
        <w:rPr>
          <w:rFonts w:eastAsia="Times New Roman"/>
          <w:i/>
          <w:szCs w:val="17"/>
        </w:rPr>
        <w:t>Preamble</w:t>
      </w:r>
    </w:p>
    <w:p w:rsidR="001D4FC4" w:rsidRPr="001D4FC4" w:rsidRDefault="001D4FC4" w:rsidP="001D4FC4">
      <w:pPr>
        <w:ind w:left="284" w:hanging="284"/>
        <w:rPr>
          <w:rFonts w:eastAsia="Times New Roman"/>
          <w:szCs w:val="17"/>
        </w:rPr>
      </w:pPr>
      <w:r w:rsidRPr="001D4FC4">
        <w:rPr>
          <w:rFonts w:eastAsia="Times New Roman"/>
          <w:szCs w:val="17"/>
        </w:rPr>
        <w:t>1.</w:t>
      </w:r>
      <w:r w:rsidRPr="001D4FC4">
        <w:rPr>
          <w:rFonts w:eastAsia="Times New Roman"/>
          <w:szCs w:val="17"/>
        </w:rPr>
        <w:tab/>
        <w:t xml:space="preserve">The Davenport Street Robe Development Plan Amendment (the Amendment) by the District Council of Robe has been finalised in accordance with the provisions of the </w:t>
      </w:r>
      <w:r w:rsidRPr="001D4FC4">
        <w:rPr>
          <w:rFonts w:eastAsia="Times New Roman"/>
          <w:i/>
          <w:szCs w:val="17"/>
        </w:rPr>
        <w:t>Planning, Development and Infrastructure (Transitional Provisions) Regulations 2017</w:t>
      </w:r>
      <w:r w:rsidRPr="001D4FC4">
        <w:rPr>
          <w:rFonts w:eastAsia="Times New Roman"/>
          <w:szCs w:val="17"/>
        </w:rPr>
        <w:t>.</w:t>
      </w:r>
    </w:p>
    <w:p w:rsidR="001D4FC4" w:rsidRPr="001D4FC4" w:rsidRDefault="001D4FC4" w:rsidP="001D4FC4">
      <w:pPr>
        <w:ind w:left="284" w:hanging="284"/>
        <w:rPr>
          <w:rFonts w:eastAsia="Times New Roman"/>
          <w:szCs w:val="17"/>
        </w:rPr>
      </w:pPr>
      <w:r w:rsidRPr="001D4FC4">
        <w:rPr>
          <w:rFonts w:eastAsia="Times New Roman"/>
          <w:szCs w:val="17"/>
        </w:rPr>
        <w:t>2.</w:t>
      </w:r>
      <w:r w:rsidRPr="001D4FC4">
        <w:rPr>
          <w:rFonts w:eastAsia="Times New Roman"/>
          <w:szCs w:val="17"/>
        </w:rPr>
        <w:tab/>
        <w:t>The Minister for Planning and Local Government has decided to adopt the Amendment.</w:t>
      </w:r>
    </w:p>
    <w:p w:rsidR="001D4FC4" w:rsidRPr="001D4FC4" w:rsidRDefault="001D4FC4" w:rsidP="001D4FC4">
      <w:pPr>
        <w:jc w:val="center"/>
        <w:rPr>
          <w:smallCaps/>
          <w:szCs w:val="17"/>
        </w:rPr>
      </w:pPr>
      <w:r w:rsidRPr="001D4FC4">
        <w:rPr>
          <w:smallCaps/>
          <w:szCs w:val="17"/>
        </w:rPr>
        <w:t>Notice</w:t>
      </w:r>
    </w:p>
    <w:p w:rsidR="001D4FC4" w:rsidRPr="001D4FC4" w:rsidRDefault="001D4FC4" w:rsidP="001D4FC4">
      <w:pPr>
        <w:rPr>
          <w:rFonts w:eastAsia="Times New Roman"/>
          <w:szCs w:val="17"/>
        </w:rPr>
      </w:pPr>
      <w:r w:rsidRPr="001D4FC4">
        <w:rPr>
          <w:rFonts w:eastAsia="Times New Roman"/>
          <w:szCs w:val="17"/>
        </w:rPr>
        <w:t>PURSUANT to Regulation 8 of the Planning, Development and Infrastructure (Transitional Provisions) Regulations 2017, I—</w:t>
      </w:r>
    </w:p>
    <w:p w:rsidR="001D4FC4" w:rsidRPr="001D4FC4" w:rsidRDefault="001D4FC4" w:rsidP="001D4FC4">
      <w:pPr>
        <w:ind w:left="567" w:hanging="283"/>
        <w:rPr>
          <w:rFonts w:eastAsia="Times New Roman"/>
          <w:szCs w:val="17"/>
        </w:rPr>
      </w:pPr>
      <w:r w:rsidRPr="001D4FC4">
        <w:rPr>
          <w:rFonts w:eastAsia="Times New Roman"/>
          <w:szCs w:val="17"/>
        </w:rPr>
        <w:t>(a)</w:t>
      </w:r>
      <w:r w:rsidRPr="001D4FC4">
        <w:rPr>
          <w:rFonts w:eastAsia="Times New Roman"/>
          <w:szCs w:val="17"/>
        </w:rPr>
        <w:tab/>
        <w:t>adopt the Amendment; and</w:t>
      </w:r>
    </w:p>
    <w:p w:rsidR="001D4FC4" w:rsidRPr="001D4FC4" w:rsidRDefault="001D4FC4" w:rsidP="001D4FC4">
      <w:pPr>
        <w:ind w:left="567" w:hanging="283"/>
        <w:rPr>
          <w:rFonts w:eastAsia="Times New Roman"/>
          <w:szCs w:val="17"/>
        </w:rPr>
      </w:pPr>
      <w:r w:rsidRPr="001D4FC4">
        <w:rPr>
          <w:rFonts w:eastAsia="Times New Roman"/>
          <w:szCs w:val="17"/>
        </w:rPr>
        <w:t>(b)</w:t>
      </w:r>
      <w:r w:rsidRPr="001D4FC4">
        <w:rPr>
          <w:rFonts w:eastAsia="Times New Roman"/>
          <w:szCs w:val="17"/>
        </w:rPr>
        <w:tab/>
        <w:t>fix the day on which this notice is published in the Gazette as the day on which the Amendment will come into operation.</w:t>
      </w:r>
    </w:p>
    <w:p w:rsidR="001D4FC4" w:rsidRPr="001D4FC4" w:rsidRDefault="001D4FC4" w:rsidP="001D4FC4">
      <w:pPr>
        <w:spacing w:after="0"/>
        <w:rPr>
          <w:rFonts w:eastAsia="Times New Roman"/>
          <w:szCs w:val="17"/>
        </w:rPr>
      </w:pPr>
      <w:r w:rsidRPr="001D4FC4">
        <w:rPr>
          <w:rFonts w:eastAsia="Times New Roman"/>
          <w:szCs w:val="17"/>
        </w:rPr>
        <w:t>Dated: 17 December 2020</w:t>
      </w:r>
    </w:p>
    <w:p w:rsidR="001D4FC4" w:rsidRPr="001D4FC4" w:rsidRDefault="001D4FC4" w:rsidP="001D4FC4">
      <w:pPr>
        <w:spacing w:after="0"/>
        <w:jc w:val="right"/>
        <w:rPr>
          <w:rFonts w:eastAsia="Times New Roman"/>
          <w:smallCaps/>
          <w:szCs w:val="20"/>
        </w:rPr>
      </w:pPr>
      <w:r w:rsidRPr="001D4FC4">
        <w:rPr>
          <w:rFonts w:eastAsia="Times New Roman"/>
          <w:smallCaps/>
          <w:szCs w:val="20"/>
        </w:rPr>
        <w:t>Vickie Chapman MP</w:t>
      </w:r>
    </w:p>
    <w:p w:rsidR="001D4FC4" w:rsidRPr="001D4FC4" w:rsidRDefault="001D4FC4" w:rsidP="001D4FC4">
      <w:pPr>
        <w:spacing w:after="0"/>
        <w:jc w:val="right"/>
        <w:rPr>
          <w:rFonts w:eastAsia="Times New Roman"/>
          <w:szCs w:val="17"/>
        </w:rPr>
      </w:pPr>
      <w:r w:rsidRPr="001D4FC4">
        <w:rPr>
          <w:rFonts w:eastAsia="Times New Roman"/>
          <w:szCs w:val="17"/>
        </w:rPr>
        <w:t>Deputy Premier</w:t>
      </w:r>
    </w:p>
    <w:p w:rsidR="00F72425" w:rsidRDefault="001D4FC4" w:rsidP="001D4FC4">
      <w:pPr>
        <w:spacing w:after="0"/>
        <w:jc w:val="right"/>
        <w:rPr>
          <w:rFonts w:eastAsia="Times New Roman"/>
          <w:szCs w:val="17"/>
        </w:rPr>
      </w:pPr>
      <w:r w:rsidRPr="001D4FC4">
        <w:rPr>
          <w:rFonts w:eastAsia="Times New Roman"/>
          <w:szCs w:val="17"/>
        </w:rPr>
        <w:t>Minister for Planning and Local Government</w:t>
      </w:r>
    </w:p>
    <w:p w:rsidR="001D4FC4" w:rsidRDefault="001D4FC4" w:rsidP="001D4FC4">
      <w:pPr>
        <w:pBdr>
          <w:bottom w:val="single" w:sz="4" w:space="1" w:color="auto"/>
        </w:pBdr>
        <w:spacing w:after="0" w:line="52" w:lineRule="exact"/>
        <w:jc w:val="center"/>
        <w:rPr>
          <w:lang w:val="en-US"/>
        </w:rPr>
      </w:pPr>
    </w:p>
    <w:p w:rsidR="001D4FC4" w:rsidRDefault="001D4FC4" w:rsidP="001D4FC4">
      <w:pPr>
        <w:pBdr>
          <w:top w:val="single" w:sz="4" w:space="1" w:color="auto"/>
        </w:pBdr>
        <w:spacing w:before="34" w:after="0" w:line="14" w:lineRule="exact"/>
        <w:jc w:val="center"/>
        <w:rPr>
          <w:lang w:val="en-US"/>
        </w:rPr>
      </w:pPr>
    </w:p>
    <w:p w:rsidR="001D4FC4" w:rsidRDefault="001D4FC4" w:rsidP="001D4FC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1E7C37" w:rsidRPr="00295FDB" w:rsidRDefault="00295FDB" w:rsidP="00295FDB">
      <w:pPr>
        <w:pStyle w:val="Heading2"/>
      </w:pPr>
      <w:bookmarkStart w:id="41" w:name="_Toc59700817"/>
      <w:bookmarkStart w:id="42" w:name="_Hlk52264677"/>
      <w:r w:rsidRPr="001E7C37">
        <w:rPr>
          <w:lang w:eastAsia="en-AU"/>
        </w:rPr>
        <w:t xml:space="preserve">Training </w:t>
      </w:r>
      <w:r>
        <w:rPr>
          <w:lang w:eastAsia="en-AU"/>
        </w:rPr>
        <w:t>a</w:t>
      </w:r>
      <w:r w:rsidRPr="001E7C37">
        <w:rPr>
          <w:lang w:eastAsia="en-AU"/>
        </w:rPr>
        <w:t>nd Skills Development Act 2008</w:t>
      </w:r>
      <w:bookmarkEnd w:id="41"/>
    </w:p>
    <w:p w:rsidR="001E7C37" w:rsidRPr="001E7C37" w:rsidRDefault="001E7C37" w:rsidP="001E7C37">
      <w:pPr>
        <w:jc w:val="center"/>
        <w:rPr>
          <w:i/>
          <w:szCs w:val="17"/>
          <w:lang w:eastAsia="en-AU"/>
        </w:rPr>
      </w:pPr>
      <w:r w:rsidRPr="001E7C37">
        <w:rPr>
          <w:i/>
          <w:szCs w:val="17"/>
          <w:lang w:eastAsia="en-AU"/>
        </w:rPr>
        <w:t>Part 4—Apprenticeships/Traineeships</w:t>
      </w:r>
    </w:p>
    <w:p w:rsidR="001E7C37" w:rsidRPr="001E7C37" w:rsidRDefault="001E7C37" w:rsidP="001E7C37">
      <w:pPr>
        <w:rPr>
          <w:rFonts w:eastAsia="Times New Roman"/>
          <w:bCs/>
          <w:szCs w:val="17"/>
          <w:lang w:eastAsia="en-AU"/>
        </w:rPr>
      </w:pPr>
      <w:r w:rsidRPr="001E7C37">
        <w:rPr>
          <w:rFonts w:eastAsia="Times New Roman"/>
          <w:szCs w:val="17"/>
          <w:lang w:eastAsia="en-AU"/>
        </w:rPr>
        <w:t xml:space="preserve">PURSUANT to the provision of the </w:t>
      </w:r>
      <w:r w:rsidRPr="001E7C37">
        <w:rPr>
          <w:rFonts w:eastAsia="Times New Roman"/>
          <w:i/>
          <w:szCs w:val="17"/>
          <w:lang w:eastAsia="en-AU"/>
        </w:rPr>
        <w:t>Training and Skills Development Act 200</w:t>
      </w:r>
      <w:r w:rsidRPr="001E7C37">
        <w:rPr>
          <w:rFonts w:eastAsia="Times New Roman"/>
          <w:szCs w:val="17"/>
          <w:lang w:eastAsia="en-AU"/>
        </w:rPr>
        <w:t xml:space="preserve">8, the Training and Skills Commission (TaSC) gives notice that determines the following </w:t>
      </w:r>
      <w:r w:rsidRPr="001E7C37">
        <w:rPr>
          <w:rFonts w:eastAsia="Times New Roman"/>
          <w:bCs/>
          <w:szCs w:val="17"/>
          <w:lang w:eastAsia="en-AU"/>
        </w:rPr>
        <w:t>Trades or Declared Vocations in</w:t>
      </w:r>
      <w:r w:rsidRPr="001E7C37">
        <w:rPr>
          <w:rFonts w:eastAsia="Times New Roman"/>
          <w:szCs w:val="17"/>
          <w:lang w:eastAsia="en-AU"/>
        </w:rPr>
        <w:t xml:space="preserve"> addition to the Gazette notices of:</w:t>
      </w:r>
    </w:p>
    <w:tbl>
      <w:tblPr>
        <w:tblW w:w="4885" w:type="pct"/>
        <w:jc w:val="center"/>
        <w:tblLook w:val="01E0" w:firstRow="1" w:lastRow="1" w:firstColumn="1" w:lastColumn="1" w:noHBand="0" w:noVBand="0"/>
      </w:tblPr>
      <w:tblGrid>
        <w:gridCol w:w="2356"/>
        <w:gridCol w:w="2219"/>
        <w:gridCol w:w="2340"/>
        <w:gridCol w:w="2224"/>
      </w:tblGrid>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bookmarkStart w:id="43" w:name="OLE_LINK5"/>
            <w:bookmarkStart w:id="44" w:name="OLE_LINK6"/>
            <w:r w:rsidRPr="001E7C37">
              <w:rPr>
                <w:rFonts w:eastAsia="Times New Roman"/>
                <w:szCs w:val="17"/>
                <w:lang w:val="en-US" w:eastAsia="en-AU"/>
              </w:rPr>
              <w:t>25 September 2008</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23 October 2008</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13 November 2008</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4 December 2008</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18 December 2008</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29 January 2009</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12 February 2009</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5 March 2009</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12 March 2009</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26 March 2009</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30 April 2009</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18 June 2009</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25 June 2009</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27 August 2009</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17 September 2009</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24 September 2009</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9 October 2009</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22 October 2009</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3 December 2009</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17 December 2009</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4 February 2010</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11 February 2010</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18 February 2010</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18 March 2010</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8 April 2010</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6 May 2010</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20 May 2010</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3 June 2010</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17 June 2010</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24 June 2010</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8 July 2010</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9 September 2010</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23 September 2010</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4 November 2010</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25 November 2010</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16 December 2010</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23 December 2010</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17 March 2011</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7 April 2011</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21 April 2011</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19 May 2011</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30 June 2011</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21 July 2011</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8 September 2011</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10 November 2011</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24 November 2011</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 December 2011</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8 December 2011</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16 December 2011</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22 December 2011</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5 January 2012</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19 January 2012</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 March 2012</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29 March 2012</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24 May 2012</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31 May 2012</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7 June 2012</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14 June 2012</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21 June 2012</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28 June 2012</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5 July 2012</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12 July 2012</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19 July 2012</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 August 2012</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9 August 2012</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30 August 2012</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13 September 2012</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4 October 2012</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18 October 2012</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25 October 2012</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8 November 2012</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29 November 2012</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13 December 2012</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25 January 2013</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14 February 2013</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21 February 2013</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28 February 2013</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7 March 2013</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14 March 2013</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21 March 2013</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28 March 2013</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26 April 2013</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23 May 2013</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30 May 2013</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13 June 2013</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20 June 2013</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11 July 2013</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 August 2013</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8 August 2013</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15 August 2013</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29 August 2013</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6 February 2014</w:t>
            </w:r>
          </w:p>
        </w:tc>
        <w:bookmarkEnd w:id="43"/>
        <w:bookmarkEnd w:id="44"/>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12 June 2014</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28 August 2014</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4 September 2014</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16 October 2014</w:t>
            </w:r>
          </w:p>
        </w:tc>
      </w:tr>
      <w:tr w:rsidR="001E7C37" w:rsidRPr="001E7C37" w:rsidTr="004A5FBB">
        <w:trPr>
          <w:jc w:val="center"/>
        </w:trPr>
        <w:tc>
          <w:tcPr>
            <w:tcW w:w="1289"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23 October 2014</w:t>
            </w:r>
          </w:p>
        </w:tc>
        <w:tc>
          <w:tcPr>
            <w:tcW w:w="1214"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5 February 2015</w:t>
            </w:r>
          </w:p>
        </w:tc>
        <w:tc>
          <w:tcPr>
            <w:tcW w:w="1280"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26 March 2015</w:t>
            </w:r>
          </w:p>
        </w:tc>
        <w:tc>
          <w:tcPr>
            <w:tcW w:w="1217" w:type="pct"/>
            <w:hideMark/>
          </w:tcPr>
          <w:p w:rsidR="001E7C37" w:rsidRPr="001E7C37" w:rsidRDefault="001E7C37" w:rsidP="001E7C37">
            <w:pPr>
              <w:numPr>
                <w:ilvl w:val="0"/>
                <w:numId w:val="17"/>
              </w:numPr>
              <w:spacing w:after="20"/>
              <w:ind w:left="357" w:hanging="357"/>
              <w:jc w:val="left"/>
              <w:rPr>
                <w:rFonts w:eastAsia="Times New Roman"/>
                <w:szCs w:val="17"/>
                <w:lang w:val="en-US" w:eastAsia="en-AU"/>
              </w:rPr>
            </w:pPr>
            <w:r w:rsidRPr="001E7C37">
              <w:rPr>
                <w:rFonts w:eastAsia="Times New Roman"/>
                <w:szCs w:val="17"/>
                <w:lang w:val="en-US" w:eastAsia="en-AU"/>
              </w:rPr>
              <w:t xml:space="preserve">16 April 2015 </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101.</w:t>
            </w:r>
            <w:r w:rsidRPr="001E7C37">
              <w:rPr>
                <w:rFonts w:eastAsia="Times New Roman"/>
                <w:szCs w:val="17"/>
                <w:lang w:val="en-US" w:eastAsia="en-AU"/>
              </w:rPr>
              <w:tab/>
              <w:t>27 May 2015</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102.</w:t>
            </w:r>
            <w:r w:rsidRPr="001E7C37">
              <w:rPr>
                <w:rFonts w:eastAsia="Times New Roman"/>
                <w:szCs w:val="17"/>
                <w:lang w:val="en-US" w:eastAsia="en-AU"/>
              </w:rPr>
              <w:tab/>
              <w:t>18 June 2015</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103.</w:t>
            </w:r>
            <w:r w:rsidRPr="001E7C37">
              <w:rPr>
                <w:rFonts w:eastAsia="Times New Roman"/>
                <w:szCs w:val="17"/>
                <w:lang w:val="en-US" w:eastAsia="en-AU"/>
              </w:rPr>
              <w:tab/>
              <w:t>3 December 2015</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104.</w:t>
            </w:r>
            <w:r w:rsidRPr="001E7C37">
              <w:rPr>
                <w:rFonts w:eastAsia="Times New Roman"/>
                <w:szCs w:val="17"/>
                <w:lang w:val="en-US" w:eastAsia="en-AU"/>
              </w:rPr>
              <w:tab/>
              <w:t>7 April 2016</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105.</w:t>
            </w:r>
            <w:r w:rsidRPr="001E7C37">
              <w:rPr>
                <w:rFonts w:eastAsia="Times New Roman"/>
                <w:szCs w:val="17"/>
                <w:lang w:val="en-US" w:eastAsia="en-AU"/>
              </w:rPr>
              <w:tab/>
              <w:t>30 June 2016</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106.</w:t>
            </w:r>
            <w:r w:rsidRPr="001E7C37">
              <w:rPr>
                <w:rFonts w:eastAsia="Times New Roman"/>
                <w:szCs w:val="17"/>
                <w:lang w:val="en-US" w:eastAsia="en-AU"/>
              </w:rPr>
              <w:tab/>
              <w:t>28 July 2016</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107.</w:t>
            </w:r>
            <w:r w:rsidRPr="001E7C37">
              <w:rPr>
                <w:rFonts w:eastAsia="Times New Roman"/>
                <w:szCs w:val="17"/>
                <w:lang w:val="en-US" w:eastAsia="en-AU"/>
              </w:rPr>
              <w:tab/>
              <w:t>8 September 2016</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108.</w:t>
            </w:r>
            <w:r w:rsidRPr="001E7C37">
              <w:rPr>
                <w:rFonts w:eastAsia="Times New Roman"/>
                <w:szCs w:val="17"/>
                <w:lang w:val="en-US" w:eastAsia="en-AU"/>
              </w:rPr>
              <w:tab/>
              <w:t>22 September 2016</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109.</w:t>
            </w:r>
            <w:r w:rsidRPr="001E7C37">
              <w:rPr>
                <w:rFonts w:eastAsia="Times New Roman"/>
                <w:szCs w:val="17"/>
                <w:lang w:val="en-US" w:eastAsia="en-AU"/>
              </w:rPr>
              <w:tab/>
              <w:t>27 October 2016</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110.</w:t>
            </w:r>
            <w:r w:rsidRPr="001E7C37">
              <w:rPr>
                <w:rFonts w:eastAsia="Times New Roman"/>
                <w:szCs w:val="17"/>
                <w:lang w:val="en-US" w:eastAsia="en-AU"/>
              </w:rPr>
              <w:tab/>
              <w:t>1 December 2016</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111.</w:t>
            </w:r>
            <w:r w:rsidRPr="001E7C37">
              <w:rPr>
                <w:rFonts w:eastAsia="Times New Roman"/>
                <w:szCs w:val="17"/>
                <w:lang w:val="en-US" w:eastAsia="en-AU"/>
              </w:rPr>
              <w:tab/>
              <w:t>15 December 2016</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112.</w:t>
            </w:r>
            <w:r w:rsidRPr="001E7C37">
              <w:rPr>
                <w:rFonts w:eastAsia="Times New Roman"/>
                <w:szCs w:val="17"/>
                <w:lang w:val="en-US" w:eastAsia="en-AU"/>
              </w:rPr>
              <w:tab/>
              <w:t>7 March 2017</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113.</w:t>
            </w:r>
            <w:r w:rsidRPr="001E7C37">
              <w:rPr>
                <w:rFonts w:eastAsia="Times New Roman"/>
                <w:szCs w:val="17"/>
                <w:lang w:val="en-US" w:eastAsia="en-AU"/>
              </w:rPr>
              <w:tab/>
              <w:t>21 March 2017</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114.</w:t>
            </w:r>
            <w:r w:rsidRPr="001E7C37">
              <w:rPr>
                <w:rFonts w:eastAsia="Times New Roman"/>
                <w:szCs w:val="17"/>
                <w:lang w:val="en-US" w:eastAsia="en-AU"/>
              </w:rPr>
              <w:tab/>
              <w:t>23 May 2017</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115.</w:t>
            </w:r>
            <w:r w:rsidRPr="001E7C37">
              <w:rPr>
                <w:rFonts w:eastAsia="Times New Roman"/>
                <w:szCs w:val="17"/>
                <w:lang w:val="en-US" w:eastAsia="en-AU"/>
              </w:rPr>
              <w:tab/>
              <w:t>13 June 2017</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116.</w:t>
            </w:r>
            <w:r w:rsidRPr="001E7C37">
              <w:rPr>
                <w:rFonts w:eastAsia="Times New Roman"/>
                <w:szCs w:val="17"/>
                <w:lang w:val="en-US" w:eastAsia="en-AU"/>
              </w:rPr>
              <w:tab/>
              <w:t>18 July 2017</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117.</w:t>
            </w:r>
            <w:r w:rsidRPr="001E7C37">
              <w:rPr>
                <w:rFonts w:eastAsia="Times New Roman"/>
                <w:szCs w:val="17"/>
                <w:lang w:val="en-US" w:eastAsia="en-AU"/>
              </w:rPr>
              <w:tab/>
              <w:t>19 September 2017</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118.</w:t>
            </w:r>
            <w:r w:rsidRPr="001E7C37">
              <w:rPr>
                <w:rFonts w:eastAsia="Times New Roman"/>
                <w:szCs w:val="17"/>
                <w:lang w:val="en-US" w:eastAsia="en-AU"/>
              </w:rPr>
              <w:tab/>
              <w:t>26 September 2017</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119.</w:t>
            </w:r>
            <w:r w:rsidRPr="001E7C37">
              <w:rPr>
                <w:rFonts w:eastAsia="Times New Roman"/>
                <w:szCs w:val="17"/>
                <w:lang w:val="en-US" w:eastAsia="en-AU"/>
              </w:rPr>
              <w:tab/>
              <w:t>17 October 2017</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120.</w:t>
            </w:r>
            <w:r w:rsidRPr="001E7C37">
              <w:rPr>
                <w:rFonts w:eastAsia="Times New Roman"/>
                <w:szCs w:val="17"/>
                <w:lang w:val="en-US" w:eastAsia="en-AU"/>
              </w:rPr>
              <w:tab/>
              <w:t>3 January 2018</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121.</w:t>
            </w:r>
            <w:r w:rsidRPr="001E7C37">
              <w:rPr>
                <w:rFonts w:eastAsia="Times New Roman"/>
                <w:szCs w:val="17"/>
                <w:lang w:val="en-US" w:eastAsia="en-AU"/>
              </w:rPr>
              <w:tab/>
              <w:t>23 January 2018</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122.</w:t>
            </w:r>
            <w:r w:rsidRPr="001E7C37">
              <w:rPr>
                <w:rFonts w:eastAsia="Times New Roman"/>
                <w:szCs w:val="17"/>
                <w:lang w:val="en-US" w:eastAsia="en-AU"/>
              </w:rPr>
              <w:tab/>
              <w:t>14 March 2018</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123.</w:t>
            </w:r>
            <w:r w:rsidRPr="001E7C37">
              <w:rPr>
                <w:rFonts w:eastAsia="Times New Roman"/>
                <w:szCs w:val="17"/>
                <w:lang w:val="en-US" w:eastAsia="en-AU"/>
              </w:rPr>
              <w:tab/>
              <w:t>14 June 2018</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124.</w:t>
            </w:r>
            <w:r w:rsidRPr="001E7C37">
              <w:rPr>
                <w:rFonts w:eastAsia="Times New Roman"/>
                <w:szCs w:val="17"/>
                <w:lang w:val="en-US" w:eastAsia="en-AU"/>
              </w:rPr>
              <w:tab/>
              <w:t>5 July 2018</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125.</w:t>
            </w:r>
            <w:r w:rsidRPr="001E7C37">
              <w:rPr>
                <w:rFonts w:eastAsia="Times New Roman"/>
                <w:szCs w:val="17"/>
                <w:lang w:val="en-US" w:eastAsia="en-AU"/>
              </w:rPr>
              <w:tab/>
              <w:t>2 August 2018</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126.</w:t>
            </w:r>
            <w:r w:rsidRPr="001E7C37">
              <w:rPr>
                <w:rFonts w:eastAsia="Times New Roman"/>
                <w:szCs w:val="17"/>
                <w:lang w:val="en-US" w:eastAsia="en-AU"/>
              </w:rPr>
              <w:tab/>
              <w:t>9 August 2018</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127.</w:t>
            </w:r>
            <w:r w:rsidRPr="001E7C37">
              <w:rPr>
                <w:rFonts w:eastAsia="Times New Roman"/>
                <w:szCs w:val="17"/>
                <w:lang w:val="en-US" w:eastAsia="en-AU"/>
              </w:rPr>
              <w:tab/>
              <w:t>16 August 2018</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128.</w:t>
            </w:r>
            <w:r w:rsidRPr="001E7C37">
              <w:rPr>
                <w:rFonts w:eastAsia="Times New Roman"/>
                <w:szCs w:val="17"/>
                <w:lang w:val="en-US" w:eastAsia="en-AU"/>
              </w:rPr>
              <w:tab/>
              <w:t>30 August 2018</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129.</w:t>
            </w:r>
            <w:r w:rsidRPr="001E7C37">
              <w:rPr>
                <w:rFonts w:eastAsia="Times New Roman"/>
                <w:szCs w:val="17"/>
                <w:lang w:val="en-US" w:eastAsia="en-AU"/>
              </w:rPr>
              <w:tab/>
              <w:t>27 September 2018</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130.</w:t>
            </w:r>
            <w:r w:rsidRPr="001E7C37">
              <w:rPr>
                <w:rFonts w:eastAsia="Times New Roman"/>
                <w:szCs w:val="17"/>
                <w:lang w:val="en-US" w:eastAsia="en-AU"/>
              </w:rPr>
              <w:tab/>
              <w:t>4 October 2018</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131.</w:t>
            </w:r>
            <w:r w:rsidRPr="001E7C37">
              <w:rPr>
                <w:rFonts w:eastAsia="Times New Roman"/>
                <w:szCs w:val="17"/>
                <w:lang w:val="en-US" w:eastAsia="en-AU"/>
              </w:rPr>
              <w:tab/>
              <w:t>18 October 2018</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132.</w:t>
            </w:r>
            <w:r w:rsidRPr="001E7C37">
              <w:rPr>
                <w:rFonts w:eastAsia="Times New Roman"/>
                <w:szCs w:val="17"/>
                <w:lang w:val="en-US" w:eastAsia="en-AU"/>
              </w:rPr>
              <w:tab/>
              <w:t>1 November 2018</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133.</w:t>
            </w:r>
            <w:r w:rsidRPr="001E7C37">
              <w:rPr>
                <w:rFonts w:eastAsia="Times New Roman"/>
                <w:szCs w:val="17"/>
                <w:lang w:val="en-US" w:eastAsia="en-AU"/>
              </w:rPr>
              <w:tab/>
              <w:t>15 November 2018</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134.</w:t>
            </w:r>
            <w:r w:rsidRPr="001E7C37">
              <w:rPr>
                <w:rFonts w:eastAsia="Times New Roman"/>
                <w:szCs w:val="17"/>
                <w:lang w:val="en-US" w:eastAsia="en-AU"/>
              </w:rPr>
              <w:tab/>
              <w:t>22 November 2018</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135.</w:t>
            </w:r>
            <w:r w:rsidRPr="001E7C37">
              <w:rPr>
                <w:rFonts w:eastAsia="Times New Roman"/>
                <w:szCs w:val="17"/>
                <w:lang w:val="en-US" w:eastAsia="en-AU"/>
              </w:rPr>
              <w:tab/>
              <w:t>29 November 2018</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136.</w:t>
            </w:r>
            <w:r w:rsidRPr="001E7C37">
              <w:rPr>
                <w:rFonts w:eastAsia="Times New Roman"/>
                <w:szCs w:val="17"/>
                <w:lang w:val="en-US" w:eastAsia="en-AU"/>
              </w:rPr>
              <w:tab/>
              <w:t>6 December 2018</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137.</w:t>
            </w:r>
            <w:r w:rsidRPr="001E7C37">
              <w:rPr>
                <w:rFonts w:eastAsia="Times New Roman"/>
                <w:szCs w:val="17"/>
                <w:lang w:val="en-US" w:eastAsia="en-AU"/>
              </w:rPr>
              <w:tab/>
              <w:t>20 December 2018</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138.</w:t>
            </w:r>
            <w:r w:rsidRPr="001E7C37">
              <w:rPr>
                <w:rFonts w:eastAsia="Times New Roman"/>
                <w:szCs w:val="17"/>
                <w:lang w:val="en-US" w:eastAsia="en-AU"/>
              </w:rPr>
              <w:tab/>
              <w:t>24 January 2019</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139.</w:t>
            </w:r>
            <w:r w:rsidRPr="001E7C37">
              <w:rPr>
                <w:rFonts w:eastAsia="Times New Roman"/>
                <w:szCs w:val="17"/>
                <w:lang w:val="en-US" w:eastAsia="en-AU"/>
              </w:rPr>
              <w:tab/>
              <w:t>14 February 2019</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140.</w:t>
            </w:r>
            <w:r w:rsidRPr="001E7C37">
              <w:rPr>
                <w:rFonts w:eastAsia="Times New Roman"/>
                <w:szCs w:val="17"/>
                <w:lang w:val="en-US" w:eastAsia="en-AU"/>
              </w:rPr>
              <w:tab/>
              <w:t>30 May 2019</w:t>
            </w:r>
          </w:p>
        </w:tc>
      </w:tr>
      <w:tr w:rsidR="001E7C37" w:rsidRPr="001E7C37" w:rsidTr="004A5FBB">
        <w:trPr>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141.</w:t>
            </w:r>
            <w:r w:rsidRPr="001E7C37">
              <w:rPr>
                <w:rFonts w:eastAsia="Times New Roman"/>
                <w:szCs w:val="17"/>
                <w:lang w:val="en-US" w:eastAsia="en-AU"/>
              </w:rPr>
              <w:tab/>
              <w:t>6 June 2019</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142.</w:t>
            </w:r>
            <w:r w:rsidRPr="001E7C37">
              <w:rPr>
                <w:rFonts w:eastAsia="Times New Roman"/>
                <w:szCs w:val="17"/>
                <w:lang w:val="en-US" w:eastAsia="en-AU"/>
              </w:rPr>
              <w:tab/>
              <w:t>13 June 2019</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143.</w:t>
            </w:r>
            <w:r w:rsidRPr="001E7C37">
              <w:rPr>
                <w:rFonts w:eastAsia="Times New Roman"/>
                <w:szCs w:val="17"/>
                <w:lang w:val="en-US" w:eastAsia="en-AU"/>
              </w:rPr>
              <w:tab/>
              <w:t>20 June 2019</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144.</w:t>
            </w:r>
            <w:r w:rsidRPr="001E7C37">
              <w:rPr>
                <w:rFonts w:eastAsia="Times New Roman"/>
                <w:szCs w:val="17"/>
                <w:lang w:val="en-US" w:eastAsia="en-AU"/>
              </w:rPr>
              <w:tab/>
              <w:t>27 June 2019</w:t>
            </w:r>
          </w:p>
        </w:tc>
      </w:tr>
      <w:tr w:rsidR="001E7C37" w:rsidRPr="001E7C37" w:rsidTr="004A5FBB">
        <w:trPr>
          <w:trHeight w:val="80"/>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145.</w:t>
            </w:r>
            <w:r w:rsidRPr="001E7C37">
              <w:rPr>
                <w:rFonts w:eastAsia="Times New Roman"/>
                <w:szCs w:val="17"/>
                <w:lang w:val="en-US" w:eastAsia="en-AU"/>
              </w:rPr>
              <w:tab/>
              <w:t>11 July 2019</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146.</w:t>
            </w:r>
            <w:r w:rsidRPr="001E7C37">
              <w:rPr>
                <w:rFonts w:eastAsia="Times New Roman"/>
                <w:szCs w:val="17"/>
                <w:lang w:val="en-US" w:eastAsia="en-AU"/>
              </w:rPr>
              <w:tab/>
              <w:t>8 August 2019</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147.</w:t>
            </w:r>
            <w:r w:rsidRPr="001E7C37">
              <w:rPr>
                <w:rFonts w:eastAsia="Times New Roman"/>
                <w:szCs w:val="17"/>
                <w:lang w:val="en-US" w:eastAsia="en-AU"/>
              </w:rPr>
              <w:tab/>
              <w:t>22 August 2019</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148.</w:t>
            </w:r>
            <w:r w:rsidRPr="001E7C37">
              <w:rPr>
                <w:rFonts w:eastAsia="Times New Roman"/>
                <w:szCs w:val="17"/>
                <w:lang w:val="en-US" w:eastAsia="en-AU"/>
              </w:rPr>
              <w:tab/>
              <w:t>12 September 2019</w:t>
            </w:r>
          </w:p>
        </w:tc>
      </w:tr>
      <w:tr w:rsidR="001E7C37" w:rsidRPr="001E7C37" w:rsidTr="004A5FBB">
        <w:trPr>
          <w:trHeight w:val="80"/>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149.</w:t>
            </w:r>
            <w:r w:rsidRPr="001E7C37">
              <w:rPr>
                <w:rFonts w:eastAsia="Times New Roman"/>
                <w:szCs w:val="17"/>
                <w:lang w:val="en-US" w:eastAsia="en-AU"/>
              </w:rPr>
              <w:tab/>
              <w:t>19 September 2019</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150.</w:t>
            </w:r>
            <w:r w:rsidRPr="001E7C37">
              <w:rPr>
                <w:rFonts w:eastAsia="Times New Roman"/>
                <w:szCs w:val="17"/>
                <w:lang w:val="en-US" w:eastAsia="en-AU"/>
              </w:rPr>
              <w:tab/>
              <w:t>14 November 2019</w:t>
            </w:r>
          </w:p>
        </w:tc>
        <w:tc>
          <w:tcPr>
            <w:tcW w:w="1280"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151.</w:t>
            </w:r>
            <w:r w:rsidRPr="001E7C37">
              <w:rPr>
                <w:rFonts w:eastAsia="Times New Roman"/>
                <w:szCs w:val="17"/>
                <w:lang w:val="en-US" w:eastAsia="en-AU"/>
              </w:rPr>
              <w:tab/>
              <w:t>28 November 2019</w:t>
            </w:r>
          </w:p>
        </w:tc>
        <w:tc>
          <w:tcPr>
            <w:tcW w:w="1217"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152.</w:t>
            </w:r>
            <w:r w:rsidRPr="001E7C37">
              <w:rPr>
                <w:rFonts w:eastAsia="Times New Roman"/>
                <w:szCs w:val="17"/>
                <w:lang w:val="en-US" w:eastAsia="en-AU"/>
              </w:rPr>
              <w:tab/>
              <w:t>12 December 2019</w:t>
            </w:r>
          </w:p>
        </w:tc>
      </w:tr>
      <w:tr w:rsidR="001E7C37" w:rsidRPr="001E7C37" w:rsidTr="004A5FBB">
        <w:trPr>
          <w:trHeight w:val="80"/>
          <w:jc w:val="center"/>
        </w:trPr>
        <w:tc>
          <w:tcPr>
            <w:tcW w:w="1289"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153.</w:t>
            </w:r>
            <w:r w:rsidRPr="001E7C37">
              <w:rPr>
                <w:rFonts w:eastAsia="Times New Roman"/>
                <w:szCs w:val="17"/>
                <w:lang w:val="en-US" w:eastAsia="en-AU"/>
              </w:rPr>
              <w:tab/>
              <w:t>19 December 2019</w:t>
            </w:r>
          </w:p>
        </w:tc>
        <w:tc>
          <w:tcPr>
            <w:tcW w:w="1214" w:type="pct"/>
            <w:hideMark/>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154.</w:t>
            </w:r>
            <w:r w:rsidRPr="001E7C37">
              <w:rPr>
                <w:rFonts w:eastAsia="Times New Roman"/>
                <w:szCs w:val="17"/>
                <w:lang w:val="en-US" w:eastAsia="en-AU"/>
              </w:rPr>
              <w:tab/>
              <w:t>23 January 2020</w:t>
            </w:r>
          </w:p>
        </w:tc>
        <w:tc>
          <w:tcPr>
            <w:tcW w:w="1280"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155.</w:t>
            </w:r>
            <w:r w:rsidRPr="001E7C37">
              <w:rPr>
                <w:rFonts w:eastAsia="Times New Roman"/>
                <w:szCs w:val="17"/>
                <w:lang w:val="en-US" w:eastAsia="en-AU"/>
              </w:rPr>
              <w:tab/>
              <w:t>27 February 2020</w:t>
            </w:r>
          </w:p>
        </w:tc>
        <w:tc>
          <w:tcPr>
            <w:tcW w:w="1217"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156.</w:t>
            </w:r>
            <w:r w:rsidRPr="001E7C37">
              <w:rPr>
                <w:rFonts w:eastAsia="Times New Roman"/>
                <w:szCs w:val="17"/>
                <w:lang w:val="en-US" w:eastAsia="en-AU"/>
              </w:rPr>
              <w:tab/>
              <w:t>21 April 2020</w:t>
            </w:r>
          </w:p>
        </w:tc>
      </w:tr>
      <w:tr w:rsidR="001E7C37" w:rsidRPr="001E7C37" w:rsidTr="004A5FBB">
        <w:trPr>
          <w:trHeight w:val="80"/>
          <w:jc w:val="center"/>
        </w:trPr>
        <w:tc>
          <w:tcPr>
            <w:tcW w:w="1289"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157.</w:t>
            </w:r>
            <w:r w:rsidRPr="001E7C37">
              <w:rPr>
                <w:rFonts w:eastAsia="Times New Roman"/>
                <w:szCs w:val="17"/>
                <w:lang w:val="en-US" w:eastAsia="en-AU"/>
              </w:rPr>
              <w:tab/>
              <w:t>25 June 2020</w:t>
            </w:r>
          </w:p>
        </w:tc>
        <w:tc>
          <w:tcPr>
            <w:tcW w:w="1214"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158.</w:t>
            </w:r>
            <w:r w:rsidRPr="001E7C37">
              <w:rPr>
                <w:rFonts w:eastAsia="Times New Roman"/>
                <w:szCs w:val="17"/>
                <w:lang w:val="en-US" w:eastAsia="en-AU"/>
              </w:rPr>
              <w:tab/>
              <w:t>10 September 2020</w:t>
            </w:r>
          </w:p>
        </w:tc>
        <w:tc>
          <w:tcPr>
            <w:tcW w:w="1280"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159.</w:t>
            </w:r>
            <w:r w:rsidRPr="001E7C37">
              <w:rPr>
                <w:rFonts w:eastAsia="Times New Roman"/>
                <w:szCs w:val="17"/>
                <w:lang w:val="en-US" w:eastAsia="en-AU"/>
              </w:rPr>
              <w:tab/>
              <w:t>17 September 2020</w:t>
            </w:r>
          </w:p>
        </w:tc>
        <w:tc>
          <w:tcPr>
            <w:tcW w:w="1217"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160.</w:t>
            </w:r>
            <w:r w:rsidRPr="001E7C37">
              <w:rPr>
                <w:rFonts w:eastAsia="Times New Roman"/>
                <w:szCs w:val="17"/>
                <w:lang w:val="en-US" w:eastAsia="en-AU"/>
              </w:rPr>
              <w:tab/>
              <w:t>8 October 2020</w:t>
            </w:r>
          </w:p>
        </w:tc>
      </w:tr>
      <w:tr w:rsidR="001E7C37" w:rsidRPr="001E7C37" w:rsidTr="004A5FBB">
        <w:trPr>
          <w:trHeight w:val="80"/>
          <w:jc w:val="center"/>
        </w:trPr>
        <w:tc>
          <w:tcPr>
            <w:tcW w:w="1289"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161.</w:t>
            </w:r>
            <w:r w:rsidRPr="001E7C37">
              <w:rPr>
                <w:rFonts w:eastAsia="Times New Roman"/>
                <w:szCs w:val="17"/>
                <w:lang w:val="en-US" w:eastAsia="en-AU"/>
              </w:rPr>
              <w:tab/>
              <w:t>29 October 2020</w:t>
            </w:r>
          </w:p>
        </w:tc>
        <w:tc>
          <w:tcPr>
            <w:tcW w:w="1214"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162.</w:t>
            </w:r>
            <w:r w:rsidRPr="001E7C37">
              <w:rPr>
                <w:rFonts w:eastAsia="Times New Roman"/>
                <w:szCs w:val="17"/>
                <w:lang w:val="en-US" w:eastAsia="en-AU"/>
              </w:rPr>
              <w:tab/>
              <w:t>5 November 2020</w:t>
            </w:r>
          </w:p>
        </w:tc>
        <w:tc>
          <w:tcPr>
            <w:tcW w:w="1280"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163.</w:t>
            </w:r>
            <w:r w:rsidRPr="001E7C37">
              <w:rPr>
                <w:rFonts w:eastAsia="Times New Roman"/>
                <w:szCs w:val="17"/>
                <w:lang w:val="en-US" w:eastAsia="en-AU"/>
              </w:rPr>
              <w:tab/>
              <w:t>10 December 2020</w:t>
            </w:r>
          </w:p>
        </w:tc>
        <w:tc>
          <w:tcPr>
            <w:tcW w:w="1217"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164.</w:t>
            </w:r>
            <w:r w:rsidRPr="001E7C37">
              <w:rPr>
                <w:rFonts w:eastAsia="Times New Roman"/>
                <w:szCs w:val="17"/>
                <w:lang w:val="en-US" w:eastAsia="en-AU"/>
              </w:rPr>
              <w:tab/>
              <w:t>17 December 2020</w:t>
            </w:r>
          </w:p>
        </w:tc>
      </w:tr>
      <w:tr w:rsidR="001E7C37" w:rsidRPr="001E7C37" w:rsidTr="004A5FBB">
        <w:trPr>
          <w:trHeight w:val="80"/>
          <w:jc w:val="center"/>
        </w:trPr>
        <w:tc>
          <w:tcPr>
            <w:tcW w:w="1289" w:type="pct"/>
          </w:tcPr>
          <w:p w:rsidR="001E7C37" w:rsidRPr="001E7C37" w:rsidRDefault="001E7C37" w:rsidP="001E7C37">
            <w:pPr>
              <w:tabs>
                <w:tab w:val="num" w:pos="810"/>
              </w:tabs>
              <w:spacing w:after="20"/>
              <w:ind w:left="357" w:hanging="357"/>
              <w:jc w:val="left"/>
              <w:rPr>
                <w:rFonts w:eastAsia="Times New Roman"/>
                <w:szCs w:val="17"/>
                <w:lang w:val="en-US" w:eastAsia="en-AU"/>
              </w:rPr>
            </w:pPr>
            <w:r w:rsidRPr="001E7C37">
              <w:rPr>
                <w:rFonts w:eastAsia="Times New Roman"/>
                <w:szCs w:val="17"/>
                <w:lang w:val="en-US" w:eastAsia="en-AU"/>
              </w:rPr>
              <w:t>165.</w:t>
            </w:r>
            <w:r w:rsidRPr="001E7C37">
              <w:rPr>
                <w:rFonts w:eastAsia="Times New Roman"/>
                <w:szCs w:val="17"/>
                <w:lang w:val="en-US" w:eastAsia="en-AU"/>
              </w:rPr>
              <w:tab/>
              <w:t>24 December 2020</w:t>
            </w:r>
          </w:p>
        </w:tc>
        <w:tc>
          <w:tcPr>
            <w:tcW w:w="1214" w:type="pct"/>
          </w:tcPr>
          <w:p w:rsidR="001E7C37" w:rsidRPr="001E7C37" w:rsidRDefault="001E7C37" w:rsidP="001E7C37">
            <w:pPr>
              <w:tabs>
                <w:tab w:val="num" w:pos="810"/>
              </w:tabs>
              <w:spacing w:after="20"/>
              <w:ind w:left="357" w:hanging="357"/>
              <w:jc w:val="left"/>
              <w:rPr>
                <w:rFonts w:eastAsia="Times New Roman"/>
                <w:szCs w:val="17"/>
                <w:lang w:val="en-US" w:eastAsia="en-AU"/>
              </w:rPr>
            </w:pPr>
          </w:p>
        </w:tc>
        <w:tc>
          <w:tcPr>
            <w:tcW w:w="1280" w:type="pct"/>
          </w:tcPr>
          <w:p w:rsidR="001E7C37" w:rsidRPr="001E7C37" w:rsidRDefault="001E7C37" w:rsidP="001E7C37">
            <w:pPr>
              <w:tabs>
                <w:tab w:val="num" w:pos="810"/>
              </w:tabs>
              <w:spacing w:after="20"/>
              <w:ind w:left="357" w:hanging="357"/>
              <w:jc w:val="left"/>
              <w:rPr>
                <w:rFonts w:eastAsia="Times New Roman"/>
                <w:szCs w:val="17"/>
                <w:lang w:val="en-US" w:eastAsia="en-AU"/>
              </w:rPr>
            </w:pPr>
          </w:p>
        </w:tc>
        <w:tc>
          <w:tcPr>
            <w:tcW w:w="1217" w:type="pct"/>
          </w:tcPr>
          <w:p w:rsidR="001E7C37" w:rsidRPr="001E7C37" w:rsidRDefault="001E7C37" w:rsidP="001E7C37">
            <w:pPr>
              <w:tabs>
                <w:tab w:val="num" w:pos="810"/>
              </w:tabs>
              <w:spacing w:after="20"/>
              <w:ind w:left="357" w:hanging="357"/>
              <w:jc w:val="left"/>
              <w:rPr>
                <w:rFonts w:eastAsia="Times New Roman"/>
                <w:szCs w:val="17"/>
                <w:lang w:val="en-US" w:eastAsia="en-AU"/>
              </w:rPr>
            </w:pPr>
          </w:p>
        </w:tc>
      </w:tr>
    </w:tbl>
    <w:p w:rsidR="001E7C37" w:rsidRDefault="001E7C37" w:rsidP="001E7C37">
      <w:pPr>
        <w:spacing w:before="80"/>
        <w:jc w:val="center"/>
        <w:rPr>
          <w:rFonts w:eastAsia="Times New Roman"/>
          <w:smallCaps/>
          <w:szCs w:val="17"/>
          <w:lang w:eastAsia="en-AU"/>
        </w:rPr>
      </w:pPr>
    </w:p>
    <w:p w:rsidR="001E7C37" w:rsidRDefault="001E7C37">
      <w:pPr>
        <w:spacing w:after="0" w:line="240" w:lineRule="auto"/>
        <w:jc w:val="left"/>
        <w:rPr>
          <w:rFonts w:eastAsia="Times New Roman"/>
          <w:smallCaps/>
          <w:szCs w:val="17"/>
          <w:lang w:eastAsia="en-AU"/>
        </w:rPr>
      </w:pPr>
      <w:r>
        <w:rPr>
          <w:rFonts w:eastAsia="Times New Roman"/>
          <w:smallCaps/>
          <w:szCs w:val="17"/>
          <w:lang w:eastAsia="en-AU"/>
        </w:rPr>
        <w:br w:type="page"/>
      </w:r>
    </w:p>
    <w:p w:rsidR="001E7C37" w:rsidRPr="001E7C37" w:rsidRDefault="001E7C37" w:rsidP="001E7C37">
      <w:pPr>
        <w:spacing w:before="80"/>
        <w:jc w:val="center"/>
        <w:rPr>
          <w:rFonts w:eastAsia="Times New Roman"/>
          <w:smallCaps/>
          <w:szCs w:val="17"/>
          <w:lang w:eastAsia="en-AU"/>
        </w:rPr>
      </w:pPr>
      <w:r w:rsidRPr="001E7C37">
        <w:rPr>
          <w:rFonts w:eastAsia="Times New Roman"/>
          <w:smallCaps/>
          <w:szCs w:val="17"/>
          <w:lang w:eastAsia="en-AU"/>
        </w:rPr>
        <w:lastRenderedPageBreak/>
        <w:t xml:space="preserve">Trades or Declared Vocations and Required Qualifications and Training Contract Conditions for </w:t>
      </w:r>
      <w:r w:rsidRPr="001E7C37">
        <w:rPr>
          <w:rFonts w:eastAsia="Times New Roman"/>
          <w:smallCaps/>
          <w:szCs w:val="17"/>
          <w:lang w:eastAsia="en-AU"/>
        </w:rPr>
        <w:br/>
        <w:t xml:space="preserve">the Property Services (CPP) training packages and for corrections to qualifications from </w:t>
      </w:r>
      <w:r w:rsidRPr="001E7C37">
        <w:rPr>
          <w:rFonts w:eastAsia="Times New Roman"/>
          <w:smallCaps/>
          <w:szCs w:val="17"/>
          <w:lang w:eastAsia="en-AU"/>
        </w:rPr>
        <w:br/>
        <w:t>the Manufacturing and Engineering (MEM) training package published 17 December 2020</w:t>
      </w:r>
    </w:p>
    <w:tbl>
      <w:tblPr>
        <w:tblW w:w="93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20" w:firstRow="1" w:lastRow="0" w:firstColumn="0" w:lastColumn="0" w:noHBand="0" w:noVBand="0"/>
      </w:tblPr>
      <w:tblGrid>
        <w:gridCol w:w="2410"/>
        <w:gridCol w:w="1276"/>
        <w:gridCol w:w="2909"/>
        <w:gridCol w:w="1485"/>
        <w:gridCol w:w="1280"/>
      </w:tblGrid>
      <w:tr w:rsidR="001E7C37" w:rsidRPr="001E7C37" w:rsidTr="004A5FBB">
        <w:trPr>
          <w:cantSplit/>
          <w:trHeight w:val="227"/>
          <w:tblHeader/>
          <w:jc w:val="center"/>
        </w:trPr>
        <w:tc>
          <w:tcPr>
            <w:tcW w:w="2410" w:type="dxa"/>
            <w:vAlign w:val="center"/>
          </w:tcPr>
          <w:p w:rsidR="001E7C37" w:rsidRPr="001E7C37" w:rsidRDefault="001E7C37" w:rsidP="001E7C37">
            <w:pPr>
              <w:spacing w:before="20" w:after="20" w:line="254" w:lineRule="auto"/>
              <w:jc w:val="center"/>
              <w:rPr>
                <w:rFonts w:eastAsia="Times New Roman"/>
                <w:b/>
                <w:szCs w:val="17"/>
                <w:lang w:val="en-US"/>
              </w:rPr>
            </w:pPr>
            <w:r w:rsidRPr="001E7C37">
              <w:rPr>
                <w:rFonts w:eastAsia="Times New Roman"/>
                <w:b/>
                <w:szCs w:val="17"/>
                <w:lang w:val="en-US"/>
              </w:rPr>
              <w:t>*Trade/ #Declared Vocation/ Other Occupation</w:t>
            </w:r>
          </w:p>
        </w:tc>
        <w:tc>
          <w:tcPr>
            <w:tcW w:w="1276" w:type="dxa"/>
            <w:vAlign w:val="center"/>
          </w:tcPr>
          <w:p w:rsidR="001E7C37" w:rsidRPr="001E7C37" w:rsidRDefault="001E7C37" w:rsidP="001E7C37">
            <w:pPr>
              <w:spacing w:before="20" w:after="20" w:line="254" w:lineRule="auto"/>
              <w:jc w:val="center"/>
              <w:rPr>
                <w:rFonts w:eastAsia="Times New Roman"/>
                <w:b/>
                <w:szCs w:val="17"/>
                <w:lang w:val="en-US"/>
              </w:rPr>
            </w:pPr>
            <w:r w:rsidRPr="001E7C37">
              <w:rPr>
                <w:rFonts w:eastAsia="Times New Roman"/>
                <w:b/>
                <w:szCs w:val="17"/>
                <w:lang w:val="en-US"/>
              </w:rPr>
              <w:t>Qualification Code</w:t>
            </w:r>
          </w:p>
        </w:tc>
        <w:tc>
          <w:tcPr>
            <w:tcW w:w="2909" w:type="dxa"/>
            <w:vAlign w:val="center"/>
          </w:tcPr>
          <w:p w:rsidR="001E7C37" w:rsidRPr="001E7C37" w:rsidRDefault="001E7C37" w:rsidP="001E7C37">
            <w:pPr>
              <w:spacing w:before="20" w:after="20" w:line="254" w:lineRule="auto"/>
              <w:jc w:val="center"/>
              <w:rPr>
                <w:rFonts w:eastAsia="Times New Roman"/>
                <w:b/>
                <w:szCs w:val="17"/>
                <w:lang w:val="en-US"/>
              </w:rPr>
            </w:pPr>
            <w:r w:rsidRPr="001E7C37">
              <w:rPr>
                <w:rFonts w:eastAsia="Times New Roman"/>
                <w:b/>
                <w:szCs w:val="17"/>
                <w:lang w:val="en-US"/>
              </w:rPr>
              <w:t>Qualification Title</w:t>
            </w:r>
          </w:p>
        </w:tc>
        <w:tc>
          <w:tcPr>
            <w:tcW w:w="1485" w:type="dxa"/>
            <w:vAlign w:val="center"/>
          </w:tcPr>
          <w:p w:rsidR="001E7C37" w:rsidRPr="001E7C37" w:rsidRDefault="001E7C37" w:rsidP="001E7C37">
            <w:pPr>
              <w:spacing w:before="20" w:after="20" w:line="254" w:lineRule="auto"/>
              <w:jc w:val="center"/>
              <w:rPr>
                <w:rFonts w:eastAsia="Times New Roman"/>
                <w:b/>
                <w:szCs w:val="17"/>
                <w:lang w:val="en-US"/>
              </w:rPr>
            </w:pPr>
            <w:r w:rsidRPr="001E7C37">
              <w:rPr>
                <w:rFonts w:eastAsia="Times New Roman"/>
                <w:b/>
                <w:szCs w:val="17"/>
                <w:lang w:val="en-US"/>
              </w:rPr>
              <w:t>Nominal Term of Training Contract</w:t>
            </w:r>
          </w:p>
        </w:tc>
        <w:tc>
          <w:tcPr>
            <w:tcW w:w="1280" w:type="dxa"/>
            <w:vAlign w:val="center"/>
          </w:tcPr>
          <w:p w:rsidR="001E7C37" w:rsidRPr="001E7C37" w:rsidRDefault="001E7C37" w:rsidP="001E7C37">
            <w:pPr>
              <w:spacing w:before="20" w:after="20" w:line="254" w:lineRule="auto"/>
              <w:jc w:val="center"/>
              <w:rPr>
                <w:rFonts w:eastAsia="Times New Roman"/>
                <w:b/>
                <w:szCs w:val="17"/>
                <w:lang w:val="en-US"/>
              </w:rPr>
            </w:pPr>
            <w:r w:rsidRPr="001E7C37">
              <w:rPr>
                <w:rFonts w:eastAsia="Times New Roman"/>
                <w:b/>
                <w:szCs w:val="17"/>
                <w:lang w:val="en-US"/>
              </w:rPr>
              <w:t>Probationary Period</w:t>
            </w:r>
          </w:p>
        </w:tc>
      </w:tr>
      <w:tr w:rsidR="001E7C37" w:rsidRPr="001E7C37" w:rsidTr="004A5FBB">
        <w:trPr>
          <w:cantSplit/>
          <w:trHeight w:val="227"/>
          <w:jc w:val="center"/>
        </w:trPr>
        <w:tc>
          <w:tcPr>
            <w:tcW w:w="2410"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Asset Maintenance #</w:t>
            </w:r>
          </w:p>
        </w:tc>
        <w:tc>
          <w:tcPr>
            <w:tcW w:w="1276"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CPP30519</w:t>
            </w:r>
          </w:p>
        </w:tc>
        <w:tc>
          <w:tcPr>
            <w:tcW w:w="2909"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Certificate III in Technical Security</w:t>
            </w:r>
          </w:p>
        </w:tc>
        <w:tc>
          <w:tcPr>
            <w:tcW w:w="1485"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after="0" w:line="240" w:lineRule="auto"/>
              <w:jc w:val="center"/>
              <w:rPr>
                <w:rFonts w:eastAsia="Times New Roman"/>
                <w:szCs w:val="17"/>
                <w:lang w:eastAsia="en-AU"/>
              </w:rPr>
            </w:pPr>
            <w:r w:rsidRPr="001E7C37">
              <w:rPr>
                <w:rFonts w:eastAsia="Times New Roman"/>
                <w:szCs w:val="17"/>
                <w:lang w:eastAsia="en-AU"/>
              </w:rPr>
              <w:t>18</w:t>
            </w:r>
          </w:p>
        </w:tc>
        <w:tc>
          <w:tcPr>
            <w:tcW w:w="1280"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after="0" w:line="240" w:lineRule="auto"/>
              <w:jc w:val="center"/>
              <w:rPr>
                <w:rFonts w:eastAsia="Times New Roman"/>
                <w:szCs w:val="17"/>
                <w:lang w:eastAsia="en-AU"/>
              </w:rPr>
            </w:pPr>
            <w:r w:rsidRPr="001E7C37">
              <w:rPr>
                <w:rFonts w:eastAsia="Times New Roman"/>
                <w:szCs w:val="17"/>
                <w:lang w:eastAsia="en-AU"/>
              </w:rPr>
              <w:t>60</w:t>
            </w:r>
          </w:p>
        </w:tc>
      </w:tr>
      <w:tr w:rsidR="001E7C37" w:rsidRPr="001E7C37" w:rsidTr="004A5FBB">
        <w:trPr>
          <w:cantSplit/>
          <w:trHeight w:val="227"/>
          <w:jc w:val="center"/>
        </w:trPr>
        <w:tc>
          <w:tcPr>
            <w:tcW w:w="2410" w:type="dxa"/>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Asset Maintenance #</w:t>
            </w:r>
          </w:p>
        </w:tc>
        <w:tc>
          <w:tcPr>
            <w:tcW w:w="1276" w:type="dxa"/>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CPP30719</w:t>
            </w:r>
          </w:p>
        </w:tc>
        <w:tc>
          <w:tcPr>
            <w:tcW w:w="2909" w:type="dxa"/>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Certificate III in Waste Management</w:t>
            </w:r>
          </w:p>
        </w:tc>
        <w:tc>
          <w:tcPr>
            <w:tcW w:w="1485" w:type="dxa"/>
            <w:vAlign w:val="center"/>
          </w:tcPr>
          <w:p w:rsidR="001E7C37" w:rsidRPr="001E7C37" w:rsidRDefault="001E7C37" w:rsidP="001E7C37">
            <w:pPr>
              <w:spacing w:after="0" w:line="240" w:lineRule="auto"/>
              <w:jc w:val="center"/>
              <w:rPr>
                <w:rFonts w:eastAsia="Times New Roman"/>
                <w:szCs w:val="17"/>
                <w:lang w:eastAsia="en-AU"/>
              </w:rPr>
            </w:pPr>
            <w:r w:rsidRPr="001E7C37">
              <w:rPr>
                <w:rFonts w:eastAsia="Times New Roman"/>
                <w:szCs w:val="17"/>
                <w:lang w:eastAsia="en-AU"/>
              </w:rPr>
              <w:t>24</w:t>
            </w:r>
          </w:p>
        </w:tc>
        <w:tc>
          <w:tcPr>
            <w:tcW w:w="1280" w:type="dxa"/>
            <w:vAlign w:val="center"/>
          </w:tcPr>
          <w:p w:rsidR="001E7C37" w:rsidRPr="001E7C37" w:rsidRDefault="001E7C37" w:rsidP="001E7C37">
            <w:pPr>
              <w:spacing w:after="0" w:line="240" w:lineRule="auto"/>
              <w:jc w:val="center"/>
              <w:rPr>
                <w:rFonts w:eastAsia="Times New Roman"/>
                <w:szCs w:val="17"/>
                <w:lang w:eastAsia="en-AU"/>
              </w:rPr>
            </w:pPr>
            <w:r w:rsidRPr="001E7C37">
              <w:rPr>
                <w:rFonts w:eastAsia="Times New Roman"/>
                <w:szCs w:val="17"/>
                <w:lang w:eastAsia="en-AU"/>
              </w:rPr>
              <w:t>60</w:t>
            </w:r>
          </w:p>
        </w:tc>
      </w:tr>
      <w:tr w:rsidR="001E7C37" w:rsidRPr="001E7C37" w:rsidTr="004A5FBB">
        <w:trPr>
          <w:cantSplit/>
          <w:trHeight w:val="227"/>
          <w:jc w:val="center"/>
        </w:trPr>
        <w:tc>
          <w:tcPr>
            <w:tcW w:w="2410" w:type="dxa"/>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Asset Maintenance #</w:t>
            </w:r>
          </w:p>
        </w:tc>
        <w:tc>
          <w:tcPr>
            <w:tcW w:w="1276" w:type="dxa"/>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CPP40919</w:t>
            </w:r>
          </w:p>
        </w:tc>
        <w:tc>
          <w:tcPr>
            <w:tcW w:w="2909" w:type="dxa"/>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Certificate IV in Waste Management</w:t>
            </w:r>
          </w:p>
        </w:tc>
        <w:tc>
          <w:tcPr>
            <w:tcW w:w="1485" w:type="dxa"/>
            <w:vAlign w:val="center"/>
          </w:tcPr>
          <w:p w:rsidR="001E7C37" w:rsidRPr="001E7C37" w:rsidRDefault="001E7C37" w:rsidP="001E7C37">
            <w:pPr>
              <w:spacing w:before="20" w:after="20" w:line="254" w:lineRule="auto"/>
              <w:jc w:val="center"/>
              <w:rPr>
                <w:rFonts w:eastAsia="Times New Roman"/>
                <w:szCs w:val="17"/>
                <w:lang w:eastAsia="en-AU"/>
              </w:rPr>
            </w:pPr>
            <w:r w:rsidRPr="001E7C37">
              <w:rPr>
                <w:rFonts w:eastAsia="Times New Roman"/>
                <w:szCs w:val="17"/>
                <w:lang w:eastAsia="en-AU"/>
              </w:rPr>
              <w:t>36</w:t>
            </w:r>
          </w:p>
        </w:tc>
        <w:tc>
          <w:tcPr>
            <w:tcW w:w="1280" w:type="dxa"/>
            <w:vAlign w:val="center"/>
          </w:tcPr>
          <w:p w:rsidR="001E7C37" w:rsidRPr="001E7C37" w:rsidRDefault="001E7C37" w:rsidP="001E7C37">
            <w:pPr>
              <w:spacing w:before="20" w:after="20" w:line="254" w:lineRule="auto"/>
              <w:jc w:val="center"/>
              <w:rPr>
                <w:rFonts w:eastAsia="Times New Roman"/>
                <w:szCs w:val="17"/>
                <w:lang w:eastAsia="en-AU"/>
              </w:rPr>
            </w:pPr>
            <w:r w:rsidRPr="001E7C37">
              <w:rPr>
                <w:rFonts w:eastAsia="Times New Roman"/>
                <w:szCs w:val="17"/>
                <w:lang w:eastAsia="en-AU"/>
              </w:rPr>
              <w:t>90</w:t>
            </w:r>
          </w:p>
        </w:tc>
      </w:tr>
      <w:tr w:rsidR="001E7C37" w:rsidRPr="001E7C37" w:rsidTr="004A5FBB">
        <w:trPr>
          <w:cantSplit/>
          <w:trHeight w:val="227"/>
          <w:jc w:val="center"/>
        </w:trPr>
        <w:tc>
          <w:tcPr>
            <w:tcW w:w="2410"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Asset Security Operations #</w:t>
            </w:r>
          </w:p>
        </w:tc>
        <w:tc>
          <w:tcPr>
            <w:tcW w:w="1276"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CPP50619</w:t>
            </w:r>
          </w:p>
        </w:tc>
        <w:tc>
          <w:tcPr>
            <w:tcW w:w="2909"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rFonts w:eastAsia="Times New Roman"/>
                <w:szCs w:val="17"/>
                <w:lang w:eastAsia="en-AU"/>
              </w:rPr>
              <w:t>Diploma of Security Risk Management</w:t>
            </w:r>
          </w:p>
        </w:tc>
        <w:tc>
          <w:tcPr>
            <w:tcW w:w="1485"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center"/>
              <w:rPr>
                <w:rFonts w:eastAsia="Times New Roman"/>
                <w:szCs w:val="17"/>
                <w:lang w:eastAsia="en-AU"/>
              </w:rPr>
            </w:pPr>
            <w:r w:rsidRPr="001E7C37">
              <w:rPr>
                <w:rFonts w:eastAsia="Times New Roman"/>
                <w:szCs w:val="17"/>
                <w:lang w:eastAsia="en-AU"/>
              </w:rPr>
              <w:t>24</w:t>
            </w:r>
          </w:p>
        </w:tc>
        <w:tc>
          <w:tcPr>
            <w:tcW w:w="1280"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center"/>
              <w:rPr>
                <w:rFonts w:eastAsia="Times New Roman"/>
                <w:szCs w:val="17"/>
                <w:lang w:eastAsia="en-AU"/>
              </w:rPr>
            </w:pPr>
            <w:r w:rsidRPr="001E7C37">
              <w:rPr>
                <w:rFonts w:eastAsia="Times New Roman"/>
                <w:szCs w:val="17"/>
                <w:lang w:eastAsia="en-AU"/>
              </w:rPr>
              <w:t>60</w:t>
            </w:r>
          </w:p>
        </w:tc>
      </w:tr>
      <w:tr w:rsidR="001E7C37" w:rsidRPr="001E7C37" w:rsidTr="004A5FBB">
        <w:trPr>
          <w:cantSplit/>
          <w:trHeight w:val="227"/>
          <w:jc w:val="center"/>
        </w:trPr>
        <w:tc>
          <w:tcPr>
            <w:tcW w:w="241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Engineering Tradesperson (Mechanical) *</w:t>
            </w:r>
          </w:p>
        </w:tc>
        <w:tc>
          <w:tcPr>
            <w:tcW w:w="1276"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MEM31319</w:t>
            </w:r>
          </w:p>
        </w:tc>
        <w:tc>
          <w:tcPr>
            <w:tcW w:w="2909"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szCs w:val="17"/>
              </w:rPr>
              <w:t xml:space="preserve">Certificate III in Refrigeration and </w:t>
            </w:r>
            <w:r w:rsidRPr="001E7C37">
              <w:rPr>
                <w:szCs w:val="17"/>
              </w:rPr>
              <w:br/>
              <w:t>Air Conditioning</w:t>
            </w:r>
          </w:p>
        </w:tc>
        <w:tc>
          <w:tcPr>
            <w:tcW w:w="1485"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48</w:t>
            </w:r>
          </w:p>
        </w:tc>
        <w:tc>
          <w:tcPr>
            <w:tcW w:w="128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90</w:t>
            </w:r>
          </w:p>
        </w:tc>
      </w:tr>
      <w:tr w:rsidR="001E7C37" w:rsidRPr="001E7C37" w:rsidTr="004A5FBB">
        <w:trPr>
          <w:cantSplit/>
          <w:trHeight w:val="227"/>
          <w:jc w:val="center"/>
        </w:trPr>
        <w:tc>
          <w:tcPr>
            <w:tcW w:w="241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Engineering Tradesperson (Mechanical) *</w:t>
            </w:r>
          </w:p>
        </w:tc>
        <w:tc>
          <w:tcPr>
            <w:tcW w:w="1276"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MEM31519</w:t>
            </w:r>
          </w:p>
        </w:tc>
        <w:tc>
          <w:tcPr>
            <w:tcW w:w="2909"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szCs w:val="17"/>
              </w:rPr>
              <w:t>Certificate III in Engineering—Toolmaking Trade</w:t>
            </w:r>
          </w:p>
        </w:tc>
        <w:tc>
          <w:tcPr>
            <w:tcW w:w="1485"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48</w:t>
            </w:r>
          </w:p>
        </w:tc>
        <w:tc>
          <w:tcPr>
            <w:tcW w:w="128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90</w:t>
            </w:r>
          </w:p>
        </w:tc>
      </w:tr>
      <w:tr w:rsidR="001E7C37" w:rsidRPr="001E7C37" w:rsidTr="004A5FBB">
        <w:trPr>
          <w:cantSplit/>
          <w:trHeight w:val="227"/>
          <w:jc w:val="center"/>
        </w:trPr>
        <w:tc>
          <w:tcPr>
            <w:tcW w:w="241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Engineering Tradesperson (Fabrication) *</w:t>
            </w:r>
          </w:p>
        </w:tc>
        <w:tc>
          <w:tcPr>
            <w:tcW w:w="1276"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MEM31719</w:t>
            </w:r>
          </w:p>
        </w:tc>
        <w:tc>
          <w:tcPr>
            <w:tcW w:w="2909"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szCs w:val="17"/>
              </w:rPr>
              <w:t>Certificate III in Engineering—</w:t>
            </w:r>
            <w:r w:rsidRPr="001E7C37">
              <w:rPr>
                <w:szCs w:val="17"/>
              </w:rPr>
              <w:br/>
              <w:t>Casting and Moulding Trade</w:t>
            </w:r>
          </w:p>
        </w:tc>
        <w:tc>
          <w:tcPr>
            <w:tcW w:w="1485"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48</w:t>
            </w:r>
          </w:p>
        </w:tc>
        <w:tc>
          <w:tcPr>
            <w:tcW w:w="128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90</w:t>
            </w:r>
          </w:p>
        </w:tc>
      </w:tr>
      <w:tr w:rsidR="001E7C37" w:rsidRPr="001E7C37" w:rsidTr="004A5FBB">
        <w:trPr>
          <w:cantSplit/>
          <w:trHeight w:val="227"/>
          <w:jc w:val="center"/>
        </w:trPr>
        <w:tc>
          <w:tcPr>
            <w:tcW w:w="241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Silversmith *</w:t>
            </w:r>
          </w:p>
        </w:tc>
        <w:tc>
          <w:tcPr>
            <w:tcW w:w="1276"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left"/>
              <w:rPr>
                <w:rFonts w:eastAsia="Times New Roman"/>
                <w:szCs w:val="17"/>
                <w:lang w:eastAsia="en-AU"/>
              </w:rPr>
            </w:pPr>
            <w:r w:rsidRPr="001E7C37">
              <w:rPr>
                <w:szCs w:val="17"/>
              </w:rPr>
              <w:t>MEM31719</w:t>
            </w:r>
          </w:p>
        </w:tc>
        <w:tc>
          <w:tcPr>
            <w:tcW w:w="2909" w:type="dxa"/>
            <w:tcBorders>
              <w:top w:val="dotted" w:sz="4" w:space="0" w:color="auto"/>
              <w:left w:val="dotted" w:sz="4" w:space="0" w:color="auto"/>
              <w:bottom w:val="dotted" w:sz="4" w:space="0" w:color="auto"/>
              <w:right w:val="dotted" w:sz="4" w:space="0" w:color="auto"/>
            </w:tcBorders>
            <w:vAlign w:val="center"/>
          </w:tcPr>
          <w:p w:rsidR="001E7C37" w:rsidRPr="001E7C37" w:rsidRDefault="001E7C37" w:rsidP="001E7C37">
            <w:pPr>
              <w:spacing w:before="20" w:after="20" w:line="254" w:lineRule="auto"/>
              <w:jc w:val="left"/>
              <w:rPr>
                <w:rFonts w:eastAsia="Times New Roman"/>
                <w:szCs w:val="17"/>
                <w:lang w:eastAsia="en-AU"/>
              </w:rPr>
            </w:pPr>
            <w:r w:rsidRPr="001E7C37">
              <w:rPr>
                <w:szCs w:val="17"/>
              </w:rPr>
              <w:t>Certificate III in Engineering—</w:t>
            </w:r>
            <w:r w:rsidRPr="001E7C37">
              <w:rPr>
                <w:szCs w:val="17"/>
              </w:rPr>
              <w:br/>
              <w:t>Casting and Moulding Trade</w:t>
            </w:r>
          </w:p>
        </w:tc>
        <w:tc>
          <w:tcPr>
            <w:tcW w:w="1485"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48</w:t>
            </w:r>
          </w:p>
        </w:tc>
        <w:tc>
          <w:tcPr>
            <w:tcW w:w="1280" w:type="dxa"/>
            <w:tcBorders>
              <w:top w:val="dotted" w:sz="4" w:space="0" w:color="auto"/>
              <w:left w:val="dotted" w:sz="4" w:space="0" w:color="auto"/>
              <w:bottom w:val="dotted" w:sz="4" w:space="0" w:color="auto"/>
              <w:right w:val="dotted" w:sz="4" w:space="0" w:color="auto"/>
            </w:tcBorders>
          </w:tcPr>
          <w:p w:rsidR="001E7C37" w:rsidRPr="001E7C37" w:rsidRDefault="001E7C37" w:rsidP="001E7C37">
            <w:pPr>
              <w:spacing w:before="20" w:after="20" w:line="254" w:lineRule="auto"/>
              <w:jc w:val="center"/>
              <w:rPr>
                <w:rFonts w:eastAsia="Times New Roman"/>
                <w:szCs w:val="17"/>
                <w:lang w:eastAsia="en-AU"/>
              </w:rPr>
            </w:pPr>
            <w:r w:rsidRPr="001E7C37">
              <w:rPr>
                <w:szCs w:val="17"/>
              </w:rPr>
              <w:t>90</w:t>
            </w:r>
          </w:p>
        </w:tc>
      </w:tr>
      <w:bookmarkEnd w:id="42"/>
    </w:tbl>
    <w:p w:rsidR="001E7C37" w:rsidRPr="001E7C37" w:rsidRDefault="001E7C37" w:rsidP="001E7C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rPr>
          <w:rFonts w:eastAsia="Times New Roman"/>
          <w:szCs w:val="17"/>
        </w:rPr>
      </w:pPr>
    </w:p>
    <w:p w:rsidR="001E7C37" w:rsidRPr="001E7C37" w:rsidRDefault="001E7C37" w:rsidP="001E7C37">
      <w:pPr>
        <w:pBdr>
          <w:bottom w:val="single" w:sz="4" w:space="1" w:color="auto"/>
        </w:pBdr>
        <w:spacing w:after="0" w:line="52" w:lineRule="exact"/>
        <w:jc w:val="center"/>
        <w:rPr>
          <w:rFonts w:eastAsia="Times New Roman"/>
          <w:szCs w:val="17"/>
        </w:rPr>
      </w:pPr>
    </w:p>
    <w:p w:rsidR="001E7C37" w:rsidRPr="001E7C37" w:rsidRDefault="001E7C37" w:rsidP="001E7C37">
      <w:pPr>
        <w:pBdr>
          <w:top w:val="single" w:sz="4" w:space="1" w:color="auto"/>
        </w:pBdr>
        <w:spacing w:before="34" w:after="0" w:line="14" w:lineRule="exact"/>
        <w:jc w:val="center"/>
        <w:rPr>
          <w:rFonts w:eastAsia="Times New Roman"/>
          <w:szCs w:val="17"/>
        </w:rPr>
      </w:pPr>
    </w:p>
    <w:p w:rsidR="001E7C37" w:rsidRPr="001E7C37" w:rsidRDefault="001E7C37" w:rsidP="001E7C3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9D1E2E" w:rsidRPr="009D1E2E" w:rsidRDefault="009D1E2E" w:rsidP="0021573B">
      <w:pPr>
        <w:pStyle w:val="Heading1"/>
        <w:spacing w:before="0"/>
      </w:pPr>
      <w:r>
        <w:rPr>
          <w:lang w:val="en-US"/>
        </w:rPr>
        <w:br w:type="page"/>
      </w:r>
      <w:bookmarkStart w:id="45" w:name="_Toc33707983"/>
      <w:bookmarkStart w:id="46" w:name="_Toc33708154"/>
      <w:bookmarkStart w:id="47" w:name="_Toc59700818"/>
      <w:r>
        <w:lastRenderedPageBreak/>
        <w:t>Local</w:t>
      </w:r>
      <w:r w:rsidRPr="009D1E2E">
        <w:t xml:space="preserve"> Government Instruments</w:t>
      </w:r>
      <w:bookmarkEnd w:id="45"/>
      <w:bookmarkEnd w:id="46"/>
      <w:bookmarkEnd w:id="47"/>
    </w:p>
    <w:p w:rsidR="007873B6" w:rsidRPr="007873B6" w:rsidRDefault="007873B6" w:rsidP="0021573B">
      <w:pPr>
        <w:pStyle w:val="Heading2"/>
      </w:pPr>
      <w:bookmarkStart w:id="48" w:name="_Toc59700819"/>
      <w:r w:rsidRPr="007873B6">
        <w:t>Campbelltown City Council</w:t>
      </w:r>
      <w:bookmarkEnd w:id="48"/>
    </w:p>
    <w:p w:rsidR="007873B6" w:rsidRPr="007873B6" w:rsidRDefault="007873B6" w:rsidP="007873B6">
      <w:pPr>
        <w:jc w:val="center"/>
        <w:rPr>
          <w:smallCaps/>
          <w:szCs w:val="17"/>
        </w:rPr>
      </w:pPr>
      <w:r w:rsidRPr="007873B6">
        <w:rPr>
          <w:smallCaps/>
          <w:szCs w:val="17"/>
        </w:rPr>
        <w:t xml:space="preserve">By-law made under the Local Government Act 1999 </w:t>
      </w:r>
      <w:r w:rsidRPr="007873B6">
        <w:rPr>
          <w:smallCaps/>
          <w:szCs w:val="17"/>
        </w:rPr>
        <w:br/>
        <w:t>and the Dog and Cat Management Act 1995</w:t>
      </w:r>
    </w:p>
    <w:p w:rsidR="007873B6" w:rsidRPr="007873B6" w:rsidRDefault="007873B6" w:rsidP="007873B6">
      <w:pPr>
        <w:jc w:val="center"/>
        <w:rPr>
          <w:i/>
          <w:szCs w:val="17"/>
        </w:rPr>
      </w:pPr>
      <w:r w:rsidRPr="007873B6">
        <w:rPr>
          <w:i/>
          <w:szCs w:val="17"/>
        </w:rPr>
        <w:t>By-law No. 6 of 2020—Cats</w:t>
      </w:r>
    </w:p>
    <w:p w:rsidR="007873B6" w:rsidRPr="007873B6" w:rsidRDefault="007873B6" w:rsidP="00A32935">
      <w:pPr>
        <w:spacing w:after="60"/>
        <w:rPr>
          <w:rFonts w:eastAsia="Times New Roman"/>
          <w:szCs w:val="17"/>
        </w:rPr>
      </w:pPr>
      <w:r w:rsidRPr="007873B6">
        <w:rPr>
          <w:rFonts w:eastAsia="Times New Roman"/>
          <w:szCs w:val="17"/>
        </w:rPr>
        <w:t>For the management and control of cats within the Council’s area.</w:t>
      </w:r>
    </w:p>
    <w:p w:rsidR="007873B6" w:rsidRPr="007873B6" w:rsidRDefault="007873B6" w:rsidP="00A32935">
      <w:pPr>
        <w:spacing w:after="60"/>
        <w:rPr>
          <w:rFonts w:eastAsia="Times New Roman"/>
          <w:b/>
          <w:szCs w:val="17"/>
        </w:rPr>
      </w:pPr>
      <w:r w:rsidRPr="007873B6">
        <w:rPr>
          <w:rFonts w:eastAsia="Times New Roman"/>
          <w:b/>
          <w:szCs w:val="17"/>
        </w:rPr>
        <w:t>PART 1—PRELIMINARY</w:t>
      </w:r>
    </w:p>
    <w:p w:rsidR="007873B6" w:rsidRPr="007873B6" w:rsidRDefault="007873B6" w:rsidP="00A32935">
      <w:pPr>
        <w:spacing w:after="60"/>
        <w:ind w:left="284" w:hanging="284"/>
        <w:rPr>
          <w:rFonts w:eastAsia="Times New Roman"/>
          <w:b/>
          <w:szCs w:val="17"/>
        </w:rPr>
      </w:pPr>
      <w:r w:rsidRPr="007873B6">
        <w:rPr>
          <w:rFonts w:eastAsia="Times New Roman"/>
          <w:b/>
          <w:szCs w:val="17"/>
        </w:rPr>
        <w:t>1.</w:t>
      </w:r>
      <w:r w:rsidRPr="007873B6">
        <w:rPr>
          <w:rFonts w:eastAsia="Times New Roman"/>
          <w:b/>
          <w:szCs w:val="17"/>
        </w:rPr>
        <w:tab/>
        <w:t>Short Title</w:t>
      </w:r>
    </w:p>
    <w:p w:rsidR="007873B6" w:rsidRPr="007873B6" w:rsidRDefault="007873B6" w:rsidP="00A32935">
      <w:pPr>
        <w:spacing w:after="60"/>
        <w:ind w:left="284"/>
        <w:rPr>
          <w:rFonts w:eastAsia="Times New Roman"/>
          <w:szCs w:val="17"/>
        </w:rPr>
      </w:pPr>
      <w:r w:rsidRPr="007873B6">
        <w:rPr>
          <w:rFonts w:eastAsia="Times New Roman"/>
          <w:szCs w:val="17"/>
        </w:rPr>
        <w:t xml:space="preserve">This by-law may be cited as the </w:t>
      </w:r>
      <w:r w:rsidRPr="007873B6">
        <w:rPr>
          <w:rFonts w:eastAsia="Times New Roman"/>
          <w:i/>
          <w:szCs w:val="17"/>
        </w:rPr>
        <w:t>Cats By-law 2020</w:t>
      </w:r>
      <w:r w:rsidRPr="007873B6">
        <w:rPr>
          <w:rFonts w:eastAsia="Times New Roman"/>
          <w:szCs w:val="17"/>
        </w:rPr>
        <w:t>.</w:t>
      </w:r>
    </w:p>
    <w:p w:rsidR="007873B6" w:rsidRPr="007873B6" w:rsidRDefault="007873B6" w:rsidP="00A32935">
      <w:pPr>
        <w:spacing w:after="60"/>
        <w:ind w:left="284" w:hanging="284"/>
        <w:rPr>
          <w:rFonts w:eastAsia="Times New Roman"/>
          <w:b/>
          <w:szCs w:val="17"/>
        </w:rPr>
      </w:pPr>
      <w:r w:rsidRPr="007873B6">
        <w:rPr>
          <w:rFonts w:eastAsia="Times New Roman"/>
          <w:b/>
          <w:szCs w:val="17"/>
        </w:rPr>
        <w:t>2.</w:t>
      </w:r>
      <w:r w:rsidRPr="007873B6">
        <w:rPr>
          <w:rFonts w:eastAsia="Times New Roman"/>
          <w:b/>
          <w:szCs w:val="17"/>
        </w:rPr>
        <w:tab/>
        <w:t>Commencement</w:t>
      </w:r>
    </w:p>
    <w:p w:rsidR="007873B6" w:rsidRPr="007873B6" w:rsidRDefault="007873B6" w:rsidP="00A32935">
      <w:pPr>
        <w:spacing w:after="60"/>
        <w:ind w:left="284"/>
        <w:rPr>
          <w:rFonts w:eastAsia="Times New Roman"/>
          <w:szCs w:val="17"/>
        </w:rPr>
      </w:pPr>
      <w:r w:rsidRPr="007873B6">
        <w:rPr>
          <w:rFonts w:eastAsia="Times New Roman"/>
          <w:szCs w:val="17"/>
        </w:rPr>
        <w:t xml:space="preserve">This by-law will come into operation four months after the day on which it is published in the Gazette in accordance with Section 249 (5) of the </w:t>
      </w:r>
      <w:r w:rsidRPr="007873B6">
        <w:rPr>
          <w:rFonts w:eastAsia="Times New Roman"/>
          <w:i/>
          <w:szCs w:val="17"/>
        </w:rPr>
        <w:t>Local Government Act 1999</w:t>
      </w:r>
      <w:r w:rsidRPr="007873B6">
        <w:rPr>
          <w:rFonts w:eastAsia="Times New Roman"/>
          <w:szCs w:val="17"/>
        </w:rPr>
        <w:t>.</w:t>
      </w:r>
    </w:p>
    <w:p w:rsidR="007873B6" w:rsidRPr="007873B6" w:rsidRDefault="007873B6" w:rsidP="00A32935">
      <w:pPr>
        <w:spacing w:after="60"/>
        <w:ind w:left="284" w:hanging="284"/>
        <w:rPr>
          <w:rFonts w:eastAsia="Times New Roman"/>
          <w:b/>
          <w:szCs w:val="17"/>
        </w:rPr>
      </w:pPr>
      <w:r w:rsidRPr="007873B6">
        <w:rPr>
          <w:rFonts w:eastAsia="Times New Roman"/>
          <w:b/>
          <w:szCs w:val="17"/>
        </w:rPr>
        <w:t>3.</w:t>
      </w:r>
      <w:r w:rsidRPr="007873B6">
        <w:rPr>
          <w:rFonts w:eastAsia="Times New Roman"/>
          <w:b/>
          <w:szCs w:val="17"/>
        </w:rPr>
        <w:tab/>
        <w:t>Definitions</w:t>
      </w:r>
    </w:p>
    <w:p w:rsidR="007873B6" w:rsidRPr="007873B6" w:rsidRDefault="007873B6" w:rsidP="00A32935">
      <w:pPr>
        <w:spacing w:after="60"/>
        <w:ind w:left="709" w:hanging="425"/>
        <w:rPr>
          <w:rFonts w:eastAsia="Times New Roman"/>
          <w:szCs w:val="17"/>
        </w:rPr>
      </w:pPr>
      <w:r w:rsidRPr="007873B6">
        <w:rPr>
          <w:rFonts w:eastAsia="Times New Roman"/>
          <w:szCs w:val="17"/>
        </w:rPr>
        <w:t>3.1</w:t>
      </w:r>
      <w:r w:rsidRPr="007873B6">
        <w:rPr>
          <w:rFonts w:eastAsia="Times New Roman"/>
          <w:szCs w:val="17"/>
        </w:rPr>
        <w:tab/>
        <w:t>In this by-law:</w:t>
      </w:r>
    </w:p>
    <w:p w:rsidR="007873B6" w:rsidRPr="007873B6" w:rsidRDefault="007873B6" w:rsidP="00A32935">
      <w:pPr>
        <w:spacing w:after="60"/>
        <w:ind w:left="1276" w:hanging="568"/>
        <w:rPr>
          <w:rFonts w:eastAsia="Times New Roman"/>
          <w:szCs w:val="17"/>
        </w:rPr>
      </w:pPr>
      <w:r w:rsidRPr="007873B6">
        <w:rPr>
          <w:rFonts w:eastAsia="Times New Roman"/>
          <w:szCs w:val="17"/>
        </w:rPr>
        <w:t>3.1.1</w:t>
      </w:r>
      <w:r w:rsidRPr="007873B6">
        <w:rPr>
          <w:rFonts w:eastAsia="Times New Roman"/>
          <w:szCs w:val="17"/>
        </w:rPr>
        <w:tab/>
      </w:r>
      <w:r w:rsidRPr="007873B6">
        <w:rPr>
          <w:rFonts w:eastAsia="Times New Roman"/>
          <w:b/>
          <w:i/>
          <w:szCs w:val="17"/>
        </w:rPr>
        <w:t>authorised person</w:t>
      </w:r>
      <w:r w:rsidRPr="007873B6">
        <w:rPr>
          <w:rFonts w:eastAsia="Times New Roman"/>
          <w:szCs w:val="17"/>
        </w:rPr>
        <w:t xml:space="preserve"> has the same meaning as in the </w:t>
      </w:r>
      <w:r w:rsidRPr="007873B6">
        <w:rPr>
          <w:rFonts w:eastAsia="Times New Roman"/>
          <w:i/>
          <w:szCs w:val="17"/>
        </w:rPr>
        <w:t>Dog and Cat Management Act 1995</w:t>
      </w:r>
      <w:r w:rsidRPr="007873B6">
        <w:rPr>
          <w:rFonts w:eastAsia="Times New Roman"/>
          <w:szCs w:val="17"/>
        </w:rPr>
        <w:t>;</w:t>
      </w:r>
    </w:p>
    <w:p w:rsidR="007873B6" w:rsidRPr="007873B6" w:rsidRDefault="007873B6" w:rsidP="00A32935">
      <w:pPr>
        <w:spacing w:after="60"/>
        <w:ind w:left="1276" w:hanging="568"/>
        <w:rPr>
          <w:rFonts w:eastAsia="Times New Roman"/>
          <w:szCs w:val="17"/>
        </w:rPr>
      </w:pPr>
      <w:r w:rsidRPr="007873B6">
        <w:rPr>
          <w:rFonts w:eastAsia="Times New Roman"/>
          <w:szCs w:val="17"/>
        </w:rPr>
        <w:t>3.1.2</w:t>
      </w:r>
      <w:r w:rsidRPr="007873B6">
        <w:rPr>
          <w:rFonts w:eastAsia="Times New Roman"/>
          <w:szCs w:val="17"/>
        </w:rPr>
        <w:tab/>
      </w:r>
      <w:r w:rsidRPr="007873B6">
        <w:rPr>
          <w:rFonts w:eastAsia="Times New Roman"/>
          <w:b/>
          <w:i/>
          <w:spacing w:val="-4"/>
          <w:szCs w:val="17"/>
        </w:rPr>
        <w:t>cattery</w:t>
      </w:r>
      <w:r w:rsidRPr="007873B6">
        <w:rPr>
          <w:rFonts w:eastAsia="Times New Roman"/>
          <w:spacing w:val="-4"/>
          <w:szCs w:val="17"/>
        </w:rPr>
        <w:t xml:space="preserve"> means a building, structure, premises or area approved by the relevant authority pursuant to the </w:t>
      </w:r>
      <w:r w:rsidRPr="007873B6">
        <w:rPr>
          <w:rFonts w:eastAsia="Times New Roman"/>
          <w:i/>
          <w:spacing w:val="-4"/>
          <w:szCs w:val="17"/>
        </w:rPr>
        <w:t>Development Act 1993</w:t>
      </w:r>
      <w:r w:rsidRPr="007873B6">
        <w:rPr>
          <w:rFonts w:eastAsia="Times New Roman"/>
          <w:spacing w:val="-4"/>
          <w:szCs w:val="17"/>
        </w:rPr>
        <w:t xml:space="preserve"> or the </w:t>
      </w:r>
      <w:r w:rsidRPr="007873B6">
        <w:rPr>
          <w:rFonts w:eastAsia="Times New Roman"/>
          <w:i/>
          <w:spacing w:val="-4"/>
          <w:szCs w:val="17"/>
        </w:rPr>
        <w:t>Planning, Development and Infrastructure Act 2016</w:t>
      </w:r>
      <w:r w:rsidRPr="007873B6">
        <w:rPr>
          <w:rFonts w:eastAsia="Times New Roman"/>
          <w:spacing w:val="-4"/>
          <w:szCs w:val="17"/>
        </w:rPr>
        <w:t xml:space="preserve"> for the keeping of cats on a temporary or permanent basis;</w:t>
      </w:r>
    </w:p>
    <w:p w:rsidR="007873B6" w:rsidRPr="007873B6" w:rsidRDefault="007873B6" w:rsidP="00A32935">
      <w:pPr>
        <w:spacing w:after="60"/>
        <w:ind w:left="1276" w:hanging="568"/>
        <w:rPr>
          <w:rFonts w:eastAsia="Times New Roman"/>
          <w:szCs w:val="17"/>
        </w:rPr>
      </w:pPr>
      <w:r w:rsidRPr="007873B6">
        <w:rPr>
          <w:rFonts w:eastAsia="Times New Roman"/>
          <w:szCs w:val="17"/>
        </w:rPr>
        <w:t>3.1.3</w:t>
      </w:r>
      <w:r w:rsidRPr="007873B6">
        <w:rPr>
          <w:rFonts w:eastAsia="Times New Roman"/>
          <w:szCs w:val="17"/>
        </w:rPr>
        <w:tab/>
      </w:r>
      <w:r w:rsidRPr="007873B6">
        <w:rPr>
          <w:rFonts w:eastAsia="Times New Roman"/>
          <w:b/>
          <w:i/>
          <w:szCs w:val="17"/>
        </w:rPr>
        <w:t>cat</w:t>
      </w:r>
      <w:r w:rsidRPr="007873B6">
        <w:rPr>
          <w:rFonts w:eastAsia="Times New Roman"/>
          <w:szCs w:val="17"/>
        </w:rPr>
        <w:t xml:space="preserve"> means an animal of the species </w:t>
      </w:r>
      <w:r w:rsidRPr="007873B6">
        <w:rPr>
          <w:rFonts w:eastAsia="Times New Roman"/>
          <w:i/>
          <w:szCs w:val="17"/>
        </w:rPr>
        <w:t>Felis catus</w:t>
      </w:r>
      <w:r w:rsidRPr="007873B6">
        <w:rPr>
          <w:rFonts w:eastAsia="Times New Roman"/>
          <w:szCs w:val="17"/>
        </w:rPr>
        <w:t xml:space="preserve"> over three months of age;</w:t>
      </w:r>
    </w:p>
    <w:p w:rsidR="007873B6" w:rsidRPr="007873B6" w:rsidRDefault="007873B6" w:rsidP="00A32935">
      <w:pPr>
        <w:spacing w:after="60"/>
        <w:ind w:left="1276" w:hanging="568"/>
        <w:rPr>
          <w:rFonts w:eastAsia="Times New Roman"/>
          <w:szCs w:val="17"/>
        </w:rPr>
      </w:pPr>
      <w:r w:rsidRPr="007873B6">
        <w:rPr>
          <w:rFonts w:eastAsia="Times New Roman"/>
          <w:szCs w:val="17"/>
        </w:rPr>
        <w:t>3.1.4</w:t>
      </w:r>
      <w:r w:rsidRPr="007873B6">
        <w:rPr>
          <w:rFonts w:eastAsia="Times New Roman"/>
          <w:szCs w:val="17"/>
        </w:rPr>
        <w:tab/>
      </w:r>
      <w:r w:rsidRPr="007873B6">
        <w:rPr>
          <w:rFonts w:eastAsia="Times New Roman"/>
          <w:b/>
          <w:i/>
          <w:szCs w:val="17"/>
        </w:rPr>
        <w:t>effective control</w:t>
      </w:r>
      <w:r w:rsidRPr="007873B6">
        <w:rPr>
          <w:rFonts w:eastAsia="Times New Roman"/>
          <w:szCs w:val="17"/>
        </w:rPr>
        <w:t xml:space="preserve"> </w:t>
      </w:r>
      <w:r w:rsidRPr="007873B6">
        <w:rPr>
          <w:rFonts w:eastAsia="Times New Roman"/>
          <w:b/>
          <w:i/>
          <w:szCs w:val="17"/>
        </w:rPr>
        <w:t>by means of physical restraint</w:t>
      </w:r>
      <w:r w:rsidRPr="007873B6">
        <w:rPr>
          <w:rFonts w:eastAsia="Times New Roman"/>
          <w:szCs w:val="17"/>
        </w:rPr>
        <w:t>, with respect to a cat, means:</w:t>
      </w:r>
    </w:p>
    <w:p w:rsidR="007873B6" w:rsidRPr="007873B6" w:rsidRDefault="007873B6" w:rsidP="00A32935">
      <w:pPr>
        <w:spacing w:after="60"/>
        <w:ind w:left="1985" w:hanging="709"/>
        <w:rPr>
          <w:rFonts w:eastAsia="Times New Roman"/>
          <w:szCs w:val="17"/>
        </w:rPr>
      </w:pPr>
      <w:r w:rsidRPr="007873B6">
        <w:rPr>
          <w:rFonts w:eastAsia="Times New Roman"/>
          <w:szCs w:val="17"/>
        </w:rPr>
        <w:t>3.1.4.1</w:t>
      </w:r>
      <w:r w:rsidRPr="007873B6">
        <w:rPr>
          <w:rFonts w:eastAsia="Times New Roman"/>
          <w:szCs w:val="17"/>
        </w:rPr>
        <w:tab/>
        <w:t>the person is exercising effective control of the cat by means of a chain, cord or leash that does not exceed two metres in length restraining the cat;</w:t>
      </w:r>
    </w:p>
    <w:p w:rsidR="007873B6" w:rsidRPr="007873B6" w:rsidRDefault="007873B6" w:rsidP="00A32935">
      <w:pPr>
        <w:spacing w:after="60"/>
        <w:ind w:left="1985" w:hanging="709"/>
        <w:rPr>
          <w:rFonts w:eastAsia="Times New Roman"/>
          <w:szCs w:val="17"/>
        </w:rPr>
      </w:pPr>
      <w:r w:rsidRPr="007873B6">
        <w:rPr>
          <w:rFonts w:eastAsia="Times New Roman"/>
          <w:szCs w:val="17"/>
        </w:rPr>
        <w:t>3.1.4.2</w:t>
      </w:r>
      <w:r w:rsidRPr="007873B6">
        <w:rPr>
          <w:rFonts w:eastAsia="Times New Roman"/>
          <w:szCs w:val="17"/>
        </w:rPr>
        <w:tab/>
        <w:t>the person has effectively secured the cat:</w:t>
      </w:r>
    </w:p>
    <w:p w:rsidR="007873B6" w:rsidRPr="007873B6" w:rsidRDefault="007873B6" w:rsidP="00A32935">
      <w:pPr>
        <w:spacing w:after="60"/>
        <w:ind w:left="2410" w:hanging="425"/>
        <w:rPr>
          <w:rFonts w:eastAsia="Times New Roman"/>
          <w:szCs w:val="17"/>
        </w:rPr>
      </w:pPr>
      <w:r w:rsidRPr="007873B6">
        <w:rPr>
          <w:rFonts w:eastAsia="Times New Roman"/>
          <w:szCs w:val="17"/>
        </w:rPr>
        <w:t>(a)</w:t>
      </w:r>
      <w:r w:rsidRPr="007873B6">
        <w:rPr>
          <w:rFonts w:eastAsia="Times New Roman"/>
          <w:szCs w:val="17"/>
        </w:rPr>
        <w:tab/>
        <w:t>by placing it in a cage, vehicle or other object or structure; or</w:t>
      </w:r>
    </w:p>
    <w:p w:rsidR="007873B6" w:rsidRPr="007873B6" w:rsidRDefault="007873B6" w:rsidP="00A32935">
      <w:pPr>
        <w:spacing w:after="60"/>
        <w:ind w:left="2410" w:hanging="425"/>
        <w:rPr>
          <w:rFonts w:eastAsia="Times New Roman"/>
          <w:szCs w:val="17"/>
        </w:rPr>
      </w:pPr>
      <w:r w:rsidRPr="007873B6">
        <w:rPr>
          <w:rFonts w:eastAsia="Times New Roman"/>
          <w:szCs w:val="17"/>
        </w:rPr>
        <w:t>(b)</w:t>
      </w:r>
      <w:r w:rsidRPr="007873B6">
        <w:rPr>
          <w:rFonts w:eastAsia="Times New Roman"/>
          <w:szCs w:val="17"/>
        </w:rPr>
        <w:tab/>
      </w:r>
      <w:r w:rsidRPr="007873B6">
        <w:rPr>
          <w:rFonts w:eastAsia="Times New Roman"/>
          <w:spacing w:val="-4"/>
          <w:szCs w:val="17"/>
        </w:rPr>
        <w:t>by tethering it to a fixed object by means of a chain, cord or leash that does not exceed two metres in length;</w:t>
      </w:r>
    </w:p>
    <w:p w:rsidR="007873B6" w:rsidRPr="007873B6" w:rsidRDefault="007873B6" w:rsidP="00A32935">
      <w:pPr>
        <w:spacing w:after="60"/>
        <w:ind w:left="1276" w:hanging="568"/>
        <w:rPr>
          <w:rFonts w:eastAsia="Times New Roman"/>
          <w:szCs w:val="17"/>
        </w:rPr>
      </w:pPr>
      <w:r w:rsidRPr="007873B6">
        <w:rPr>
          <w:rFonts w:eastAsia="Times New Roman"/>
          <w:szCs w:val="17"/>
        </w:rPr>
        <w:t>3.1.5</w:t>
      </w:r>
      <w:r w:rsidRPr="007873B6">
        <w:rPr>
          <w:rFonts w:eastAsia="Times New Roman"/>
          <w:szCs w:val="17"/>
        </w:rPr>
        <w:tab/>
      </w:r>
      <w:r w:rsidRPr="007873B6">
        <w:rPr>
          <w:rFonts w:eastAsia="Times New Roman"/>
          <w:b/>
          <w:i/>
          <w:szCs w:val="17"/>
        </w:rPr>
        <w:t>keep</w:t>
      </w:r>
      <w:r w:rsidRPr="007873B6">
        <w:rPr>
          <w:rFonts w:eastAsia="Times New Roman"/>
          <w:szCs w:val="17"/>
        </w:rPr>
        <w:t xml:space="preserve"> includes the provision of food or shelter;</w:t>
      </w:r>
    </w:p>
    <w:p w:rsidR="007873B6" w:rsidRPr="007873B6" w:rsidRDefault="007873B6" w:rsidP="00A32935">
      <w:pPr>
        <w:spacing w:after="60"/>
        <w:ind w:left="1276" w:hanging="568"/>
        <w:rPr>
          <w:rFonts w:eastAsia="Times New Roman"/>
          <w:szCs w:val="17"/>
        </w:rPr>
      </w:pPr>
      <w:r w:rsidRPr="007873B6">
        <w:rPr>
          <w:rFonts w:eastAsia="Times New Roman"/>
          <w:szCs w:val="17"/>
        </w:rPr>
        <w:t>3.1.6</w:t>
      </w:r>
      <w:r w:rsidRPr="007873B6">
        <w:rPr>
          <w:rFonts w:eastAsia="Times New Roman"/>
          <w:szCs w:val="17"/>
        </w:rPr>
        <w:tab/>
      </w:r>
      <w:r w:rsidRPr="007873B6">
        <w:rPr>
          <w:rFonts w:eastAsia="Times New Roman"/>
          <w:b/>
          <w:i/>
          <w:szCs w:val="17"/>
        </w:rPr>
        <w:t>premises</w:t>
      </w:r>
      <w:r w:rsidRPr="007873B6">
        <w:rPr>
          <w:rFonts w:eastAsia="Times New Roman"/>
          <w:szCs w:val="17"/>
        </w:rPr>
        <w:t xml:space="preserve"> includes:</w:t>
      </w:r>
    </w:p>
    <w:p w:rsidR="007873B6" w:rsidRPr="007873B6" w:rsidRDefault="007873B6" w:rsidP="00A32935">
      <w:pPr>
        <w:spacing w:after="60"/>
        <w:ind w:left="1985" w:hanging="709"/>
        <w:rPr>
          <w:rFonts w:eastAsia="Times New Roman"/>
          <w:szCs w:val="17"/>
        </w:rPr>
      </w:pPr>
      <w:r w:rsidRPr="007873B6">
        <w:rPr>
          <w:rFonts w:eastAsia="Times New Roman"/>
          <w:szCs w:val="17"/>
        </w:rPr>
        <w:t>3.1.6.1</w:t>
      </w:r>
      <w:r w:rsidRPr="007873B6">
        <w:rPr>
          <w:rFonts w:eastAsia="Times New Roman"/>
          <w:szCs w:val="17"/>
        </w:rPr>
        <w:tab/>
        <w:t>land;</w:t>
      </w:r>
    </w:p>
    <w:p w:rsidR="007873B6" w:rsidRPr="007873B6" w:rsidRDefault="007873B6" w:rsidP="00A32935">
      <w:pPr>
        <w:spacing w:after="60"/>
        <w:ind w:left="1985" w:hanging="709"/>
        <w:rPr>
          <w:rFonts w:eastAsia="Times New Roman"/>
          <w:szCs w:val="17"/>
        </w:rPr>
      </w:pPr>
      <w:r w:rsidRPr="007873B6">
        <w:rPr>
          <w:rFonts w:eastAsia="Times New Roman"/>
          <w:szCs w:val="17"/>
        </w:rPr>
        <w:t>3.1.6.2</w:t>
      </w:r>
      <w:r w:rsidRPr="007873B6">
        <w:rPr>
          <w:rFonts w:eastAsia="Times New Roman"/>
          <w:szCs w:val="17"/>
        </w:rPr>
        <w:tab/>
        <w:t>a part of any premises or land;</w:t>
      </w:r>
    </w:p>
    <w:p w:rsidR="007873B6" w:rsidRPr="007873B6" w:rsidRDefault="007873B6" w:rsidP="00A32935">
      <w:pPr>
        <w:spacing w:after="60"/>
        <w:ind w:left="1276" w:hanging="568"/>
        <w:rPr>
          <w:rFonts w:eastAsia="Times New Roman"/>
          <w:szCs w:val="17"/>
        </w:rPr>
      </w:pPr>
      <w:r w:rsidRPr="007873B6">
        <w:rPr>
          <w:rFonts w:eastAsia="Times New Roman"/>
          <w:szCs w:val="17"/>
        </w:rPr>
        <w:t>3.1.7</w:t>
      </w:r>
      <w:r w:rsidRPr="007873B6">
        <w:rPr>
          <w:rFonts w:eastAsia="Times New Roman"/>
          <w:szCs w:val="17"/>
        </w:rPr>
        <w:tab/>
      </w:r>
      <w:r w:rsidRPr="007873B6">
        <w:rPr>
          <w:rFonts w:eastAsia="Times New Roman"/>
          <w:b/>
          <w:i/>
          <w:szCs w:val="17"/>
        </w:rPr>
        <w:t xml:space="preserve">prescribed premises </w:t>
      </w:r>
      <w:r w:rsidRPr="007873B6">
        <w:rPr>
          <w:rFonts w:eastAsia="Times New Roman"/>
          <w:szCs w:val="17"/>
        </w:rPr>
        <w:t>means:</w:t>
      </w:r>
    </w:p>
    <w:p w:rsidR="007873B6" w:rsidRPr="007873B6" w:rsidRDefault="007873B6" w:rsidP="00A32935">
      <w:pPr>
        <w:spacing w:after="60"/>
        <w:ind w:left="1985" w:hanging="709"/>
        <w:rPr>
          <w:rFonts w:eastAsia="Times New Roman"/>
          <w:szCs w:val="17"/>
        </w:rPr>
      </w:pPr>
      <w:r w:rsidRPr="007873B6">
        <w:rPr>
          <w:rFonts w:eastAsia="Times New Roman"/>
          <w:szCs w:val="17"/>
        </w:rPr>
        <w:t>3.1.7.1</w:t>
      </w:r>
      <w:r w:rsidRPr="007873B6">
        <w:rPr>
          <w:rFonts w:eastAsia="Times New Roman"/>
          <w:szCs w:val="17"/>
        </w:rPr>
        <w:tab/>
        <w:t>a cattery;</w:t>
      </w:r>
    </w:p>
    <w:p w:rsidR="007873B6" w:rsidRPr="007873B6" w:rsidRDefault="007873B6" w:rsidP="00A32935">
      <w:pPr>
        <w:spacing w:after="60"/>
        <w:ind w:left="1985" w:hanging="709"/>
        <w:rPr>
          <w:rFonts w:eastAsia="Times New Roman"/>
          <w:szCs w:val="17"/>
        </w:rPr>
      </w:pPr>
      <w:r w:rsidRPr="007873B6">
        <w:rPr>
          <w:rFonts w:eastAsia="Times New Roman"/>
          <w:szCs w:val="17"/>
        </w:rPr>
        <w:t>3.1.7.2</w:t>
      </w:r>
      <w:r w:rsidRPr="007873B6">
        <w:rPr>
          <w:rFonts w:eastAsia="Times New Roman"/>
          <w:szCs w:val="17"/>
        </w:rPr>
        <w:tab/>
        <w:t>a veterinary practice;</w:t>
      </w:r>
    </w:p>
    <w:p w:rsidR="007873B6" w:rsidRPr="007873B6" w:rsidRDefault="007873B6" w:rsidP="00A32935">
      <w:pPr>
        <w:spacing w:after="60"/>
        <w:ind w:left="1985" w:hanging="709"/>
        <w:rPr>
          <w:rFonts w:eastAsia="Times New Roman"/>
          <w:szCs w:val="17"/>
        </w:rPr>
      </w:pPr>
      <w:r w:rsidRPr="007873B6">
        <w:rPr>
          <w:rFonts w:eastAsia="Times New Roman"/>
          <w:szCs w:val="17"/>
        </w:rPr>
        <w:t>3.1.7.3</w:t>
      </w:r>
      <w:r w:rsidRPr="007873B6">
        <w:rPr>
          <w:rFonts w:eastAsia="Times New Roman"/>
          <w:szCs w:val="17"/>
        </w:rPr>
        <w:tab/>
        <w:t>a pet shop; or</w:t>
      </w:r>
    </w:p>
    <w:p w:rsidR="007873B6" w:rsidRPr="007873B6" w:rsidRDefault="007873B6" w:rsidP="00A32935">
      <w:pPr>
        <w:spacing w:after="60"/>
        <w:ind w:left="1985" w:hanging="709"/>
        <w:rPr>
          <w:rFonts w:eastAsia="Times New Roman"/>
          <w:szCs w:val="17"/>
        </w:rPr>
      </w:pPr>
      <w:r w:rsidRPr="007873B6">
        <w:rPr>
          <w:rFonts w:eastAsia="Times New Roman"/>
          <w:szCs w:val="17"/>
        </w:rPr>
        <w:t>3.1.7.4</w:t>
      </w:r>
      <w:r w:rsidRPr="007873B6">
        <w:rPr>
          <w:rFonts w:eastAsia="Times New Roman"/>
          <w:szCs w:val="17"/>
        </w:rPr>
        <w:tab/>
        <w:t>any premises for which the Council has granted an exemption;</w:t>
      </w:r>
    </w:p>
    <w:p w:rsidR="007873B6" w:rsidRPr="007873B6" w:rsidRDefault="007873B6" w:rsidP="00A32935">
      <w:pPr>
        <w:spacing w:after="60"/>
        <w:ind w:left="1276" w:hanging="568"/>
        <w:rPr>
          <w:rFonts w:eastAsia="Times New Roman"/>
          <w:szCs w:val="17"/>
        </w:rPr>
      </w:pPr>
      <w:r w:rsidRPr="007873B6">
        <w:rPr>
          <w:rFonts w:eastAsia="Times New Roman"/>
          <w:szCs w:val="17"/>
        </w:rPr>
        <w:t>3.1.8</w:t>
      </w:r>
      <w:r w:rsidRPr="007873B6">
        <w:rPr>
          <w:rFonts w:eastAsia="Times New Roman"/>
          <w:szCs w:val="17"/>
        </w:rPr>
        <w:tab/>
      </w:r>
      <w:r w:rsidRPr="007873B6">
        <w:rPr>
          <w:rFonts w:eastAsia="Times New Roman"/>
          <w:b/>
          <w:i/>
          <w:szCs w:val="17"/>
        </w:rPr>
        <w:t xml:space="preserve">public notice </w:t>
      </w:r>
      <w:r w:rsidRPr="007873B6">
        <w:rPr>
          <w:rFonts w:eastAsia="Times New Roman"/>
          <w:szCs w:val="17"/>
        </w:rPr>
        <w:t xml:space="preserve">has the same meaning as in Section 4 (1aa) of the </w:t>
      </w:r>
      <w:r w:rsidRPr="007873B6">
        <w:rPr>
          <w:rFonts w:eastAsia="Times New Roman"/>
          <w:i/>
          <w:szCs w:val="17"/>
        </w:rPr>
        <w:t>Local Government Act 1999</w:t>
      </w:r>
      <w:r w:rsidRPr="007873B6">
        <w:rPr>
          <w:rFonts w:eastAsia="Times New Roman"/>
          <w:szCs w:val="17"/>
        </w:rPr>
        <w:t>;</w:t>
      </w:r>
    </w:p>
    <w:p w:rsidR="007873B6" w:rsidRPr="007873B6" w:rsidRDefault="007873B6" w:rsidP="00A32935">
      <w:pPr>
        <w:spacing w:after="60"/>
        <w:ind w:left="1276" w:hanging="568"/>
        <w:rPr>
          <w:rFonts w:eastAsia="Times New Roman"/>
          <w:szCs w:val="17"/>
        </w:rPr>
      </w:pPr>
      <w:r w:rsidRPr="007873B6">
        <w:rPr>
          <w:rFonts w:eastAsia="Times New Roman"/>
          <w:szCs w:val="17"/>
        </w:rPr>
        <w:t>3.1.9</w:t>
      </w:r>
      <w:r w:rsidRPr="007873B6">
        <w:rPr>
          <w:rFonts w:eastAsia="Times New Roman"/>
          <w:szCs w:val="17"/>
        </w:rPr>
        <w:tab/>
      </w:r>
      <w:r w:rsidRPr="007873B6">
        <w:rPr>
          <w:rFonts w:eastAsia="Times New Roman"/>
          <w:b/>
          <w:i/>
          <w:szCs w:val="17"/>
        </w:rPr>
        <w:t>responsible for the control</w:t>
      </w:r>
      <w:r w:rsidRPr="007873B6">
        <w:rPr>
          <w:rFonts w:eastAsia="Times New Roman"/>
          <w:szCs w:val="17"/>
        </w:rPr>
        <w:t xml:space="preserve"> means a person who has possession or control of the cat;</w:t>
      </w:r>
    </w:p>
    <w:p w:rsidR="007873B6" w:rsidRPr="007873B6" w:rsidRDefault="007873B6" w:rsidP="00A32935">
      <w:pPr>
        <w:spacing w:after="60"/>
        <w:ind w:left="1276" w:hanging="568"/>
        <w:rPr>
          <w:rFonts w:eastAsia="Times New Roman"/>
          <w:szCs w:val="17"/>
        </w:rPr>
      </w:pPr>
      <w:r w:rsidRPr="007873B6">
        <w:rPr>
          <w:rFonts w:eastAsia="Times New Roman"/>
          <w:szCs w:val="17"/>
        </w:rPr>
        <w:t>3.1.10</w:t>
      </w:r>
      <w:r w:rsidRPr="007873B6">
        <w:rPr>
          <w:rFonts w:eastAsia="Times New Roman"/>
          <w:szCs w:val="17"/>
        </w:rPr>
        <w:tab/>
      </w:r>
      <w:r w:rsidRPr="007873B6">
        <w:rPr>
          <w:rFonts w:eastAsia="Times New Roman"/>
          <w:b/>
          <w:i/>
          <w:szCs w:val="17"/>
        </w:rPr>
        <w:t>wander at large</w:t>
      </w:r>
      <w:r w:rsidRPr="007873B6">
        <w:rPr>
          <w:rFonts w:eastAsia="Times New Roman"/>
          <w:szCs w:val="17"/>
        </w:rPr>
        <w:t xml:space="preserve"> means, with respect to a cat, the cat is in a public place or a private place without the consent of the occupier, and no person is exercising effective control by means of physical restraint.</w:t>
      </w:r>
    </w:p>
    <w:p w:rsidR="007873B6" w:rsidRPr="007873B6" w:rsidRDefault="007873B6" w:rsidP="00A32935">
      <w:pPr>
        <w:spacing w:after="60"/>
        <w:ind w:left="709" w:hanging="425"/>
        <w:rPr>
          <w:rFonts w:eastAsia="Times New Roman"/>
          <w:szCs w:val="17"/>
        </w:rPr>
      </w:pPr>
      <w:r w:rsidRPr="007873B6">
        <w:rPr>
          <w:rFonts w:eastAsia="Times New Roman"/>
          <w:szCs w:val="17"/>
        </w:rPr>
        <w:t>3.2</w:t>
      </w:r>
      <w:r w:rsidRPr="007873B6">
        <w:rPr>
          <w:rFonts w:eastAsia="Times New Roman"/>
          <w:szCs w:val="17"/>
        </w:rPr>
        <w:tab/>
        <w:t>For the purposes of this by-law:</w:t>
      </w:r>
    </w:p>
    <w:p w:rsidR="007873B6" w:rsidRPr="007873B6" w:rsidRDefault="007873B6" w:rsidP="00A32935">
      <w:pPr>
        <w:spacing w:after="60"/>
        <w:ind w:left="1276" w:hanging="568"/>
        <w:rPr>
          <w:rFonts w:eastAsia="Times New Roman"/>
          <w:szCs w:val="17"/>
        </w:rPr>
      </w:pPr>
      <w:r w:rsidRPr="007873B6">
        <w:rPr>
          <w:rFonts w:eastAsia="Times New Roman"/>
          <w:szCs w:val="17"/>
        </w:rPr>
        <w:t>3.2.1</w:t>
      </w:r>
      <w:r w:rsidRPr="007873B6">
        <w:rPr>
          <w:rFonts w:eastAsia="Times New Roman"/>
          <w:szCs w:val="17"/>
        </w:rPr>
        <w:tab/>
        <w:t xml:space="preserve">the </w:t>
      </w:r>
      <w:r w:rsidRPr="007873B6">
        <w:rPr>
          <w:rFonts w:eastAsia="Times New Roman"/>
          <w:b/>
          <w:i/>
          <w:szCs w:val="17"/>
        </w:rPr>
        <w:t>prescribed limit</w:t>
      </w:r>
      <w:r w:rsidRPr="007873B6">
        <w:rPr>
          <w:rFonts w:eastAsia="Times New Roman"/>
          <w:szCs w:val="17"/>
        </w:rPr>
        <w:t>, in respect of the number of cats to be kept on premises, is two cats;</w:t>
      </w:r>
    </w:p>
    <w:p w:rsidR="007873B6" w:rsidRPr="007873B6" w:rsidRDefault="007873B6" w:rsidP="00A32935">
      <w:pPr>
        <w:spacing w:after="60"/>
        <w:ind w:left="1276" w:hanging="568"/>
        <w:rPr>
          <w:rFonts w:eastAsia="Times New Roman"/>
          <w:szCs w:val="17"/>
        </w:rPr>
      </w:pPr>
      <w:r w:rsidRPr="007873B6">
        <w:rPr>
          <w:rFonts w:eastAsia="Times New Roman"/>
          <w:szCs w:val="17"/>
        </w:rPr>
        <w:t>3.2.2</w:t>
      </w:r>
      <w:r w:rsidRPr="007873B6">
        <w:rPr>
          <w:rFonts w:eastAsia="Times New Roman"/>
          <w:szCs w:val="17"/>
        </w:rPr>
        <w:tab/>
        <w:t xml:space="preserve">the </w:t>
      </w:r>
      <w:r w:rsidRPr="007873B6">
        <w:rPr>
          <w:rFonts w:eastAsia="Times New Roman"/>
          <w:b/>
          <w:i/>
          <w:szCs w:val="17"/>
        </w:rPr>
        <w:t>prescribed manner</w:t>
      </w:r>
      <w:r w:rsidRPr="007873B6">
        <w:rPr>
          <w:rFonts w:eastAsia="Times New Roman"/>
          <w:szCs w:val="17"/>
        </w:rPr>
        <w:t xml:space="preserve"> in which a cat is to be identified at all times while the cat is not effectively confined to premises of which the owner of the cat is the occupier is by means of a collar around its neck to which a tag is attached legibly setting out:</w:t>
      </w:r>
    </w:p>
    <w:p w:rsidR="007873B6" w:rsidRPr="007873B6" w:rsidRDefault="007873B6" w:rsidP="00A32935">
      <w:pPr>
        <w:spacing w:after="60"/>
        <w:ind w:left="1985" w:hanging="709"/>
        <w:rPr>
          <w:rFonts w:eastAsia="Times New Roman"/>
          <w:szCs w:val="17"/>
        </w:rPr>
      </w:pPr>
      <w:r w:rsidRPr="007873B6">
        <w:rPr>
          <w:rFonts w:eastAsia="Times New Roman"/>
          <w:szCs w:val="17"/>
        </w:rPr>
        <w:t>3.2.2.1</w:t>
      </w:r>
      <w:r w:rsidRPr="007873B6">
        <w:rPr>
          <w:rFonts w:eastAsia="Times New Roman"/>
          <w:szCs w:val="17"/>
        </w:rPr>
        <w:tab/>
        <w:t>the name of the owner of the cat, or of a person entitled to possession of the cat; and</w:t>
      </w:r>
    </w:p>
    <w:p w:rsidR="007873B6" w:rsidRPr="007873B6" w:rsidRDefault="007873B6" w:rsidP="00A32935">
      <w:pPr>
        <w:spacing w:after="60"/>
        <w:ind w:left="1985" w:hanging="709"/>
        <w:rPr>
          <w:rFonts w:eastAsia="Times New Roman"/>
          <w:szCs w:val="17"/>
        </w:rPr>
      </w:pPr>
      <w:r w:rsidRPr="007873B6">
        <w:rPr>
          <w:rFonts w:eastAsia="Times New Roman"/>
          <w:szCs w:val="17"/>
        </w:rPr>
        <w:t>3.2.2.2</w:t>
      </w:r>
      <w:r w:rsidRPr="007873B6">
        <w:rPr>
          <w:rFonts w:eastAsia="Times New Roman"/>
          <w:szCs w:val="17"/>
        </w:rPr>
        <w:tab/>
        <w:t>either:</w:t>
      </w:r>
    </w:p>
    <w:p w:rsidR="007873B6" w:rsidRPr="007873B6" w:rsidRDefault="007873B6" w:rsidP="00A32935">
      <w:pPr>
        <w:spacing w:after="60"/>
        <w:ind w:left="2410" w:hanging="425"/>
        <w:rPr>
          <w:rFonts w:eastAsia="Times New Roman"/>
          <w:szCs w:val="17"/>
        </w:rPr>
      </w:pPr>
      <w:r w:rsidRPr="007873B6">
        <w:rPr>
          <w:rFonts w:eastAsia="Times New Roman"/>
          <w:szCs w:val="17"/>
        </w:rPr>
        <w:t>(a)</w:t>
      </w:r>
      <w:r w:rsidRPr="007873B6">
        <w:rPr>
          <w:rFonts w:eastAsia="Times New Roman"/>
          <w:szCs w:val="17"/>
        </w:rPr>
        <w:tab/>
        <w:t>the address of the owner or other person; or</w:t>
      </w:r>
    </w:p>
    <w:p w:rsidR="007873B6" w:rsidRPr="007873B6" w:rsidRDefault="007873B6" w:rsidP="00A32935">
      <w:pPr>
        <w:spacing w:after="60"/>
        <w:ind w:left="2410" w:hanging="425"/>
        <w:rPr>
          <w:rFonts w:eastAsia="Times New Roman"/>
          <w:szCs w:val="17"/>
        </w:rPr>
      </w:pPr>
      <w:r w:rsidRPr="007873B6">
        <w:rPr>
          <w:rFonts w:eastAsia="Times New Roman"/>
          <w:szCs w:val="17"/>
        </w:rPr>
        <w:t>(b)</w:t>
      </w:r>
      <w:r w:rsidRPr="007873B6">
        <w:rPr>
          <w:rFonts w:eastAsia="Times New Roman"/>
          <w:szCs w:val="17"/>
        </w:rPr>
        <w:tab/>
        <w:t>the telephone number of the owner or other person.</w:t>
      </w:r>
    </w:p>
    <w:p w:rsidR="007873B6" w:rsidRPr="007873B6" w:rsidRDefault="007873B6" w:rsidP="00A32935">
      <w:pPr>
        <w:spacing w:after="60"/>
        <w:rPr>
          <w:rFonts w:eastAsia="Times New Roman"/>
          <w:b/>
          <w:szCs w:val="17"/>
        </w:rPr>
      </w:pPr>
      <w:r w:rsidRPr="007873B6">
        <w:rPr>
          <w:rFonts w:eastAsia="Times New Roman"/>
          <w:b/>
          <w:szCs w:val="17"/>
        </w:rPr>
        <w:t>PART 2—REGISTRATION AND IDENTIFICATION OF CATS</w:t>
      </w:r>
    </w:p>
    <w:p w:rsidR="007873B6" w:rsidRPr="007873B6" w:rsidRDefault="007873B6" w:rsidP="00A32935">
      <w:pPr>
        <w:spacing w:after="60"/>
        <w:ind w:left="284" w:hanging="284"/>
        <w:rPr>
          <w:rFonts w:eastAsia="Times New Roman"/>
          <w:b/>
          <w:szCs w:val="17"/>
        </w:rPr>
      </w:pPr>
      <w:r w:rsidRPr="007873B6">
        <w:rPr>
          <w:rFonts w:eastAsia="Times New Roman"/>
          <w:b/>
          <w:szCs w:val="17"/>
        </w:rPr>
        <w:t>4.</w:t>
      </w:r>
      <w:r w:rsidRPr="007873B6">
        <w:rPr>
          <w:rFonts w:eastAsia="Times New Roman"/>
          <w:b/>
          <w:szCs w:val="17"/>
        </w:rPr>
        <w:tab/>
        <w:t>Cats Must be Registered</w:t>
      </w:r>
    </w:p>
    <w:p w:rsidR="007873B6" w:rsidRPr="007873B6" w:rsidRDefault="007873B6" w:rsidP="00A32935">
      <w:pPr>
        <w:spacing w:after="60"/>
        <w:ind w:left="709" w:hanging="425"/>
        <w:rPr>
          <w:rFonts w:eastAsia="Times New Roman"/>
          <w:szCs w:val="17"/>
        </w:rPr>
      </w:pPr>
      <w:r w:rsidRPr="007873B6">
        <w:rPr>
          <w:rFonts w:eastAsia="Times New Roman"/>
          <w:szCs w:val="17"/>
        </w:rPr>
        <w:t>4.1</w:t>
      </w:r>
      <w:r w:rsidRPr="007873B6">
        <w:rPr>
          <w:rFonts w:eastAsia="Times New Roman"/>
          <w:szCs w:val="17"/>
        </w:rPr>
        <w:tab/>
        <w:t>Every cat must be registered under this by-law.</w:t>
      </w:r>
    </w:p>
    <w:p w:rsidR="007873B6" w:rsidRPr="007873B6" w:rsidRDefault="007873B6" w:rsidP="00A32935">
      <w:pPr>
        <w:spacing w:after="60"/>
        <w:ind w:left="709" w:hanging="425"/>
        <w:rPr>
          <w:rFonts w:eastAsia="Times New Roman"/>
          <w:szCs w:val="17"/>
        </w:rPr>
      </w:pPr>
      <w:r w:rsidRPr="007873B6">
        <w:rPr>
          <w:rFonts w:eastAsia="Times New Roman"/>
          <w:szCs w:val="17"/>
        </w:rPr>
        <w:t>4.2</w:t>
      </w:r>
      <w:r w:rsidRPr="007873B6">
        <w:rPr>
          <w:rFonts w:eastAsia="Times New Roman"/>
          <w:szCs w:val="17"/>
        </w:rPr>
        <w:tab/>
        <w:t>If a cat is unregistered, any person who owns or is responsible for the control of the cat is guilty of an offence.</w:t>
      </w:r>
    </w:p>
    <w:p w:rsidR="007873B6" w:rsidRPr="007873B6" w:rsidRDefault="007873B6" w:rsidP="00A32935">
      <w:pPr>
        <w:spacing w:after="60"/>
        <w:ind w:left="709" w:hanging="425"/>
        <w:rPr>
          <w:rFonts w:eastAsia="Times New Roman"/>
          <w:szCs w:val="17"/>
        </w:rPr>
      </w:pPr>
      <w:r w:rsidRPr="007873B6">
        <w:rPr>
          <w:rFonts w:eastAsia="Times New Roman"/>
          <w:szCs w:val="17"/>
        </w:rPr>
        <w:t>4.3</w:t>
      </w:r>
      <w:r w:rsidRPr="007873B6">
        <w:rPr>
          <w:rFonts w:eastAsia="Times New Roman"/>
          <w:szCs w:val="17"/>
        </w:rPr>
        <w:tab/>
        <w:t>If a person is guilty of an offence by reason of a cat being unregistered, the person is guilty of a continuing offence for each day that the cat remains unregistered.</w:t>
      </w:r>
    </w:p>
    <w:p w:rsidR="007873B6" w:rsidRPr="007873B6" w:rsidRDefault="007873B6" w:rsidP="00A32935">
      <w:pPr>
        <w:spacing w:after="60"/>
        <w:ind w:left="709" w:hanging="425"/>
        <w:rPr>
          <w:rFonts w:eastAsia="Times New Roman"/>
          <w:szCs w:val="17"/>
        </w:rPr>
      </w:pPr>
      <w:r w:rsidRPr="007873B6">
        <w:rPr>
          <w:rFonts w:eastAsia="Times New Roman"/>
          <w:szCs w:val="17"/>
        </w:rPr>
        <w:t>4.4</w:t>
      </w:r>
      <w:r w:rsidRPr="007873B6">
        <w:rPr>
          <w:rFonts w:eastAsia="Times New Roman"/>
          <w:szCs w:val="17"/>
        </w:rPr>
        <w:tab/>
        <w:t>A person is not guilty of an offence by reason of the fact that the cat is unregistered if:</w:t>
      </w:r>
    </w:p>
    <w:p w:rsidR="007873B6" w:rsidRPr="007873B6" w:rsidRDefault="007873B6" w:rsidP="00A32935">
      <w:pPr>
        <w:spacing w:after="60"/>
        <w:ind w:left="1276" w:hanging="568"/>
        <w:rPr>
          <w:rFonts w:eastAsia="Times New Roman"/>
          <w:szCs w:val="17"/>
        </w:rPr>
      </w:pPr>
      <w:r w:rsidRPr="007873B6">
        <w:rPr>
          <w:rFonts w:eastAsia="Times New Roman"/>
          <w:szCs w:val="17"/>
        </w:rPr>
        <w:t>4.4.1</w:t>
      </w:r>
      <w:r w:rsidRPr="007873B6">
        <w:rPr>
          <w:rFonts w:eastAsia="Times New Roman"/>
          <w:szCs w:val="17"/>
        </w:rPr>
        <w:tab/>
        <w:t>less than 14 days has elapsed since the person first owned or became responsible for the control of the cat; or</w:t>
      </w:r>
    </w:p>
    <w:p w:rsidR="007873B6" w:rsidRPr="007873B6" w:rsidRDefault="007873B6" w:rsidP="00A32935">
      <w:pPr>
        <w:spacing w:after="60"/>
        <w:ind w:left="1276" w:hanging="568"/>
        <w:rPr>
          <w:rFonts w:eastAsia="Times New Roman"/>
          <w:szCs w:val="17"/>
        </w:rPr>
      </w:pPr>
      <w:r w:rsidRPr="007873B6">
        <w:rPr>
          <w:rFonts w:eastAsia="Times New Roman"/>
          <w:szCs w:val="17"/>
        </w:rPr>
        <w:t>4.4.2</w:t>
      </w:r>
      <w:r w:rsidRPr="007873B6">
        <w:rPr>
          <w:rFonts w:eastAsia="Times New Roman"/>
          <w:szCs w:val="17"/>
        </w:rPr>
        <w:tab/>
        <w:t>the cat:</w:t>
      </w:r>
    </w:p>
    <w:p w:rsidR="007873B6" w:rsidRPr="007873B6" w:rsidRDefault="007873B6" w:rsidP="00A32935">
      <w:pPr>
        <w:spacing w:after="60"/>
        <w:ind w:left="1985" w:hanging="709"/>
        <w:rPr>
          <w:rFonts w:eastAsia="Times New Roman"/>
          <w:szCs w:val="17"/>
        </w:rPr>
      </w:pPr>
      <w:r w:rsidRPr="007873B6">
        <w:rPr>
          <w:rFonts w:eastAsia="Times New Roman"/>
          <w:szCs w:val="17"/>
        </w:rPr>
        <w:t>4.4.2.1</w:t>
      </w:r>
      <w:r w:rsidRPr="007873B6">
        <w:rPr>
          <w:rFonts w:eastAsia="Times New Roman"/>
          <w:szCs w:val="17"/>
        </w:rPr>
        <w:tab/>
        <w:t>is travelling with the person; and</w:t>
      </w:r>
    </w:p>
    <w:p w:rsidR="007873B6" w:rsidRPr="007873B6" w:rsidRDefault="007873B6" w:rsidP="00A32935">
      <w:pPr>
        <w:spacing w:after="60"/>
        <w:ind w:left="1985" w:hanging="709"/>
        <w:rPr>
          <w:rFonts w:eastAsia="Times New Roman"/>
          <w:szCs w:val="17"/>
        </w:rPr>
      </w:pPr>
      <w:r w:rsidRPr="007873B6">
        <w:rPr>
          <w:rFonts w:eastAsia="Times New Roman"/>
          <w:szCs w:val="17"/>
        </w:rPr>
        <w:t>4.4.2.2</w:t>
      </w:r>
      <w:r w:rsidRPr="007873B6">
        <w:rPr>
          <w:rFonts w:eastAsia="Times New Roman"/>
          <w:szCs w:val="17"/>
        </w:rPr>
        <w:tab/>
        <w:t>is not usually kept within the area of the Council; or</w:t>
      </w:r>
    </w:p>
    <w:p w:rsidR="007873B6" w:rsidRPr="007873B6" w:rsidRDefault="007873B6" w:rsidP="007873B6">
      <w:pPr>
        <w:ind w:left="1276" w:hanging="568"/>
        <w:rPr>
          <w:rFonts w:eastAsia="Times New Roman"/>
          <w:szCs w:val="17"/>
        </w:rPr>
      </w:pPr>
      <w:r w:rsidRPr="007873B6">
        <w:rPr>
          <w:rFonts w:eastAsia="Times New Roman"/>
          <w:szCs w:val="17"/>
        </w:rPr>
        <w:t>4.4.3</w:t>
      </w:r>
      <w:r w:rsidRPr="007873B6">
        <w:rPr>
          <w:rFonts w:eastAsia="Times New Roman"/>
          <w:szCs w:val="17"/>
        </w:rPr>
        <w:tab/>
        <w:t>the person is responsible for the control of the cat only by reason of the cat being kept for business purposes at prescribed premises.</w:t>
      </w:r>
    </w:p>
    <w:p w:rsidR="00A32935" w:rsidRDefault="00A32935">
      <w:pPr>
        <w:spacing w:after="0" w:line="240" w:lineRule="auto"/>
        <w:jc w:val="left"/>
        <w:rPr>
          <w:rFonts w:eastAsia="Times New Roman"/>
          <w:b/>
          <w:szCs w:val="17"/>
        </w:rPr>
      </w:pPr>
      <w:r>
        <w:rPr>
          <w:rFonts w:eastAsia="Times New Roman"/>
          <w:b/>
          <w:szCs w:val="17"/>
        </w:rPr>
        <w:br w:type="page"/>
      </w:r>
    </w:p>
    <w:p w:rsidR="007873B6" w:rsidRPr="007873B6" w:rsidRDefault="007873B6" w:rsidP="00A32935">
      <w:pPr>
        <w:spacing w:after="60"/>
        <w:ind w:left="284" w:hanging="284"/>
        <w:rPr>
          <w:rFonts w:eastAsia="Times New Roman"/>
          <w:b/>
          <w:szCs w:val="17"/>
        </w:rPr>
      </w:pPr>
      <w:r w:rsidRPr="007873B6">
        <w:rPr>
          <w:rFonts w:eastAsia="Times New Roman"/>
          <w:b/>
          <w:szCs w:val="17"/>
        </w:rPr>
        <w:lastRenderedPageBreak/>
        <w:t>5.</w:t>
      </w:r>
      <w:r w:rsidRPr="007873B6">
        <w:rPr>
          <w:rFonts w:eastAsia="Times New Roman"/>
          <w:b/>
          <w:szCs w:val="17"/>
        </w:rPr>
        <w:tab/>
        <w:t>Registration Procedure for Cats</w:t>
      </w:r>
    </w:p>
    <w:p w:rsidR="007873B6" w:rsidRPr="007873B6" w:rsidRDefault="007873B6" w:rsidP="00A32935">
      <w:pPr>
        <w:spacing w:after="60"/>
        <w:ind w:left="709" w:hanging="425"/>
        <w:rPr>
          <w:rFonts w:eastAsia="Times New Roman"/>
          <w:szCs w:val="17"/>
        </w:rPr>
      </w:pPr>
      <w:r w:rsidRPr="007873B6">
        <w:rPr>
          <w:rFonts w:eastAsia="Times New Roman"/>
          <w:szCs w:val="17"/>
        </w:rPr>
        <w:t>5.1</w:t>
      </w:r>
      <w:r w:rsidRPr="007873B6">
        <w:rPr>
          <w:rFonts w:eastAsia="Times New Roman"/>
          <w:szCs w:val="17"/>
        </w:rPr>
        <w:tab/>
        <w:t>An application for registration of a cat must:</w:t>
      </w:r>
    </w:p>
    <w:p w:rsidR="007873B6" w:rsidRPr="007873B6" w:rsidRDefault="007873B6" w:rsidP="00A32935">
      <w:pPr>
        <w:spacing w:after="60"/>
        <w:ind w:left="1276" w:hanging="568"/>
        <w:rPr>
          <w:rFonts w:eastAsia="Times New Roman"/>
          <w:szCs w:val="17"/>
        </w:rPr>
      </w:pPr>
      <w:r w:rsidRPr="007873B6">
        <w:rPr>
          <w:rFonts w:eastAsia="Times New Roman"/>
          <w:szCs w:val="17"/>
        </w:rPr>
        <w:t>5.1.1</w:t>
      </w:r>
      <w:r w:rsidRPr="007873B6">
        <w:rPr>
          <w:rFonts w:eastAsia="Times New Roman"/>
          <w:szCs w:val="17"/>
        </w:rPr>
        <w:tab/>
        <w:t>be made to the Council in the manner and form approved by the Council; and</w:t>
      </w:r>
    </w:p>
    <w:p w:rsidR="007873B6" w:rsidRPr="007873B6" w:rsidRDefault="007873B6" w:rsidP="00A32935">
      <w:pPr>
        <w:spacing w:after="60"/>
        <w:ind w:left="1276" w:hanging="568"/>
        <w:rPr>
          <w:rFonts w:eastAsia="Times New Roman"/>
          <w:szCs w:val="17"/>
        </w:rPr>
      </w:pPr>
      <w:r w:rsidRPr="007873B6">
        <w:rPr>
          <w:rFonts w:eastAsia="Times New Roman"/>
          <w:szCs w:val="17"/>
        </w:rPr>
        <w:t>5.1.2</w:t>
      </w:r>
      <w:r w:rsidRPr="007873B6">
        <w:rPr>
          <w:rFonts w:eastAsia="Times New Roman"/>
          <w:szCs w:val="17"/>
        </w:rPr>
        <w:tab/>
        <w:t>nominate a person of or over 16 years of age who consents to the cat being registered in their own name; and</w:t>
      </w:r>
    </w:p>
    <w:p w:rsidR="007873B6" w:rsidRPr="007873B6" w:rsidRDefault="007873B6" w:rsidP="00A32935">
      <w:pPr>
        <w:spacing w:after="60"/>
        <w:ind w:left="1276" w:hanging="568"/>
        <w:rPr>
          <w:rFonts w:eastAsia="Times New Roman"/>
          <w:szCs w:val="17"/>
        </w:rPr>
      </w:pPr>
      <w:r w:rsidRPr="007873B6">
        <w:rPr>
          <w:rFonts w:eastAsia="Times New Roman"/>
          <w:szCs w:val="17"/>
        </w:rPr>
        <w:t>5.1.3</w:t>
      </w:r>
      <w:r w:rsidRPr="007873B6">
        <w:rPr>
          <w:rFonts w:eastAsia="Times New Roman"/>
          <w:szCs w:val="17"/>
        </w:rPr>
        <w:tab/>
        <w:t>nominate, with reference to an address of premises, the place at which the cat will usually be kept; and</w:t>
      </w:r>
    </w:p>
    <w:p w:rsidR="007873B6" w:rsidRPr="007873B6" w:rsidRDefault="007873B6" w:rsidP="00A32935">
      <w:pPr>
        <w:spacing w:after="60"/>
        <w:ind w:left="1276" w:hanging="568"/>
        <w:rPr>
          <w:rFonts w:eastAsia="Times New Roman"/>
          <w:szCs w:val="17"/>
        </w:rPr>
      </w:pPr>
      <w:r w:rsidRPr="007873B6">
        <w:rPr>
          <w:rFonts w:eastAsia="Times New Roman"/>
          <w:szCs w:val="17"/>
        </w:rPr>
        <w:t>5.1.4</w:t>
      </w:r>
      <w:r w:rsidRPr="007873B6">
        <w:rPr>
          <w:rFonts w:eastAsia="Times New Roman"/>
          <w:szCs w:val="17"/>
        </w:rPr>
        <w:tab/>
        <w:t>include the unique identification number assigned to the microchip implanted in the cat; and</w:t>
      </w:r>
    </w:p>
    <w:p w:rsidR="007873B6" w:rsidRPr="007873B6" w:rsidRDefault="007873B6" w:rsidP="00A32935">
      <w:pPr>
        <w:spacing w:after="60"/>
        <w:ind w:left="1276" w:hanging="568"/>
        <w:rPr>
          <w:rFonts w:eastAsia="Times New Roman"/>
          <w:szCs w:val="17"/>
        </w:rPr>
      </w:pPr>
      <w:r w:rsidRPr="007873B6">
        <w:rPr>
          <w:rFonts w:eastAsia="Times New Roman"/>
          <w:szCs w:val="17"/>
        </w:rPr>
        <w:t>5.1.5</w:t>
      </w:r>
      <w:r w:rsidRPr="007873B6">
        <w:rPr>
          <w:rFonts w:eastAsia="Times New Roman"/>
          <w:szCs w:val="17"/>
        </w:rPr>
        <w:tab/>
      </w:r>
      <w:r w:rsidRPr="007873B6">
        <w:rPr>
          <w:rFonts w:eastAsia="Times New Roman"/>
          <w:spacing w:val="-2"/>
          <w:szCs w:val="17"/>
        </w:rPr>
        <w:t>be accompanied by the registration fee and, if applicable, any late payment fee set by resolution of the Council for the cat.</w:t>
      </w:r>
    </w:p>
    <w:p w:rsidR="007873B6" w:rsidRPr="007873B6" w:rsidRDefault="007873B6" w:rsidP="00A32935">
      <w:pPr>
        <w:spacing w:after="60"/>
        <w:ind w:left="709" w:hanging="425"/>
        <w:rPr>
          <w:rFonts w:eastAsia="Times New Roman"/>
          <w:szCs w:val="17"/>
        </w:rPr>
      </w:pPr>
      <w:r w:rsidRPr="007873B6">
        <w:rPr>
          <w:rFonts w:eastAsia="Times New Roman"/>
          <w:szCs w:val="17"/>
        </w:rPr>
        <w:t>5.2</w:t>
      </w:r>
      <w:r w:rsidRPr="007873B6">
        <w:rPr>
          <w:rFonts w:eastAsia="Times New Roman"/>
          <w:szCs w:val="17"/>
        </w:rPr>
        <w:tab/>
        <w:t>Subject to subparagraph 5.3, on application and payment of the registration fee and any fee for late payment of the registration fee, the Council must register the cat in the name of the person nominated and issue to that person a certificate of registration in the form approved by Council.</w:t>
      </w:r>
    </w:p>
    <w:p w:rsidR="007873B6" w:rsidRPr="007873B6" w:rsidRDefault="007873B6" w:rsidP="00A32935">
      <w:pPr>
        <w:spacing w:after="60"/>
        <w:ind w:left="709" w:hanging="425"/>
        <w:rPr>
          <w:rFonts w:eastAsia="Times New Roman"/>
          <w:szCs w:val="17"/>
        </w:rPr>
      </w:pPr>
      <w:r w:rsidRPr="007873B6">
        <w:rPr>
          <w:rFonts w:eastAsia="Times New Roman"/>
          <w:szCs w:val="17"/>
        </w:rPr>
        <w:t>5.3</w:t>
      </w:r>
      <w:r w:rsidRPr="007873B6">
        <w:rPr>
          <w:rFonts w:eastAsia="Times New Roman"/>
          <w:szCs w:val="17"/>
        </w:rPr>
        <w:tab/>
        <w:t>The Council may refuse to register a cat under this by-law if:</w:t>
      </w:r>
    </w:p>
    <w:p w:rsidR="007873B6" w:rsidRPr="007873B6" w:rsidRDefault="007873B6" w:rsidP="00A32935">
      <w:pPr>
        <w:spacing w:after="60"/>
        <w:ind w:left="1276" w:hanging="568"/>
        <w:rPr>
          <w:rFonts w:eastAsia="Times New Roman"/>
          <w:szCs w:val="17"/>
        </w:rPr>
      </w:pPr>
      <w:r w:rsidRPr="007873B6">
        <w:rPr>
          <w:rFonts w:eastAsia="Times New Roman"/>
          <w:szCs w:val="17"/>
        </w:rPr>
        <w:t>5.3.1</w:t>
      </w:r>
      <w:r w:rsidRPr="007873B6">
        <w:rPr>
          <w:rFonts w:eastAsia="Times New Roman"/>
          <w:szCs w:val="17"/>
        </w:rPr>
        <w:tab/>
        <w:t>the number of cats kept or proposed to be kept at premises exceeds the prescribed limit;</w:t>
      </w:r>
    </w:p>
    <w:p w:rsidR="007873B6" w:rsidRPr="007873B6" w:rsidRDefault="007873B6" w:rsidP="00A32935">
      <w:pPr>
        <w:spacing w:after="60"/>
        <w:ind w:left="1276" w:hanging="568"/>
        <w:rPr>
          <w:rFonts w:eastAsia="Times New Roman"/>
          <w:szCs w:val="17"/>
        </w:rPr>
      </w:pPr>
      <w:r w:rsidRPr="007873B6">
        <w:rPr>
          <w:rFonts w:eastAsia="Times New Roman"/>
          <w:szCs w:val="17"/>
        </w:rPr>
        <w:t>5.3.2</w:t>
      </w:r>
      <w:r w:rsidRPr="007873B6">
        <w:rPr>
          <w:rFonts w:eastAsia="Times New Roman"/>
          <w:szCs w:val="17"/>
        </w:rPr>
        <w:tab/>
        <w:t>keeping a cat at the proposed premises would be contrary to any Act, Regulation or By-law.</w:t>
      </w:r>
    </w:p>
    <w:p w:rsidR="007873B6" w:rsidRPr="007873B6" w:rsidRDefault="007873B6" w:rsidP="00A32935">
      <w:pPr>
        <w:spacing w:after="60"/>
        <w:ind w:left="709" w:hanging="425"/>
        <w:rPr>
          <w:rFonts w:eastAsia="Times New Roman"/>
          <w:szCs w:val="17"/>
        </w:rPr>
      </w:pPr>
      <w:r w:rsidRPr="007873B6">
        <w:rPr>
          <w:rFonts w:eastAsia="Times New Roman"/>
          <w:szCs w:val="17"/>
        </w:rPr>
        <w:t>5.4</w:t>
      </w:r>
      <w:r w:rsidRPr="007873B6">
        <w:rPr>
          <w:rFonts w:eastAsia="Times New Roman"/>
          <w:szCs w:val="17"/>
        </w:rPr>
        <w:tab/>
        <w:t>A cat registered in the name of a particular person must, on application to the Council, be registered in the name of some other person who is of or over 16 years of age and consents to the cat being registered in their name.</w:t>
      </w:r>
    </w:p>
    <w:p w:rsidR="007873B6" w:rsidRPr="007873B6" w:rsidRDefault="007873B6" w:rsidP="00A32935">
      <w:pPr>
        <w:spacing w:after="60"/>
        <w:ind w:left="284" w:hanging="284"/>
        <w:rPr>
          <w:rFonts w:eastAsia="Times New Roman"/>
          <w:b/>
          <w:szCs w:val="17"/>
        </w:rPr>
      </w:pPr>
      <w:r w:rsidRPr="007873B6">
        <w:rPr>
          <w:rFonts w:eastAsia="Times New Roman"/>
          <w:b/>
          <w:szCs w:val="17"/>
        </w:rPr>
        <w:t>6.</w:t>
      </w:r>
      <w:r w:rsidRPr="007873B6">
        <w:rPr>
          <w:rFonts w:eastAsia="Times New Roman"/>
          <w:b/>
          <w:szCs w:val="17"/>
        </w:rPr>
        <w:tab/>
        <w:t>Duration and Renewal of Registration</w:t>
      </w:r>
    </w:p>
    <w:p w:rsidR="007873B6" w:rsidRPr="007873B6" w:rsidRDefault="007873B6" w:rsidP="00A32935">
      <w:pPr>
        <w:spacing w:after="60"/>
        <w:ind w:left="709" w:hanging="425"/>
        <w:rPr>
          <w:rFonts w:eastAsia="Times New Roman"/>
          <w:szCs w:val="17"/>
        </w:rPr>
      </w:pPr>
      <w:r w:rsidRPr="007873B6">
        <w:rPr>
          <w:rFonts w:eastAsia="Times New Roman"/>
          <w:szCs w:val="17"/>
        </w:rPr>
        <w:t>6.1</w:t>
      </w:r>
      <w:r w:rsidRPr="007873B6">
        <w:rPr>
          <w:rFonts w:eastAsia="Times New Roman"/>
          <w:szCs w:val="17"/>
        </w:rPr>
        <w:tab/>
        <w:t>Registration under this by-law remains in force until 30 June next ensuing after registration was granted and may be renewed from time to time for further periods of 12 months.</w:t>
      </w:r>
    </w:p>
    <w:p w:rsidR="007873B6" w:rsidRPr="007873B6" w:rsidRDefault="007873B6" w:rsidP="00A32935">
      <w:pPr>
        <w:spacing w:after="60"/>
        <w:ind w:left="709" w:hanging="425"/>
        <w:rPr>
          <w:rFonts w:eastAsia="Times New Roman"/>
          <w:szCs w:val="17"/>
        </w:rPr>
      </w:pPr>
      <w:r w:rsidRPr="007873B6">
        <w:rPr>
          <w:rFonts w:eastAsia="Times New Roman"/>
          <w:szCs w:val="17"/>
        </w:rPr>
        <w:t>6.2</w:t>
      </w:r>
      <w:r w:rsidRPr="007873B6">
        <w:rPr>
          <w:rFonts w:eastAsia="Times New Roman"/>
          <w:szCs w:val="17"/>
        </w:rPr>
        <w:tab/>
        <w:t>If an application for renewal of registration is made before 31 August of the year in which the registration expired, the renewal operates retrospectively from the date of expiry.</w:t>
      </w:r>
    </w:p>
    <w:p w:rsidR="007873B6" w:rsidRPr="007873B6" w:rsidRDefault="007873B6" w:rsidP="00A32935">
      <w:pPr>
        <w:spacing w:after="60"/>
        <w:ind w:left="284" w:hanging="284"/>
        <w:rPr>
          <w:rFonts w:eastAsia="Times New Roman"/>
          <w:szCs w:val="17"/>
        </w:rPr>
      </w:pPr>
      <w:r w:rsidRPr="007873B6">
        <w:rPr>
          <w:rFonts w:eastAsia="Times New Roman"/>
          <w:b/>
          <w:szCs w:val="17"/>
        </w:rPr>
        <w:t>7.</w:t>
      </w:r>
      <w:r w:rsidRPr="007873B6">
        <w:rPr>
          <w:rFonts w:eastAsia="Times New Roman"/>
          <w:b/>
          <w:szCs w:val="17"/>
        </w:rPr>
        <w:tab/>
        <w:t>Accuracy of Records</w:t>
      </w:r>
    </w:p>
    <w:p w:rsidR="007873B6" w:rsidRPr="007873B6" w:rsidRDefault="007873B6" w:rsidP="00A32935">
      <w:pPr>
        <w:spacing w:after="60"/>
        <w:ind w:left="709" w:hanging="425"/>
        <w:rPr>
          <w:rFonts w:eastAsia="Times New Roman"/>
          <w:szCs w:val="17"/>
        </w:rPr>
      </w:pPr>
      <w:r w:rsidRPr="007873B6">
        <w:rPr>
          <w:rFonts w:eastAsia="Times New Roman"/>
          <w:szCs w:val="17"/>
        </w:rPr>
        <w:t>7.1</w:t>
      </w:r>
      <w:r w:rsidRPr="007873B6">
        <w:rPr>
          <w:rFonts w:eastAsia="Times New Roman"/>
          <w:szCs w:val="17"/>
        </w:rPr>
        <w:tab/>
        <w:t>The person in whose name a cat is individually registered must inform the Council as soon as practicable after any of the following occurs:</w:t>
      </w:r>
    </w:p>
    <w:p w:rsidR="007873B6" w:rsidRPr="007873B6" w:rsidRDefault="007873B6" w:rsidP="00A32935">
      <w:pPr>
        <w:spacing w:after="60"/>
        <w:ind w:left="1276" w:hanging="568"/>
        <w:rPr>
          <w:rFonts w:eastAsia="Times New Roman"/>
          <w:szCs w:val="17"/>
        </w:rPr>
      </w:pPr>
      <w:r w:rsidRPr="007873B6">
        <w:rPr>
          <w:rFonts w:eastAsia="Times New Roman"/>
          <w:szCs w:val="17"/>
        </w:rPr>
        <w:t>7.1.1</w:t>
      </w:r>
      <w:r w:rsidRPr="007873B6">
        <w:rPr>
          <w:rFonts w:eastAsia="Times New Roman"/>
          <w:szCs w:val="17"/>
        </w:rPr>
        <w:tab/>
        <w:t>the cat is removed from the place recorded in the register as the place at which the cat is usually kept with the intention that it will be usually kept at some other place (whether in the area of the Council, in a different Council area or outside the State);</w:t>
      </w:r>
    </w:p>
    <w:p w:rsidR="007873B6" w:rsidRPr="007873B6" w:rsidRDefault="007873B6" w:rsidP="00A32935">
      <w:pPr>
        <w:spacing w:after="60"/>
        <w:ind w:left="1276" w:hanging="568"/>
        <w:rPr>
          <w:rFonts w:eastAsia="Times New Roman"/>
          <w:szCs w:val="17"/>
        </w:rPr>
      </w:pPr>
      <w:r w:rsidRPr="007873B6">
        <w:rPr>
          <w:rFonts w:eastAsia="Times New Roman"/>
          <w:szCs w:val="17"/>
        </w:rPr>
        <w:t>7.1.2</w:t>
      </w:r>
      <w:r w:rsidRPr="007873B6">
        <w:rPr>
          <w:rFonts w:eastAsia="Times New Roman"/>
          <w:szCs w:val="17"/>
        </w:rPr>
        <w:tab/>
        <w:t>the cat dies;</w:t>
      </w:r>
    </w:p>
    <w:p w:rsidR="007873B6" w:rsidRPr="007873B6" w:rsidRDefault="007873B6" w:rsidP="00A32935">
      <w:pPr>
        <w:spacing w:after="60"/>
        <w:ind w:left="1276" w:hanging="568"/>
        <w:rPr>
          <w:rFonts w:eastAsia="Times New Roman"/>
          <w:szCs w:val="17"/>
        </w:rPr>
      </w:pPr>
      <w:r w:rsidRPr="007873B6">
        <w:rPr>
          <w:rFonts w:eastAsia="Times New Roman"/>
          <w:szCs w:val="17"/>
        </w:rPr>
        <w:t>7.1.3</w:t>
      </w:r>
      <w:r w:rsidRPr="007873B6">
        <w:rPr>
          <w:rFonts w:eastAsia="Times New Roman"/>
          <w:szCs w:val="17"/>
        </w:rPr>
        <w:tab/>
        <w:t>the cat has been missing for more than 72 hours;</w:t>
      </w:r>
    </w:p>
    <w:p w:rsidR="007873B6" w:rsidRPr="007873B6" w:rsidRDefault="007873B6" w:rsidP="00A32935">
      <w:pPr>
        <w:spacing w:after="60"/>
        <w:ind w:left="1276" w:hanging="568"/>
        <w:rPr>
          <w:rFonts w:eastAsia="Times New Roman"/>
          <w:szCs w:val="17"/>
        </w:rPr>
      </w:pPr>
      <w:r w:rsidRPr="007873B6">
        <w:rPr>
          <w:rFonts w:eastAsia="Times New Roman"/>
          <w:szCs w:val="17"/>
        </w:rPr>
        <w:t>7.1.4</w:t>
      </w:r>
      <w:r w:rsidRPr="007873B6">
        <w:rPr>
          <w:rFonts w:eastAsia="Times New Roman"/>
          <w:szCs w:val="17"/>
        </w:rPr>
        <w:tab/>
        <w:t>the residential address or telephone number of the owner of the cat change;</w:t>
      </w:r>
    </w:p>
    <w:p w:rsidR="007873B6" w:rsidRPr="007873B6" w:rsidRDefault="007873B6" w:rsidP="00A32935">
      <w:pPr>
        <w:spacing w:after="60"/>
        <w:ind w:left="1276" w:hanging="568"/>
        <w:rPr>
          <w:rFonts w:eastAsia="Times New Roman"/>
          <w:szCs w:val="17"/>
        </w:rPr>
      </w:pPr>
      <w:r w:rsidRPr="007873B6">
        <w:rPr>
          <w:rFonts w:eastAsia="Times New Roman"/>
          <w:szCs w:val="17"/>
        </w:rPr>
        <w:t>7.1.5</w:t>
      </w:r>
      <w:r w:rsidRPr="007873B6">
        <w:rPr>
          <w:rFonts w:eastAsia="Times New Roman"/>
          <w:szCs w:val="17"/>
        </w:rPr>
        <w:tab/>
        <w:t>the ownership of the cat is transferred to another person.</w:t>
      </w:r>
    </w:p>
    <w:p w:rsidR="007873B6" w:rsidRPr="007873B6" w:rsidRDefault="007873B6" w:rsidP="00A32935">
      <w:pPr>
        <w:spacing w:after="60"/>
        <w:ind w:left="709" w:hanging="425"/>
        <w:rPr>
          <w:rFonts w:eastAsia="Times New Roman"/>
          <w:szCs w:val="17"/>
        </w:rPr>
      </w:pPr>
      <w:r w:rsidRPr="007873B6">
        <w:rPr>
          <w:rFonts w:eastAsia="Times New Roman"/>
          <w:szCs w:val="17"/>
        </w:rPr>
        <w:t>7.2</w:t>
      </w:r>
      <w:r w:rsidRPr="007873B6">
        <w:rPr>
          <w:rFonts w:eastAsia="Times New Roman"/>
          <w:szCs w:val="17"/>
        </w:rPr>
        <w:tab/>
        <w:t xml:space="preserve">Information given to the Council under this paragraph must include such details as may be reasonably required for the purposes of ensuring the accuracy of records kept under the </w:t>
      </w:r>
      <w:r w:rsidRPr="007873B6">
        <w:rPr>
          <w:rFonts w:eastAsia="Times New Roman"/>
          <w:i/>
          <w:szCs w:val="17"/>
        </w:rPr>
        <w:t xml:space="preserve">Dog and Cat Management Act 1995 </w:t>
      </w:r>
      <w:r w:rsidRPr="007873B6">
        <w:rPr>
          <w:rFonts w:eastAsia="Times New Roman"/>
          <w:szCs w:val="17"/>
        </w:rPr>
        <w:t>and this by-law.</w:t>
      </w:r>
    </w:p>
    <w:p w:rsidR="007873B6" w:rsidRPr="007873B6" w:rsidRDefault="007873B6" w:rsidP="00A32935">
      <w:pPr>
        <w:spacing w:after="60"/>
        <w:ind w:left="709" w:hanging="425"/>
        <w:rPr>
          <w:rFonts w:eastAsia="Times New Roman"/>
          <w:szCs w:val="17"/>
        </w:rPr>
      </w:pPr>
      <w:r w:rsidRPr="007873B6">
        <w:rPr>
          <w:rFonts w:eastAsia="Times New Roman"/>
          <w:szCs w:val="17"/>
        </w:rPr>
        <w:t>7.3</w:t>
      </w:r>
      <w:r w:rsidRPr="007873B6">
        <w:rPr>
          <w:rFonts w:eastAsia="Times New Roman"/>
          <w:szCs w:val="17"/>
        </w:rPr>
        <w:tab/>
        <w:t>If ownership of a cat is transferred from the person in whose name the cat is individually registered, the person must give to the new owner the certificate of registration last issued in respect of the cat.</w:t>
      </w:r>
    </w:p>
    <w:p w:rsidR="007873B6" w:rsidRPr="007873B6" w:rsidRDefault="007873B6" w:rsidP="00A32935">
      <w:pPr>
        <w:spacing w:after="60"/>
        <w:ind w:left="284" w:hanging="284"/>
        <w:rPr>
          <w:rFonts w:eastAsia="Times New Roman"/>
          <w:b/>
          <w:szCs w:val="17"/>
        </w:rPr>
      </w:pPr>
      <w:r w:rsidRPr="007873B6">
        <w:rPr>
          <w:rFonts w:eastAsia="Times New Roman"/>
          <w:b/>
          <w:szCs w:val="17"/>
        </w:rPr>
        <w:t>8.</w:t>
      </w:r>
      <w:r w:rsidRPr="007873B6">
        <w:rPr>
          <w:rFonts w:eastAsia="Times New Roman"/>
          <w:b/>
          <w:szCs w:val="17"/>
        </w:rPr>
        <w:tab/>
        <w:t>Identification of Cats</w:t>
      </w:r>
    </w:p>
    <w:p w:rsidR="007873B6" w:rsidRPr="007873B6" w:rsidRDefault="007873B6" w:rsidP="00A32935">
      <w:pPr>
        <w:spacing w:after="60"/>
        <w:ind w:left="709" w:hanging="425"/>
        <w:rPr>
          <w:rFonts w:eastAsia="Times New Roman"/>
          <w:szCs w:val="17"/>
        </w:rPr>
      </w:pPr>
      <w:r w:rsidRPr="007873B6">
        <w:rPr>
          <w:rFonts w:eastAsia="Times New Roman"/>
          <w:szCs w:val="17"/>
        </w:rPr>
        <w:t>8.1</w:t>
      </w:r>
      <w:r w:rsidRPr="007873B6">
        <w:rPr>
          <w:rFonts w:eastAsia="Times New Roman"/>
          <w:szCs w:val="17"/>
        </w:rPr>
        <w:tab/>
        <w:t>Every cat must be identified in the prescribed manner at all times while the cat is not effectively confined to premises of which the owner of the cat is the occupier.</w:t>
      </w:r>
    </w:p>
    <w:p w:rsidR="007873B6" w:rsidRPr="007873B6" w:rsidRDefault="007873B6" w:rsidP="00A32935">
      <w:pPr>
        <w:spacing w:after="60"/>
        <w:ind w:left="709" w:hanging="425"/>
        <w:rPr>
          <w:rFonts w:eastAsia="Times New Roman"/>
          <w:szCs w:val="17"/>
        </w:rPr>
      </w:pPr>
      <w:r w:rsidRPr="007873B6">
        <w:rPr>
          <w:rFonts w:eastAsia="Times New Roman"/>
          <w:szCs w:val="17"/>
        </w:rPr>
        <w:t>8.2</w:t>
      </w:r>
      <w:r w:rsidRPr="007873B6">
        <w:rPr>
          <w:rFonts w:eastAsia="Times New Roman"/>
          <w:szCs w:val="17"/>
        </w:rPr>
        <w:tab/>
        <w:t>If a cat is not identified in the prescribed manner required by paragraph 8.1, any person who owns or is responsible for the control of the cat is guilty of an offence.</w:t>
      </w:r>
    </w:p>
    <w:p w:rsidR="007873B6" w:rsidRPr="007873B6" w:rsidRDefault="007873B6" w:rsidP="00A32935">
      <w:pPr>
        <w:spacing w:after="60"/>
        <w:ind w:left="709" w:hanging="425"/>
        <w:rPr>
          <w:rFonts w:eastAsia="Times New Roman"/>
          <w:szCs w:val="17"/>
        </w:rPr>
      </w:pPr>
      <w:r w:rsidRPr="007873B6">
        <w:rPr>
          <w:rFonts w:eastAsia="Times New Roman"/>
          <w:szCs w:val="17"/>
        </w:rPr>
        <w:t>8.3</w:t>
      </w:r>
      <w:r w:rsidRPr="007873B6">
        <w:rPr>
          <w:rFonts w:eastAsia="Times New Roman"/>
          <w:szCs w:val="17"/>
        </w:rPr>
        <w:tab/>
        <w:t>A person is not guilty of an offence by reason of the fact that the cat is not identified in the prescribed manner if:</w:t>
      </w:r>
    </w:p>
    <w:p w:rsidR="007873B6" w:rsidRPr="007873B6" w:rsidRDefault="007873B6" w:rsidP="00A32935">
      <w:pPr>
        <w:spacing w:after="60"/>
        <w:ind w:left="1276" w:hanging="568"/>
        <w:rPr>
          <w:rFonts w:eastAsia="Times New Roman"/>
          <w:szCs w:val="17"/>
        </w:rPr>
      </w:pPr>
      <w:r w:rsidRPr="007873B6">
        <w:rPr>
          <w:rFonts w:eastAsia="Times New Roman"/>
          <w:szCs w:val="17"/>
        </w:rPr>
        <w:t>8.3.1</w:t>
      </w:r>
      <w:r w:rsidRPr="007873B6">
        <w:rPr>
          <w:rFonts w:eastAsia="Times New Roman"/>
          <w:szCs w:val="17"/>
        </w:rPr>
        <w:tab/>
        <w:t>the cat:</w:t>
      </w:r>
    </w:p>
    <w:p w:rsidR="007873B6" w:rsidRPr="007873B6" w:rsidRDefault="007873B6" w:rsidP="00A32935">
      <w:pPr>
        <w:spacing w:after="60"/>
        <w:ind w:left="1985" w:hanging="709"/>
        <w:rPr>
          <w:rFonts w:eastAsia="Times New Roman"/>
          <w:szCs w:val="17"/>
        </w:rPr>
      </w:pPr>
      <w:r w:rsidRPr="007873B6">
        <w:rPr>
          <w:rFonts w:eastAsia="Times New Roman"/>
          <w:szCs w:val="17"/>
        </w:rPr>
        <w:t>8.3.1.1</w:t>
      </w:r>
      <w:r w:rsidRPr="007873B6">
        <w:rPr>
          <w:rFonts w:eastAsia="Times New Roman"/>
          <w:szCs w:val="17"/>
        </w:rPr>
        <w:tab/>
        <w:t>is travelling with the person; and</w:t>
      </w:r>
    </w:p>
    <w:p w:rsidR="007873B6" w:rsidRPr="007873B6" w:rsidRDefault="007873B6" w:rsidP="00A32935">
      <w:pPr>
        <w:spacing w:after="60"/>
        <w:ind w:left="1985" w:hanging="709"/>
        <w:rPr>
          <w:rFonts w:eastAsia="Times New Roman"/>
          <w:szCs w:val="17"/>
        </w:rPr>
      </w:pPr>
      <w:r w:rsidRPr="007873B6">
        <w:rPr>
          <w:rFonts w:eastAsia="Times New Roman"/>
          <w:szCs w:val="17"/>
        </w:rPr>
        <w:t>8.3.1.2</w:t>
      </w:r>
      <w:r w:rsidRPr="007873B6">
        <w:rPr>
          <w:rFonts w:eastAsia="Times New Roman"/>
          <w:szCs w:val="17"/>
        </w:rPr>
        <w:tab/>
        <w:t>is not usually kept within the area of the Council; or</w:t>
      </w:r>
    </w:p>
    <w:p w:rsidR="007873B6" w:rsidRPr="007873B6" w:rsidRDefault="007873B6" w:rsidP="00A32935">
      <w:pPr>
        <w:spacing w:after="60"/>
        <w:ind w:left="1276" w:hanging="568"/>
        <w:rPr>
          <w:rFonts w:eastAsia="Times New Roman"/>
          <w:szCs w:val="17"/>
        </w:rPr>
      </w:pPr>
      <w:r w:rsidRPr="007873B6">
        <w:rPr>
          <w:rFonts w:eastAsia="Times New Roman"/>
          <w:szCs w:val="17"/>
        </w:rPr>
        <w:t>8.3.2</w:t>
      </w:r>
      <w:r w:rsidRPr="007873B6">
        <w:rPr>
          <w:rFonts w:eastAsia="Times New Roman"/>
          <w:szCs w:val="17"/>
        </w:rPr>
        <w:tab/>
        <w:t>the person is responsible for the control of the cat only by reason of the cat being kept, for business purposes, at prescribed premises; or</w:t>
      </w:r>
    </w:p>
    <w:p w:rsidR="007873B6" w:rsidRPr="007873B6" w:rsidRDefault="007873B6" w:rsidP="00A32935">
      <w:pPr>
        <w:spacing w:after="60"/>
        <w:ind w:left="1276" w:hanging="568"/>
        <w:rPr>
          <w:rFonts w:eastAsia="Times New Roman"/>
          <w:szCs w:val="17"/>
        </w:rPr>
      </w:pPr>
      <w:r w:rsidRPr="007873B6">
        <w:rPr>
          <w:rFonts w:eastAsia="Times New Roman"/>
          <w:szCs w:val="17"/>
        </w:rPr>
        <w:t>8.3.3</w:t>
      </w:r>
      <w:r w:rsidRPr="007873B6">
        <w:rPr>
          <w:rFonts w:eastAsia="Times New Roman"/>
          <w:szCs w:val="17"/>
        </w:rPr>
        <w:tab/>
        <w:t>the Council has granted the owner of the cat an exemption from the requirements of this paragraph or an extension of time within which to comply with the requirements.</w:t>
      </w:r>
    </w:p>
    <w:p w:rsidR="007873B6" w:rsidRPr="007873B6" w:rsidRDefault="007873B6" w:rsidP="00A32935">
      <w:pPr>
        <w:spacing w:after="60"/>
        <w:rPr>
          <w:rFonts w:eastAsia="Times New Roman"/>
          <w:b/>
          <w:szCs w:val="17"/>
        </w:rPr>
      </w:pPr>
      <w:r w:rsidRPr="007873B6">
        <w:rPr>
          <w:rFonts w:eastAsia="Times New Roman"/>
          <w:b/>
          <w:szCs w:val="17"/>
        </w:rPr>
        <w:t>PART 3—CAT MANAGEMENT AND CONTROL</w:t>
      </w:r>
    </w:p>
    <w:p w:rsidR="007873B6" w:rsidRPr="007873B6" w:rsidRDefault="007873B6" w:rsidP="00A32935">
      <w:pPr>
        <w:spacing w:after="60"/>
        <w:ind w:left="284" w:hanging="284"/>
        <w:rPr>
          <w:rFonts w:eastAsia="Times New Roman"/>
          <w:b/>
          <w:szCs w:val="17"/>
        </w:rPr>
      </w:pPr>
      <w:r w:rsidRPr="007873B6">
        <w:rPr>
          <w:rFonts w:eastAsia="Times New Roman"/>
          <w:b/>
          <w:szCs w:val="17"/>
        </w:rPr>
        <w:t>9.</w:t>
      </w:r>
      <w:r w:rsidRPr="007873B6">
        <w:rPr>
          <w:rFonts w:eastAsia="Times New Roman"/>
          <w:b/>
          <w:szCs w:val="17"/>
        </w:rPr>
        <w:tab/>
        <w:t>Cats Not to Wander at Large</w:t>
      </w:r>
    </w:p>
    <w:p w:rsidR="007873B6" w:rsidRPr="007873B6" w:rsidRDefault="007873B6" w:rsidP="00A32935">
      <w:pPr>
        <w:spacing w:after="60"/>
        <w:ind w:left="709" w:hanging="425"/>
        <w:rPr>
          <w:rFonts w:eastAsia="Times New Roman"/>
          <w:szCs w:val="17"/>
        </w:rPr>
      </w:pPr>
      <w:r w:rsidRPr="007873B6">
        <w:rPr>
          <w:rFonts w:eastAsia="Times New Roman"/>
          <w:szCs w:val="17"/>
        </w:rPr>
        <w:t>9.1</w:t>
      </w:r>
      <w:r w:rsidRPr="007873B6">
        <w:rPr>
          <w:rFonts w:eastAsia="Times New Roman"/>
          <w:szCs w:val="17"/>
        </w:rPr>
        <w:tab/>
        <w:t>A person who owns or is responsible for the control of a cat must not allow the cat to wander at large.</w:t>
      </w:r>
    </w:p>
    <w:p w:rsidR="007873B6" w:rsidRPr="007873B6" w:rsidRDefault="007873B6" w:rsidP="00A32935">
      <w:pPr>
        <w:spacing w:after="60"/>
        <w:ind w:left="709" w:hanging="425"/>
        <w:rPr>
          <w:rFonts w:eastAsia="Times New Roman"/>
          <w:szCs w:val="17"/>
        </w:rPr>
      </w:pPr>
      <w:r w:rsidRPr="007873B6">
        <w:rPr>
          <w:rFonts w:eastAsia="Times New Roman"/>
          <w:szCs w:val="17"/>
        </w:rPr>
        <w:t>9.2</w:t>
      </w:r>
      <w:r w:rsidRPr="007873B6">
        <w:rPr>
          <w:rFonts w:eastAsia="Times New Roman"/>
          <w:szCs w:val="17"/>
        </w:rPr>
        <w:tab/>
        <w:t>A person is not guilty of an offence by reason of the fact that a cat is wandering at large if the cat is wandering at large within the designated span of hours before the designated day.</w:t>
      </w:r>
    </w:p>
    <w:p w:rsidR="007873B6" w:rsidRPr="007873B6" w:rsidRDefault="007873B6" w:rsidP="00A32935">
      <w:pPr>
        <w:spacing w:after="60"/>
        <w:ind w:left="709" w:hanging="425"/>
        <w:rPr>
          <w:rFonts w:eastAsia="Times New Roman"/>
          <w:szCs w:val="17"/>
        </w:rPr>
      </w:pPr>
      <w:r w:rsidRPr="007873B6">
        <w:rPr>
          <w:rFonts w:eastAsia="Times New Roman"/>
          <w:szCs w:val="17"/>
        </w:rPr>
        <w:t>9.3</w:t>
      </w:r>
      <w:r w:rsidRPr="007873B6">
        <w:rPr>
          <w:rFonts w:eastAsia="Times New Roman"/>
          <w:szCs w:val="17"/>
        </w:rPr>
        <w:tab/>
        <w:t>In this paragraph:</w:t>
      </w:r>
    </w:p>
    <w:p w:rsidR="007873B6" w:rsidRPr="007873B6" w:rsidRDefault="007873B6" w:rsidP="00A32935">
      <w:pPr>
        <w:spacing w:after="60"/>
        <w:ind w:left="1276" w:hanging="568"/>
        <w:rPr>
          <w:rFonts w:eastAsia="Times New Roman"/>
          <w:szCs w:val="17"/>
        </w:rPr>
      </w:pPr>
      <w:r w:rsidRPr="007873B6">
        <w:rPr>
          <w:rFonts w:eastAsia="Times New Roman"/>
          <w:szCs w:val="17"/>
        </w:rPr>
        <w:t>9.3.1</w:t>
      </w:r>
      <w:r w:rsidRPr="007873B6">
        <w:rPr>
          <w:rFonts w:eastAsia="Times New Roman"/>
          <w:szCs w:val="17"/>
        </w:rPr>
        <w:tab/>
      </w:r>
      <w:r w:rsidRPr="007873B6">
        <w:rPr>
          <w:rFonts w:eastAsia="Times New Roman"/>
          <w:b/>
          <w:i/>
          <w:szCs w:val="17"/>
        </w:rPr>
        <w:t>designated day</w:t>
      </w:r>
      <w:r w:rsidRPr="007873B6">
        <w:rPr>
          <w:rFonts w:eastAsia="Times New Roman"/>
          <w:szCs w:val="17"/>
        </w:rPr>
        <w:t xml:space="preserve"> means 1 January 2024;</w:t>
      </w:r>
    </w:p>
    <w:p w:rsidR="007873B6" w:rsidRPr="007873B6" w:rsidRDefault="007873B6" w:rsidP="00A32935">
      <w:pPr>
        <w:spacing w:after="60"/>
        <w:ind w:left="1276" w:hanging="568"/>
        <w:rPr>
          <w:rFonts w:eastAsia="Times New Roman"/>
          <w:szCs w:val="17"/>
        </w:rPr>
      </w:pPr>
      <w:r w:rsidRPr="007873B6">
        <w:rPr>
          <w:rFonts w:eastAsia="Times New Roman"/>
          <w:szCs w:val="17"/>
        </w:rPr>
        <w:t>9.3.2</w:t>
      </w:r>
      <w:r w:rsidRPr="007873B6">
        <w:rPr>
          <w:rFonts w:eastAsia="Times New Roman"/>
          <w:szCs w:val="17"/>
        </w:rPr>
        <w:tab/>
      </w:r>
      <w:r w:rsidRPr="007873B6">
        <w:rPr>
          <w:rFonts w:eastAsia="Times New Roman"/>
          <w:b/>
          <w:i/>
          <w:szCs w:val="17"/>
        </w:rPr>
        <w:t>designated span of hours</w:t>
      </w:r>
      <w:r w:rsidRPr="007873B6">
        <w:rPr>
          <w:rFonts w:eastAsia="Times New Roman"/>
          <w:szCs w:val="17"/>
        </w:rPr>
        <w:t xml:space="preserve"> means between 7:00am and 9:00pm on any day.</w:t>
      </w:r>
    </w:p>
    <w:p w:rsidR="007873B6" w:rsidRPr="007873B6" w:rsidRDefault="007873B6" w:rsidP="00A32935">
      <w:pPr>
        <w:spacing w:after="60"/>
        <w:ind w:left="284" w:hanging="284"/>
        <w:rPr>
          <w:rFonts w:eastAsia="Times New Roman"/>
          <w:b/>
          <w:szCs w:val="17"/>
        </w:rPr>
      </w:pPr>
      <w:r w:rsidRPr="007873B6">
        <w:rPr>
          <w:rFonts w:eastAsia="Times New Roman"/>
          <w:b/>
          <w:szCs w:val="17"/>
        </w:rPr>
        <w:t>10.</w:t>
      </w:r>
      <w:r w:rsidRPr="007873B6">
        <w:rPr>
          <w:rFonts w:eastAsia="Times New Roman"/>
          <w:b/>
          <w:szCs w:val="17"/>
        </w:rPr>
        <w:tab/>
        <w:t>Cats Not to be a Nuisance</w:t>
      </w:r>
    </w:p>
    <w:p w:rsidR="007873B6" w:rsidRPr="007873B6" w:rsidRDefault="007873B6" w:rsidP="00A32935">
      <w:pPr>
        <w:spacing w:after="60"/>
        <w:ind w:left="709" w:hanging="425"/>
        <w:rPr>
          <w:rFonts w:eastAsia="Times New Roman"/>
          <w:szCs w:val="17"/>
        </w:rPr>
      </w:pPr>
      <w:r w:rsidRPr="007873B6">
        <w:rPr>
          <w:rFonts w:eastAsia="Times New Roman"/>
          <w:szCs w:val="17"/>
        </w:rPr>
        <w:t>10.1</w:t>
      </w:r>
      <w:r w:rsidRPr="007873B6">
        <w:rPr>
          <w:rFonts w:eastAsia="Times New Roman"/>
          <w:szCs w:val="17"/>
        </w:rPr>
        <w:tab/>
        <w:t>A person who owns or is responsible for the control of a cat must not allow the cat to cause a nuisance.</w:t>
      </w:r>
    </w:p>
    <w:p w:rsidR="007873B6" w:rsidRPr="007873B6" w:rsidRDefault="007873B6" w:rsidP="00A32935">
      <w:pPr>
        <w:spacing w:after="60"/>
        <w:ind w:left="709" w:hanging="425"/>
        <w:rPr>
          <w:rFonts w:eastAsia="Times New Roman"/>
          <w:szCs w:val="17"/>
        </w:rPr>
      </w:pPr>
      <w:r w:rsidRPr="007873B6">
        <w:rPr>
          <w:rFonts w:eastAsia="Times New Roman"/>
          <w:szCs w:val="17"/>
        </w:rPr>
        <w:t>10.2</w:t>
      </w:r>
      <w:r w:rsidRPr="007873B6">
        <w:rPr>
          <w:rFonts w:eastAsia="Times New Roman"/>
          <w:szCs w:val="17"/>
        </w:rPr>
        <w:tab/>
        <w:t>In this paragraph, a cat causes a nuisance if the cat, alone or together with other cats:</w:t>
      </w:r>
    </w:p>
    <w:p w:rsidR="007873B6" w:rsidRPr="007873B6" w:rsidRDefault="007873B6" w:rsidP="00A32935">
      <w:pPr>
        <w:spacing w:after="60"/>
        <w:ind w:left="1276" w:hanging="568"/>
        <w:rPr>
          <w:rFonts w:eastAsia="Times New Roman"/>
          <w:szCs w:val="17"/>
        </w:rPr>
      </w:pPr>
      <w:r w:rsidRPr="007873B6">
        <w:rPr>
          <w:rFonts w:eastAsia="Times New Roman"/>
          <w:szCs w:val="17"/>
        </w:rPr>
        <w:t>10.2.1</w:t>
      </w:r>
      <w:r w:rsidRPr="007873B6">
        <w:rPr>
          <w:rFonts w:eastAsia="Times New Roman"/>
          <w:szCs w:val="17"/>
        </w:rPr>
        <w:tab/>
        <w:t xml:space="preserve">creates or is responsible for noise; </w:t>
      </w:r>
    </w:p>
    <w:p w:rsidR="007873B6" w:rsidRPr="007873B6" w:rsidRDefault="007873B6" w:rsidP="00A32935">
      <w:pPr>
        <w:spacing w:after="60"/>
        <w:ind w:left="1276" w:hanging="568"/>
        <w:rPr>
          <w:rFonts w:eastAsia="Times New Roman"/>
          <w:szCs w:val="17"/>
        </w:rPr>
      </w:pPr>
      <w:r w:rsidRPr="007873B6">
        <w:rPr>
          <w:rFonts w:eastAsia="Times New Roman"/>
          <w:szCs w:val="17"/>
        </w:rPr>
        <w:t>10.2.2</w:t>
      </w:r>
      <w:r w:rsidRPr="007873B6">
        <w:rPr>
          <w:rFonts w:eastAsia="Times New Roman"/>
          <w:szCs w:val="17"/>
        </w:rPr>
        <w:tab/>
        <w:t>creates or is responsible for odour, or</w:t>
      </w:r>
    </w:p>
    <w:p w:rsidR="007873B6" w:rsidRPr="007873B6" w:rsidRDefault="007873B6" w:rsidP="00A32935">
      <w:pPr>
        <w:spacing w:after="60"/>
        <w:ind w:left="1276" w:hanging="568"/>
        <w:rPr>
          <w:rFonts w:eastAsia="Times New Roman"/>
          <w:szCs w:val="17"/>
        </w:rPr>
      </w:pPr>
      <w:r w:rsidRPr="007873B6">
        <w:rPr>
          <w:rFonts w:eastAsia="Times New Roman"/>
          <w:szCs w:val="17"/>
        </w:rPr>
        <w:t>10.2.3</w:t>
      </w:r>
      <w:r w:rsidRPr="007873B6">
        <w:rPr>
          <w:rFonts w:eastAsia="Times New Roman"/>
          <w:szCs w:val="17"/>
        </w:rPr>
        <w:tab/>
        <w:t>defecates or urinates on premises without consent of the owner or occupier of the premises,</w:t>
      </w:r>
    </w:p>
    <w:p w:rsidR="007873B6" w:rsidRPr="007873B6" w:rsidRDefault="007873B6" w:rsidP="00A32935">
      <w:pPr>
        <w:spacing w:after="60"/>
        <w:ind w:left="1276"/>
        <w:rPr>
          <w:rFonts w:eastAsia="Times New Roman"/>
          <w:szCs w:val="17"/>
        </w:rPr>
      </w:pPr>
      <w:r w:rsidRPr="007873B6">
        <w:rPr>
          <w:rFonts w:eastAsia="Times New Roman"/>
          <w:szCs w:val="17"/>
        </w:rPr>
        <w:t>which persistently occurs or continues to such a degree that it unreasonably interferes with the peace, comfort and convenience of a person.</w:t>
      </w:r>
    </w:p>
    <w:p w:rsidR="00A32935" w:rsidRDefault="00A32935">
      <w:pPr>
        <w:spacing w:after="0" w:line="240" w:lineRule="auto"/>
        <w:jc w:val="left"/>
        <w:rPr>
          <w:rFonts w:eastAsia="Times New Roman"/>
          <w:b/>
          <w:szCs w:val="17"/>
        </w:rPr>
      </w:pPr>
      <w:r>
        <w:rPr>
          <w:rFonts w:eastAsia="Times New Roman"/>
          <w:b/>
          <w:szCs w:val="17"/>
        </w:rPr>
        <w:br w:type="page"/>
      </w:r>
    </w:p>
    <w:p w:rsidR="007873B6" w:rsidRPr="007873B6" w:rsidRDefault="007873B6" w:rsidP="007873B6">
      <w:pPr>
        <w:ind w:left="284" w:hanging="284"/>
        <w:rPr>
          <w:rFonts w:eastAsia="Times New Roman"/>
          <w:b/>
          <w:szCs w:val="17"/>
        </w:rPr>
      </w:pPr>
      <w:r w:rsidRPr="007873B6">
        <w:rPr>
          <w:rFonts w:eastAsia="Times New Roman"/>
          <w:b/>
          <w:szCs w:val="17"/>
        </w:rPr>
        <w:lastRenderedPageBreak/>
        <w:t>11.</w:t>
      </w:r>
      <w:r w:rsidRPr="007873B6">
        <w:rPr>
          <w:rFonts w:eastAsia="Times New Roman"/>
          <w:b/>
          <w:szCs w:val="17"/>
        </w:rPr>
        <w:tab/>
        <w:t>Limit on Cat Numbers</w:t>
      </w:r>
    </w:p>
    <w:p w:rsidR="007873B6" w:rsidRPr="007873B6" w:rsidRDefault="007873B6" w:rsidP="007873B6">
      <w:pPr>
        <w:ind w:left="709" w:hanging="425"/>
        <w:rPr>
          <w:rFonts w:eastAsia="Times New Roman"/>
          <w:szCs w:val="17"/>
        </w:rPr>
      </w:pPr>
      <w:r w:rsidRPr="007873B6">
        <w:rPr>
          <w:rFonts w:eastAsia="Times New Roman"/>
          <w:szCs w:val="17"/>
        </w:rPr>
        <w:t>11.1</w:t>
      </w:r>
      <w:r w:rsidRPr="007873B6">
        <w:rPr>
          <w:rFonts w:eastAsia="Times New Roman"/>
          <w:szCs w:val="17"/>
        </w:rPr>
        <w:tab/>
        <w:t>A person must not, without permission, keep any cat on any premises where the number of cats on the premises exceeds the prescribed limit.</w:t>
      </w:r>
    </w:p>
    <w:p w:rsidR="007873B6" w:rsidRPr="007873B6" w:rsidRDefault="007873B6" w:rsidP="007873B6">
      <w:pPr>
        <w:ind w:left="709" w:hanging="425"/>
        <w:rPr>
          <w:rFonts w:eastAsia="Times New Roman"/>
          <w:szCs w:val="17"/>
        </w:rPr>
      </w:pPr>
      <w:r w:rsidRPr="007873B6">
        <w:rPr>
          <w:rFonts w:eastAsia="Times New Roman"/>
          <w:szCs w:val="17"/>
        </w:rPr>
        <w:t>11.2</w:t>
      </w:r>
      <w:r w:rsidRPr="007873B6">
        <w:rPr>
          <w:rFonts w:eastAsia="Times New Roman"/>
          <w:szCs w:val="17"/>
        </w:rPr>
        <w:tab/>
        <w:t>Permission under this paragraph may be given if the Council is satisfied that:</w:t>
      </w:r>
    </w:p>
    <w:p w:rsidR="007873B6" w:rsidRPr="007873B6" w:rsidRDefault="007873B6" w:rsidP="007873B6">
      <w:pPr>
        <w:ind w:left="1276" w:hanging="568"/>
        <w:rPr>
          <w:rFonts w:eastAsia="Times New Roman"/>
          <w:szCs w:val="17"/>
        </w:rPr>
      </w:pPr>
      <w:r w:rsidRPr="007873B6">
        <w:rPr>
          <w:rFonts w:eastAsia="Times New Roman"/>
          <w:szCs w:val="17"/>
        </w:rPr>
        <w:t>11.2.1</w:t>
      </w:r>
      <w:r w:rsidRPr="007873B6">
        <w:rPr>
          <w:rFonts w:eastAsia="Times New Roman"/>
          <w:szCs w:val="17"/>
        </w:rPr>
        <w:tab/>
        <w:t xml:space="preserve">no insanitary condition exists on the premises as a result of the keeping of cats; </w:t>
      </w:r>
    </w:p>
    <w:p w:rsidR="007873B6" w:rsidRPr="007873B6" w:rsidRDefault="007873B6" w:rsidP="007873B6">
      <w:pPr>
        <w:ind w:left="1276" w:hanging="568"/>
        <w:rPr>
          <w:rFonts w:eastAsia="Times New Roman"/>
          <w:szCs w:val="17"/>
        </w:rPr>
      </w:pPr>
      <w:r w:rsidRPr="007873B6">
        <w:rPr>
          <w:rFonts w:eastAsia="Times New Roman"/>
          <w:szCs w:val="17"/>
        </w:rPr>
        <w:t>11.2.2</w:t>
      </w:r>
      <w:r w:rsidRPr="007873B6">
        <w:rPr>
          <w:rFonts w:eastAsia="Times New Roman"/>
          <w:szCs w:val="17"/>
        </w:rPr>
        <w:tab/>
        <w:t>a nuisance is not caused to any neighbour as a result of the keeping of cats on the premises; and</w:t>
      </w:r>
    </w:p>
    <w:p w:rsidR="007873B6" w:rsidRPr="007873B6" w:rsidRDefault="007873B6" w:rsidP="007873B6">
      <w:pPr>
        <w:ind w:left="1276" w:hanging="568"/>
        <w:rPr>
          <w:rFonts w:eastAsia="Times New Roman"/>
          <w:szCs w:val="17"/>
        </w:rPr>
      </w:pPr>
      <w:r w:rsidRPr="007873B6">
        <w:rPr>
          <w:rFonts w:eastAsia="Times New Roman"/>
          <w:szCs w:val="17"/>
        </w:rPr>
        <w:t>11.2.3</w:t>
      </w:r>
      <w:r w:rsidRPr="007873B6">
        <w:rPr>
          <w:rFonts w:eastAsia="Times New Roman"/>
          <w:szCs w:val="17"/>
        </w:rPr>
        <w:tab/>
      </w:r>
      <w:r w:rsidRPr="007873B6">
        <w:rPr>
          <w:rFonts w:eastAsia="Times New Roman"/>
          <w:spacing w:val="-2"/>
          <w:szCs w:val="17"/>
        </w:rPr>
        <w:t xml:space="preserve">all cats kept on the premises are desexed in accordance with any requirements of the </w:t>
      </w:r>
      <w:r w:rsidRPr="007873B6">
        <w:rPr>
          <w:rFonts w:eastAsia="Times New Roman"/>
          <w:i/>
          <w:spacing w:val="-2"/>
          <w:szCs w:val="17"/>
        </w:rPr>
        <w:t>Dog and Cat Management Act 1995</w:t>
      </w:r>
      <w:r w:rsidRPr="007873B6">
        <w:rPr>
          <w:rFonts w:eastAsia="Times New Roman"/>
          <w:spacing w:val="-2"/>
          <w:szCs w:val="17"/>
        </w:rPr>
        <w:t>.</w:t>
      </w:r>
    </w:p>
    <w:p w:rsidR="007873B6" w:rsidRPr="007873B6" w:rsidRDefault="007873B6" w:rsidP="007873B6">
      <w:pPr>
        <w:ind w:left="709" w:hanging="425"/>
        <w:rPr>
          <w:rFonts w:eastAsia="Times New Roman"/>
          <w:szCs w:val="17"/>
        </w:rPr>
      </w:pPr>
      <w:r w:rsidRPr="007873B6">
        <w:rPr>
          <w:rFonts w:eastAsia="Times New Roman"/>
          <w:szCs w:val="17"/>
        </w:rPr>
        <w:t>11.3</w:t>
      </w:r>
      <w:r w:rsidRPr="007873B6">
        <w:rPr>
          <w:rFonts w:eastAsia="Times New Roman"/>
          <w:szCs w:val="17"/>
        </w:rPr>
        <w:tab/>
        <w:t>The prescribed limit does not apply to prescribed premises.</w:t>
      </w:r>
    </w:p>
    <w:p w:rsidR="007873B6" w:rsidRPr="007873B6" w:rsidRDefault="007873B6" w:rsidP="007873B6">
      <w:pPr>
        <w:rPr>
          <w:rFonts w:eastAsia="Times New Roman"/>
          <w:szCs w:val="17"/>
        </w:rPr>
      </w:pPr>
      <w:r w:rsidRPr="007873B6">
        <w:rPr>
          <w:rFonts w:eastAsia="Times New Roman"/>
          <w:szCs w:val="17"/>
        </w:rPr>
        <w:t>The foregoing by-law was duly made and passed at a meeting of The Corporation of the City of Campbelltown held on the 15 December 2020 by an absolute majority of the members for the time being constituting the Council, there being at least two-thirds of the members present.</w:t>
      </w:r>
    </w:p>
    <w:p w:rsidR="007873B6" w:rsidRPr="007873B6" w:rsidRDefault="007873B6" w:rsidP="007873B6">
      <w:pPr>
        <w:spacing w:after="0"/>
        <w:rPr>
          <w:rFonts w:eastAsia="Times New Roman"/>
          <w:szCs w:val="17"/>
        </w:rPr>
      </w:pPr>
      <w:r w:rsidRPr="007873B6">
        <w:rPr>
          <w:rFonts w:eastAsia="Times New Roman"/>
          <w:szCs w:val="17"/>
        </w:rPr>
        <w:t>Dated: 24 December 2020</w:t>
      </w:r>
    </w:p>
    <w:p w:rsidR="007873B6" w:rsidRPr="007873B6" w:rsidRDefault="007873B6" w:rsidP="007873B6">
      <w:pPr>
        <w:spacing w:after="0"/>
        <w:jc w:val="right"/>
        <w:rPr>
          <w:rFonts w:eastAsia="Times New Roman"/>
          <w:smallCaps/>
          <w:szCs w:val="20"/>
        </w:rPr>
      </w:pPr>
      <w:r w:rsidRPr="007873B6">
        <w:rPr>
          <w:rFonts w:eastAsia="Times New Roman"/>
          <w:smallCaps/>
          <w:szCs w:val="20"/>
        </w:rPr>
        <w:t>Paul Di Iulio</w:t>
      </w:r>
    </w:p>
    <w:p w:rsidR="007873B6" w:rsidRDefault="007873B6" w:rsidP="004B6A2A">
      <w:pPr>
        <w:spacing w:after="0"/>
        <w:jc w:val="right"/>
        <w:rPr>
          <w:rFonts w:eastAsia="Times New Roman"/>
          <w:szCs w:val="17"/>
        </w:rPr>
      </w:pPr>
      <w:r w:rsidRPr="007873B6">
        <w:rPr>
          <w:rFonts w:eastAsia="Times New Roman"/>
          <w:szCs w:val="17"/>
        </w:rPr>
        <w:t>Chief Executive Officer</w:t>
      </w:r>
    </w:p>
    <w:p w:rsidR="004B6A2A" w:rsidRDefault="004B6A2A" w:rsidP="004B6A2A">
      <w:pPr>
        <w:pBdr>
          <w:bottom w:val="single" w:sz="4" w:space="1" w:color="auto"/>
        </w:pBdr>
        <w:spacing w:after="0" w:line="52" w:lineRule="exact"/>
        <w:jc w:val="center"/>
        <w:rPr>
          <w:rFonts w:eastAsia="Times New Roman"/>
          <w:szCs w:val="17"/>
        </w:rPr>
      </w:pPr>
    </w:p>
    <w:p w:rsidR="004B6A2A" w:rsidRDefault="004B6A2A" w:rsidP="004B6A2A">
      <w:pPr>
        <w:pBdr>
          <w:top w:val="single" w:sz="4" w:space="1" w:color="auto"/>
        </w:pBdr>
        <w:spacing w:before="34" w:after="0" w:line="14" w:lineRule="exact"/>
        <w:jc w:val="center"/>
        <w:rPr>
          <w:rFonts w:eastAsia="Times New Roman"/>
          <w:szCs w:val="17"/>
        </w:rPr>
      </w:pPr>
    </w:p>
    <w:p w:rsidR="004B6A2A" w:rsidRPr="007873B6" w:rsidRDefault="004B6A2A" w:rsidP="004B6A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873B6" w:rsidRPr="007873B6" w:rsidRDefault="007873B6" w:rsidP="0021573B">
      <w:pPr>
        <w:pStyle w:val="Heading2"/>
      </w:pPr>
      <w:bookmarkStart w:id="49" w:name="_Toc59700820"/>
      <w:r w:rsidRPr="007873B6">
        <w:t>Rural City of Murray Bridge</w:t>
      </w:r>
      <w:bookmarkEnd w:id="49"/>
    </w:p>
    <w:p w:rsidR="007873B6" w:rsidRPr="007873B6" w:rsidRDefault="007873B6" w:rsidP="007873B6">
      <w:pPr>
        <w:jc w:val="center"/>
        <w:rPr>
          <w:i/>
          <w:szCs w:val="17"/>
        </w:rPr>
      </w:pPr>
      <w:r w:rsidRPr="007873B6">
        <w:rPr>
          <w:i/>
          <w:szCs w:val="17"/>
        </w:rPr>
        <w:t>Public Notice—Change of Road Name</w:t>
      </w:r>
    </w:p>
    <w:p w:rsidR="007873B6" w:rsidRPr="007873B6" w:rsidRDefault="007873B6" w:rsidP="007873B6">
      <w:pPr>
        <w:rPr>
          <w:rFonts w:eastAsia="Times New Roman"/>
          <w:szCs w:val="17"/>
        </w:rPr>
      </w:pPr>
      <w:r w:rsidRPr="007873B6">
        <w:rPr>
          <w:rFonts w:eastAsia="Times New Roman"/>
          <w:szCs w:val="17"/>
        </w:rPr>
        <w:t xml:space="preserve">Notice is hereby given that the Council of the Rural City of Murray Bridge at its meeting held on the 14 December 2020, resolved pursuant to Section 219(1) of the </w:t>
      </w:r>
      <w:r w:rsidRPr="007873B6">
        <w:rPr>
          <w:rFonts w:eastAsia="Times New Roman"/>
          <w:i/>
          <w:szCs w:val="17"/>
        </w:rPr>
        <w:t>Local Government Act 1999</w:t>
      </w:r>
      <w:r w:rsidRPr="007873B6">
        <w:rPr>
          <w:rFonts w:eastAsia="Times New Roman"/>
          <w:szCs w:val="17"/>
        </w:rPr>
        <w:t xml:space="preserve"> that the name of a Temora Lane become Temora Way.</w:t>
      </w:r>
    </w:p>
    <w:p w:rsidR="007873B6" w:rsidRPr="007873B6" w:rsidRDefault="007873B6" w:rsidP="007873B6">
      <w:pPr>
        <w:rPr>
          <w:rFonts w:eastAsia="Times New Roman"/>
          <w:szCs w:val="17"/>
        </w:rPr>
      </w:pPr>
      <w:r w:rsidRPr="007873B6">
        <w:rPr>
          <w:rFonts w:eastAsia="Times New Roman"/>
          <w:szCs w:val="17"/>
        </w:rPr>
        <w:t>A plan delinenating Temora Way together with a copy of Council’s resolutions are available to inspection at the Local Government Centre, 2 Seventh Street, Murray Bridge during normal business hours.</w:t>
      </w:r>
    </w:p>
    <w:p w:rsidR="007873B6" w:rsidRPr="007873B6" w:rsidRDefault="007873B6" w:rsidP="007873B6">
      <w:pPr>
        <w:spacing w:after="0"/>
        <w:rPr>
          <w:rFonts w:eastAsia="Times New Roman"/>
          <w:szCs w:val="17"/>
        </w:rPr>
      </w:pPr>
      <w:r w:rsidRPr="007873B6">
        <w:rPr>
          <w:rFonts w:eastAsia="Times New Roman"/>
          <w:szCs w:val="17"/>
        </w:rPr>
        <w:t>Dated: 24 December 2020</w:t>
      </w:r>
    </w:p>
    <w:p w:rsidR="007873B6" w:rsidRPr="007873B6" w:rsidRDefault="007873B6" w:rsidP="007873B6">
      <w:pPr>
        <w:spacing w:after="0"/>
        <w:jc w:val="right"/>
        <w:rPr>
          <w:rFonts w:eastAsia="Times New Roman"/>
          <w:smallCaps/>
          <w:szCs w:val="20"/>
        </w:rPr>
      </w:pPr>
      <w:r w:rsidRPr="007873B6">
        <w:rPr>
          <w:rFonts w:eastAsia="Times New Roman"/>
          <w:smallCaps/>
          <w:szCs w:val="20"/>
        </w:rPr>
        <w:t>Michael Sedgman</w:t>
      </w:r>
    </w:p>
    <w:p w:rsidR="007873B6" w:rsidRPr="007873B6" w:rsidRDefault="007873B6" w:rsidP="007873B6">
      <w:pPr>
        <w:spacing w:after="0"/>
        <w:jc w:val="right"/>
        <w:rPr>
          <w:rFonts w:eastAsia="Times New Roman"/>
          <w:szCs w:val="17"/>
        </w:rPr>
      </w:pPr>
      <w:r w:rsidRPr="007873B6">
        <w:rPr>
          <w:rFonts w:eastAsia="Times New Roman"/>
          <w:szCs w:val="17"/>
        </w:rPr>
        <w:t>Chief Executive Officer</w:t>
      </w:r>
    </w:p>
    <w:p w:rsidR="007873B6" w:rsidRPr="007873B6" w:rsidRDefault="007873B6" w:rsidP="007873B6">
      <w:pPr>
        <w:pBdr>
          <w:top w:val="single" w:sz="4" w:space="1" w:color="auto"/>
        </w:pBdr>
        <w:spacing w:before="100" w:after="0" w:line="14" w:lineRule="exact"/>
        <w:jc w:val="center"/>
        <w:rPr>
          <w:rFonts w:eastAsia="Times New Roman"/>
          <w:szCs w:val="17"/>
        </w:rPr>
      </w:pPr>
    </w:p>
    <w:p w:rsidR="007873B6" w:rsidRPr="007873B6" w:rsidRDefault="007873B6" w:rsidP="00F8412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873B6" w:rsidRPr="007873B6" w:rsidRDefault="007873B6" w:rsidP="007873B6">
      <w:pPr>
        <w:jc w:val="center"/>
        <w:rPr>
          <w:caps/>
          <w:szCs w:val="17"/>
        </w:rPr>
      </w:pPr>
      <w:r w:rsidRPr="007873B6">
        <w:rPr>
          <w:caps/>
          <w:szCs w:val="17"/>
        </w:rPr>
        <w:t>Rural City of Murray Bridge</w:t>
      </w:r>
    </w:p>
    <w:p w:rsidR="007873B6" w:rsidRPr="007873B6" w:rsidRDefault="007873B6" w:rsidP="007873B6">
      <w:pPr>
        <w:jc w:val="center"/>
        <w:rPr>
          <w:smallCaps/>
          <w:szCs w:val="17"/>
        </w:rPr>
      </w:pPr>
      <w:r w:rsidRPr="007873B6">
        <w:rPr>
          <w:smallCaps/>
          <w:szCs w:val="17"/>
        </w:rPr>
        <w:t>Roads (Opening and Closing) Act 1991</w:t>
      </w:r>
    </w:p>
    <w:p w:rsidR="007873B6" w:rsidRPr="007873B6" w:rsidRDefault="007873B6" w:rsidP="007873B6">
      <w:pPr>
        <w:jc w:val="center"/>
        <w:rPr>
          <w:i/>
          <w:szCs w:val="17"/>
        </w:rPr>
      </w:pPr>
      <w:r w:rsidRPr="007873B6">
        <w:rPr>
          <w:i/>
          <w:szCs w:val="17"/>
        </w:rPr>
        <w:t>Road Closure—Temora Lane, Pallamana</w:t>
      </w:r>
    </w:p>
    <w:p w:rsidR="007873B6" w:rsidRPr="007873B6" w:rsidRDefault="007873B6" w:rsidP="007873B6">
      <w:pPr>
        <w:rPr>
          <w:rFonts w:eastAsia="Times New Roman"/>
          <w:szCs w:val="17"/>
        </w:rPr>
      </w:pPr>
      <w:r w:rsidRPr="007873B6">
        <w:rPr>
          <w:rFonts w:eastAsia="Times New Roman"/>
          <w:szCs w:val="17"/>
        </w:rPr>
        <w:t xml:space="preserve">Notice is hereby given, pursuant to section 10 of the </w:t>
      </w:r>
      <w:r w:rsidRPr="007873B6">
        <w:rPr>
          <w:rFonts w:eastAsia="Times New Roman"/>
          <w:i/>
          <w:szCs w:val="17"/>
        </w:rPr>
        <w:t>Roads (Opening and Closing) Act 1991</w:t>
      </w:r>
      <w:r w:rsidRPr="007873B6">
        <w:rPr>
          <w:rFonts w:eastAsia="Times New Roman"/>
          <w:szCs w:val="17"/>
        </w:rPr>
        <w:t>, that the Rural City of Murray Bridge proposes to make a Road Process Order to close portion of Temora Lane, adjoining Mannum Road as delineated and lettered ‘A’ on the Preliminary Plan PP20/0049.</w:t>
      </w:r>
    </w:p>
    <w:p w:rsidR="007873B6" w:rsidRPr="007873B6" w:rsidRDefault="007873B6" w:rsidP="007873B6">
      <w:pPr>
        <w:rPr>
          <w:rFonts w:eastAsia="Times New Roman"/>
          <w:szCs w:val="17"/>
        </w:rPr>
      </w:pPr>
      <w:r w:rsidRPr="007873B6">
        <w:rPr>
          <w:rFonts w:eastAsia="Times New Roman"/>
          <w:szCs w:val="17"/>
        </w:rPr>
        <w:t>Closed road ‘A’ is to merge with adjoining Allotment 101 in FP209641.</w:t>
      </w:r>
    </w:p>
    <w:p w:rsidR="007873B6" w:rsidRPr="007873B6" w:rsidRDefault="007873B6" w:rsidP="007873B6">
      <w:pPr>
        <w:rPr>
          <w:rFonts w:eastAsia="Times New Roman"/>
          <w:szCs w:val="17"/>
        </w:rPr>
      </w:pPr>
      <w:r w:rsidRPr="007873B6">
        <w:rPr>
          <w:rFonts w:eastAsia="Times New Roman"/>
          <w:szCs w:val="17"/>
        </w:rPr>
        <w:t xml:space="preserve">The Preliminary Plan and a statement of persons affected are available for public inspection at the Council Office at 2 Seventh Street, Murray Bridge and the Surveyor-General’s Office, Level 2, 101 Grenfell Street during normal office hours. The preliminary plan can also be viewed at </w:t>
      </w:r>
      <w:hyperlink r:id="rId112" w:history="1">
        <w:r w:rsidRPr="007873B6">
          <w:rPr>
            <w:color w:val="0000FF"/>
            <w:szCs w:val="17"/>
            <w:u w:val="single"/>
          </w:rPr>
          <w:t>www.sa.gov.au/roadsactproposals</w:t>
        </w:r>
      </w:hyperlink>
      <w:r w:rsidRPr="007873B6">
        <w:rPr>
          <w:rFonts w:eastAsia="Times New Roman"/>
          <w:szCs w:val="17"/>
        </w:rPr>
        <w:t xml:space="preserve">. </w:t>
      </w:r>
    </w:p>
    <w:p w:rsidR="007873B6" w:rsidRPr="007873B6" w:rsidRDefault="007873B6" w:rsidP="007873B6">
      <w:pPr>
        <w:rPr>
          <w:rFonts w:eastAsia="Times New Roman"/>
          <w:szCs w:val="17"/>
        </w:rPr>
      </w:pPr>
      <w:r w:rsidRPr="007873B6">
        <w:rPr>
          <w:rFonts w:eastAsia="Times New Roman"/>
          <w:szCs w:val="17"/>
        </w:rPr>
        <w:t>Any application for easement or objection must set out the full name, address and details of the submission and must be fully supported by reasons.</w:t>
      </w:r>
    </w:p>
    <w:p w:rsidR="007873B6" w:rsidRPr="007873B6" w:rsidRDefault="007873B6" w:rsidP="007873B6">
      <w:pPr>
        <w:rPr>
          <w:rFonts w:eastAsia="Times New Roman"/>
          <w:szCs w:val="17"/>
        </w:rPr>
      </w:pPr>
      <w:r w:rsidRPr="007873B6">
        <w:rPr>
          <w:rFonts w:eastAsia="Times New Roman"/>
          <w:szCs w:val="17"/>
        </w:rPr>
        <w:t>The application for easement or objection must be made in writing to the Council at 2 Seventh Street, Murray Bridge within 28 days of this notice and a copy must be forwarded to the Surveyor-General at GPO Box 1354 Adelaide 5001. Where a submission is made, the Council will give notification of a meeting at which the matter will be considered.</w:t>
      </w:r>
    </w:p>
    <w:p w:rsidR="007873B6" w:rsidRPr="007873B6" w:rsidRDefault="007873B6" w:rsidP="007873B6">
      <w:pPr>
        <w:spacing w:after="0"/>
        <w:rPr>
          <w:rFonts w:eastAsia="Times New Roman"/>
          <w:szCs w:val="17"/>
        </w:rPr>
      </w:pPr>
      <w:r w:rsidRPr="007873B6">
        <w:rPr>
          <w:rFonts w:eastAsia="Times New Roman"/>
          <w:szCs w:val="17"/>
        </w:rPr>
        <w:t>Dated: 24 December 2020</w:t>
      </w:r>
    </w:p>
    <w:p w:rsidR="007873B6" w:rsidRPr="007873B6" w:rsidRDefault="007873B6" w:rsidP="007873B6">
      <w:pPr>
        <w:spacing w:after="0"/>
        <w:jc w:val="right"/>
        <w:rPr>
          <w:rFonts w:eastAsia="Times New Roman"/>
          <w:smallCaps/>
          <w:szCs w:val="20"/>
        </w:rPr>
      </w:pPr>
      <w:r w:rsidRPr="007873B6">
        <w:rPr>
          <w:rFonts w:eastAsia="Times New Roman"/>
          <w:smallCaps/>
          <w:szCs w:val="20"/>
        </w:rPr>
        <w:t>Michael Sedgman</w:t>
      </w:r>
    </w:p>
    <w:p w:rsidR="00B00601" w:rsidRDefault="007873B6" w:rsidP="00B00601">
      <w:pPr>
        <w:spacing w:after="0"/>
        <w:jc w:val="right"/>
        <w:rPr>
          <w:rFonts w:eastAsia="Times New Roman"/>
          <w:szCs w:val="17"/>
        </w:rPr>
      </w:pPr>
      <w:r w:rsidRPr="007873B6">
        <w:rPr>
          <w:rFonts w:eastAsia="Times New Roman"/>
          <w:szCs w:val="17"/>
        </w:rPr>
        <w:t>Chief Executive Officer</w:t>
      </w:r>
    </w:p>
    <w:p w:rsidR="00B00601" w:rsidRDefault="00B00601" w:rsidP="00B00601">
      <w:pPr>
        <w:pBdr>
          <w:bottom w:val="single" w:sz="4" w:space="1" w:color="auto"/>
        </w:pBdr>
        <w:spacing w:after="0" w:line="52" w:lineRule="exact"/>
        <w:jc w:val="center"/>
        <w:rPr>
          <w:caps/>
          <w:szCs w:val="17"/>
        </w:rPr>
      </w:pPr>
    </w:p>
    <w:p w:rsidR="00B00601" w:rsidRDefault="00B00601" w:rsidP="00B00601">
      <w:pPr>
        <w:pBdr>
          <w:top w:val="single" w:sz="4" w:space="1" w:color="auto"/>
        </w:pBdr>
        <w:spacing w:before="34" w:after="0" w:line="14" w:lineRule="exact"/>
        <w:jc w:val="center"/>
        <w:rPr>
          <w:caps/>
          <w:szCs w:val="17"/>
        </w:rPr>
      </w:pPr>
    </w:p>
    <w:p w:rsidR="00B00601" w:rsidRDefault="00B00601" w:rsidP="00B006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B00601" w:rsidRPr="00B00601" w:rsidRDefault="00B00601" w:rsidP="0021573B">
      <w:pPr>
        <w:pStyle w:val="Heading2"/>
      </w:pPr>
      <w:bookmarkStart w:id="50" w:name="_Toc59700821"/>
      <w:r w:rsidRPr="00B00601">
        <w:t>City of Port Adelaide Enfield</w:t>
      </w:r>
      <w:bookmarkEnd w:id="50"/>
    </w:p>
    <w:p w:rsidR="00B00601" w:rsidRPr="00B00601" w:rsidRDefault="00B00601" w:rsidP="00B00601">
      <w:pPr>
        <w:jc w:val="center"/>
        <w:rPr>
          <w:smallCaps/>
          <w:szCs w:val="17"/>
        </w:rPr>
      </w:pPr>
      <w:r w:rsidRPr="00B00601">
        <w:rPr>
          <w:smallCaps/>
          <w:szCs w:val="17"/>
        </w:rPr>
        <w:t>Local Government Act 1999: Section 194</w:t>
      </w:r>
    </w:p>
    <w:p w:rsidR="00B00601" w:rsidRPr="00B00601" w:rsidRDefault="00B00601" w:rsidP="00B00601">
      <w:pPr>
        <w:spacing w:after="0"/>
        <w:jc w:val="center"/>
        <w:rPr>
          <w:i/>
          <w:szCs w:val="17"/>
        </w:rPr>
      </w:pPr>
      <w:r w:rsidRPr="00B00601">
        <w:rPr>
          <w:i/>
          <w:szCs w:val="17"/>
        </w:rPr>
        <w:t>Revocation of Community Land Classification—</w:t>
      </w:r>
    </w:p>
    <w:p w:rsidR="00B00601" w:rsidRPr="00B00601" w:rsidRDefault="00B00601" w:rsidP="00B00601">
      <w:pPr>
        <w:jc w:val="center"/>
        <w:rPr>
          <w:i/>
          <w:szCs w:val="17"/>
        </w:rPr>
      </w:pPr>
      <w:r w:rsidRPr="00B00601">
        <w:rPr>
          <w:i/>
          <w:szCs w:val="17"/>
        </w:rPr>
        <w:t>Mansfield Park Community Hall and Windsor Gardens Community Hall</w:t>
      </w:r>
    </w:p>
    <w:p w:rsidR="00B00601" w:rsidRPr="00B00601" w:rsidRDefault="00B00601" w:rsidP="00B00601">
      <w:pPr>
        <w:rPr>
          <w:rFonts w:eastAsia="Times New Roman"/>
          <w:szCs w:val="17"/>
        </w:rPr>
      </w:pPr>
      <w:r w:rsidRPr="00B00601">
        <w:rPr>
          <w:rFonts w:eastAsia="Times New Roman"/>
          <w:szCs w:val="17"/>
        </w:rPr>
        <w:t>Notice is hereby given that following approval to the revocation being granted by the Minister, the City of Port Adelaide Enfield at its meeting held on 8 December 2020, having taken into consideration the Attorney Generals’ approval, Council resolved to approve the proposed revocation of the Community Land classification of:</w:t>
      </w:r>
    </w:p>
    <w:p w:rsidR="00B00601" w:rsidRPr="00B00601" w:rsidRDefault="00B00601" w:rsidP="00B00601">
      <w:pPr>
        <w:ind w:left="426" w:hanging="284"/>
        <w:rPr>
          <w:rFonts w:eastAsia="Times New Roman"/>
          <w:spacing w:val="-4"/>
          <w:szCs w:val="17"/>
        </w:rPr>
      </w:pPr>
      <w:r w:rsidRPr="00B00601">
        <w:rPr>
          <w:rFonts w:eastAsia="Times New Roman"/>
          <w:szCs w:val="17"/>
        </w:rPr>
        <w:t>(a)</w:t>
      </w:r>
      <w:r w:rsidRPr="00B00601">
        <w:rPr>
          <w:rFonts w:eastAsia="Times New Roman"/>
          <w:szCs w:val="17"/>
        </w:rPr>
        <w:tab/>
      </w:r>
      <w:r w:rsidRPr="00B00601">
        <w:rPr>
          <w:rFonts w:eastAsia="Times New Roman"/>
          <w:spacing w:val="-4"/>
          <w:szCs w:val="17"/>
        </w:rPr>
        <w:t xml:space="preserve">the whole of the land comprised in Certificate of Title Volume 5978 Folio 997 and being Allotment (Reserve) 170 in Deposited Plan 72203 </w:t>
      </w:r>
      <w:r w:rsidRPr="00B00601">
        <w:rPr>
          <w:rFonts w:eastAsia="Times New Roman"/>
          <w:szCs w:val="17"/>
        </w:rPr>
        <w:t>and known as Mansfield Park Hall; and</w:t>
      </w:r>
    </w:p>
    <w:p w:rsidR="00B00601" w:rsidRPr="00B00601" w:rsidRDefault="00B00601" w:rsidP="00B00601">
      <w:pPr>
        <w:ind w:left="426" w:hanging="284"/>
        <w:rPr>
          <w:rFonts w:eastAsia="Times New Roman"/>
          <w:szCs w:val="17"/>
        </w:rPr>
      </w:pPr>
      <w:r w:rsidRPr="00B00601">
        <w:rPr>
          <w:rFonts w:eastAsia="Times New Roman"/>
          <w:szCs w:val="17"/>
        </w:rPr>
        <w:t>(b)</w:t>
      </w:r>
      <w:r w:rsidRPr="00B00601">
        <w:rPr>
          <w:rFonts w:eastAsia="Times New Roman"/>
          <w:szCs w:val="17"/>
        </w:rPr>
        <w:tab/>
        <w:t>the whole of the land comprised in Certificate of Title Volume 5517 Folio 313 being Allotment (Reserve) 130 in Deposited Plan 6920 and known as the Windsor Gardens Hall.</w:t>
      </w:r>
    </w:p>
    <w:p w:rsidR="00B00601" w:rsidRPr="00B00601" w:rsidRDefault="00B00601" w:rsidP="00B00601">
      <w:pPr>
        <w:rPr>
          <w:rFonts w:eastAsia="Times New Roman"/>
          <w:szCs w:val="17"/>
        </w:rPr>
      </w:pPr>
      <w:r w:rsidRPr="00B00601">
        <w:rPr>
          <w:rFonts w:eastAsia="Times New Roman"/>
          <w:szCs w:val="17"/>
        </w:rPr>
        <w:t xml:space="preserve">In accordance with 198(3) of the </w:t>
      </w:r>
      <w:r w:rsidRPr="00B00601">
        <w:rPr>
          <w:rFonts w:eastAsia="Times New Roman"/>
          <w:i/>
          <w:szCs w:val="17"/>
        </w:rPr>
        <w:t>Local Government Act 1999</w:t>
      </w:r>
      <w:r w:rsidRPr="00B00601">
        <w:rPr>
          <w:rFonts w:eastAsia="Times New Roman"/>
          <w:szCs w:val="17"/>
        </w:rPr>
        <w:t xml:space="preserve">, the City of Port Adelaide Enfield’s Community Land Management Plan for ‘Community Facilities’ has been amended to reflect this change. The Community Land Management Plan for Community Facilities is available for public viewing on the Council’s website: </w:t>
      </w:r>
      <w:hyperlink r:id="rId113" w:history="1">
        <w:r w:rsidRPr="00B00601">
          <w:rPr>
            <w:color w:val="0000FF"/>
            <w:szCs w:val="17"/>
            <w:u w:val="single"/>
          </w:rPr>
          <w:t>www.cityofpae.sa.gov.au</w:t>
        </w:r>
      </w:hyperlink>
      <w:r w:rsidRPr="00B00601">
        <w:rPr>
          <w:rFonts w:eastAsia="Times New Roman"/>
          <w:szCs w:val="17"/>
        </w:rPr>
        <w:t xml:space="preserve">. </w:t>
      </w:r>
    </w:p>
    <w:p w:rsidR="00B00601" w:rsidRPr="00B00601" w:rsidRDefault="00B00601" w:rsidP="00B00601">
      <w:pPr>
        <w:spacing w:after="0"/>
        <w:rPr>
          <w:rFonts w:eastAsia="Times New Roman"/>
          <w:szCs w:val="17"/>
        </w:rPr>
      </w:pPr>
      <w:r w:rsidRPr="00B00601">
        <w:rPr>
          <w:rFonts w:eastAsia="Times New Roman"/>
          <w:szCs w:val="17"/>
        </w:rPr>
        <w:t>Dated: 24 December 2020</w:t>
      </w:r>
    </w:p>
    <w:p w:rsidR="00B00601" w:rsidRPr="00B00601" w:rsidRDefault="00B00601" w:rsidP="00B00601">
      <w:pPr>
        <w:spacing w:after="0"/>
        <w:jc w:val="right"/>
        <w:rPr>
          <w:rFonts w:eastAsia="Times New Roman"/>
          <w:smallCaps/>
          <w:szCs w:val="20"/>
        </w:rPr>
      </w:pPr>
      <w:r w:rsidRPr="00B00601">
        <w:rPr>
          <w:rFonts w:eastAsia="Times New Roman"/>
          <w:smallCaps/>
          <w:szCs w:val="20"/>
        </w:rPr>
        <w:t>M. Withers</w:t>
      </w:r>
    </w:p>
    <w:p w:rsidR="00B00601" w:rsidRDefault="00B00601" w:rsidP="00B00601">
      <w:pPr>
        <w:spacing w:after="0"/>
        <w:jc w:val="right"/>
        <w:rPr>
          <w:rFonts w:eastAsia="Times New Roman"/>
          <w:szCs w:val="17"/>
        </w:rPr>
      </w:pPr>
      <w:r w:rsidRPr="00B00601">
        <w:rPr>
          <w:rFonts w:eastAsia="Times New Roman"/>
          <w:szCs w:val="17"/>
        </w:rPr>
        <w:t>Chief Executive Officer</w:t>
      </w:r>
    </w:p>
    <w:p w:rsidR="00B00601" w:rsidRDefault="00B00601" w:rsidP="00B00601">
      <w:pPr>
        <w:pBdr>
          <w:bottom w:val="single" w:sz="4" w:space="1" w:color="auto"/>
        </w:pBdr>
        <w:spacing w:after="0" w:line="52" w:lineRule="exact"/>
        <w:jc w:val="center"/>
        <w:rPr>
          <w:lang w:val="en-US"/>
        </w:rPr>
      </w:pPr>
    </w:p>
    <w:p w:rsidR="00B00601" w:rsidRDefault="00B00601" w:rsidP="00B00601">
      <w:pPr>
        <w:pBdr>
          <w:top w:val="single" w:sz="4" w:space="1" w:color="auto"/>
        </w:pBdr>
        <w:spacing w:before="34" w:after="0" w:line="14" w:lineRule="exact"/>
        <w:jc w:val="center"/>
        <w:rPr>
          <w:lang w:val="en-US"/>
        </w:rPr>
      </w:pPr>
    </w:p>
    <w:p w:rsidR="00B00601" w:rsidRDefault="00B00601" w:rsidP="00B006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val="en-US"/>
        </w:rPr>
      </w:pPr>
      <w:r>
        <w:rPr>
          <w:lang w:val="en-US"/>
        </w:rPr>
        <w:br w:type="page"/>
      </w:r>
    </w:p>
    <w:p w:rsidR="00B00601" w:rsidRPr="00B00601" w:rsidRDefault="00B00601" w:rsidP="0021573B">
      <w:pPr>
        <w:pStyle w:val="Heading2"/>
      </w:pPr>
      <w:bookmarkStart w:id="51" w:name="_Toc59700822"/>
      <w:r w:rsidRPr="00B00601">
        <w:lastRenderedPageBreak/>
        <w:t>Clare &amp; Gilbert Valleys Council</w:t>
      </w:r>
      <w:bookmarkEnd w:id="51"/>
    </w:p>
    <w:p w:rsidR="00B00601" w:rsidRPr="00B00601" w:rsidRDefault="00B00601" w:rsidP="00B00601">
      <w:pPr>
        <w:jc w:val="center"/>
        <w:rPr>
          <w:smallCaps/>
          <w:szCs w:val="17"/>
        </w:rPr>
      </w:pPr>
      <w:r w:rsidRPr="00B00601">
        <w:rPr>
          <w:smallCaps/>
          <w:szCs w:val="17"/>
        </w:rPr>
        <w:t>Supplementary Election of Area Councillor</w:t>
      </w:r>
    </w:p>
    <w:p w:rsidR="00B00601" w:rsidRPr="00B00601" w:rsidRDefault="00B00601" w:rsidP="00B00601">
      <w:pPr>
        <w:jc w:val="center"/>
        <w:rPr>
          <w:i/>
          <w:szCs w:val="17"/>
        </w:rPr>
      </w:pPr>
      <w:r w:rsidRPr="00B00601">
        <w:rPr>
          <w:i/>
          <w:szCs w:val="17"/>
        </w:rPr>
        <w:t>Call for Nominations</w:t>
      </w:r>
    </w:p>
    <w:p w:rsidR="00B00601" w:rsidRPr="00B00601" w:rsidRDefault="00B00601" w:rsidP="00B00601">
      <w:pPr>
        <w:rPr>
          <w:rFonts w:eastAsia="Times New Roman"/>
          <w:szCs w:val="17"/>
        </w:rPr>
      </w:pPr>
      <w:r w:rsidRPr="00B00601">
        <w:rPr>
          <w:rFonts w:eastAsia="Times New Roman"/>
          <w:spacing w:val="-4"/>
          <w:szCs w:val="17"/>
        </w:rPr>
        <w:t>Nominations to be a candidate for election as a member of Clare &amp; Gilbert Valleys Council will be received between Thursday, 14 January 2021 a</w:t>
      </w:r>
      <w:r w:rsidRPr="00B00601">
        <w:rPr>
          <w:rFonts w:eastAsia="Times New Roman"/>
          <w:szCs w:val="17"/>
        </w:rPr>
        <w:t>nd 12 noon Thursday, 28 January 2021. Candidates must submit a profile of not more than 150 words with their nomination form and may also provide a photograph, predominantly head and shoulders, taken within the previous 12 months.</w:t>
      </w:r>
    </w:p>
    <w:p w:rsidR="00B00601" w:rsidRPr="00B00601" w:rsidRDefault="00B00601" w:rsidP="00B00601">
      <w:pPr>
        <w:rPr>
          <w:rFonts w:eastAsia="Times New Roman"/>
          <w:szCs w:val="17"/>
        </w:rPr>
      </w:pPr>
      <w:r w:rsidRPr="00B00601">
        <w:rPr>
          <w:rFonts w:eastAsia="Times New Roman"/>
          <w:szCs w:val="17"/>
        </w:rPr>
        <w:t>Nomination kits are available from the Council Office, 4 Gleeson Street, Clare. Nomination forms and guides will also be available for download from the Electoral Commission SA website (see below).</w:t>
      </w:r>
    </w:p>
    <w:p w:rsidR="00B00601" w:rsidRPr="00B00601" w:rsidRDefault="00B00601" w:rsidP="00B00601">
      <w:pPr>
        <w:rPr>
          <w:rFonts w:eastAsia="Times New Roman"/>
          <w:spacing w:val="-2"/>
          <w:szCs w:val="17"/>
        </w:rPr>
      </w:pPr>
      <w:r w:rsidRPr="00B00601">
        <w:rPr>
          <w:rFonts w:eastAsia="Times New Roman"/>
          <w:spacing w:val="-2"/>
          <w:szCs w:val="17"/>
        </w:rPr>
        <w:t>A briefing session for intending candidates will be held at 7pm on Wednesday, 13 January 2021 at Council Chambers, 4 Gleeson Street, Clare, and the same session will also be available online for those not able to attend in person.</w:t>
      </w:r>
    </w:p>
    <w:p w:rsidR="00B00601" w:rsidRPr="00B00601" w:rsidRDefault="00B00601" w:rsidP="00B00601">
      <w:pPr>
        <w:rPr>
          <w:rFonts w:eastAsia="Times New Roman"/>
          <w:szCs w:val="17"/>
        </w:rPr>
      </w:pPr>
      <w:r w:rsidRPr="00B00601">
        <w:rPr>
          <w:rFonts w:eastAsia="Times New Roman"/>
          <w:szCs w:val="17"/>
        </w:rPr>
        <w:t xml:space="preserve">Please refer to the Electoral Commission SA website closer to the date for further details </w:t>
      </w:r>
      <w:hyperlink r:id="rId114" w:history="1">
        <w:r w:rsidRPr="00B00601">
          <w:rPr>
            <w:color w:val="0000FF"/>
            <w:szCs w:val="17"/>
            <w:u w:val="single"/>
          </w:rPr>
          <w:t>www.ecsa.sa.gov.au</w:t>
        </w:r>
      </w:hyperlink>
      <w:r w:rsidRPr="00B00601">
        <w:rPr>
          <w:rFonts w:eastAsia="Times New Roman"/>
          <w:szCs w:val="17"/>
        </w:rPr>
        <w:t xml:space="preserve">. </w:t>
      </w:r>
    </w:p>
    <w:p w:rsidR="00B00601" w:rsidRPr="00B00601" w:rsidRDefault="00B00601" w:rsidP="00B00601">
      <w:pPr>
        <w:spacing w:after="0"/>
        <w:rPr>
          <w:rFonts w:eastAsia="Times New Roman"/>
          <w:szCs w:val="17"/>
        </w:rPr>
      </w:pPr>
      <w:r w:rsidRPr="00B00601">
        <w:rPr>
          <w:rFonts w:eastAsia="Times New Roman"/>
          <w:szCs w:val="17"/>
        </w:rPr>
        <w:t>Dated: 24 December 2020</w:t>
      </w:r>
    </w:p>
    <w:p w:rsidR="00B00601" w:rsidRPr="00B00601" w:rsidRDefault="00B00601" w:rsidP="00B00601">
      <w:pPr>
        <w:spacing w:after="0"/>
        <w:jc w:val="right"/>
        <w:rPr>
          <w:rFonts w:eastAsia="Times New Roman"/>
          <w:smallCaps/>
          <w:szCs w:val="20"/>
        </w:rPr>
      </w:pPr>
      <w:r w:rsidRPr="00B00601">
        <w:rPr>
          <w:rFonts w:eastAsia="Times New Roman"/>
          <w:smallCaps/>
          <w:szCs w:val="20"/>
        </w:rPr>
        <w:t>Mick Sherry</w:t>
      </w:r>
    </w:p>
    <w:p w:rsidR="00B00601" w:rsidRDefault="00B00601" w:rsidP="00B00601">
      <w:pPr>
        <w:spacing w:after="0"/>
        <w:jc w:val="right"/>
        <w:rPr>
          <w:rFonts w:eastAsia="Times New Roman"/>
          <w:szCs w:val="17"/>
        </w:rPr>
      </w:pPr>
      <w:r w:rsidRPr="00B00601">
        <w:rPr>
          <w:rFonts w:eastAsia="Times New Roman"/>
          <w:szCs w:val="17"/>
        </w:rPr>
        <w:t>Returning Officer</w:t>
      </w:r>
    </w:p>
    <w:p w:rsidR="00B00601" w:rsidRDefault="00B00601" w:rsidP="00B00601">
      <w:pPr>
        <w:pBdr>
          <w:bottom w:val="single" w:sz="4" w:space="1" w:color="auto"/>
        </w:pBdr>
        <w:spacing w:after="0" w:line="52" w:lineRule="exact"/>
        <w:jc w:val="center"/>
        <w:rPr>
          <w:caps/>
          <w:szCs w:val="17"/>
        </w:rPr>
      </w:pPr>
    </w:p>
    <w:p w:rsidR="00B00601" w:rsidRDefault="00B00601" w:rsidP="00B00601">
      <w:pPr>
        <w:pBdr>
          <w:top w:val="single" w:sz="4" w:space="1" w:color="auto"/>
        </w:pBdr>
        <w:spacing w:before="34" w:after="0" w:line="14" w:lineRule="exact"/>
        <w:jc w:val="center"/>
        <w:rPr>
          <w:caps/>
          <w:szCs w:val="17"/>
        </w:rPr>
      </w:pPr>
    </w:p>
    <w:p w:rsidR="00B00601" w:rsidRDefault="00B00601" w:rsidP="00B006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B00601" w:rsidRPr="00B00601" w:rsidRDefault="00B00601" w:rsidP="0021573B">
      <w:pPr>
        <w:pStyle w:val="Heading2"/>
      </w:pPr>
      <w:bookmarkStart w:id="52" w:name="_Toc59700823"/>
      <w:r w:rsidRPr="00B00601">
        <w:t>Kangaroo Island Council</w:t>
      </w:r>
      <w:bookmarkEnd w:id="52"/>
    </w:p>
    <w:p w:rsidR="00B00601" w:rsidRPr="00B00601" w:rsidRDefault="00B00601" w:rsidP="00B00601">
      <w:pPr>
        <w:jc w:val="center"/>
        <w:rPr>
          <w:smallCaps/>
          <w:szCs w:val="17"/>
        </w:rPr>
      </w:pPr>
      <w:r w:rsidRPr="00B00601">
        <w:rPr>
          <w:smallCaps/>
          <w:szCs w:val="17"/>
        </w:rPr>
        <w:t>Supplementary Election of 2 Area Councillors</w:t>
      </w:r>
    </w:p>
    <w:p w:rsidR="00B00601" w:rsidRPr="00B00601" w:rsidRDefault="00B00601" w:rsidP="00B00601">
      <w:pPr>
        <w:jc w:val="center"/>
        <w:rPr>
          <w:i/>
          <w:szCs w:val="17"/>
        </w:rPr>
      </w:pPr>
      <w:r w:rsidRPr="00B00601">
        <w:rPr>
          <w:i/>
          <w:szCs w:val="17"/>
        </w:rPr>
        <w:t>Call for Nominations</w:t>
      </w:r>
    </w:p>
    <w:p w:rsidR="00B00601" w:rsidRPr="00B00601" w:rsidRDefault="00B00601" w:rsidP="00B00601">
      <w:pPr>
        <w:rPr>
          <w:rFonts w:eastAsia="Times New Roman"/>
          <w:szCs w:val="17"/>
        </w:rPr>
      </w:pPr>
      <w:r w:rsidRPr="00B00601">
        <w:rPr>
          <w:rFonts w:eastAsia="Times New Roman"/>
          <w:szCs w:val="17"/>
        </w:rPr>
        <w:t>Nominations to be a candidate for election as a member of Kangaroo Island Council will be received between Thursday, 14 January 2021 and 12 noon Thursday, 28 January 2021. Candidates must submit a profile of not more than 150 words with their nomination form and may also provide a photograph, predominantly head and shoulders, taken within the previous 12 months.</w:t>
      </w:r>
    </w:p>
    <w:p w:rsidR="00B00601" w:rsidRPr="00B00601" w:rsidRDefault="00B00601" w:rsidP="00B00601">
      <w:pPr>
        <w:rPr>
          <w:rFonts w:eastAsia="Times New Roman"/>
          <w:szCs w:val="17"/>
        </w:rPr>
      </w:pPr>
      <w:r w:rsidRPr="00B00601">
        <w:rPr>
          <w:rFonts w:eastAsia="Times New Roman"/>
          <w:szCs w:val="17"/>
        </w:rPr>
        <w:t xml:space="preserve">Nomination kits are available from the Council Office, 43 Dauncey Street, Kingscote. Nomination forms and guides will also be available for download from the Electoral Commission SA website </w:t>
      </w:r>
      <w:hyperlink r:id="rId115" w:history="1">
        <w:r w:rsidRPr="00B00601">
          <w:rPr>
            <w:color w:val="0000FF"/>
            <w:szCs w:val="17"/>
            <w:u w:val="single"/>
          </w:rPr>
          <w:t>www.ecsa.sa.gov.au</w:t>
        </w:r>
      </w:hyperlink>
      <w:r w:rsidRPr="00B00601">
        <w:rPr>
          <w:rFonts w:eastAsia="Times New Roman"/>
          <w:szCs w:val="17"/>
        </w:rPr>
        <w:t>.</w:t>
      </w:r>
    </w:p>
    <w:p w:rsidR="00B00601" w:rsidRPr="00B00601" w:rsidRDefault="00B00601" w:rsidP="00B00601">
      <w:pPr>
        <w:rPr>
          <w:rFonts w:eastAsia="Times New Roman"/>
          <w:szCs w:val="17"/>
        </w:rPr>
      </w:pPr>
      <w:r w:rsidRPr="00B00601">
        <w:rPr>
          <w:rFonts w:eastAsia="Times New Roman"/>
          <w:szCs w:val="17"/>
        </w:rPr>
        <w:t>Please see the Electoral Commission SA website for details of a briefing session for intending candidates that will be held on Tuesday, 19 January 2021 at 5:30pm.</w:t>
      </w:r>
    </w:p>
    <w:p w:rsidR="00B00601" w:rsidRPr="00B00601" w:rsidRDefault="00B00601" w:rsidP="00B00601">
      <w:pPr>
        <w:spacing w:after="0"/>
        <w:rPr>
          <w:rFonts w:eastAsia="Times New Roman"/>
          <w:szCs w:val="17"/>
        </w:rPr>
      </w:pPr>
      <w:r w:rsidRPr="00B00601">
        <w:rPr>
          <w:rFonts w:eastAsia="Times New Roman"/>
          <w:szCs w:val="17"/>
        </w:rPr>
        <w:t>Dated: 24 December 2020</w:t>
      </w:r>
    </w:p>
    <w:p w:rsidR="00B00601" w:rsidRPr="00B00601" w:rsidRDefault="00B00601" w:rsidP="00B00601">
      <w:pPr>
        <w:spacing w:after="0"/>
        <w:jc w:val="right"/>
        <w:rPr>
          <w:rFonts w:eastAsia="Times New Roman"/>
          <w:smallCaps/>
          <w:szCs w:val="20"/>
        </w:rPr>
      </w:pPr>
      <w:r w:rsidRPr="00B00601">
        <w:rPr>
          <w:rFonts w:eastAsia="Times New Roman"/>
          <w:smallCaps/>
          <w:szCs w:val="20"/>
        </w:rPr>
        <w:t>Mick Sherry</w:t>
      </w:r>
    </w:p>
    <w:p w:rsidR="00B00601" w:rsidRDefault="00B00601" w:rsidP="00B00601">
      <w:pPr>
        <w:spacing w:after="0"/>
        <w:jc w:val="right"/>
        <w:rPr>
          <w:rFonts w:eastAsia="Times New Roman"/>
          <w:szCs w:val="17"/>
        </w:rPr>
      </w:pPr>
      <w:r w:rsidRPr="00B00601">
        <w:rPr>
          <w:rFonts w:eastAsia="Times New Roman"/>
          <w:szCs w:val="17"/>
        </w:rPr>
        <w:t>Returning Officer</w:t>
      </w:r>
    </w:p>
    <w:p w:rsidR="00B00601" w:rsidRDefault="00B00601" w:rsidP="00B00601">
      <w:pPr>
        <w:pBdr>
          <w:bottom w:val="single" w:sz="4" w:space="1" w:color="auto"/>
        </w:pBdr>
        <w:spacing w:after="0" w:line="52" w:lineRule="exact"/>
        <w:jc w:val="center"/>
        <w:rPr>
          <w:lang w:val="en-US"/>
        </w:rPr>
      </w:pPr>
    </w:p>
    <w:p w:rsidR="00B00601" w:rsidRDefault="00B00601" w:rsidP="00B00601">
      <w:pPr>
        <w:pBdr>
          <w:top w:val="single" w:sz="4" w:space="1" w:color="auto"/>
        </w:pBdr>
        <w:spacing w:before="34" w:after="0" w:line="14" w:lineRule="exact"/>
        <w:jc w:val="center"/>
        <w:rPr>
          <w:lang w:val="en-US"/>
        </w:rPr>
      </w:pPr>
    </w:p>
    <w:p w:rsidR="00B00601" w:rsidRDefault="00B00601" w:rsidP="00B006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D586C" w:rsidRPr="00304833" w:rsidRDefault="009D1E2E" w:rsidP="00B0060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olor w:val="000000"/>
          <w:sz w:val="20"/>
          <w:szCs w:val="20"/>
        </w:rPr>
      </w:pPr>
      <w:r>
        <w:rPr>
          <w:lang w:val="en-US"/>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B0226B">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B0226B">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B0226B">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B0226B">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B0226B">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B0226B">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B0226B">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B0226B">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B0226B">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B0226B">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116"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117"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w:t>
      </w:r>
      <w:r w:rsidR="009470EC">
        <w:rPr>
          <w:szCs w:val="17"/>
        </w:rPr>
        <w:t>85</w:t>
      </w:r>
      <w:r w:rsidRPr="00777F88">
        <w:rPr>
          <w:szCs w:val="17"/>
        </w:rPr>
        <w:t xml:space="preserve"> </w:t>
      </w:r>
      <w:r>
        <w:rPr>
          <w:szCs w:val="17"/>
        </w:rPr>
        <w:t>per issue (plus postage), $3</w:t>
      </w:r>
      <w:r w:rsidR="009470EC">
        <w:rPr>
          <w:szCs w:val="17"/>
        </w:rPr>
        <w:t xml:space="preserve">95.00 </w:t>
      </w:r>
      <w:r w:rsidRPr="00777F88">
        <w:rPr>
          <w:szCs w:val="17"/>
        </w:rPr>
        <w:t>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118" w:history="1">
        <w:r w:rsidRPr="000B6B42">
          <w:rPr>
            <w:rStyle w:val="Hyperlink"/>
            <w:szCs w:val="17"/>
          </w:rPr>
          <w:t>www.governmentgazette.sa.gov.au</w:t>
        </w:r>
      </w:hyperlink>
      <w:r>
        <w:rPr>
          <w:szCs w:val="17"/>
        </w:rPr>
        <w:t xml:space="preserve"> </w:t>
      </w:r>
    </w:p>
    <w:sectPr w:rsidR="00D0446B" w:rsidRPr="00C77C39" w:rsidSect="004B25BE">
      <w:headerReference w:type="even" r:id="rId119"/>
      <w:headerReference w:type="default" r:id="rId120"/>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FBB" w:rsidRDefault="004A5FBB" w:rsidP="00777F88">
      <w:pPr>
        <w:spacing w:after="0" w:line="240" w:lineRule="auto"/>
      </w:pPr>
      <w:r>
        <w:separator/>
      </w:r>
    </w:p>
  </w:endnote>
  <w:endnote w:type="continuationSeparator" w:id="0">
    <w:p w:rsidR="004A5FBB" w:rsidRDefault="004A5FB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0FD" w:rsidRDefault="00EE10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D0446B" w:rsidRDefault="004A5FBB" w:rsidP="00D0446B">
    <w:pPr>
      <w:pStyle w:val="Footer"/>
    </w:pPr>
    <w:r w:rsidRPr="00D0446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144772" w:rsidRDefault="004A5FBB"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4A5FBB" w:rsidRPr="00144772" w:rsidRDefault="004A5FBB"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4A5FBB" w:rsidRPr="00777F88" w:rsidRDefault="004A5FBB"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4A5FBB" w:rsidRPr="00777F88" w:rsidRDefault="004A5FBB" w:rsidP="00D0446B">
    <w:pPr>
      <w:pStyle w:val="Footer"/>
      <w:spacing w:line="170" w:lineRule="exact"/>
      <w:jc w:val="center"/>
      <w:rPr>
        <w:szCs w:val="17"/>
      </w:rPr>
    </w:pPr>
    <w:r w:rsidRPr="000C7EA3">
      <w:rPr>
        <w:szCs w:val="17"/>
      </w:rPr>
      <w:t>$7.</w:t>
    </w:r>
    <w:r>
      <w:rPr>
        <w:szCs w:val="17"/>
      </w:rPr>
      <w:t>85</w:t>
    </w:r>
    <w:r w:rsidRPr="000C7EA3">
      <w:rPr>
        <w:szCs w:val="17"/>
      </w:rPr>
      <w:t xml:space="preserve"> per issue (plus postage), $3</w:t>
    </w:r>
    <w:r>
      <w:rPr>
        <w:szCs w:val="17"/>
      </w:rPr>
      <w:t>95</w:t>
    </w:r>
    <w:r w:rsidRPr="000C7EA3">
      <w:rPr>
        <w:szCs w:val="17"/>
      </w:rPr>
      <w:t>.</w:t>
    </w:r>
    <w:r>
      <w:rPr>
        <w:szCs w:val="17"/>
      </w:rPr>
      <w:t>0</w:t>
    </w:r>
    <w:r w:rsidRPr="000C7EA3">
      <w:rPr>
        <w:szCs w:val="17"/>
      </w:rPr>
      <w:t>0 per annual subscription—GST inclusive</w:t>
    </w:r>
  </w:p>
  <w:p w:rsidR="004A5FBB" w:rsidRPr="00D0446B" w:rsidRDefault="004A5FBB"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D0446B" w:rsidRDefault="004A5FBB" w:rsidP="00D044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144772" w:rsidRDefault="004A5FBB"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4A5FBB" w:rsidRPr="00144772" w:rsidRDefault="004A5FBB"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4A5FBB" w:rsidRPr="00777F88" w:rsidRDefault="004A5FBB"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4A5FBB" w:rsidRPr="00777F88" w:rsidRDefault="004A5FBB" w:rsidP="00D0446B">
    <w:pPr>
      <w:pStyle w:val="Footer"/>
      <w:spacing w:line="170" w:lineRule="exact"/>
      <w:jc w:val="center"/>
      <w:rPr>
        <w:szCs w:val="17"/>
      </w:rPr>
    </w:pPr>
    <w:r w:rsidRPr="00777F88">
      <w:rPr>
        <w:szCs w:val="17"/>
      </w:rPr>
      <w:t>$7.21 per issue (plus postage), $361.90 per annual subscription—GST inclusive</w:t>
    </w:r>
  </w:p>
  <w:p w:rsidR="004A5FBB" w:rsidRPr="00D0446B" w:rsidRDefault="004A5FBB"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FBB" w:rsidRDefault="004A5FBB" w:rsidP="00777F88">
      <w:pPr>
        <w:spacing w:after="0" w:line="240" w:lineRule="auto"/>
      </w:pPr>
      <w:r>
        <w:separator/>
      </w:r>
    </w:p>
  </w:footnote>
  <w:footnote w:type="continuationSeparator" w:id="0">
    <w:p w:rsidR="004A5FBB" w:rsidRDefault="004A5FBB"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34074D" w:rsidRDefault="004A5FBB"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4A5FBB" w:rsidRPr="0034074D" w:rsidRDefault="004A5FBB" w:rsidP="0034074D">
    <w:pPr>
      <w:pStyle w:val="Header"/>
      <w:pBdr>
        <w:top w:val="single" w:sz="4" w:space="1" w:color="auto"/>
      </w:pBdr>
      <w:tabs>
        <w:tab w:val="clear" w:pos="9026"/>
        <w:tab w:val="right" w:pos="9360"/>
      </w:tabs>
      <w:spacing w:before="100" w:line="14" w:lineRule="exact"/>
      <w:jc w:val="center"/>
      <w:rPr>
        <w:sz w:val="20"/>
        <w:szCs w:val="20"/>
      </w:rPr>
    </w:pPr>
  </w:p>
  <w:p w:rsidR="004A5FBB" w:rsidRPr="0034074D" w:rsidRDefault="004A5FBB"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DA30CF" w:rsidRDefault="004A5FBB"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C25241" w:rsidRDefault="004A5FBB"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99</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EE10FD">
      <w:rPr>
        <w:noProof/>
        <w:sz w:val="21"/>
        <w:szCs w:val="21"/>
      </w:rPr>
      <w:t>6133</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34074D" w:rsidRDefault="004A5FBB"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4A5FBB" w:rsidRPr="0034074D" w:rsidRDefault="004A5FBB" w:rsidP="0034074D">
    <w:pPr>
      <w:pStyle w:val="Header"/>
      <w:pBdr>
        <w:top w:val="single" w:sz="4" w:space="1" w:color="auto"/>
      </w:pBdr>
      <w:tabs>
        <w:tab w:val="clear" w:pos="9026"/>
        <w:tab w:val="right" w:pos="9360"/>
      </w:tabs>
      <w:spacing w:before="100" w:line="14" w:lineRule="exact"/>
      <w:jc w:val="center"/>
      <w:rPr>
        <w:sz w:val="20"/>
        <w:szCs w:val="20"/>
      </w:rPr>
    </w:pPr>
  </w:p>
  <w:p w:rsidR="004A5FBB" w:rsidRPr="0034074D" w:rsidRDefault="004A5FBB"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DA30CF" w:rsidRDefault="004A5FBB"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C25241" w:rsidRDefault="004A5FBB"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99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EE10FD">
      <w:rPr>
        <w:rFonts w:eastAsia="Times New Roman"/>
        <w:noProof/>
        <w:sz w:val="21"/>
        <w:szCs w:val="21"/>
      </w:rPr>
      <w:t>6244</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24 December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FBB" w:rsidRPr="00C25241" w:rsidRDefault="004A5FBB"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24</w:t>
    </w:r>
    <w:r w:rsidRPr="00A55207">
      <w:rPr>
        <w:rFonts w:eastAsia="Times New Roman"/>
        <w:sz w:val="21"/>
        <w:szCs w:val="21"/>
      </w:rPr>
      <w:t xml:space="preserve"> </w:t>
    </w:r>
    <w:r>
      <w:rPr>
        <w:rFonts w:eastAsia="Times New Roman"/>
        <w:sz w:val="21"/>
        <w:szCs w:val="21"/>
      </w:rPr>
      <w:t>December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99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EE10FD">
      <w:rPr>
        <w:rFonts w:eastAsia="Times New Roman"/>
        <w:noProof/>
        <w:sz w:val="21"/>
        <w:szCs w:val="21"/>
      </w:rPr>
      <w:t>6245</w:t>
    </w:r>
    <w:r w:rsidRPr="00C25241">
      <w:rPr>
        <w:rFonts w:eastAsia="Times New Roman"/>
        <w:noProof/>
        <w:sz w:val="21"/>
        <w:szCs w:val="21"/>
      </w:rPr>
      <w:fldChar w:fldCharType="end"/>
    </w:r>
  </w:p>
  <w:p w:rsidR="004A5FBB" w:rsidRPr="00C25241" w:rsidRDefault="004A5FBB">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1"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2"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3"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5"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7"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447C042B"/>
    <w:multiLevelType w:val="hybridMultilevel"/>
    <w:tmpl w:val="4C7A40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1"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1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3"/>
  </w:num>
  <w:num w:numId="2">
    <w:abstractNumId w:val="15"/>
  </w:num>
  <w:num w:numId="3">
    <w:abstractNumId w:val="12"/>
  </w:num>
  <w:num w:numId="4">
    <w:abstractNumId w:val="9"/>
  </w:num>
  <w:num w:numId="5">
    <w:abstractNumId w:val="10"/>
  </w:num>
  <w:num w:numId="6">
    <w:abstractNumId w:val="1"/>
  </w:num>
  <w:num w:numId="7">
    <w:abstractNumId w:val="6"/>
  </w:num>
  <w:num w:numId="8">
    <w:abstractNumId w:val="11"/>
  </w:num>
  <w:num w:numId="9">
    <w:abstractNumId w:val="3"/>
  </w:num>
  <w:num w:numId="10">
    <w:abstractNumId w:val="4"/>
  </w:num>
  <w:num w:numId="11">
    <w:abstractNumId w:val="2"/>
  </w:num>
  <w:num w:numId="12">
    <w:abstractNumId w:val="16"/>
  </w:num>
  <w:num w:numId="13">
    <w:abstractNumId w:val="7"/>
  </w:num>
  <w:num w:numId="14">
    <w:abstractNumId w:val="5"/>
  </w:num>
  <w:num w:numId="15">
    <w:abstractNumId w:val="14"/>
  </w:num>
  <w:num w:numId="16">
    <w:abstractNumId w:val="0"/>
  </w:num>
  <w:num w:numId="1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01"/>
    <w:rsid w:val="00000AE4"/>
    <w:rsid w:val="000100A7"/>
    <w:rsid w:val="00016A98"/>
    <w:rsid w:val="0001762C"/>
    <w:rsid w:val="000202A8"/>
    <w:rsid w:val="0002085F"/>
    <w:rsid w:val="00021FE7"/>
    <w:rsid w:val="000249AC"/>
    <w:rsid w:val="00030270"/>
    <w:rsid w:val="0005659C"/>
    <w:rsid w:val="00063D6D"/>
    <w:rsid w:val="0006460E"/>
    <w:rsid w:val="00064C75"/>
    <w:rsid w:val="00066B0B"/>
    <w:rsid w:val="00070E37"/>
    <w:rsid w:val="00082AAB"/>
    <w:rsid w:val="000835E8"/>
    <w:rsid w:val="0009376E"/>
    <w:rsid w:val="000A6401"/>
    <w:rsid w:val="000B0640"/>
    <w:rsid w:val="000C1F3D"/>
    <w:rsid w:val="000C5912"/>
    <w:rsid w:val="000D34A3"/>
    <w:rsid w:val="000D35A2"/>
    <w:rsid w:val="000D54A0"/>
    <w:rsid w:val="000E3006"/>
    <w:rsid w:val="000E332A"/>
    <w:rsid w:val="000E655C"/>
    <w:rsid w:val="000F0B45"/>
    <w:rsid w:val="000F2CEA"/>
    <w:rsid w:val="00104BC5"/>
    <w:rsid w:val="00110167"/>
    <w:rsid w:val="001169F7"/>
    <w:rsid w:val="00116F04"/>
    <w:rsid w:val="00121D2F"/>
    <w:rsid w:val="00123302"/>
    <w:rsid w:val="00126F41"/>
    <w:rsid w:val="00133D99"/>
    <w:rsid w:val="00147592"/>
    <w:rsid w:val="00153708"/>
    <w:rsid w:val="001572AD"/>
    <w:rsid w:val="001576DB"/>
    <w:rsid w:val="00160CDB"/>
    <w:rsid w:val="0016463B"/>
    <w:rsid w:val="00165615"/>
    <w:rsid w:val="0018240B"/>
    <w:rsid w:val="00183633"/>
    <w:rsid w:val="001A6981"/>
    <w:rsid w:val="001A7A85"/>
    <w:rsid w:val="001B2310"/>
    <w:rsid w:val="001B7138"/>
    <w:rsid w:val="001B79A6"/>
    <w:rsid w:val="001C09DA"/>
    <w:rsid w:val="001D4FC4"/>
    <w:rsid w:val="001D5A30"/>
    <w:rsid w:val="001E78FF"/>
    <w:rsid w:val="001E7A64"/>
    <w:rsid w:val="001E7C37"/>
    <w:rsid w:val="00203620"/>
    <w:rsid w:val="00204C2A"/>
    <w:rsid w:val="00210B61"/>
    <w:rsid w:val="002118E8"/>
    <w:rsid w:val="002130A5"/>
    <w:rsid w:val="002148EF"/>
    <w:rsid w:val="002150CD"/>
    <w:rsid w:val="0021573B"/>
    <w:rsid w:val="00222B67"/>
    <w:rsid w:val="00227163"/>
    <w:rsid w:val="00251266"/>
    <w:rsid w:val="00251FEE"/>
    <w:rsid w:val="00256C71"/>
    <w:rsid w:val="00262F8F"/>
    <w:rsid w:val="0026731F"/>
    <w:rsid w:val="00275F32"/>
    <w:rsid w:val="00293061"/>
    <w:rsid w:val="0029410F"/>
    <w:rsid w:val="00295FDB"/>
    <w:rsid w:val="002977EE"/>
    <w:rsid w:val="002A0492"/>
    <w:rsid w:val="002A4530"/>
    <w:rsid w:val="002A5637"/>
    <w:rsid w:val="002A7F4B"/>
    <w:rsid w:val="002B1AEF"/>
    <w:rsid w:val="002B5584"/>
    <w:rsid w:val="002C219B"/>
    <w:rsid w:val="002C2E97"/>
    <w:rsid w:val="002C751E"/>
    <w:rsid w:val="002D3EE3"/>
    <w:rsid w:val="002D4754"/>
    <w:rsid w:val="002D7735"/>
    <w:rsid w:val="003032DE"/>
    <w:rsid w:val="00304833"/>
    <w:rsid w:val="00314651"/>
    <w:rsid w:val="00322D71"/>
    <w:rsid w:val="0034074D"/>
    <w:rsid w:val="00340F11"/>
    <w:rsid w:val="0035604B"/>
    <w:rsid w:val="00362C85"/>
    <w:rsid w:val="00372CA3"/>
    <w:rsid w:val="00375085"/>
    <w:rsid w:val="00376590"/>
    <w:rsid w:val="00380942"/>
    <w:rsid w:val="00384F68"/>
    <w:rsid w:val="00385EA8"/>
    <w:rsid w:val="00386A66"/>
    <w:rsid w:val="00391068"/>
    <w:rsid w:val="00394510"/>
    <w:rsid w:val="00394788"/>
    <w:rsid w:val="003967FE"/>
    <w:rsid w:val="003A362B"/>
    <w:rsid w:val="003B43DE"/>
    <w:rsid w:val="003C2BF7"/>
    <w:rsid w:val="003C5B69"/>
    <w:rsid w:val="003D2332"/>
    <w:rsid w:val="003D5923"/>
    <w:rsid w:val="003E016D"/>
    <w:rsid w:val="003E0181"/>
    <w:rsid w:val="003E2F5F"/>
    <w:rsid w:val="003E3565"/>
    <w:rsid w:val="00402FF6"/>
    <w:rsid w:val="00403FC6"/>
    <w:rsid w:val="004120A4"/>
    <w:rsid w:val="0041701B"/>
    <w:rsid w:val="00421804"/>
    <w:rsid w:val="0043171C"/>
    <w:rsid w:val="0043387B"/>
    <w:rsid w:val="00435ECE"/>
    <w:rsid w:val="00441E8D"/>
    <w:rsid w:val="004530F1"/>
    <w:rsid w:val="004535E8"/>
    <w:rsid w:val="004601CD"/>
    <w:rsid w:val="00475212"/>
    <w:rsid w:val="00477C25"/>
    <w:rsid w:val="004872C1"/>
    <w:rsid w:val="00487DCB"/>
    <w:rsid w:val="00497290"/>
    <w:rsid w:val="004A5341"/>
    <w:rsid w:val="004A5FBB"/>
    <w:rsid w:val="004B1B9B"/>
    <w:rsid w:val="004B25BE"/>
    <w:rsid w:val="004B38E9"/>
    <w:rsid w:val="004B39A1"/>
    <w:rsid w:val="004B6A2A"/>
    <w:rsid w:val="004C06D5"/>
    <w:rsid w:val="004C1538"/>
    <w:rsid w:val="004C4DE5"/>
    <w:rsid w:val="004C61AD"/>
    <w:rsid w:val="004E3C6E"/>
    <w:rsid w:val="004E545F"/>
    <w:rsid w:val="004E657B"/>
    <w:rsid w:val="004F01C3"/>
    <w:rsid w:val="004F1085"/>
    <w:rsid w:val="004F13B7"/>
    <w:rsid w:val="004F619A"/>
    <w:rsid w:val="004F7CCF"/>
    <w:rsid w:val="005115D3"/>
    <w:rsid w:val="00524248"/>
    <w:rsid w:val="00535963"/>
    <w:rsid w:val="00540347"/>
    <w:rsid w:val="00540423"/>
    <w:rsid w:val="0054338C"/>
    <w:rsid w:val="00543A79"/>
    <w:rsid w:val="00544893"/>
    <w:rsid w:val="0055102F"/>
    <w:rsid w:val="00552815"/>
    <w:rsid w:val="005622AC"/>
    <w:rsid w:val="0056717C"/>
    <w:rsid w:val="0057523B"/>
    <w:rsid w:val="005759BA"/>
    <w:rsid w:val="00585EA2"/>
    <w:rsid w:val="00593947"/>
    <w:rsid w:val="005956F0"/>
    <w:rsid w:val="005A3A1B"/>
    <w:rsid w:val="005A69A9"/>
    <w:rsid w:val="005B4E55"/>
    <w:rsid w:val="005B69B3"/>
    <w:rsid w:val="005C6C9D"/>
    <w:rsid w:val="005D24AC"/>
    <w:rsid w:val="005E2713"/>
    <w:rsid w:val="005E7D95"/>
    <w:rsid w:val="005F4618"/>
    <w:rsid w:val="00602B9D"/>
    <w:rsid w:val="00612978"/>
    <w:rsid w:val="00615806"/>
    <w:rsid w:val="006419CA"/>
    <w:rsid w:val="00645DC8"/>
    <w:rsid w:val="00656BCE"/>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5835"/>
    <w:rsid w:val="006E6060"/>
    <w:rsid w:val="007022C9"/>
    <w:rsid w:val="00703D70"/>
    <w:rsid w:val="0071453C"/>
    <w:rsid w:val="00724B20"/>
    <w:rsid w:val="00731EA9"/>
    <w:rsid w:val="00732C68"/>
    <w:rsid w:val="00732FC9"/>
    <w:rsid w:val="00737523"/>
    <w:rsid w:val="00742263"/>
    <w:rsid w:val="0075022D"/>
    <w:rsid w:val="00760E49"/>
    <w:rsid w:val="00761BFA"/>
    <w:rsid w:val="0076638C"/>
    <w:rsid w:val="007724CC"/>
    <w:rsid w:val="00777F88"/>
    <w:rsid w:val="007850FA"/>
    <w:rsid w:val="007873B6"/>
    <w:rsid w:val="0079069D"/>
    <w:rsid w:val="007A120B"/>
    <w:rsid w:val="007A37F9"/>
    <w:rsid w:val="007A4399"/>
    <w:rsid w:val="007B4546"/>
    <w:rsid w:val="007C3E7B"/>
    <w:rsid w:val="007D654C"/>
    <w:rsid w:val="007E5D21"/>
    <w:rsid w:val="007F0972"/>
    <w:rsid w:val="007F1191"/>
    <w:rsid w:val="0080019C"/>
    <w:rsid w:val="008008DD"/>
    <w:rsid w:val="00802077"/>
    <w:rsid w:val="00822107"/>
    <w:rsid w:val="008226D4"/>
    <w:rsid w:val="008250FE"/>
    <w:rsid w:val="00831BDE"/>
    <w:rsid w:val="00837389"/>
    <w:rsid w:val="00842FFD"/>
    <w:rsid w:val="00854962"/>
    <w:rsid w:val="00867EF2"/>
    <w:rsid w:val="0087395E"/>
    <w:rsid w:val="00880B4B"/>
    <w:rsid w:val="00891067"/>
    <w:rsid w:val="008959D6"/>
    <w:rsid w:val="008A405A"/>
    <w:rsid w:val="008A4507"/>
    <w:rsid w:val="008E4F1E"/>
    <w:rsid w:val="008E6326"/>
    <w:rsid w:val="00901E82"/>
    <w:rsid w:val="00902C46"/>
    <w:rsid w:val="0090520A"/>
    <w:rsid w:val="00914649"/>
    <w:rsid w:val="00920880"/>
    <w:rsid w:val="00920FFF"/>
    <w:rsid w:val="00921240"/>
    <w:rsid w:val="0093079E"/>
    <w:rsid w:val="009470EC"/>
    <w:rsid w:val="00947809"/>
    <w:rsid w:val="00955694"/>
    <w:rsid w:val="009562D8"/>
    <w:rsid w:val="00962B7D"/>
    <w:rsid w:val="00964B4D"/>
    <w:rsid w:val="009750C8"/>
    <w:rsid w:val="00977C9F"/>
    <w:rsid w:val="00985AEE"/>
    <w:rsid w:val="0099106B"/>
    <w:rsid w:val="009A6661"/>
    <w:rsid w:val="009B2C75"/>
    <w:rsid w:val="009B6FFD"/>
    <w:rsid w:val="009C2177"/>
    <w:rsid w:val="009C6388"/>
    <w:rsid w:val="009D1E2E"/>
    <w:rsid w:val="009D586E"/>
    <w:rsid w:val="009E2997"/>
    <w:rsid w:val="009F15D7"/>
    <w:rsid w:val="009F7976"/>
    <w:rsid w:val="00A00225"/>
    <w:rsid w:val="00A0211B"/>
    <w:rsid w:val="00A203D9"/>
    <w:rsid w:val="00A25F99"/>
    <w:rsid w:val="00A2611B"/>
    <w:rsid w:val="00A303EE"/>
    <w:rsid w:val="00A32935"/>
    <w:rsid w:val="00A33023"/>
    <w:rsid w:val="00A37EF6"/>
    <w:rsid w:val="00A424A1"/>
    <w:rsid w:val="00A44FFB"/>
    <w:rsid w:val="00A504E5"/>
    <w:rsid w:val="00A50E6A"/>
    <w:rsid w:val="00A51929"/>
    <w:rsid w:val="00A55207"/>
    <w:rsid w:val="00A631C3"/>
    <w:rsid w:val="00A747D0"/>
    <w:rsid w:val="00A74915"/>
    <w:rsid w:val="00A756C0"/>
    <w:rsid w:val="00A773E8"/>
    <w:rsid w:val="00A92C4D"/>
    <w:rsid w:val="00A93B37"/>
    <w:rsid w:val="00A97608"/>
    <w:rsid w:val="00AD71CC"/>
    <w:rsid w:val="00AF46B8"/>
    <w:rsid w:val="00AF6919"/>
    <w:rsid w:val="00B00601"/>
    <w:rsid w:val="00B01DE4"/>
    <w:rsid w:val="00B0226B"/>
    <w:rsid w:val="00B04652"/>
    <w:rsid w:val="00B04B1D"/>
    <w:rsid w:val="00B07083"/>
    <w:rsid w:val="00B13C12"/>
    <w:rsid w:val="00B152A8"/>
    <w:rsid w:val="00B15AEC"/>
    <w:rsid w:val="00B21E57"/>
    <w:rsid w:val="00B22E26"/>
    <w:rsid w:val="00B32C36"/>
    <w:rsid w:val="00B33677"/>
    <w:rsid w:val="00B33FB3"/>
    <w:rsid w:val="00B3559D"/>
    <w:rsid w:val="00B40542"/>
    <w:rsid w:val="00B4366D"/>
    <w:rsid w:val="00B47884"/>
    <w:rsid w:val="00B51574"/>
    <w:rsid w:val="00B53F6A"/>
    <w:rsid w:val="00B5431F"/>
    <w:rsid w:val="00B572FE"/>
    <w:rsid w:val="00B63201"/>
    <w:rsid w:val="00B83D47"/>
    <w:rsid w:val="00B91501"/>
    <w:rsid w:val="00B97531"/>
    <w:rsid w:val="00BC2F16"/>
    <w:rsid w:val="00BC44D9"/>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20EE"/>
    <w:rsid w:val="00C77C39"/>
    <w:rsid w:val="00C83D8C"/>
    <w:rsid w:val="00C9018A"/>
    <w:rsid w:val="00C965BF"/>
    <w:rsid w:val="00C971BF"/>
    <w:rsid w:val="00CA05AF"/>
    <w:rsid w:val="00CB0790"/>
    <w:rsid w:val="00CB1353"/>
    <w:rsid w:val="00CC540A"/>
    <w:rsid w:val="00CD18D4"/>
    <w:rsid w:val="00CD586C"/>
    <w:rsid w:val="00D02D35"/>
    <w:rsid w:val="00D0446B"/>
    <w:rsid w:val="00D04AD0"/>
    <w:rsid w:val="00D14EFE"/>
    <w:rsid w:val="00D14F34"/>
    <w:rsid w:val="00D15B81"/>
    <w:rsid w:val="00D166C4"/>
    <w:rsid w:val="00D21B2E"/>
    <w:rsid w:val="00D23AB5"/>
    <w:rsid w:val="00D256F7"/>
    <w:rsid w:val="00D33DB5"/>
    <w:rsid w:val="00D35830"/>
    <w:rsid w:val="00D35BBC"/>
    <w:rsid w:val="00D415EC"/>
    <w:rsid w:val="00D42AAF"/>
    <w:rsid w:val="00D66290"/>
    <w:rsid w:val="00D730EB"/>
    <w:rsid w:val="00D73B65"/>
    <w:rsid w:val="00D75219"/>
    <w:rsid w:val="00D7548C"/>
    <w:rsid w:val="00D817E6"/>
    <w:rsid w:val="00D83C2C"/>
    <w:rsid w:val="00DA08BE"/>
    <w:rsid w:val="00DA30CF"/>
    <w:rsid w:val="00DA6921"/>
    <w:rsid w:val="00DB5A8F"/>
    <w:rsid w:val="00DB6A8B"/>
    <w:rsid w:val="00DC2219"/>
    <w:rsid w:val="00DC7AC3"/>
    <w:rsid w:val="00DD670D"/>
    <w:rsid w:val="00DE347D"/>
    <w:rsid w:val="00DE525E"/>
    <w:rsid w:val="00DE6B9F"/>
    <w:rsid w:val="00DF632D"/>
    <w:rsid w:val="00DF7263"/>
    <w:rsid w:val="00E21999"/>
    <w:rsid w:val="00E222C6"/>
    <w:rsid w:val="00E27CBD"/>
    <w:rsid w:val="00E4308C"/>
    <w:rsid w:val="00E50B26"/>
    <w:rsid w:val="00E519D3"/>
    <w:rsid w:val="00E525DE"/>
    <w:rsid w:val="00E57D4E"/>
    <w:rsid w:val="00E60854"/>
    <w:rsid w:val="00E65937"/>
    <w:rsid w:val="00E663DF"/>
    <w:rsid w:val="00E73153"/>
    <w:rsid w:val="00E816FE"/>
    <w:rsid w:val="00E83BCF"/>
    <w:rsid w:val="00E92649"/>
    <w:rsid w:val="00E95550"/>
    <w:rsid w:val="00EA2CCE"/>
    <w:rsid w:val="00EC2419"/>
    <w:rsid w:val="00EC38CD"/>
    <w:rsid w:val="00ED024C"/>
    <w:rsid w:val="00ED11EA"/>
    <w:rsid w:val="00ED326B"/>
    <w:rsid w:val="00ED3955"/>
    <w:rsid w:val="00ED63CE"/>
    <w:rsid w:val="00EE10FD"/>
    <w:rsid w:val="00EE119B"/>
    <w:rsid w:val="00EE248B"/>
    <w:rsid w:val="00EE2A33"/>
    <w:rsid w:val="00EE5D8C"/>
    <w:rsid w:val="00EE7338"/>
    <w:rsid w:val="00EF509F"/>
    <w:rsid w:val="00EF586F"/>
    <w:rsid w:val="00EF6684"/>
    <w:rsid w:val="00F011AF"/>
    <w:rsid w:val="00F12687"/>
    <w:rsid w:val="00F16DE9"/>
    <w:rsid w:val="00F21E28"/>
    <w:rsid w:val="00F2577E"/>
    <w:rsid w:val="00F513CA"/>
    <w:rsid w:val="00F528C2"/>
    <w:rsid w:val="00F55C07"/>
    <w:rsid w:val="00F577DC"/>
    <w:rsid w:val="00F6063A"/>
    <w:rsid w:val="00F709AB"/>
    <w:rsid w:val="00F72425"/>
    <w:rsid w:val="00F80EF5"/>
    <w:rsid w:val="00F8336F"/>
    <w:rsid w:val="00F84122"/>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0127488-F9D9-4AFF-A3CF-8FE1936E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431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0226B"/>
  </w:style>
  <w:style w:type="paragraph" w:customStyle="1" w:styleId="Style1">
    <w:name w:val="Style1"/>
    <w:basedOn w:val="Normal"/>
    <w:rsid w:val="00B022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B0226B"/>
    <w:rPr>
      <w:color w:val="800080"/>
      <w:u w:val="single"/>
    </w:rPr>
  </w:style>
  <w:style w:type="paragraph" w:customStyle="1" w:styleId="Number7">
    <w:name w:val="Number 7"/>
    <w:basedOn w:val="Heading7"/>
    <w:rsid w:val="00B0226B"/>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B0226B"/>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B0226B"/>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B0226B"/>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B0226B"/>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B0226B"/>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B0226B"/>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B0226B"/>
    <w:pPr>
      <w:numPr>
        <w:numId w:val="6"/>
      </w:numPr>
      <w:spacing w:after="240"/>
    </w:pPr>
    <w:rPr>
      <w:rFonts w:eastAsia="Times New Roman"/>
      <w:szCs w:val="20"/>
    </w:rPr>
  </w:style>
  <w:style w:type="paragraph" w:customStyle="1" w:styleId="Level2">
    <w:name w:val="Level 2"/>
    <w:basedOn w:val="Normal"/>
    <w:rsid w:val="00B0226B"/>
    <w:pPr>
      <w:spacing w:after="240"/>
      <w:ind w:left="1276"/>
    </w:pPr>
    <w:rPr>
      <w:rFonts w:eastAsia="Times New Roman"/>
      <w:szCs w:val="20"/>
    </w:rPr>
  </w:style>
  <w:style w:type="paragraph" w:customStyle="1" w:styleId="Level3">
    <w:name w:val="Level 3"/>
    <w:basedOn w:val="Normal"/>
    <w:rsid w:val="00B0226B"/>
    <w:pPr>
      <w:tabs>
        <w:tab w:val="left" w:pos="2127"/>
      </w:tabs>
      <w:spacing w:after="240"/>
      <w:ind w:left="2127"/>
    </w:pPr>
    <w:rPr>
      <w:rFonts w:eastAsia="Times New Roman"/>
      <w:szCs w:val="20"/>
    </w:rPr>
  </w:style>
  <w:style w:type="paragraph" w:customStyle="1" w:styleId="Level1">
    <w:name w:val="Level 1"/>
    <w:basedOn w:val="Normal"/>
    <w:rsid w:val="00B0226B"/>
    <w:pPr>
      <w:spacing w:after="240"/>
      <w:ind w:left="567"/>
    </w:pPr>
    <w:rPr>
      <w:rFonts w:eastAsia="Times New Roman"/>
      <w:szCs w:val="20"/>
    </w:rPr>
  </w:style>
  <w:style w:type="paragraph" w:styleId="BodyTextIndent">
    <w:name w:val="Body Text Indent"/>
    <w:basedOn w:val="Normal"/>
    <w:link w:val="BodyTextIndentChar"/>
    <w:rsid w:val="00B0226B"/>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B0226B"/>
    <w:rPr>
      <w:rFonts w:ascii="CG Times (W1)" w:eastAsia="Times New Roman" w:hAnsi="CG Times (W1)"/>
      <w:i/>
      <w:sz w:val="17"/>
      <w:lang w:eastAsia="en-US"/>
    </w:rPr>
  </w:style>
  <w:style w:type="paragraph" w:styleId="BodyTextIndent2">
    <w:name w:val="Body Text Indent 2"/>
    <w:basedOn w:val="Normal"/>
    <w:link w:val="BodyTextIndent2Char"/>
    <w:rsid w:val="00B0226B"/>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B0226B"/>
    <w:rPr>
      <w:rFonts w:ascii="CG Times (W1)" w:eastAsia="Times New Roman" w:hAnsi="CG Times (W1)"/>
      <w:i/>
      <w:iCs/>
      <w:sz w:val="17"/>
      <w:lang w:eastAsia="en-US"/>
    </w:rPr>
  </w:style>
  <w:style w:type="paragraph" w:customStyle="1" w:styleId="ScheduleAppendix">
    <w:name w:val="Schedule/Appendix"/>
    <w:basedOn w:val="Normal"/>
    <w:rsid w:val="00B0226B"/>
    <w:pPr>
      <w:spacing w:after="240"/>
      <w:jc w:val="center"/>
    </w:pPr>
    <w:rPr>
      <w:rFonts w:eastAsia="Times New Roman"/>
      <w:b/>
      <w:caps/>
      <w:szCs w:val="20"/>
    </w:rPr>
  </w:style>
  <w:style w:type="paragraph" w:customStyle="1" w:styleId="GSAPaperBullet1">
    <w:name w:val="GSAPaperBullet1"/>
    <w:basedOn w:val="GSAPaperStd"/>
    <w:rsid w:val="00B0226B"/>
    <w:pPr>
      <w:numPr>
        <w:numId w:val="7"/>
      </w:numPr>
      <w:tabs>
        <w:tab w:val="clear" w:pos="360"/>
        <w:tab w:val="left" w:pos="936"/>
      </w:tabs>
      <w:spacing w:before="0" w:line="240" w:lineRule="auto"/>
      <w:ind w:left="936"/>
    </w:pPr>
  </w:style>
  <w:style w:type="paragraph" w:customStyle="1" w:styleId="GSAPaperStd">
    <w:name w:val="GSAPaperStd"/>
    <w:basedOn w:val="GSAPaperCore"/>
    <w:rsid w:val="00B0226B"/>
    <w:pPr>
      <w:spacing w:before="120" w:after="120"/>
      <w:ind w:left="576" w:hanging="576"/>
    </w:pPr>
  </w:style>
  <w:style w:type="paragraph" w:customStyle="1" w:styleId="GSAPaperCore">
    <w:name w:val="GSAPaperCore"/>
    <w:rsid w:val="00B0226B"/>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B0226B"/>
    <w:pPr>
      <w:numPr>
        <w:numId w:val="10"/>
      </w:numPr>
      <w:tabs>
        <w:tab w:val="clear" w:pos="360"/>
        <w:tab w:val="left" w:pos="936"/>
      </w:tabs>
      <w:spacing w:before="0"/>
      <w:ind w:left="936"/>
    </w:pPr>
  </w:style>
  <w:style w:type="paragraph" w:customStyle="1" w:styleId="GSALegExMemMain">
    <w:name w:val="GSALegExMemMain"/>
    <w:basedOn w:val="GSALegText"/>
    <w:rsid w:val="00B0226B"/>
    <w:pPr>
      <w:spacing w:before="120" w:after="120"/>
      <w:ind w:left="576" w:hanging="576"/>
    </w:pPr>
  </w:style>
  <w:style w:type="paragraph" w:customStyle="1" w:styleId="GSALegText">
    <w:name w:val="GSALegText"/>
    <w:rsid w:val="00B0226B"/>
    <w:rPr>
      <w:rFonts w:ascii="Times New Roman" w:eastAsia="Times New Roman" w:hAnsi="Times New Roman"/>
      <w:noProof/>
      <w:sz w:val="24"/>
      <w:lang w:eastAsia="en-US"/>
    </w:rPr>
  </w:style>
  <w:style w:type="paragraph" w:customStyle="1" w:styleId="GSAActionBullet1">
    <w:name w:val="GSAActionBullet1"/>
    <w:basedOn w:val="GSAActionDeadline"/>
    <w:rsid w:val="00B0226B"/>
    <w:pPr>
      <w:numPr>
        <w:numId w:val="8"/>
      </w:numPr>
    </w:pPr>
  </w:style>
  <w:style w:type="paragraph" w:customStyle="1" w:styleId="GSAActionDeadline">
    <w:name w:val="GSAActionDeadline"/>
    <w:basedOn w:val="GSAActionCore"/>
    <w:rsid w:val="00B0226B"/>
    <w:pPr>
      <w:spacing w:after="20"/>
    </w:pPr>
  </w:style>
  <w:style w:type="paragraph" w:customStyle="1" w:styleId="GSAActionCore">
    <w:name w:val="GSAActionCore"/>
    <w:rsid w:val="00B0226B"/>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B0226B"/>
    <w:pPr>
      <w:numPr>
        <w:numId w:val="9"/>
      </w:numPr>
      <w:tabs>
        <w:tab w:val="clear" w:pos="360"/>
        <w:tab w:val="num" w:pos="1296"/>
      </w:tabs>
      <w:ind w:left="1296"/>
    </w:pPr>
  </w:style>
  <w:style w:type="paragraph" w:customStyle="1" w:styleId="GSAMinuterBullet1">
    <w:name w:val="GSAMinuterBullet1"/>
    <w:basedOn w:val="GSAMinuteStd"/>
    <w:rsid w:val="00B0226B"/>
    <w:pPr>
      <w:tabs>
        <w:tab w:val="left" w:pos="936"/>
      </w:tabs>
      <w:spacing w:before="0"/>
      <w:ind w:left="0"/>
    </w:pPr>
  </w:style>
  <w:style w:type="paragraph" w:customStyle="1" w:styleId="GSAMinuteStd">
    <w:name w:val="GSAMinuteStd"/>
    <w:basedOn w:val="GSAMinuteCore"/>
    <w:rsid w:val="00B0226B"/>
    <w:pPr>
      <w:spacing w:before="120" w:after="120"/>
      <w:ind w:left="576"/>
    </w:pPr>
  </w:style>
  <w:style w:type="paragraph" w:customStyle="1" w:styleId="GSAMinuteCore">
    <w:name w:val="GSAMinuteCore"/>
    <w:rsid w:val="00B0226B"/>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B0226B"/>
    <w:pPr>
      <w:numPr>
        <w:numId w:val="11"/>
      </w:numPr>
      <w:ind w:left="720"/>
    </w:pPr>
  </w:style>
  <w:style w:type="paragraph" w:customStyle="1" w:styleId="LetterBullet1">
    <w:name w:val="Letter Bullet1"/>
    <w:basedOn w:val="LetterStandard"/>
    <w:rsid w:val="00B0226B"/>
    <w:pPr>
      <w:numPr>
        <w:numId w:val="5"/>
      </w:numPr>
      <w:spacing w:before="0"/>
    </w:pPr>
  </w:style>
  <w:style w:type="paragraph" w:customStyle="1" w:styleId="LetterStandard">
    <w:name w:val="Letter Standard"/>
    <w:rsid w:val="00B0226B"/>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B0226B"/>
    <w:pPr>
      <w:numPr>
        <w:numId w:val="12"/>
      </w:numPr>
      <w:spacing w:before="40"/>
    </w:pPr>
  </w:style>
  <w:style w:type="paragraph" w:customStyle="1" w:styleId="ARText1">
    <w:name w:val="ARText1"/>
    <w:basedOn w:val="ARBase"/>
    <w:rsid w:val="00B0226B"/>
    <w:pPr>
      <w:spacing w:before="80" w:after="80"/>
      <w:ind w:left="720"/>
      <w:jc w:val="both"/>
    </w:pPr>
  </w:style>
  <w:style w:type="paragraph" w:customStyle="1" w:styleId="ARBase">
    <w:name w:val="ARBase"/>
    <w:rsid w:val="00B0226B"/>
    <w:pPr>
      <w:spacing w:line="245" w:lineRule="auto"/>
    </w:pPr>
    <w:rPr>
      <w:rFonts w:ascii="Times New Roman" w:eastAsia="Times New Roman" w:hAnsi="Times New Roman"/>
      <w:sz w:val="24"/>
      <w:lang w:eastAsia="en-US"/>
    </w:rPr>
  </w:style>
  <w:style w:type="paragraph" w:styleId="ListBullet">
    <w:name w:val="List Bullet"/>
    <w:basedOn w:val="Normal"/>
    <w:autoRedefine/>
    <w:rsid w:val="00B0226B"/>
    <w:pPr>
      <w:tabs>
        <w:tab w:val="num" w:pos="360"/>
      </w:tabs>
      <w:ind w:left="360" w:hanging="360"/>
    </w:pPr>
    <w:rPr>
      <w:rFonts w:eastAsia="Times New Roman"/>
      <w:szCs w:val="20"/>
    </w:rPr>
  </w:style>
  <w:style w:type="paragraph" w:styleId="ListBullet2">
    <w:name w:val="List Bullet 2"/>
    <w:basedOn w:val="Normal"/>
    <w:autoRedefine/>
    <w:rsid w:val="00B0226B"/>
    <w:pPr>
      <w:tabs>
        <w:tab w:val="num" w:pos="643"/>
      </w:tabs>
      <w:ind w:left="643" w:hanging="360"/>
    </w:pPr>
    <w:rPr>
      <w:rFonts w:eastAsia="Times New Roman"/>
      <w:szCs w:val="20"/>
    </w:rPr>
  </w:style>
  <w:style w:type="paragraph" w:styleId="ListBullet3">
    <w:name w:val="List Bullet 3"/>
    <w:basedOn w:val="Normal"/>
    <w:autoRedefine/>
    <w:rsid w:val="00B0226B"/>
    <w:pPr>
      <w:tabs>
        <w:tab w:val="num" w:pos="1080"/>
      </w:tabs>
      <w:ind w:left="1080" w:hanging="360"/>
    </w:pPr>
    <w:rPr>
      <w:rFonts w:eastAsia="Times New Roman"/>
      <w:szCs w:val="20"/>
    </w:rPr>
  </w:style>
  <w:style w:type="paragraph" w:styleId="ListBullet4">
    <w:name w:val="List Bullet 4"/>
    <w:basedOn w:val="Normal"/>
    <w:autoRedefine/>
    <w:rsid w:val="00B0226B"/>
    <w:pPr>
      <w:tabs>
        <w:tab w:val="num" w:pos="1440"/>
      </w:tabs>
      <w:ind w:left="1440" w:hanging="360"/>
    </w:pPr>
    <w:rPr>
      <w:rFonts w:eastAsia="Times New Roman"/>
      <w:szCs w:val="20"/>
    </w:rPr>
  </w:style>
  <w:style w:type="paragraph" w:styleId="ListBullet5">
    <w:name w:val="List Bullet 5"/>
    <w:basedOn w:val="Normal"/>
    <w:autoRedefine/>
    <w:rsid w:val="00B0226B"/>
    <w:pPr>
      <w:tabs>
        <w:tab w:val="num" w:pos="1492"/>
      </w:tabs>
      <w:ind w:left="1492" w:hanging="360"/>
    </w:pPr>
    <w:rPr>
      <w:rFonts w:eastAsia="Times New Roman"/>
      <w:szCs w:val="20"/>
    </w:rPr>
  </w:style>
  <w:style w:type="paragraph" w:styleId="ListNumber">
    <w:name w:val="List Number"/>
    <w:basedOn w:val="Normal"/>
    <w:rsid w:val="00B0226B"/>
    <w:pPr>
      <w:tabs>
        <w:tab w:val="num" w:pos="360"/>
      </w:tabs>
      <w:ind w:left="360" w:hanging="360"/>
    </w:pPr>
    <w:rPr>
      <w:rFonts w:eastAsia="Times New Roman"/>
      <w:szCs w:val="20"/>
    </w:rPr>
  </w:style>
  <w:style w:type="paragraph" w:styleId="ListNumber2">
    <w:name w:val="List Number 2"/>
    <w:basedOn w:val="Normal"/>
    <w:rsid w:val="00B0226B"/>
    <w:pPr>
      <w:tabs>
        <w:tab w:val="num" w:pos="643"/>
      </w:tabs>
      <w:ind w:left="643" w:hanging="360"/>
    </w:pPr>
    <w:rPr>
      <w:rFonts w:eastAsia="Times New Roman"/>
      <w:szCs w:val="20"/>
    </w:rPr>
  </w:style>
  <w:style w:type="paragraph" w:styleId="ListNumber3">
    <w:name w:val="List Number 3"/>
    <w:basedOn w:val="Normal"/>
    <w:rsid w:val="00B0226B"/>
    <w:pPr>
      <w:tabs>
        <w:tab w:val="num" w:pos="1080"/>
      </w:tabs>
      <w:ind w:left="1080" w:hanging="360"/>
    </w:pPr>
    <w:rPr>
      <w:rFonts w:eastAsia="Times New Roman"/>
      <w:szCs w:val="20"/>
    </w:rPr>
  </w:style>
  <w:style w:type="paragraph" w:styleId="ListNumber4">
    <w:name w:val="List Number 4"/>
    <w:basedOn w:val="Normal"/>
    <w:rsid w:val="00B0226B"/>
    <w:pPr>
      <w:tabs>
        <w:tab w:val="num" w:pos="1440"/>
      </w:tabs>
      <w:ind w:left="1440" w:hanging="360"/>
    </w:pPr>
    <w:rPr>
      <w:rFonts w:eastAsia="Times New Roman"/>
      <w:szCs w:val="20"/>
    </w:rPr>
  </w:style>
  <w:style w:type="paragraph" w:styleId="ListNumber5">
    <w:name w:val="List Number 5"/>
    <w:basedOn w:val="Normal"/>
    <w:rsid w:val="00B0226B"/>
    <w:pPr>
      <w:tabs>
        <w:tab w:val="num" w:pos="1800"/>
      </w:tabs>
      <w:ind w:left="1800" w:hanging="360"/>
    </w:pPr>
    <w:rPr>
      <w:rFonts w:eastAsia="Times New Roman"/>
      <w:szCs w:val="20"/>
    </w:rPr>
  </w:style>
  <w:style w:type="character" w:styleId="FootnoteReference">
    <w:name w:val="footnote reference"/>
    <w:semiHidden/>
    <w:rsid w:val="00B0226B"/>
    <w:rPr>
      <w:vertAlign w:val="superscript"/>
    </w:rPr>
  </w:style>
  <w:style w:type="paragraph" w:styleId="NormalWeb">
    <w:name w:val="Normal (Web)"/>
    <w:basedOn w:val="Normal"/>
    <w:rsid w:val="00B0226B"/>
    <w:pPr>
      <w:spacing w:after="120"/>
    </w:pPr>
    <w:rPr>
      <w:rFonts w:ascii="Arial Unicode MS" w:eastAsia="Arial Unicode MS" w:hAnsi="Arial Unicode MS" w:cs="Arial Unicode MS"/>
      <w:szCs w:val="24"/>
    </w:rPr>
  </w:style>
  <w:style w:type="paragraph" w:styleId="PlainText">
    <w:name w:val="Plain Text"/>
    <w:basedOn w:val="Normal"/>
    <w:link w:val="PlainTextChar"/>
    <w:rsid w:val="00B0226B"/>
    <w:rPr>
      <w:rFonts w:ascii="Courier New" w:eastAsia="Times New Roman" w:hAnsi="Courier New" w:cs="Courier New"/>
      <w:sz w:val="20"/>
      <w:szCs w:val="20"/>
    </w:rPr>
  </w:style>
  <w:style w:type="character" w:customStyle="1" w:styleId="PlainTextChar">
    <w:name w:val="Plain Text Char"/>
    <w:basedOn w:val="DefaultParagraphFont"/>
    <w:link w:val="PlainText"/>
    <w:rsid w:val="00B0226B"/>
    <w:rPr>
      <w:rFonts w:ascii="Courier New" w:eastAsia="Times New Roman" w:hAnsi="Courier New" w:cs="Courier New"/>
      <w:lang w:eastAsia="en-US"/>
    </w:rPr>
  </w:style>
  <w:style w:type="paragraph" w:styleId="BodyText2">
    <w:name w:val="Body Text 2"/>
    <w:basedOn w:val="Normal"/>
    <w:link w:val="BodyText2Char"/>
    <w:rsid w:val="00B0226B"/>
    <w:pPr>
      <w:spacing w:after="120" w:line="480" w:lineRule="auto"/>
    </w:pPr>
    <w:rPr>
      <w:rFonts w:eastAsia="Times New Roman"/>
      <w:szCs w:val="24"/>
    </w:rPr>
  </w:style>
  <w:style w:type="character" w:customStyle="1" w:styleId="BodyText2Char">
    <w:name w:val="Body Text 2 Char"/>
    <w:basedOn w:val="DefaultParagraphFont"/>
    <w:link w:val="BodyText2"/>
    <w:rsid w:val="00B0226B"/>
    <w:rPr>
      <w:rFonts w:ascii="Times New Roman" w:eastAsia="Times New Roman" w:hAnsi="Times New Roman"/>
      <w:sz w:val="17"/>
      <w:szCs w:val="24"/>
      <w:lang w:eastAsia="en-US"/>
    </w:rPr>
  </w:style>
  <w:style w:type="paragraph" w:customStyle="1" w:styleId="WCbodycopy">
    <w:name w:val="WC body copy"/>
    <w:basedOn w:val="Normal"/>
    <w:rsid w:val="00B0226B"/>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B0226B"/>
  </w:style>
  <w:style w:type="numbering" w:customStyle="1" w:styleId="NoList111">
    <w:name w:val="No List111"/>
    <w:next w:val="NoList"/>
    <w:uiPriority w:val="99"/>
    <w:semiHidden/>
    <w:unhideWhenUsed/>
    <w:rsid w:val="00B0226B"/>
  </w:style>
  <w:style w:type="table" w:customStyle="1" w:styleId="TableGrid1">
    <w:name w:val="Table Grid1"/>
    <w:basedOn w:val="TableNormal"/>
    <w:next w:val="TableGrid"/>
    <w:uiPriority w:val="59"/>
    <w:rsid w:val="00B022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B0226B"/>
    <w:rPr>
      <w:i/>
      <w:iCs/>
      <w:color w:val="666666"/>
      <w:sz w:val="22"/>
      <w:szCs w:val="22"/>
    </w:rPr>
  </w:style>
  <w:style w:type="character" w:styleId="HTMLCite">
    <w:name w:val="HTML Cite"/>
    <w:rsid w:val="00B0226B"/>
    <w:rPr>
      <w:i/>
      <w:iCs/>
    </w:rPr>
  </w:style>
  <w:style w:type="character" w:customStyle="1" w:styleId="section">
    <w:name w:val="section"/>
    <w:rsid w:val="00B0226B"/>
  </w:style>
  <w:style w:type="paragraph" w:customStyle="1" w:styleId="GSALegTextHeadSection">
    <w:name w:val="GSALegTextHeadSection"/>
    <w:basedOn w:val="GSALegText"/>
    <w:next w:val="GSALegText1"/>
    <w:rsid w:val="00B0226B"/>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B0226B"/>
    <w:pPr>
      <w:tabs>
        <w:tab w:val="right" w:pos="1296"/>
        <w:tab w:val="left" w:pos="1440"/>
      </w:tabs>
      <w:spacing w:before="120" w:after="120"/>
      <w:ind w:left="1440" w:hanging="1440"/>
      <w:jc w:val="both"/>
    </w:pPr>
  </w:style>
  <w:style w:type="paragraph" w:customStyle="1" w:styleId="GSALegText1D">
    <w:name w:val="GSALegText1D"/>
    <w:basedOn w:val="GSALegText1"/>
    <w:rsid w:val="00B0226B"/>
    <w:pPr>
      <w:ind w:left="2016" w:hanging="2016"/>
    </w:pPr>
  </w:style>
  <w:style w:type="paragraph" w:customStyle="1" w:styleId="GSALegTextHeadSectionIns">
    <w:name w:val="GSALegTextHeadSectionIns"/>
    <w:basedOn w:val="GSALegTextHeadSection"/>
    <w:rsid w:val="00B0226B"/>
  </w:style>
  <w:style w:type="paragraph" w:customStyle="1" w:styleId="GSALegText2">
    <w:name w:val="GSALegText2"/>
    <w:basedOn w:val="GSALegText1"/>
    <w:rsid w:val="00B0226B"/>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B0226B"/>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B0226B"/>
    <w:pPr>
      <w:tabs>
        <w:tab w:val="right" w:pos="144"/>
        <w:tab w:val="left" w:pos="288"/>
      </w:tabs>
      <w:spacing w:before="60" w:after="60"/>
      <w:ind w:left="288" w:hanging="288"/>
    </w:pPr>
    <w:rPr>
      <w:sz w:val="20"/>
    </w:rPr>
  </w:style>
  <w:style w:type="character" w:customStyle="1" w:styleId="Paranumbers">
    <w:name w:val="Para numbers"/>
    <w:rsid w:val="00B0226B"/>
    <w:rPr>
      <w:rFonts w:ascii="CG Times" w:hAnsi="CG Times"/>
      <w:noProof w:val="0"/>
      <w:sz w:val="22"/>
      <w:lang w:val="en-US"/>
    </w:rPr>
  </w:style>
  <w:style w:type="paragraph" w:customStyle="1" w:styleId="general2">
    <w:name w:val="general 2"/>
    <w:rsid w:val="00B0226B"/>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B0226B"/>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B0226B"/>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B0226B"/>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B0226B"/>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B0226B"/>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B0226B"/>
    <w:pPr>
      <w:tabs>
        <w:tab w:val="left" w:pos="-720"/>
      </w:tabs>
      <w:suppressAutoHyphens/>
    </w:pPr>
    <w:rPr>
      <w:rFonts w:ascii="CG Times" w:eastAsia="Times New Roman" w:hAnsi="CG Times"/>
      <w:sz w:val="22"/>
      <w:lang w:val="en-US" w:eastAsia="en-US"/>
    </w:rPr>
  </w:style>
  <w:style w:type="paragraph" w:customStyle="1" w:styleId="general6">
    <w:name w:val="general 6"/>
    <w:rsid w:val="00B0226B"/>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B0226B"/>
  </w:style>
  <w:style w:type="paragraph" w:customStyle="1" w:styleId="RightPar1">
    <w:name w:val="Right Par 1"/>
    <w:rsid w:val="00B0226B"/>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B0226B"/>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B0226B"/>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B0226B"/>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B0226B"/>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B0226B"/>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B0226B"/>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B0226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B0226B"/>
    <w:rPr>
      <w:rFonts w:ascii="CG Times" w:hAnsi="CG Times"/>
      <w:noProof w:val="0"/>
      <w:sz w:val="22"/>
      <w:lang w:val="en-US"/>
    </w:rPr>
  </w:style>
  <w:style w:type="paragraph" w:customStyle="1" w:styleId="Technical5">
    <w:name w:val="Technical 5"/>
    <w:rsid w:val="00B0226B"/>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B0226B"/>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B0226B"/>
    <w:rPr>
      <w:rFonts w:ascii="CG Times" w:hAnsi="CG Times"/>
      <w:noProof w:val="0"/>
      <w:sz w:val="22"/>
      <w:lang w:val="en-US"/>
    </w:rPr>
  </w:style>
  <w:style w:type="character" w:customStyle="1" w:styleId="Technical3">
    <w:name w:val="Technical 3"/>
    <w:rsid w:val="00B0226B"/>
    <w:rPr>
      <w:rFonts w:ascii="CG Times" w:hAnsi="CG Times"/>
      <w:noProof w:val="0"/>
      <w:sz w:val="22"/>
      <w:lang w:val="en-US"/>
    </w:rPr>
  </w:style>
  <w:style w:type="paragraph" w:customStyle="1" w:styleId="Technical4">
    <w:name w:val="Technical 4"/>
    <w:rsid w:val="00B0226B"/>
    <w:pPr>
      <w:tabs>
        <w:tab w:val="left" w:pos="-720"/>
      </w:tabs>
      <w:suppressAutoHyphens/>
    </w:pPr>
    <w:rPr>
      <w:rFonts w:ascii="CG Times" w:eastAsia="Times New Roman" w:hAnsi="CG Times"/>
      <w:b/>
      <w:sz w:val="22"/>
      <w:lang w:val="en-US" w:eastAsia="en-US"/>
    </w:rPr>
  </w:style>
  <w:style w:type="character" w:customStyle="1" w:styleId="Technical1">
    <w:name w:val="Technical 1"/>
    <w:rsid w:val="00B0226B"/>
    <w:rPr>
      <w:rFonts w:ascii="CG Times" w:hAnsi="CG Times"/>
      <w:noProof w:val="0"/>
      <w:sz w:val="22"/>
      <w:lang w:val="en-US"/>
    </w:rPr>
  </w:style>
  <w:style w:type="paragraph" w:customStyle="1" w:styleId="Technical7">
    <w:name w:val="Technical 7"/>
    <w:rsid w:val="00B0226B"/>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B0226B"/>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B0226B"/>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B0226B"/>
  </w:style>
  <w:style w:type="character" w:customStyle="1" w:styleId="EquationCaption">
    <w:name w:val="_Equation Caption"/>
    <w:rsid w:val="00B0226B"/>
  </w:style>
  <w:style w:type="paragraph" w:customStyle="1" w:styleId="galley0">
    <w:name w:val="galley"/>
    <w:basedOn w:val="Normal"/>
    <w:rsid w:val="00B0226B"/>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B0226B"/>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B0226B"/>
    <w:pPr>
      <w:spacing w:after="120"/>
    </w:pPr>
    <w:rPr>
      <w:rFonts w:eastAsia="Times New Roman"/>
      <w:szCs w:val="20"/>
    </w:rPr>
  </w:style>
  <w:style w:type="character" w:customStyle="1" w:styleId="BodyTextChar">
    <w:name w:val="Body Text Char"/>
    <w:basedOn w:val="DefaultParagraphFont"/>
    <w:link w:val="BodyText"/>
    <w:rsid w:val="00B0226B"/>
    <w:rPr>
      <w:rFonts w:ascii="Times New Roman" w:eastAsia="Times New Roman" w:hAnsi="Times New Roman"/>
      <w:sz w:val="17"/>
      <w:lang w:eastAsia="en-US"/>
    </w:rPr>
  </w:style>
  <w:style w:type="numbering" w:customStyle="1" w:styleId="NoList21">
    <w:name w:val="No List21"/>
    <w:next w:val="NoList"/>
    <w:uiPriority w:val="99"/>
    <w:semiHidden/>
    <w:rsid w:val="00B0226B"/>
  </w:style>
  <w:style w:type="paragraph" w:customStyle="1" w:styleId="GFirstWord">
    <w:name w:val="G First Word"/>
    <w:basedOn w:val="Galley"/>
    <w:link w:val="GFirstWordChar"/>
    <w:rsid w:val="00B0226B"/>
    <w:pPr>
      <w:spacing w:after="0"/>
    </w:pPr>
    <w:rPr>
      <w:lang w:val="x-none" w:eastAsia="x-none"/>
    </w:rPr>
  </w:style>
  <w:style w:type="character" w:customStyle="1" w:styleId="GFirstWordChar">
    <w:name w:val="G First Word Char"/>
    <w:link w:val="GFirstWord"/>
    <w:rsid w:val="00B0226B"/>
    <w:rPr>
      <w:rFonts w:ascii="Times New Roman" w:eastAsia="Times New Roman" w:hAnsi="Times New Roman"/>
      <w:sz w:val="17"/>
      <w:lang w:val="x-none" w:eastAsia="x-none"/>
    </w:rPr>
  </w:style>
  <w:style w:type="table" w:customStyle="1" w:styleId="TableGrid2">
    <w:name w:val="Table Grid2"/>
    <w:basedOn w:val="TableNormal"/>
    <w:next w:val="TableGrid"/>
    <w:rsid w:val="00B022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B0226B"/>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B0226B"/>
    <w:rPr>
      <w:rFonts w:ascii="Times New Roman" w:eastAsia="Times New Roman" w:hAnsi="Times New Roman"/>
      <w:sz w:val="16"/>
      <w:szCs w:val="16"/>
      <w:lang w:eastAsia="en-US"/>
    </w:rPr>
  </w:style>
  <w:style w:type="character" w:styleId="CommentReference">
    <w:name w:val="annotation reference"/>
    <w:rsid w:val="00B0226B"/>
    <w:rPr>
      <w:sz w:val="16"/>
      <w:szCs w:val="16"/>
    </w:rPr>
  </w:style>
  <w:style w:type="paragraph" w:styleId="CommentText">
    <w:name w:val="annotation text"/>
    <w:basedOn w:val="Normal"/>
    <w:link w:val="CommentTextChar"/>
    <w:rsid w:val="00B0226B"/>
    <w:rPr>
      <w:rFonts w:eastAsia="Times New Roman"/>
      <w:sz w:val="20"/>
      <w:szCs w:val="20"/>
    </w:rPr>
  </w:style>
  <w:style w:type="character" w:customStyle="1" w:styleId="CommentTextChar">
    <w:name w:val="Comment Text Char"/>
    <w:basedOn w:val="DefaultParagraphFont"/>
    <w:link w:val="CommentText"/>
    <w:rsid w:val="00B0226B"/>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B0226B"/>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B0226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B0226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B0226B"/>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B0226B"/>
    <w:rPr>
      <w:rFonts w:ascii="Times New Roman" w:eastAsia="Times New Roman" w:hAnsi="Times New Roman"/>
      <w:b/>
      <w:bCs/>
      <w:caps/>
      <w:kern w:val="36"/>
      <w:sz w:val="22"/>
      <w:lang w:eastAsia="en-US"/>
    </w:rPr>
  </w:style>
  <w:style w:type="character" w:customStyle="1" w:styleId="Instruction">
    <w:name w:val="Instruction"/>
    <w:rsid w:val="00B0226B"/>
    <w:rPr>
      <w:rFonts w:ascii="Times New Roman" w:hAnsi="Times New Roman" w:cs="Courier New"/>
      <w:i/>
      <w:sz w:val="22"/>
    </w:rPr>
  </w:style>
  <w:style w:type="paragraph" w:customStyle="1" w:styleId="CoverTitle">
    <w:name w:val="Cover Title"/>
    <w:next w:val="CoverSub-title"/>
    <w:rsid w:val="00B0226B"/>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B0226B"/>
    <w:pPr>
      <w:spacing w:before="60" w:after="0" w:line="312" w:lineRule="auto"/>
    </w:pPr>
    <w:rPr>
      <w:color w:val="auto"/>
      <w:sz w:val="24"/>
    </w:rPr>
  </w:style>
  <w:style w:type="paragraph" w:customStyle="1" w:styleId="CoverText">
    <w:name w:val="Cover Text"/>
    <w:basedOn w:val="CoverTitle"/>
    <w:next w:val="Normal"/>
    <w:rsid w:val="00B0226B"/>
    <w:pPr>
      <w:spacing w:before="600" w:after="0" w:line="312" w:lineRule="auto"/>
    </w:pPr>
    <w:rPr>
      <w:color w:val="auto"/>
      <w:sz w:val="24"/>
    </w:rPr>
  </w:style>
  <w:style w:type="paragraph" w:customStyle="1" w:styleId="Noparagraphstyle">
    <w:name w:val="[No paragraph style]"/>
    <w:rsid w:val="00B0226B"/>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B0226B"/>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B0226B"/>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B0226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B0226B"/>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B0226B"/>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B0226B"/>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B0226B"/>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B0226B"/>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B0226B"/>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B0226B"/>
    <w:pPr>
      <w:keepNext/>
      <w:numPr>
        <w:ilvl w:val="1"/>
        <w:numId w:val="13"/>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B0226B"/>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B0226B"/>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B0226B"/>
    <w:rPr>
      <w:b/>
      <w:bCs/>
    </w:rPr>
  </w:style>
  <w:style w:type="character" w:customStyle="1" w:styleId="CommentSubjectChar">
    <w:name w:val="Comment Subject Char"/>
    <w:basedOn w:val="CommentTextChar"/>
    <w:link w:val="CommentSubject"/>
    <w:rsid w:val="00B0226B"/>
    <w:rPr>
      <w:rFonts w:ascii="Times New Roman" w:eastAsia="Times New Roman" w:hAnsi="Times New Roman"/>
      <w:b/>
      <w:bCs/>
      <w:lang w:eastAsia="en-US"/>
    </w:rPr>
  </w:style>
  <w:style w:type="numbering" w:customStyle="1" w:styleId="NoList3">
    <w:name w:val="No List3"/>
    <w:next w:val="NoList"/>
    <w:uiPriority w:val="99"/>
    <w:semiHidden/>
    <w:unhideWhenUsed/>
    <w:rsid w:val="00B0226B"/>
  </w:style>
  <w:style w:type="paragraph" w:customStyle="1" w:styleId="Style2">
    <w:name w:val="Style2"/>
    <w:basedOn w:val="Normal"/>
    <w:link w:val="Style2Char"/>
    <w:autoRedefine/>
    <w:qFormat/>
    <w:rsid w:val="00B0226B"/>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B0226B"/>
    <w:rPr>
      <w:rFonts w:ascii="Times New Roman" w:eastAsia="Times New Roman" w:hAnsi="Times New Roman"/>
      <w:b/>
      <w:bCs/>
      <w:caps/>
      <w:kern w:val="36"/>
      <w:sz w:val="22"/>
    </w:rPr>
  </w:style>
  <w:style w:type="paragraph" w:customStyle="1" w:styleId="Default">
    <w:name w:val="Default"/>
    <w:rsid w:val="00B0226B"/>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B0226B"/>
  </w:style>
  <w:style w:type="paragraph" w:customStyle="1" w:styleId="Groupheading">
    <w:name w:val="Group heading"/>
    <w:basedOn w:val="Normal"/>
    <w:link w:val="GroupheadingChar"/>
    <w:autoRedefine/>
    <w:rsid w:val="00B0226B"/>
    <w:rPr>
      <w:rFonts w:eastAsia="Times New Roman"/>
      <w:b/>
      <w:bCs/>
      <w:caps/>
      <w:sz w:val="22"/>
      <w:szCs w:val="20"/>
      <w:lang w:eastAsia="en-AU"/>
    </w:rPr>
  </w:style>
  <w:style w:type="character" w:customStyle="1" w:styleId="GroupheadingChar">
    <w:name w:val="Group heading Char"/>
    <w:link w:val="Groupheading"/>
    <w:rsid w:val="00B0226B"/>
    <w:rPr>
      <w:rFonts w:ascii="Times New Roman" w:eastAsia="Times New Roman" w:hAnsi="Times New Roman"/>
      <w:b/>
      <w:bCs/>
      <w:caps/>
      <w:sz w:val="22"/>
    </w:rPr>
  </w:style>
  <w:style w:type="numbering" w:customStyle="1" w:styleId="NoList5">
    <w:name w:val="No List5"/>
    <w:next w:val="NoList"/>
    <w:uiPriority w:val="99"/>
    <w:semiHidden/>
    <w:unhideWhenUsed/>
    <w:rsid w:val="00B0226B"/>
  </w:style>
  <w:style w:type="paragraph" w:customStyle="1" w:styleId="font5">
    <w:name w:val="font5"/>
    <w:basedOn w:val="Normal"/>
    <w:rsid w:val="00B0226B"/>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B0226B"/>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B0226B"/>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B0226B"/>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B0226B"/>
    <w:pPr>
      <w:numPr>
        <w:numId w:val="15"/>
      </w:numPr>
      <w:tabs>
        <w:tab w:val="num" w:pos="2007"/>
      </w:tabs>
      <w:ind w:left="426" w:hanging="426"/>
    </w:pPr>
  </w:style>
  <w:style w:type="paragraph" w:customStyle="1" w:styleId="MainHeadingCover">
    <w:name w:val="Main Heading Cover"/>
    <w:basedOn w:val="Normal"/>
    <w:uiPriority w:val="1"/>
    <w:rsid w:val="00B0226B"/>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B0226B"/>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B0226B"/>
    <w:pPr>
      <w:numPr>
        <w:numId w:val="14"/>
      </w:numPr>
      <w:tabs>
        <w:tab w:val="num" w:pos="567"/>
      </w:tabs>
      <w:ind w:left="567" w:hanging="567"/>
    </w:pPr>
  </w:style>
  <w:style w:type="paragraph" w:customStyle="1" w:styleId="TOCHeader">
    <w:name w:val="TOC Header"/>
    <w:basedOn w:val="Normal"/>
    <w:uiPriority w:val="1"/>
    <w:rsid w:val="00B0226B"/>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B0226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B0226B"/>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B0226B"/>
    <w:rPr>
      <w:color w:val="FFFFFF"/>
    </w:rPr>
  </w:style>
  <w:style w:type="paragraph" w:customStyle="1" w:styleId="Hangindent">
    <w:name w:val="Hang indent"/>
    <w:basedOn w:val="Normal"/>
    <w:qFormat/>
    <w:rsid w:val="00B0226B"/>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B0226B"/>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B0226B"/>
    <w:pPr>
      <w:ind w:left="0"/>
    </w:pPr>
    <w:rPr>
      <w:rFonts w:eastAsia="Times New Roman"/>
      <w:szCs w:val="17"/>
    </w:rPr>
  </w:style>
  <w:style w:type="character" w:customStyle="1" w:styleId="Numbers1Char">
    <w:name w:val="Numbers1 Char"/>
    <w:basedOn w:val="DefaultParagraphFont"/>
    <w:link w:val="Numbers1"/>
    <w:rsid w:val="00B0226B"/>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B0226B"/>
    <w:pPr>
      <w:jc w:val="right"/>
    </w:pPr>
    <w:rPr>
      <w:rFonts w:eastAsia="Times New Roman"/>
      <w:szCs w:val="17"/>
    </w:rPr>
  </w:style>
  <w:style w:type="character" w:customStyle="1" w:styleId="NormalRightChar">
    <w:name w:val="NormalRight Char"/>
    <w:basedOn w:val="DefaultParagraphFont"/>
    <w:link w:val="NormalRight"/>
    <w:rsid w:val="00B0226B"/>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B0226B"/>
    <w:rPr>
      <w:smallCaps/>
    </w:rPr>
  </w:style>
  <w:style w:type="table" w:customStyle="1" w:styleId="TableGrid3">
    <w:name w:val="Table Grid3"/>
    <w:basedOn w:val="TableNormal"/>
    <w:next w:val="TableGrid"/>
    <w:uiPriority w:val="59"/>
    <w:rsid w:val="00760E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60E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D63C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D63C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519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19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709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5E271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724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tiff"/><Relationship Id="rId117" Type="http://schemas.openxmlformats.org/officeDocument/2006/relationships/hyperlink" Target="http://www.governmentgazette.sa.gov.au" TargetMode="External"/><Relationship Id="rId21" Type="http://schemas.openxmlformats.org/officeDocument/2006/relationships/image" Target="media/image4.tiff"/><Relationship Id="rId42" Type="http://schemas.openxmlformats.org/officeDocument/2006/relationships/image" Target="media/image25.tiff"/><Relationship Id="rId47" Type="http://schemas.openxmlformats.org/officeDocument/2006/relationships/image" Target="media/image30.tiff"/><Relationship Id="rId63" Type="http://schemas.openxmlformats.org/officeDocument/2006/relationships/image" Target="media/image46.tiff"/><Relationship Id="rId68" Type="http://schemas.openxmlformats.org/officeDocument/2006/relationships/image" Target="media/image51.tiff"/><Relationship Id="rId84" Type="http://schemas.openxmlformats.org/officeDocument/2006/relationships/image" Target="media/image67.tiff"/><Relationship Id="rId89" Type="http://schemas.openxmlformats.org/officeDocument/2006/relationships/image" Target="media/image72.tiff"/><Relationship Id="rId112" Type="http://schemas.openxmlformats.org/officeDocument/2006/relationships/hyperlink" Target="http://www.sa.gov.au/roadsactproposals" TargetMode="External"/><Relationship Id="rId16" Type="http://schemas.openxmlformats.org/officeDocument/2006/relationships/header" Target="header5.xml"/><Relationship Id="rId107" Type="http://schemas.openxmlformats.org/officeDocument/2006/relationships/hyperlink" Target="http://www.legislation.sa.gov.au/index.aspx?action=legref&amp;amp;type=subordleg&amp;amp;legtitle=Disability%20Inclusion%20(NDIS%20Worker%20Check)%20(Fees)%20Notice%202020" TargetMode="External"/><Relationship Id="rId11" Type="http://schemas.openxmlformats.org/officeDocument/2006/relationships/footer" Target="footer1.xml"/><Relationship Id="rId32" Type="http://schemas.openxmlformats.org/officeDocument/2006/relationships/image" Target="media/image15.tiff"/><Relationship Id="rId37" Type="http://schemas.openxmlformats.org/officeDocument/2006/relationships/image" Target="media/image20.tiff"/><Relationship Id="rId53" Type="http://schemas.openxmlformats.org/officeDocument/2006/relationships/image" Target="media/image36.tiff"/><Relationship Id="rId58" Type="http://schemas.openxmlformats.org/officeDocument/2006/relationships/image" Target="media/image41.tiff"/><Relationship Id="rId74" Type="http://schemas.openxmlformats.org/officeDocument/2006/relationships/image" Target="media/image57.tiff"/><Relationship Id="rId79" Type="http://schemas.openxmlformats.org/officeDocument/2006/relationships/image" Target="media/image62.tiff"/><Relationship Id="rId102" Type="http://schemas.openxmlformats.org/officeDocument/2006/relationships/image" Target="media/image85.tiff"/><Relationship Id="rId5" Type="http://schemas.openxmlformats.org/officeDocument/2006/relationships/webSettings" Target="webSettings.xml"/><Relationship Id="rId61" Type="http://schemas.openxmlformats.org/officeDocument/2006/relationships/image" Target="media/image44.tiff"/><Relationship Id="rId82" Type="http://schemas.openxmlformats.org/officeDocument/2006/relationships/image" Target="media/image65.tiff"/><Relationship Id="rId90" Type="http://schemas.openxmlformats.org/officeDocument/2006/relationships/image" Target="media/image73.tiff"/><Relationship Id="rId95" Type="http://schemas.openxmlformats.org/officeDocument/2006/relationships/image" Target="media/image78.tiff"/><Relationship Id="rId19" Type="http://schemas.openxmlformats.org/officeDocument/2006/relationships/image" Target="media/image2.tiff"/><Relationship Id="rId14" Type="http://schemas.openxmlformats.org/officeDocument/2006/relationships/footer" Target="footer3.xml"/><Relationship Id="rId22" Type="http://schemas.openxmlformats.org/officeDocument/2006/relationships/image" Target="media/image5.tiff"/><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image" Target="media/image18.tiff"/><Relationship Id="rId43" Type="http://schemas.openxmlformats.org/officeDocument/2006/relationships/image" Target="media/image26.tiff"/><Relationship Id="rId48" Type="http://schemas.openxmlformats.org/officeDocument/2006/relationships/image" Target="media/image31.tiff"/><Relationship Id="rId56" Type="http://schemas.openxmlformats.org/officeDocument/2006/relationships/image" Target="media/image39.tiff"/><Relationship Id="rId64" Type="http://schemas.openxmlformats.org/officeDocument/2006/relationships/image" Target="media/image47.tiff"/><Relationship Id="rId69" Type="http://schemas.openxmlformats.org/officeDocument/2006/relationships/image" Target="media/image52.tiff"/><Relationship Id="rId77" Type="http://schemas.openxmlformats.org/officeDocument/2006/relationships/image" Target="media/image60.tiff"/><Relationship Id="rId100" Type="http://schemas.openxmlformats.org/officeDocument/2006/relationships/image" Target="media/image83.tiff"/><Relationship Id="rId105" Type="http://schemas.openxmlformats.org/officeDocument/2006/relationships/image" Target="media/image88.tiff"/><Relationship Id="rId113" Type="http://schemas.openxmlformats.org/officeDocument/2006/relationships/hyperlink" Target="http://www.cityofpae.sa.gov.au" TargetMode="External"/><Relationship Id="rId11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34.tiff"/><Relationship Id="rId72" Type="http://schemas.openxmlformats.org/officeDocument/2006/relationships/image" Target="media/image55.tiff"/><Relationship Id="rId80" Type="http://schemas.openxmlformats.org/officeDocument/2006/relationships/image" Target="media/image63.tiff"/><Relationship Id="rId85" Type="http://schemas.openxmlformats.org/officeDocument/2006/relationships/image" Target="media/image68.tiff"/><Relationship Id="rId93" Type="http://schemas.openxmlformats.org/officeDocument/2006/relationships/image" Target="media/image76.tiff"/><Relationship Id="rId98" Type="http://schemas.openxmlformats.org/officeDocument/2006/relationships/image" Target="media/image81.tif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tiff"/><Relationship Id="rId33" Type="http://schemas.openxmlformats.org/officeDocument/2006/relationships/image" Target="media/image16.tiff"/><Relationship Id="rId38" Type="http://schemas.openxmlformats.org/officeDocument/2006/relationships/image" Target="media/image21.tiff"/><Relationship Id="rId46" Type="http://schemas.openxmlformats.org/officeDocument/2006/relationships/image" Target="media/image29.tiff"/><Relationship Id="rId59" Type="http://schemas.openxmlformats.org/officeDocument/2006/relationships/image" Target="media/image42.tiff"/><Relationship Id="rId67" Type="http://schemas.openxmlformats.org/officeDocument/2006/relationships/image" Target="media/image50.tiff"/><Relationship Id="rId103" Type="http://schemas.openxmlformats.org/officeDocument/2006/relationships/image" Target="media/image86.tiff"/><Relationship Id="rId108" Type="http://schemas.openxmlformats.org/officeDocument/2006/relationships/hyperlink" Target="http://www.legislation.sa.gov.au/index.aspx?action=legref&amp;amp;type=subordleg&amp;amp;legtitle=Disability%20Inclusion%20(NDIS%20Worker%20Check)%20(Fees)%20Notice%202020" TargetMode="External"/><Relationship Id="rId116" Type="http://schemas.openxmlformats.org/officeDocument/2006/relationships/hyperlink" Target="mailto:governmentgazettesa@sa.gov.au" TargetMode="External"/><Relationship Id="rId20" Type="http://schemas.openxmlformats.org/officeDocument/2006/relationships/image" Target="media/image3.tiff"/><Relationship Id="rId41" Type="http://schemas.openxmlformats.org/officeDocument/2006/relationships/image" Target="media/image24.tiff"/><Relationship Id="rId54" Type="http://schemas.openxmlformats.org/officeDocument/2006/relationships/image" Target="media/image37.tiff"/><Relationship Id="rId62" Type="http://schemas.openxmlformats.org/officeDocument/2006/relationships/image" Target="media/image45.tiff"/><Relationship Id="rId70" Type="http://schemas.openxmlformats.org/officeDocument/2006/relationships/image" Target="media/image53.tiff"/><Relationship Id="rId75" Type="http://schemas.openxmlformats.org/officeDocument/2006/relationships/image" Target="media/image58.tiff"/><Relationship Id="rId83" Type="http://schemas.openxmlformats.org/officeDocument/2006/relationships/image" Target="media/image66.tiff"/><Relationship Id="rId88" Type="http://schemas.openxmlformats.org/officeDocument/2006/relationships/image" Target="media/image71.tiff"/><Relationship Id="rId91" Type="http://schemas.openxmlformats.org/officeDocument/2006/relationships/image" Target="media/image74.tiff"/><Relationship Id="rId96" Type="http://schemas.openxmlformats.org/officeDocument/2006/relationships/image" Target="media/image79.tiff"/><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tiff"/><Relationship Id="rId28" Type="http://schemas.openxmlformats.org/officeDocument/2006/relationships/image" Target="media/image11.tiff"/><Relationship Id="rId36" Type="http://schemas.openxmlformats.org/officeDocument/2006/relationships/image" Target="media/image19.tiff"/><Relationship Id="rId49" Type="http://schemas.openxmlformats.org/officeDocument/2006/relationships/image" Target="media/image32.tiff"/><Relationship Id="rId57" Type="http://schemas.openxmlformats.org/officeDocument/2006/relationships/image" Target="media/image40.tiff"/><Relationship Id="rId106" Type="http://schemas.openxmlformats.org/officeDocument/2006/relationships/image" Target="media/image89.tiff"/><Relationship Id="rId114" Type="http://schemas.openxmlformats.org/officeDocument/2006/relationships/hyperlink" Target="http://www.ecsa.sa.gov.au" TargetMode="External"/><Relationship Id="rId119" Type="http://schemas.openxmlformats.org/officeDocument/2006/relationships/header" Target="header6.xml"/><Relationship Id="rId10" Type="http://schemas.openxmlformats.org/officeDocument/2006/relationships/header" Target="header2.xml"/><Relationship Id="rId31" Type="http://schemas.openxmlformats.org/officeDocument/2006/relationships/image" Target="media/image14.tiff"/><Relationship Id="rId44" Type="http://schemas.openxmlformats.org/officeDocument/2006/relationships/image" Target="media/image27.tiff"/><Relationship Id="rId52" Type="http://schemas.openxmlformats.org/officeDocument/2006/relationships/image" Target="media/image35.tiff"/><Relationship Id="rId60" Type="http://schemas.openxmlformats.org/officeDocument/2006/relationships/image" Target="media/image43.tiff"/><Relationship Id="rId65" Type="http://schemas.openxmlformats.org/officeDocument/2006/relationships/image" Target="media/image48.tiff"/><Relationship Id="rId73" Type="http://schemas.openxmlformats.org/officeDocument/2006/relationships/image" Target="media/image56.tiff"/><Relationship Id="rId78" Type="http://schemas.openxmlformats.org/officeDocument/2006/relationships/image" Target="media/image61.tiff"/><Relationship Id="rId81" Type="http://schemas.openxmlformats.org/officeDocument/2006/relationships/image" Target="media/image64.tiff"/><Relationship Id="rId86" Type="http://schemas.openxmlformats.org/officeDocument/2006/relationships/image" Target="media/image69.tiff"/><Relationship Id="rId94" Type="http://schemas.openxmlformats.org/officeDocument/2006/relationships/image" Target="media/image77.tiff"/><Relationship Id="rId99" Type="http://schemas.openxmlformats.org/officeDocument/2006/relationships/image" Target="media/image82.tiff"/><Relationship Id="rId101" Type="http://schemas.openxmlformats.org/officeDocument/2006/relationships/image" Target="media/image84.tif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2.tiff"/><Relationship Id="rId109" Type="http://schemas.openxmlformats.org/officeDocument/2006/relationships/hyperlink" Target="http://www.legislation.sa.gov.au/index.aspx?action=legref&amp;amp;type=act&amp;amp;legtitle=Legislation%20(Fees)%20Act%202019" TargetMode="External"/><Relationship Id="rId34" Type="http://schemas.openxmlformats.org/officeDocument/2006/relationships/image" Target="media/image17.tiff"/><Relationship Id="rId50" Type="http://schemas.openxmlformats.org/officeDocument/2006/relationships/image" Target="media/image33.tiff"/><Relationship Id="rId55" Type="http://schemas.openxmlformats.org/officeDocument/2006/relationships/image" Target="media/image38.tiff"/><Relationship Id="rId76" Type="http://schemas.openxmlformats.org/officeDocument/2006/relationships/image" Target="media/image59.tiff"/><Relationship Id="rId97" Type="http://schemas.openxmlformats.org/officeDocument/2006/relationships/image" Target="media/image80.tiff"/><Relationship Id="rId104" Type="http://schemas.openxmlformats.org/officeDocument/2006/relationships/image" Target="media/image87.tiff"/><Relationship Id="rId120"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54.tiff"/><Relationship Id="rId92" Type="http://schemas.openxmlformats.org/officeDocument/2006/relationships/image" Target="media/image75.tiff"/><Relationship Id="rId2" Type="http://schemas.openxmlformats.org/officeDocument/2006/relationships/numbering" Target="numbering.xml"/><Relationship Id="rId29" Type="http://schemas.openxmlformats.org/officeDocument/2006/relationships/image" Target="media/image12.tiff"/><Relationship Id="rId24" Type="http://schemas.openxmlformats.org/officeDocument/2006/relationships/image" Target="media/image7.tiff"/><Relationship Id="rId40" Type="http://schemas.openxmlformats.org/officeDocument/2006/relationships/image" Target="media/image23.tiff"/><Relationship Id="rId45" Type="http://schemas.openxmlformats.org/officeDocument/2006/relationships/image" Target="media/image28.tiff"/><Relationship Id="rId66" Type="http://schemas.openxmlformats.org/officeDocument/2006/relationships/image" Target="media/image49.tiff"/><Relationship Id="rId87" Type="http://schemas.openxmlformats.org/officeDocument/2006/relationships/image" Target="media/image70.tiff"/><Relationship Id="rId110" Type="http://schemas.openxmlformats.org/officeDocument/2006/relationships/hyperlink" Target="http://www.legislation.sa.gov.au/index.aspx?action=legref&amp;amp;type=act&amp;amp;legtitle=Disability%20Inclusion%20Act%202018" TargetMode="External"/><Relationship Id="rId115" Type="http://schemas.openxmlformats.org/officeDocument/2006/relationships/hyperlink" Target="http://www.ecsa.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TEMPLATES%20DOTX%202020\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96396-B50D-45F8-A5B8-66CC0D2B1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121</TotalTime>
  <Pages>147</Pages>
  <Words>36860</Words>
  <Characters>210106</Characters>
  <Application>Microsoft Office Word</Application>
  <DocSecurity>0</DocSecurity>
  <Lines>1750</Lines>
  <Paragraphs>492</Paragraphs>
  <ScaleCrop>false</ScaleCrop>
  <HeadingPairs>
    <vt:vector size="2" baseType="variant">
      <vt:variant>
        <vt:lpstr>Title</vt:lpstr>
      </vt:variant>
      <vt:variant>
        <vt:i4>1</vt:i4>
      </vt:variant>
    </vt:vector>
  </HeadingPairs>
  <TitlesOfParts>
    <vt:vector size="1" baseType="lpstr">
      <vt:lpstr>No. 99 - Thursday, 24 December 2020 (pp. 6133–6279)</vt:lpstr>
    </vt:vector>
  </TitlesOfParts>
  <Company>SA Government</Company>
  <LinksUpToDate>false</LinksUpToDate>
  <CharactersWithSpaces>246474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99 - Thursday, 24 December 2020 (pp. 6133–6279)</dc:title>
  <dc:subject/>
  <dc:creator>Alicia Wheaton</dc:creator>
  <cp:keywords/>
  <cp:lastModifiedBy>Alicia Wheaton</cp:lastModifiedBy>
  <cp:revision>98</cp:revision>
  <cp:lastPrinted>2017-06-14T02:19:00Z</cp:lastPrinted>
  <dcterms:created xsi:type="dcterms:W3CDTF">2020-12-23T06:24:00Z</dcterms:created>
  <dcterms:modified xsi:type="dcterms:W3CDTF">2020-12-24T02:08:00Z</dcterms:modified>
</cp:coreProperties>
</file>