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762260"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762260">
        <w:rPr>
          <w:smallCaps/>
          <w:color w:val="000000"/>
          <w:sz w:val="28"/>
          <w:szCs w:val="26"/>
        </w:rPr>
        <w:t>18</w:t>
      </w:r>
      <w:r w:rsidR="00A55207">
        <w:rPr>
          <w:smallCaps/>
          <w:color w:val="000000"/>
          <w:sz w:val="28"/>
          <w:szCs w:val="26"/>
        </w:rPr>
        <w:t xml:space="preserve"> </w:t>
      </w:r>
      <w:r w:rsidR="00762260">
        <w:rPr>
          <w:smallCaps/>
          <w:color w:val="000000"/>
          <w:sz w:val="28"/>
          <w:szCs w:val="26"/>
        </w:rPr>
        <w:t xml:space="preserve">June </w:t>
      </w:r>
      <w:r w:rsidR="00544893">
        <w:rPr>
          <w:smallCaps/>
          <w:color w:val="000000"/>
          <w:sz w:val="28"/>
          <w:szCs w:val="26"/>
        </w:rPr>
        <w:t>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544893">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1"/>
          <w:cols w:space="708"/>
          <w:titlePg/>
          <w:docGrid w:linePitch="360"/>
        </w:sectPr>
      </w:pPr>
    </w:p>
    <w:sdt>
      <w:sdtPr>
        <w:rPr>
          <w:rFonts w:eastAsia="Calibri"/>
          <w:b w:val="0"/>
          <w:smallCaps w:val="0"/>
          <w:szCs w:val="22"/>
        </w:rPr>
        <w:id w:val="1844502936"/>
        <w:docPartObj>
          <w:docPartGallery w:val="Table of Contents"/>
          <w:docPartUnique/>
        </w:docPartObj>
      </w:sdtPr>
      <w:sdtEndPr>
        <w:rPr>
          <w:bCs/>
          <w:noProof/>
        </w:rPr>
      </w:sdtEndPr>
      <w:sdtContent>
        <w:p w:rsidR="00B6492A" w:rsidRDefault="00B6492A" w:rsidP="00405934">
          <w:pPr>
            <w:pStyle w:val="Heading5"/>
            <w:spacing w:line="160" w:lineRule="exact"/>
            <w:rPr>
              <w:rFonts w:asciiTheme="minorHAnsi" w:eastAsiaTheme="minorEastAsia" w:hAnsiTheme="minorHAnsi" w:cstheme="minorBidi"/>
              <w:noProof/>
              <w:sz w:val="22"/>
              <w:szCs w:val="22"/>
            </w:rPr>
          </w:pPr>
          <w:r>
            <w:fldChar w:fldCharType="begin"/>
          </w:r>
          <w:r w:rsidRPr="00B6492A">
            <w:instrText xml:space="preserve"> TOC \o "1-3" \h \z \u </w:instrText>
          </w:r>
          <w:r>
            <w:fldChar w:fldCharType="separate"/>
          </w:r>
          <w:hyperlink w:anchor="_Toc43377291" w:history="1">
            <w:r w:rsidR="005E26BF">
              <w:rPr>
                <w:noProof/>
              </w:rPr>
              <w:t>G</w:t>
            </w:r>
            <w:r w:rsidR="005E26BF" w:rsidRPr="00B6492A">
              <w:rPr>
                <w:noProof/>
              </w:rPr>
              <w:t>overnor</w:t>
            </w:r>
            <w:r w:rsidRPr="00B6492A">
              <w:rPr>
                <w:noProof/>
              </w:rPr>
              <w:t xml:space="preserve">’s </w:t>
            </w:r>
            <w:r w:rsidRPr="00405934">
              <w:rPr>
                <w:noProof/>
                <w:sz w:val="16"/>
                <w:szCs w:val="16"/>
              </w:rPr>
              <w:t>Instruments</w:t>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292" w:history="1">
            <w:r w:rsidR="00B6492A" w:rsidRPr="00405934">
              <w:rPr>
                <w:rStyle w:val="Hyperlink"/>
                <w:noProof/>
                <w:sz w:val="16"/>
                <w:szCs w:val="16"/>
              </w:rPr>
              <w:t>Appointments</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_Toc43377292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3388</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293" w:history="1">
            <w:r w:rsidR="00B6492A" w:rsidRPr="00405934">
              <w:rPr>
                <w:rStyle w:val="Hyperlink"/>
                <w:noProof/>
                <w:sz w:val="16"/>
                <w:szCs w:val="16"/>
              </w:rPr>
              <w:t>Proclamations</w:t>
            </w:r>
          </w:hyperlink>
          <w:r w:rsidR="00405934" w:rsidRPr="0050375F">
            <w:rPr>
              <w:rStyle w:val="Hyperlink"/>
              <w:noProof/>
              <w:color w:val="auto"/>
              <w:sz w:val="16"/>
              <w:szCs w:val="16"/>
              <w:u w:val="none"/>
            </w:rPr>
            <w:t>—</w:t>
          </w:r>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4" w:history="1">
            <w:r w:rsidR="00B6492A" w:rsidRPr="00405934">
              <w:rPr>
                <w:rStyle w:val="Hyperlink"/>
                <w:noProof/>
                <w:sz w:val="16"/>
                <w:szCs w:val="16"/>
              </w:rPr>
              <w:t xml:space="preserve">Planning, Development and Infrastructure Act </w:t>
            </w:r>
            <w:r w:rsidR="00405934">
              <w:rPr>
                <w:rStyle w:val="Hyperlink"/>
                <w:noProof/>
                <w:sz w:val="16"/>
                <w:szCs w:val="16"/>
              </w:rPr>
              <w:br/>
            </w:r>
            <w:r w:rsidR="00B6492A" w:rsidRPr="00405934">
              <w:rPr>
                <w:rStyle w:val="Hyperlink"/>
                <w:noProof/>
                <w:sz w:val="16"/>
                <w:szCs w:val="16"/>
              </w:rPr>
              <w:t>(Commencement)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_Toc43377294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3390</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5" w:history="1">
            <w:r w:rsidR="00B6492A" w:rsidRPr="00405934">
              <w:rPr>
                <w:rStyle w:val="Hyperlink"/>
                <w:noProof/>
                <w:sz w:val="16"/>
                <w:szCs w:val="16"/>
              </w:rPr>
              <w:t xml:space="preserve">Statutes Amendment and Repeal (Simplify) Act </w:t>
            </w:r>
            <w:r w:rsidR="00405934">
              <w:rPr>
                <w:rStyle w:val="Hyperlink"/>
                <w:noProof/>
                <w:sz w:val="16"/>
                <w:szCs w:val="16"/>
              </w:rPr>
              <w:br/>
            </w:r>
            <w:r w:rsidR="00B6492A" w:rsidRPr="00405934">
              <w:rPr>
                <w:rStyle w:val="Hyperlink"/>
                <w:noProof/>
                <w:sz w:val="16"/>
                <w:szCs w:val="16"/>
              </w:rPr>
              <w:t>(Commencement)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_Toc43377295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3391</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6" w:history="1">
            <w:r w:rsidR="00B6492A" w:rsidRPr="00405934">
              <w:rPr>
                <w:rStyle w:val="Hyperlink"/>
                <w:noProof/>
                <w:sz w:val="16"/>
                <w:szCs w:val="16"/>
              </w:rPr>
              <w:t>Surrogacy Act (Commencement)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_Toc43377296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3392</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7" w:history="1">
            <w:r w:rsidR="00B6492A" w:rsidRPr="00405934">
              <w:rPr>
                <w:rStyle w:val="Hyperlink"/>
                <w:noProof/>
                <w:sz w:val="16"/>
                <w:szCs w:val="16"/>
              </w:rPr>
              <w:t xml:space="preserve">Administrative Arrangements (Administration of Surrogacy </w:t>
            </w:r>
            <w:r w:rsidR="00405934">
              <w:rPr>
                <w:rStyle w:val="Hyperlink"/>
                <w:noProof/>
                <w:sz w:val="16"/>
                <w:szCs w:val="16"/>
              </w:rPr>
              <w:br/>
            </w:r>
            <w:r w:rsidR="00B6492A" w:rsidRPr="00405934">
              <w:rPr>
                <w:rStyle w:val="Hyperlink"/>
                <w:noProof/>
                <w:sz w:val="16"/>
                <w:szCs w:val="16"/>
              </w:rPr>
              <w:t>Act)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_Toc43377297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3393</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8" w:history="1">
            <w:r w:rsidR="00B6492A" w:rsidRPr="00405934">
              <w:rPr>
                <w:rStyle w:val="Hyperlink"/>
                <w:noProof/>
                <w:sz w:val="16"/>
                <w:szCs w:val="16"/>
              </w:rPr>
              <w:t>Planning, Development and Infrastructure (Designated Day)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_Toc43377298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3394</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299" w:history="1">
            <w:r w:rsidR="00B6492A" w:rsidRPr="00405934">
              <w:rPr>
                <w:rStyle w:val="Hyperlink"/>
                <w:noProof/>
                <w:sz w:val="16"/>
                <w:szCs w:val="16"/>
              </w:rPr>
              <w:t>Youth Court (Designation and Classification of Magistrate)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_Toc43377299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3395</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0" w:history="1">
            <w:r w:rsidR="00B6492A" w:rsidRPr="00405934">
              <w:rPr>
                <w:rStyle w:val="Hyperlink"/>
                <w:noProof/>
                <w:sz w:val="16"/>
                <w:szCs w:val="16"/>
              </w:rPr>
              <w:t>Youth Court (Designation and Classification of Magistrates) Proclamation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_Toc43377300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3396</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01" w:history="1">
            <w:r w:rsidR="00B6492A" w:rsidRPr="00405934">
              <w:rPr>
                <w:rStyle w:val="Hyperlink"/>
                <w:noProof/>
                <w:sz w:val="16"/>
                <w:szCs w:val="16"/>
              </w:rPr>
              <w:t>Regulations</w:t>
            </w:r>
            <w:r w:rsidR="00405934">
              <w:rPr>
                <w:noProof/>
                <w:webHidden/>
                <w:sz w:val="16"/>
                <w:szCs w:val="16"/>
              </w:rPr>
              <w:t>—</w:t>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2" w:history="1">
            <w:r w:rsidR="00B6492A" w:rsidRPr="00405934">
              <w:rPr>
                <w:rStyle w:val="Hyperlink"/>
                <w:noProof/>
                <w:sz w:val="16"/>
                <w:szCs w:val="16"/>
              </w:rPr>
              <w:t xml:space="preserve">Controlled Substances (Poisons) (Electronic Prescriptions) </w:t>
            </w:r>
            <w:r w:rsidR="00405934">
              <w:rPr>
                <w:rStyle w:val="Hyperlink"/>
                <w:noProof/>
                <w:sz w:val="16"/>
                <w:szCs w:val="16"/>
              </w:rPr>
              <w:br/>
            </w:r>
            <w:r w:rsidR="00B6492A" w:rsidRPr="00405934">
              <w:rPr>
                <w:rStyle w:val="Hyperlink"/>
                <w:noProof/>
                <w:sz w:val="16"/>
                <w:szCs w:val="16"/>
              </w:rPr>
              <w:t>Variation Regulations 2020</w:t>
            </w:r>
            <w:r w:rsidR="00405934">
              <w:rPr>
                <w:rStyle w:val="Hyperlink"/>
                <w:noProof/>
                <w:sz w:val="16"/>
                <w:szCs w:val="16"/>
              </w:rPr>
              <w:t>—No. 2</w:t>
            </w:r>
            <w:r w:rsidR="00B41278">
              <w:rPr>
                <w:rStyle w:val="Hyperlink"/>
                <w:noProof/>
                <w:sz w:val="16"/>
                <w:szCs w:val="16"/>
              </w:rPr>
              <w:t>09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_Toc43377302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3397</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3" w:history="1">
            <w:r w:rsidR="00B6492A" w:rsidRPr="00405934">
              <w:rPr>
                <w:rStyle w:val="Hyperlink"/>
                <w:noProof/>
                <w:sz w:val="16"/>
                <w:szCs w:val="16"/>
              </w:rPr>
              <w:t>Local Government (General) (Ministerial Notice) Variation Regulations 2020</w:t>
            </w:r>
            <w:r w:rsidR="00B41278" w:rsidRPr="00B41278">
              <w:rPr>
                <w:rStyle w:val="Hyperlink"/>
                <w:noProof/>
                <w:sz w:val="16"/>
                <w:szCs w:val="16"/>
              </w:rPr>
              <w:t>—No. 2</w:t>
            </w:r>
            <w:r w:rsidR="00B41278">
              <w:rPr>
                <w:rStyle w:val="Hyperlink"/>
                <w:noProof/>
                <w:sz w:val="16"/>
                <w:szCs w:val="16"/>
              </w:rPr>
              <w:t>10</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_Toc43377303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3409</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4" w:history="1">
            <w:r w:rsidR="00B6492A" w:rsidRPr="00405934">
              <w:rPr>
                <w:rStyle w:val="Hyperlink"/>
                <w:noProof/>
                <w:sz w:val="16"/>
                <w:szCs w:val="16"/>
              </w:rPr>
              <w:t xml:space="preserve">Environment, Resources and Development Court </w:t>
            </w:r>
            <w:r w:rsidR="00B41278">
              <w:rPr>
                <w:rStyle w:val="Hyperlink"/>
                <w:noProof/>
                <w:sz w:val="16"/>
                <w:szCs w:val="16"/>
              </w:rPr>
              <w:br/>
            </w:r>
            <w:r w:rsidR="00B6492A" w:rsidRPr="00405934">
              <w:rPr>
                <w:rStyle w:val="Hyperlink"/>
                <w:noProof/>
                <w:sz w:val="16"/>
                <w:szCs w:val="16"/>
              </w:rPr>
              <w:t>Regulations 2020</w:t>
            </w:r>
            <w:r w:rsidR="00B41278" w:rsidRPr="00B41278">
              <w:rPr>
                <w:rStyle w:val="Hyperlink"/>
                <w:noProof/>
                <w:sz w:val="16"/>
                <w:szCs w:val="16"/>
              </w:rPr>
              <w:t>—No. 2</w:t>
            </w:r>
            <w:r w:rsidR="00B41278">
              <w:rPr>
                <w:rStyle w:val="Hyperlink"/>
                <w:noProof/>
                <w:sz w:val="16"/>
                <w:szCs w:val="16"/>
              </w:rPr>
              <w:t>11</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_Toc43377304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3411</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5" w:history="1">
            <w:r w:rsidR="00B6492A" w:rsidRPr="00405934">
              <w:rPr>
                <w:rStyle w:val="Hyperlink"/>
                <w:noProof/>
                <w:sz w:val="16"/>
                <w:szCs w:val="16"/>
              </w:rPr>
              <w:t>Surrogacy Regulations 2020</w:t>
            </w:r>
            <w:r w:rsidR="00B41278" w:rsidRPr="00B41278">
              <w:rPr>
                <w:rStyle w:val="Hyperlink"/>
                <w:noProof/>
                <w:sz w:val="16"/>
                <w:szCs w:val="16"/>
              </w:rPr>
              <w:t>—No. 2</w:t>
            </w:r>
            <w:r w:rsidR="00B41278">
              <w:rPr>
                <w:rStyle w:val="Hyperlink"/>
                <w:noProof/>
                <w:sz w:val="16"/>
                <w:szCs w:val="16"/>
              </w:rPr>
              <w:t>12</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_Toc43377305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3413</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6" w:history="1">
            <w:r w:rsidR="00B6492A" w:rsidRPr="00405934">
              <w:rPr>
                <w:rStyle w:val="Hyperlink"/>
                <w:noProof/>
                <w:sz w:val="16"/>
                <w:szCs w:val="16"/>
              </w:rPr>
              <w:t xml:space="preserve">Births, Deaths and Marriages Registration (Surrogacy) </w:t>
            </w:r>
            <w:r w:rsidR="00B41278">
              <w:rPr>
                <w:rStyle w:val="Hyperlink"/>
                <w:noProof/>
                <w:sz w:val="16"/>
                <w:szCs w:val="16"/>
              </w:rPr>
              <w:br/>
            </w:r>
            <w:r w:rsidR="00B6492A" w:rsidRPr="00405934">
              <w:rPr>
                <w:rStyle w:val="Hyperlink"/>
                <w:noProof/>
                <w:sz w:val="16"/>
                <w:szCs w:val="16"/>
              </w:rPr>
              <w:t>Variation Regulations 2020</w:t>
            </w:r>
            <w:r w:rsidR="00B41278" w:rsidRPr="00B41278">
              <w:rPr>
                <w:rStyle w:val="Hyperlink"/>
                <w:noProof/>
                <w:sz w:val="16"/>
                <w:szCs w:val="16"/>
              </w:rPr>
              <w:t>—No. 21</w:t>
            </w:r>
            <w:r w:rsidR="00B41278">
              <w:rPr>
                <w:rStyle w:val="Hyperlink"/>
                <w:noProof/>
                <w:sz w:val="16"/>
                <w:szCs w:val="16"/>
              </w:rPr>
              <w:t>3</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_Toc43377306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3415</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7" w:history="1">
            <w:r w:rsidR="00B6492A" w:rsidRPr="00405934">
              <w:rPr>
                <w:rStyle w:val="Hyperlink"/>
                <w:noProof/>
                <w:sz w:val="16"/>
                <w:szCs w:val="16"/>
              </w:rPr>
              <w:t xml:space="preserve">Family Relationships (Surrogacy) Variation </w:t>
            </w:r>
            <w:r w:rsidR="00B41278">
              <w:rPr>
                <w:rStyle w:val="Hyperlink"/>
                <w:noProof/>
                <w:sz w:val="16"/>
                <w:szCs w:val="16"/>
              </w:rPr>
              <w:br/>
            </w:r>
            <w:r w:rsidR="00B6492A" w:rsidRPr="00405934">
              <w:rPr>
                <w:rStyle w:val="Hyperlink"/>
                <w:noProof/>
                <w:sz w:val="16"/>
                <w:szCs w:val="16"/>
              </w:rPr>
              <w:t>Regulations 2020</w:t>
            </w:r>
            <w:r w:rsidR="00B41278" w:rsidRPr="00B41278">
              <w:rPr>
                <w:rStyle w:val="Hyperlink"/>
                <w:noProof/>
                <w:sz w:val="16"/>
                <w:szCs w:val="16"/>
              </w:rPr>
              <w:t>—No. 21</w:t>
            </w:r>
            <w:r w:rsidR="00B41278">
              <w:rPr>
                <w:rStyle w:val="Hyperlink"/>
                <w:noProof/>
                <w:sz w:val="16"/>
                <w:szCs w:val="16"/>
              </w:rPr>
              <w:t>4</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_Toc43377307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3417</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8" w:history="1">
            <w:r w:rsidR="00B6492A" w:rsidRPr="00405934">
              <w:rPr>
                <w:rStyle w:val="Hyperlink"/>
                <w:noProof/>
                <w:sz w:val="16"/>
                <w:szCs w:val="16"/>
              </w:rPr>
              <w:t xml:space="preserve">Relationships Register (Surrogacy) Variation </w:t>
            </w:r>
            <w:r w:rsidR="00B41278">
              <w:rPr>
                <w:rStyle w:val="Hyperlink"/>
                <w:noProof/>
                <w:sz w:val="16"/>
                <w:szCs w:val="16"/>
              </w:rPr>
              <w:br/>
            </w:r>
            <w:r w:rsidR="00B6492A" w:rsidRPr="00405934">
              <w:rPr>
                <w:rStyle w:val="Hyperlink"/>
                <w:noProof/>
                <w:sz w:val="16"/>
                <w:szCs w:val="16"/>
              </w:rPr>
              <w:t>Regulations 2020</w:t>
            </w:r>
            <w:r w:rsidR="00B41278" w:rsidRPr="00B41278">
              <w:rPr>
                <w:rStyle w:val="Hyperlink"/>
                <w:noProof/>
                <w:sz w:val="16"/>
                <w:szCs w:val="16"/>
              </w:rPr>
              <w:t>—No. 2</w:t>
            </w:r>
            <w:r w:rsidR="00B41278">
              <w:rPr>
                <w:rStyle w:val="Hyperlink"/>
                <w:noProof/>
                <w:sz w:val="16"/>
                <w:szCs w:val="16"/>
              </w:rPr>
              <w:t>15</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_Toc43377308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3418</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09" w:history="1">
            <w:r w:rsidR="00B6492A" w:rsidRPr="00405934">
              <w:rPr>
                <w:rStyle w:val="Hyperlink"/>
                <w:noProof/>
                <w:sz w:val="16"/>
                <w:szCs w:val="16"/>
              </w:rPr>
              <w:t>Planning, Development and Infrastructure (General)</w:t>
            </w:r>
            <w:r w:rsidR="00B41278">
              <w:rPr>
                <w:rStyle w:val="Hyperlink"/>
                <w:noProof/>
                <w:sz w:val="16"/>
                <w:szCs w:val="16"/>
              </w:rPr>
              <w:br/>
            </w:r>
            <w:r w:rsidR="00B6492A" w:rsidRPr="00405934">
              <w:rPr>
                <w:rStyle w:val="Hyperlink"/>
                <w:noProof/>
                <w:sz w:val="16"/>
                <w:szCs w:val="16"/>
              </w:rPr>
              <w:t xml:space="preserve">(Miscellaneous) Variation </w:t>
            </w:r>
            <w:r w:rsidR="00B41278">
              <w:rPr>
                <w:rStyle w:val="Hyperlink"/>
                <w:noProof/>
                <w:sz w:val="16"/>
                <w:szCs w:val="16"/>
              </w:rPr>
              <w:br/>
            </w:r>
            <w:r w:rsidR="00B6492A" w:rsidRPr="00405934">
              <w:rPr>
                <w:rStyle w:val="Hyperlink"/>
                <w:noProof/>
                <w:sz w:val="16"/>
                <w:szCs w:val="16"/>
              </w:rPr>
              <w:t>Regulations 2020</w:t>
            </w:r>
            <w:r w:rsidR="00B41278" w:rsidRPr="00B41278">
              <w:rPr>
                <w:rStyle w:val="Hyperlink"/>
                <w:noProof/>
                <w:sz w:val="16"/>
                <w:szCs w:val="16"/>
              </w:rPr>
              <w:t>—No. 2</w:t>
            </w:r>
            <w:r w:rsidR="00B41278">
              <w:rPr>
                <w:rStyle w:val="Hyperlink"/>
                <w:noProof/>
                <w:sz w:val="16"/>
                <w:szCs w:val="16"/>
              </w:rPr>
              <w:t>16</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_Toc43377309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3420</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0" w:line="160" w:lineRule="exact"/>
            <w:ind w:left="284" w:hanging="142"/>
            <w:rPr>
              <w:rFonts w:asciiTheme="minorHAnsi" w:eastAsiaTheme="minorEastAsia" w:hAnsiTheme="minorHAnsi" w:cstheme="minorBidi"/>
              <w:noProof/>
              <w:color w:val="auto"/>
              <w:sz w:val="16"/>
              <w:szCs w:val="16"/>
            </w:rPr>
          </w:pPr>
          <w:hyperlink w:anchor="_Toc43377310" w:history="1">
            <w:r w:rsidR="00B6492A" w:rsidRPr="00405934">
              <w:rPr>
                <w:rStyle w:val="Hyperlink"/>
                <w:noProof/>
                <w:sz w:val="16"/>
                <w:szCs w:val="16"/>
              </w:rPr>
              <w:t xml:space="preserve">Planning, Development and Infrastructure (Transitional </w:t>
            </w:r>
            <w:r w:rsidR="00B41278">
              <w:rPr>
                <w:rStyle w:val="Hyperlink"/>
                <w:noProof/>
                <w:sz w:val="16"/>
                <w:szCs w:val="16"/>
              </w:rPr>
              <w:br/>
            </w:r>
            <w:r w:rsidR="00B6492A" w:rsidRPr="00405934">
              <w:rPr>
                <w:rStyle w:val="Hyperlink"/>
                <w:noProof/>
                <w:sz w:val="16"/>
                <w:szCs w:val="16"/>
              </w:rPr>
              <w:t xml:space="preserve">Provisions) (Miscellaneous) Variation </w:t>
            </w:r>
            <w:r w:rsidR="00B41278">
              <w:rPr>
                <w:rStyle w:val="Hyperlink"/>
                <w:noProof/>
                <w:sz w:val="16"/>
                <w:szCs w:val="16"/>
              </w:rPr>
              <w:br/>
            </w:r>
            <w:r w:rsidR="00B6492A" w:rsidRPr="00405934">
              <w:rPr>
                <w:rStyle w:val="Hyperlink"/>
                <w:noProof/>
                <w:sz w:val="16"/>
                <w:szCs w:val="16"/>
              </w:rPr>
              <w:t>Regulations 2020</w:t>
            </w:r>
            <w:r w:rsidR="00B41278" w:rsidRPr="00B41278">
              <w:rPr>
                <w:rStyle w:val="Hyperlink"/>
                <w:noProof/>
                <w:sz w:val="16"/>
                <w:szCs w:val="16"/>
              </w:rPr>
              <w:t>—No. 2</w:t>
            </w:r>
            <w:r w:rsidR="00B41278">
              <w:rPr>
                <w:rStyle w:val="Hyperlink"/>
                <w:noProof/>
                <w:sz w:val="16"/>
                <w:szCs w:val="16"/>
              </w:rPr>
              <w:t>17</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_Toc43377310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3443</w:t>
            </w:r>
            <w:r w:rsidR="00B6492A" w:rsidRPr="00405934">
              <w:rPr>
                <w:noProof/>
                <w:webHidden/>
                <w:sz w:val="16"/>
                <w:szCs w:val="16"/>
              </w:rPr>
              <w:fldChar w:fldCharType="end"/>
            </w:r>
          </w:hyperlink>
        </w:p>
        <w:p w:rsidR="00B6492A" w:rsidRPr="00405934" w:rsidRDefault="001A63A4" w:rsidP="00405934">
          <w:pPr>
            <w:pStyle w:val="TOC3"/>
            <w:tabs>
              <w:tab w:val="right" w:leader="dot" w:pos="4550"/>
            </w:tabs>
            <w:spacing w:before="0" w:after="80" w:line="160" w:lineRule="exact"/>
            <w:ind w:left="284" w:hanging="142"/>
            <w:rPr>
              <w:rFonts w:asciiTheme="minorHAnsi" w:eastAsiaTheme="minorEastAsia" w:hAnsiTheme="minorHAnsi" w:cstheme="minorBidi"/>
              <w:noProof/>
              <w:color w:val="auto"/>
              <w:sz w:val="16"/>
              <w:szCs w:val="16"/>
            </w:rPr>
          </w:pPr>
          <w:hyperlink w:anchor="_Toc43377311" w:history="1">
            <w:r w:rsidR="00B6492A" w:rsidRPr="00405934">
              <w:rPr>
                <w:rStyle w:val="Hyperlink"/>
                <w:noProof/>
                <w:sz w:val="16"/>
                <w:szCs w:val="16"/>
              </w:rPr>
              <w:t xml:space="preserve">Planning, Development and Infrastructure (Swimming Pool </w:t>
            </w:r>
            <w:r w:rsidR="00C56343">
              <w:rPr>
                <w:rStyle w:val="Hyperlink"/>
                <w:noProof/>
                <w:sz w:val="16"/>
                <w:szCs w:val="16"/>
              </w:rPr>
              <w:br/>
            </w:r>
            <w:r w:rsidR="00B6492A" w:rsidRPr="00405934">
              <w:rPr>
                <w:rStyle w:val="Hyperlink"/>
                <w:noProof/>
                <w:sz w:val="16"/>
                <w:szCs w:val="16"/>
              </w:rPr>
              <w:t>Safety) (Construction of Safety Features) Variation Regulations 2020</w:t>
            </w:r>
            <w:r w:rsidR="00B41278" w:rsidRPr="00B41278">
              <w:rPr>
                <w:rStyle w:val="Hyperlink"/>
                <w:noProof/>
                <w:sz w:val="16"/>
                <w:szCs w:val="16"/>
              </w:rPr>
              <w:t>—No. 2</w:t>
            </w:r>
            <w:r w:rsidR="00B41278">
              <w:rPr>
                <w:rStyle w:val="Hyperlink"/>
                <w:noProof/>
                <w:sz w:val="16"/>
                <w:szCs w:val="16"/>
              </w:rPr>
              <w:t>18</w:t>
            </w:r>
            <w:r w:rsidR="00B41278" w:rsidRPr="00B41278">
              <w:rPr>
                <w:rStyle w:val="Hyperlink"/>
                <w:noProof/>
                <w:sz w:val="16"/>
                <w:szCs w:val="16"/>
              </w:rPr>
              <w:t xml:space="preserve"> of 2020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_Toc43377311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3446</w:t>
            </w:r>
            <w:r w:rsidR="00B6492A" w:rsidRPr="00405934">
              <w:rPr>
                <w:noProof/>
                <w:webHidden/>
                <w:sz w:val="16"/>
                <w:szCs w:val="16"/>
              </w:rPr>
              <w:fldChar w:fldCharType="end"/>
            </w:r>
          </w:hyperlink>
        </w:p>
        <w:p w:rsidR="00B6492A" w:rsidRPr="00405934" w:rsidRDefault="001A63A4" w:rsidP="00405934">
          <w:pPr>
            <w:pStyle w:val="Heading5"/>
            <w:spacing w:line="160" w:lineRule="exact"/>
            <w:rPr>
              <w:rFonts w:asciiTheme="minorHAnsi" w:eastAsiaTheme="minorEastAsia" w:hAnsiTheme="minorHAnsi" w:cstheme="minorBidi"/>
              <w:noProof/>
              <w:sz w:val="16"/>
              <w:szCs w:val="16"/>
            </w:rPr>
          </w:pPr>
          <w:hyperlink w:anchor="_Toc43377312" w:history="1">
            <w:r w:rsidR="00B6492A" w:rsidRPr="00405934">
              <w:rPr>
                <w:rStyle w:val="Hyperlink"/>
                <w:noProof/>
                <w:sz w:val="16"/>
                <w:szCs w:val="16"/>
              </w:rPr>
              <w:t xml:space="preserve">State </w:t>
            </w:r>
            <w:r w:rsidR="00B6492A" w:rsidRPr="00405934">
              <w:rPr>
                <w:noProof/>
                <w:sz w:val="16"/>
                <w:szCs w:val="16"/>
              </w:rPr>
              <w:t>Government</w:t>
            </w:r>
            <w:r w:rsidR="00B6492A" w:rsidRPr="00405934">
              <w:rPr>
                <w:rStyle w:val="Hyperlink"/>
                <w:noProof/>
                <w:sz w:val="16"/>
                <w:szCs w:val="16"/>
              </w:rPr>
              <w:t xml:space="preserve"> Instruments</w:t>
            </w:r>
          </w:hyperlink>
        </w:p>
        <w:p w:rsidR="00B6492A" w:rsidRPr="00405934" w:rsidRDefault="001A63A4" w:rsidP="00405934">
          <w:pPr>
            <w:pStyle w:val="TOC3"/>
            <w:tabs>
              <w:tab w:val="right" w:leader="dot" w:pos="4550"/>
            </w:tabs>
            <w:spacing w:before="0" w:after="0" w:line="160" w:lineRule="exact"/>
            <w:rPr>
              <w:rFonts w:asciiTheme="minorHAnsi" w:eastAsiaTheme="minorEastAsia" w:hAnsiTheme="minorHAnsi" w:cstheme="minorBidi"/>
              <w:noProof/>
              <w:color w:val="auto"/>
              <w:sz w:val="16"/>
              <w:szCs w:val="16"/>
            </w:rPr>
          </w:pPr>
          <w:hyperlink w:anchor="_Toc43377313" w:history="1">
            <w:r w:rsidR="00B6492A" w:rsidRPr="00405934">
              <w:rPr>
                <w:rStyle w:val="Hyperlink"/>
                <w:noProof/>
                <w:sz w:val="16"/>
                <w:szCs w:val="16"/>
              </w:rPr>
              <w:t>A</w:t>
            </w:r>
            <w:r w:rsidR="00B6492A" w:rsidRPr="00910A57">
              <w:rPr>
                <w:rStyle w:val="Hyperlink"/>
                <w:noProof/>
                <w:sz w:val="16"/>
                <w:szCs w:val="16"/>
              </w:rPr>
              <w:t>quaculture</w:t>
            </w:r>
            <w:r w:rsidR="00910A57">
              <w:rPr>
                <w:rStyle w:val="Hyperlink"/>
                <w:noProof/>
                <w:sz w:val="16"/>
                <w:szCs w:val="16"/>
              </w:rPr>
              <w:t>Act 2001</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_Toc43377313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3448</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4" w:history="1">
            <w:r w:rsidR="00B6492A" w:rsidRPr="00405934">
              <w:rPr>
                <w:rStyle w:val="Hyperlink"/>
                <w:noProof/>
                <w:sz w:val="16"/>
                <w:szCs w:val="16"/>
              </w:rPr>
              <w:t>Commonwealth Marriage Act 1961</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_Toc43377314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3451</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5" w:history="1">
            <w:r w:rsidR="00B41278">
              <w:rPr>
                <w:rStyle w:val="Hyperlink"/>
                <w:noProof/>
                <w:sz w:val="16"/>
                <w:szCs w:val="16"/>
              </w:rPr>
              <w:t>D</w:t>
            </w:r>
            <w:r w:rsidR="00405934" w:rsidRPr="00405934">
              <w:rPr>
                <w:rStyle w:val="Hyperlink"/>
                <w:noProof/>
                <w:sz w:val="16"/>
                <w:szCs w:val="16"/>
              </w:rPr>
              <w:t>angerous</w:t>
            </w:r>
            <w:r w:rsidR="00405934" w:rsidRPr="00405934">
              <w:rPr>
                <w:rStyle w:val="Hyperlink"/>
                <w:noProof/>
                <w:spacing w:val="-14"/>
                <w:sz w:val="16"/>
                <w:szCs w:val="16"/>
              </w:rPr>
              <w:t xml:space="preserve"> </w:t>
            </w:r>
            <w:r w:rsidR="00405934" w:rsidRPr="00405934">
              <w:rPr>
                <w:rStyle w:val="Hyperlink"/>
                <w:noProof/>
                <w:sz w:val="16"/>
                <w:szCs w:val="16"/>
              </w:rPr>
              <w:t>Substances</w:t>
            </w:r>
            <w:r w:rsidR="00405934" w:rsidRPr="00405934">
              <w:rPr>
                <w:rStyle w:val="Hyperlink"/>
                <w:noProof/>
                <w:spacing w:val="-13"/>
                <w:sz w:val="16"/>
                <w:szCs w:val="16"/>
              </w:rPr>
              <w:t xml:space="preserve"> </w:t>
            </w:r>
            <w:r w:rsidR="00405934" w:rsidRPr="00405934">
              <w:rPr>
                <w:rStyle w:val="Hyperlink"/>
                <w:noProof/>
                <w:sz w:val="16"/>
                <w:szCs w:val="16"/>
              </w:rPr>
              <w:t>Act</w:t>
            </w:r>
            <w:r w:rsidR="00405934" w:rsidRPr="00405934">
              <w:rPr>
                <w:rStyle w:val="Hyperlink"/>
                <w:noProof/>
                <w:spacing w:val="-14"/>
                <w:sz w:val="16"/>
                <w:szCs w:val="16"/>
              </w:rPr>
              <w:t xml:space="preserve"> </w:t>
            </w:r>
            <w:r w:rsidR="00405934" w:rsidRPr="00405934">
              <w:rPr>
                <w:rStyle w:val="Hyperlink"/>
                <w:noProof/>
                <w:spacing w:val="1"/>
                <w:sz w:val="16"/>
                <w:szCs w:val="16"/>
              </w:rPr>
              <w:t>197</w:t>
            </w:r>
            <w:r w:rsidR="00405934" w:rsidRPr="00405934">
              <w:rPr>
                <w:rStyle w:val="Hyperlink"/>
                <w:noProof/>
                <w:sz w:val="16"/>
                <w:szCs w:val="16"/>
              </w:rPr>
              <w:t>9</w:t>
            </w:r>
            <w:r w:rsidR="00CD5FFB">
              <w:rPr>
                <w:rStyle w:val="Hyperlink"/>
                <w:noProof/>
                <w:sz w:val="16"/>
                <w:szCs w:val="16"/>
              </w:rPr>
              <w:t>—Republished</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_Toc43377315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3452</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6" w:history="1">
            <w:r w:rsidR="00405934" w:rsidRPr="00405934">
              <w:rPr>
                <w:rStyle w:val="Hyperlink"/>
                <w:noProof/>
                <w:sz w:val="16"/>
                <w:szCs w:val="16"/>
              </w:rPr>
              <w:t>Fisheries Management Act 2007</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_Toc43377316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3452</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7" w:history="1">
            <w:r w:rsidR="00405934" w:rsidRPr="00405934">
              <w:rPr>
                <w:rStyle w:val="Hyperlink"/>
                <w:noProof/>
                <w:sz w:val="16"/>
                <w:szCs w:val="16"/>
              </w:rPr>
              <w:t>Geographical Names Act 1991</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_Toc43377317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3452</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8" w:history="1">
            <w:r w:rsidR="00405934" w:rsidRPr="00405934">
              <w:rPr>
                <w:rStyle w:val="Hyperlink"/>
                <w:noProof/>
                <w:sz w:val="16"/>
                <w:szCs w:val="16"/>
              </w:rPr>
              <w:t>Housing Improvement Act 2016</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_Toc43377318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3453</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19" w:history="1">
            <w:r w:rsidR="00405934" w:rsidRPr="00405934">
              <w:rPr>
                <w:rStyle w:val="Hyperlink"/>
                <w:noProof/>
                <w:sz w:val="16"/>
                <w:szCs w:val="16"/>
              </w:rPr>
              <w:t>Land Acquisition Act 1969</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_Toc43377319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3453</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0" w:history="1">
            <w:r w:rsidR="00405934" w:rsidRPr="00405934">
              <w:rPr>
                <w:rStyle w:val="Hyperlink"/>
                <w:noProof/>
                <w:sz w:val="16"/>
                <w:szCs w:val="16"/>
              </w:rPr>
              <w:t>Natural Resources Management Act 2004</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_Toc43377320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3454</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1" w:history="1">
            <w:r w:rsidR="00B6492A" w:rsidRPr="00405934">
              <w:rPr>
                <w:rStyle w:val="Hyperlink"/>
                <w:noProof/>
                <w:sz w:val="16"/>
                <w:szCs w:val="16"/>
              </w:rPr>
              <w:t>Petroleum and Geothermal Energy Act 2000</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_Toc43377321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3456</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2" w:history="1">
            <w:r w:rsidR="00B41278">
              <w:rPr>
                <w:rStyle w:val="Hyperlink"/>
                <w:noProof/>
                <w:sz w:val="16"/>
                <w:szCs w:val="16"/>
              </w:rPr>
              <w:t>Planning, Development a</w:t>
            </w:r>
            <w:r w:rsidR="00405934" w:rsidRPr="00405934">
              <w:rPr>
                <w:rStyle w:val="Hyperlink"/>
                <w:noProof/>
                <w:sz w:val="16"/>
                <w:szCs w:val="16"/>
              </w:rPr>
              <w:t>nd Infrastructure Act 2016</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_Toc43377322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3457</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3" w:history="1">
            <w:r w:rsidR="00405934" w:rsidRPr="00405934">
              <w:rPr>
                <w:rStyle w:val="Hyperlink"/>
                <w:noProof/>
                <w:sz w:val="16"/>
                <w:szCs w:val="16"/>
              </w:rPr>
              <w:t>Remuneration Act 1990</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_Toc43377323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3457</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4" w:history="1">
            <w:r w:rsidR="00B41278">
              <w:rPr>
                <w:rStyle w:val="Hyperlink"/>
                <w:noProof/>
                <w:sz w:val="16"/>
                <w:szCs w:val="16"/>
              </w:rPr>
              <w:t>Return t</w:t>
            </w:r>
            <w:r w:rsidR="00405934" w:rsidRPr="00405934">
              <w:rPr>
                <w:rStyle w:val="Hyperlink"/>
                <w:noProof/>
                <w:sz w:val="16"/>
                <w:szCs w:val="16"/>
              </w:rPr>
              <w:t>o Work Act 2014</w:t>
            </w:r>
            <w:r w:rsidR="00CD5FFB">
              <w:rPr>
                <w:rStyle w:val="Hyperlink"/>
                <w:noProof/>
                <w:sz w:val="16"/>
                <w:szCs w:val="16"/>
              </w:rPr>
              <w:t>—Corrigendum</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_Toc43377324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3466</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5" w:history="1">
            <w:r w:rsidR="00405934" w:rsidRPr="00405934">
              <w:rPr>
                <w:rStyle w:val="Hyperlink"/>
                <w:noProof/>
                <w:sz w:val="16"/>
                <w:szCs w:val="16"/>
              </w:rPr>
              <w:t>Shop Trading Hours Act 1977</w:t>
            </w:r>
            <w:r w:rsidR="00405934"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_Toc43377325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3468</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6" w:history="1">
            <w:r w:rsidR="00405934" w:rsidRPr="00EA733C">
              <w:rPr>
                <w:rStyle w:val="Hyperlink"/>
                <w:noProof/>
                <w:sz w:val="16"/>
                <w:szCs w:val="16"/>
              </w:rPr>
              <w:t>South Australian Employment Tribunal</w:t>
            </w:r>
            <w:r w:rsidR="00910A57" w:rsidRPr="00EA733C">
              <w:rPr>
                <w:noProof/>
              </w:rPr>
              <w:t xml:space="preserve"> </w:t>
            </w:r>
            <w:r w:rsidR="00910A57" w:rsidRPr="00EA733C">
              <w:rPr>
                <w:rStyle w:val="Hyperlink"/>
                <w:noProof/>
                <w:sz w:val="16"/>
                <w:szCs w:val="16"/>
              </w:rPr>
              <w:t>Act 2014</w:t>
            </w:r>
            <w:r w:rsidR="00405934" w:rsidRPr="00EA733C">
              <w:rPr>
                <w:noProof/>
                <w:webHidden/>
                <w:sz w:val="16"/>
                <w:szCs w:val="16"/>
              </w:rPr>
              <w:tab/>
            </w:r>
            <w:r w:rsidR="00B6492A" w:rsidRPr="00EA733C">
              <w:rPr>
                <w:noProof/>
                <w:webHidden/>
                <w:sz w:val="16"/>
                <w:szCs w:val="16"/>
              </w:rPr>
              <w:fldChar w:fldCharType="begin"/>
            </w:r>
            <w:r w:rsidR="00B6492A" w:rsidRPr="00EA733C">
              <w:rPr>
                <w:noProof/>
                <w:webHidden/>
                <w:sz w:val="16"/>
                <w:szCs w:val="16"/>
              </w:rPr>
              <w:instrText xml:space="preserve"> PAGEREF _Toc43377326 \h </w:instrText>
            </w:r>
            <w:r w:rsidR="00B6492A" w:rsidRPr="00EA733C">
              <w:rPr>
                <w:noProof/>
                <w:webHidden/>
                <w:sz w:val="16"/>
                <w:szCs w:val="16"/>
              </w:rPr>
            </w:r>
            <w:r w:rsidR="00B6492A" w:rsidRPr="00EA733C">
              <w:rPr>
                <w:noProof/>
                <w:webHidden/>
                <w:sz w:val="16"/>
                <w:szCs w:val="16"/>
              </w:rPr>
              <w:fldChar w:fldCharType="separate"/>
            </w:r>
            <w:r w:rsidR="00D117E4">
              <w:rPr>
                <w:noProof/>
                <w:webHidden/>
                <w:sz w:val="16"/>
                <w:szCs w:val="16"/>
              </w:rPr>
              <w:t>3469</w:t>
            </w:r>
            <w:r w:rsidR="00B6492A" w:rsidRPr="00EA733C">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7" w:history="1">
            <w:r w:rsidR="00B6492A" w:rsidRPr="00405934">
              <w:rPr>
                <w:rStyle w:val="Hyperlink"/>
                <w:noProof/>
                <w:sz w:val="16"/>
                <w:szCs w:val="16"/>
              </w:rPr>
              <w:t>State Lotteries Act 1966</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_Toc43377327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3471</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28" w:history="1">
            <w:r w:rsidR="00B41278">
              <w:rPr>
                <w:rStyle w:val="Hyperlink"/>
                <w:noProof/>
                <w:sz w:val="16"/>
                <w:szCs w:val="16"/>
              </w:rPr>
              <w:t>S</w:t>
            </w:r>
            <w:r w:rsidR="00405934" w:rsidRPr="00405934">
              <w:rPr>
                <w:rStyle w:val="Hyperlink"/>
                <w:noProof/>
                <w:sz w:val="16"/>
                <w:szCs w:val="16"/>
              </w:rPr>
              <w:t>urvey Act 1992</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_Toc43377328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3482</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after="80" w:line="160" w:lineRule="exact"/>
            <w:rPr>
              <w:rFonts w:asciiTheme="minorHAnsi" w:eastAsiaTheme="minorEastAsia" w:hAnsiTheme="minorHAnsi" w:cstheme="minorBidi"/>
              <w:noProof/>
              <w:color w:val="auto"/>
              <w:sz w:val="16"/>
              <w:szCs w:val="16"/>
            </w:rPr>
          </w:pPr>
          <w:hyperlink w:anchor="_Toc43377329" w:history="1">
            <w:r w:rsidR="00B6492A" w:rsidRPr="00405934">
              <w:rPr>
                <w:rStyle w:val="Hyperlink"/>
                <w:noProof/>
                <w:sz w:val="16"/>
                <w:szCs w:val="16"/>
              </w:rPr>
              <w:t>Water Industry Act 2012</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_Toc43377329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3482</w:t>
            </w:r>
            <w:r w:rsidR="00B6492A" w:rsidRPr="00405934">
              <w:rPr>
                <w:noProof/>
                <w:webHidden/>
                <w:sz w:val="16"/>
                <w:szCs w:val="16"/>
              </w:rPr>
              <w:fldChar w:fldCharType="end"/>
            </w:r>
          </w:hyperlink>
        </w:p>
        <w:p w:rsidR="00B6492A" w:rsidRPr="00405934" w:rsidRDefault="001A63A4" w:rsidP="00405934">
          <w:pPr>
            <w:pStyle w:val="Heading5"/>
            <w:spacing w:line="160" w:lineRule="exact"/>
            <w:rPr>
              <w:rFonts w:asciiTheme="minorHAnsi" w:eastAsiaTheme="minorEastAsia" w:hAnsiTheme="minorHAnsi" w:cstheme="minorBidi"/>
              <w:noProof/>
              <w:sz w:val="16"/>
              <w:szCs w:val="16"/>
            </w:rPr>
          </w:pPr>
          <w:hyperlink w:anchor="_Toc43377330" w:history="1">
            <w:r w:rsidR="00B6492A" w:rsidRPr="00405934">
              <w:rPr>
                <w:rStyle w:val="Hyperlink"/>
                <w:noProof/>
                <w:sz w:val="16"/>
                <w:szCs w:val="16"/>
              </w:rPr>
              <w:t xml:space="preserve">Local </w:t>
            </w:r>
            <w:r w:rsidR="00B6492A" w:rsidRPr="00405934">
              <w:rPr>
                <w:noProof/>
                <w:sz w:val="16"/>
                <w:szCs w:val="16"/>
              </w:rPr>
              <w:t>Government</w:t>
            </w:r>
            <w:r w:rsidR="00B6492A" w:rsidRPr="00405934">
              <w:rPr>
                <w:rStyle w:val="Hyperlink"/>
                <w:noProof/>
                <w:sz w:val="16"/>
                <w:szCs w:val="16"/>
              </w:rPr>
              <w:t xml:space="preserve"> Instruments</w:t>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1" w:history="1">
            <w:r w:rsidR="00B6492A" w:rsidRPr="00405934">
              <w:rPr>
                <w:rStyle w:val="Hyperlink"/>
                <w:noProof/>
                <w:sz w:val="16"/>
                <w:szCs w:val="16"/>
              </w:rPr>
              <w:t>City of Mitcham</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_Toc43377331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3483</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2" w:history="1">
            <w:r w:rsidR="00B6492A" w:rsidRPr="00405934">
              <w:rPr>
                <w:rStyle w:val="Hyperlink"/>
                <w:noProof/>
                <w:sz w:val="16"/>
                <w:szCs w:val="16"/>
              </w:rPr>
              <w:t>The Rural City of Murray Bridge</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_Toc43377332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3483</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3" w:history="1">
            <w:r w:rsidR="00B6492A" w:rsidRPr="00405934">
              <w:rPr>
                <w:rStyle w:val="Hyperlink"/>
                <w:noProof/>
                <w:sz w:val="16"/>
                <w:szCs w:val="16"/>
              </w:rPr>
              <w:t>City of Onkaparinga</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_Toc43377333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3483</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4" w:history="1">
            <w:r w:rsidR="00B6492A" w:rsidRPr="00405934">
              <w:rPr>
                <w:rStyle w:val="Hyperlink"/>
                <w:noProof/>
                <w:sz w:val="16"/>
                <w:szCs w:val="16"/>
              </w:rPr>
              <w:t>City of Unley</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_Toc43377334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3484</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5" w:history="1">
            <w:r w:rsidR="00B6492A" w:rsidRPr="00405934">
              <w:rPr>
                <w:rStyle w:val="Hyperlink"/>
                <w:noProof/>
                <w:sz w:val="16"/>
                <w:szCs w:val="16"/>
              </w:rPr>
              <w:t>District Council of Mount Remarkable</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_Toc43377335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3484</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6" w:history="1">
            <w:r w:rsidR="00B41278">
              <w:rPr>
                <w:rStyle w:val="Hyperlink"/>
                <w:noProof/>
                <w:sz w:val="16"/>
                <w:szCs w:val="16"/>
              </w:rPr>
              <w:t>R</w:t>
            </w:r>
            <w:r w:rsidR="00405934" w:rsidRPr="00405934">
              <w:rPr>
                <w:rStyle w:val="Hyperlink"/>
                <w:noProof/>
                <w:sz w:val="16"/>
                <w:szCs w:val="16"/>
              </w:rPr>
              <w:t>enmark Paringa Council</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_Toc43377336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3484</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after="80" w:line="160" w:lineRule="exact"/>
            <w:rPr>
              <w:rFonts w:asciiTheme="minorHAnsi" w:eastAsiaTheme="minorEastAsia" w:hAnsiTheme="minorHAnsi" w:cstheme="minorBidi"/>
              <w:noProof/>
              <w:color w:val="auto"/>
              <w:sz w:val="16"/>
              <w:szCs w:val="16"/>
            </w:rPr>
          </w:pPr>
          <w:hyperlink w:anchor="_Toc43377337" w:history="1">
            <w:r w:rsidR="00B6492A" w:rsidRPr="00405934">
              <w:rPr>
                <w:rStyle w:val="Hyperlink"/>
                <w:noProof/>
                <w:sz w:val="16"/>
                <w:szCs w:val="16"/>
              </w:rPr>
              <w:t>Yorke Peninsula Council</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_Toc43377337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3485</w:t>
            </w:r>
            <w:r w:rsidR="00B6492A" w:rsidRPr="00405934">
              <w:rPr>
                <w:noProof/>
                <w:webHidden/>
                <w:sz w:val="16"/>
                <w:szCs w:val="16"/>
              </w:rPr>
              <w:fldChar w:fldCharType="end"/>
            </w:r>
          </w:hyperlink>
        </w:p>
        <w:p w:rsidR="00B6492A" w:rsidRPr="00405934" w:rsidRDefault="001A63A4" w:rsidP="00405934">
          <w:pPr>
            <w:pStyle w:val="Heading5"/>
            <w:spacing w:line="160" w:lineRule="exact"/>
            <w:rPr>
              <w:rFonts w:asciiTheme="minorHAnsi" w:eastAsiaTheme="minorEastAsia" w:hAnsiTheme="minorHAnsi" w:cstheme="minorBidi"/>
              <w:noProof/>
              <w:sz w:val="16"/>
              <w:szCs w:val="16"/>
            </w:rPr>
          </w:pPr>
          <w:hyperlink w:anchor="_Toc43377338" w:history="1">
            <w:r w:rsidR="00B6492A" w:rsidRPr="00405934">
              <w:rPr>
                <w:rStyle w:val="Hyperlink"/>
                <w:noProof/>
                <w:sz w:val="16"/>
                <w:szCs w:val="16"/>
              </w:rPr>
              <w:t xml:space="preserve">Public </w:t>
            </w:r>
            <w:r w:rsidR="00B6492A" w:rsidRPr="00405934">
              <w:rPr>
                <w:noProof/>
                <w:sz w:val="16"/>
                <w:szCs w:val="16"/>
              </w:rPr>
              <w:t>Notices</w:t>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39" w:history="1">
            <w:r w:rsidR="00B6492A" w:rsidRPr="00405934">
              <w:rPr>
                <w:rStyle w:val="Hyperlink"/>
                <w:noProof/>
                <w:sz w:val="16"/>
                <w:szCs w:val="16"/>
              </w:rPr>
              <w:t>National Electricity Law</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_Toc43377339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3486</w:t>
            </w:r>
            <w:r w:rsidR="00B6492A" w:rsidRPr="00405934">
              <w:rPr>
                <w:noProof/>
                <w:webHidden/>
                <w:sz w:val="16"/>
                <w:szCs w:val="16"/>
              </w:rPr>
              <w:fldChar w:fldCharType="end"/>
            </w:r>
          </w:hyperlink>
        </w:p>
        <w:p w:rsidR="00B6492A" w:rsidRPr="00405934" w:rsidRDefault="001A63A4" w:rsidP="00405934">
          <w:pPr>
            <w:pStyle w:val="TOC2"/>
            <w:tabs>
              <w:tab w:val="right" w:leader="dot" w:pos="4550"/>
            </w:tabs>
            <w:spacing w:line="160" w:lineRule="exact"/>
            <w:rPr>
              <w:rFonts w:asciiTheme="minorHAnsi" w:eastAsiaTheme="minorEastAsia" w:hAnsiTheme="minorHAnsi" w:cstheme="minorBidi"/>
              <w:noProof/>
              <w:color w:val="auto"/>
              <w:sz w:val="16"/>
              <w:szCs w:val="16"/>
            </w:rPr>
          </w:pPr>
          <w:hyperlink w:anchor="_Toc43377340" w:history="1">
            <w:r w:rsidR="00B6492A" w:rsidRPr="00405934">
              <w:rPr>
                <w:rStyle w:val="Hyperlink"/>
                <w:noProof/>
                <w:sz w:val="16"/>
                <w:szCs w:val="16"/>
              </w:rPr>
              <w:t>Trustee Act 1936</w:t>
            </w:r>
            <w:r w:rsidR="00B6492A" w:rsidRPr="00405934">
              <w:rPr>
                <w:noProof/>
                <w:webHidden/>
                <w:sz w:val="16"/>
                <w:szCs w:val="16"/>
              </w:rPr>
              <w:tab/>
            </w:r>
            <w:r w:rsidR="00B6492A" w:rsidRPr="00405934">
              <w:rPr>
                <w:noProof/>
                <w:webHidden/>
                <w:sz w:val="16"/>
                <w:szCs w:val="16"/>
              </w:rPr>
              <w:fldChar w:fldCharType="begin"/>
            </w:r>
            <w:r w:rsidR="00B6492A" w:rsidRPr="00405934">
              <w:rPr>
                <w:noProof/>
                <w:webHidden/>
                <w:sz w:val="16"/>
                <w:szCs w:val="16"/>
              </w:rPr>
              <w:instrText xml:space="preserve"> PAGEREF _Toc43377340 \h </w:instrText>
            </w:r>
            <w:r w:rsidR="00B6492A" w:rsidRPr="00405934">
              <w:rPr>
                <w:noProof/>
                <w:webHidden/>
                <w:sz w:val="16"/>
                <w:szCs w:val="16"/>
              </w:rPr>
            </w:r>
            <w:r w:rsidR="00B6492A" w:rsidRPr="00405934">
              <w:rPr>
                <w:noProof/>
                <w:webHidden/>
                <w:sz w:val="16"/>
                <w:szCs w:val="16"/>
              </w:rPr>
              <w:fldChar w:fldCharType="separate"/>
            </w:r>
            <w:r w:rsidR="00D117E4">
              <w:rPr>
                <w:noProof/>
                <w:webHidden/>
                <w:sz w:val="16"/>
                <w:szCs w:val="16"/>
              </w:rPr>
              <w:t>3486</w:t>
            </w:r>
            <w:r w:rsidR="00B6492A" w:rsidRPr="00405934">
              <w:rPr>
                <w:noProof/>
                <w:webHidden/>
                <w:sz w:val="16"/>
                <w:szCs w:val="16"/>
              </w:rPr>
              <w:fldChar w:fldCharType="end"/>
            </w:r>
          </w:hyperlink>
        </w:p>
        <w:p w:rsidR="00B6492A" w:rsidRDefault="00B6492A" w:rsidP="00B6492A">
          <w:pPr>
            <w:spacing w:after="0"/>
          </w:pPr>
          <w:r>
            <w:rPr>
              <w:b/>
              <w:bCs/>
              <w:noProof/>
            </w:rPr>
            <w:fldChar w:fldCharType="end"/>
          </w:r>
        </w:p>
      </w:sdtContent>
    </w:sdt>
    <w:p w:rsidR="00DA30CF" w:rsidRPr="00612978" w:rsidRDefault="00DA30CF" w:rsidP="00B4127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160" w:hanging="160"/>
        <w:jc w:val="left"/>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80EF5">
      <w:pPr>
        <w:pStyle w:val="Heading1"/>
      </w:pPr>
      <w:bookmarkStart w:id="1" w:name="_Toc33707977"/>
      <w:bookmarkStart w:id="2" w:name="_Toc33708148"/>
      <w:bookmarkStart w:id="3" w:name="_Toc43377291"/>
      <w:r w:rsidRPr="009D1E2E">
        <w:lastRenderedPageBreak/>
        <w:t>Governor’s Instruments</w:t>
      </w:r>
      <w:bookmarkEnd w:id="1"/>
      <w:bookmarkEnd w:id="2"/>
      <w:bookmarkEnd w:id="3"/>
    </w:p>
    <w:p w:rsidR="00064C75" w:rsidRDefault="009562D8" w:rsidP="00110F99">
      <w:pPr>
        <w:pStyle w:val="Heading2"/>
      </w:pPr>
      <w:bookmarkStart w:id="4" w:name="_Toc33707978"/>
      <w:bookmarkStart w:id="5" w:name="_Toc33708149"/>
      <w:bookmarkStart w:id="6" w:name="_Toc43377292"/>
      <w:r>
        <w:t>Appointments</w:t>
      </w:r>
      <w:bookmarkEnd w:id="4"/>
      <w:bookmarkEnd w:id="5"/>
      <w:bookmarkEnd w:id="6"/>
    </w:p>
    <w:p w:rsidR="00110F99" w:rsidRPr="00110F99" w:rsidRDefault="00110F99" w:rsidP="00110F99">
      <w:pPr>
        <w:spacing w:after="0"/>
        <w:jc w:val="right"/>
        <w:rPr>
          <w:rFonts w:eastAsia="Times New Roman"/>
          <w:szCs w:val="17"/>
        </w:rPr>
      </w:pPr>
      <w:r w:rsidRPr="00110F99">
        <w:rPr>
          <w:rFonts w:eastAsia="Times New Roman"/>
          <w:szCs w:val="17"/>
        </w:rPr>
        <w:t>Department of the Premier and Cabinet</w:t>
      </w:r>
    </w:p>
    <w:p w:rsidR="00110F99" w:rsidRPr="00110F99" w:rsidRDefault="00110F99" w:rsidP="00110F99">
      <w:pPr>
        <w:jc w:val="right"/>
        <w:rPr>
          <w:rFonts w:eastAsia="Times New Roman"/>
          <w:szCs w:val="17"/>
        </w:rPr>
      </w:pPr>
      <w:r w:rsidRPr="00110F99">
        <w:rPr>
          <w:rFonts w:eastAsia="Times New Roman"/>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the undermentioned to the Teachers Registration Board of South Australia, pursuant to the provisions of the Teachers Registration and Standards Act 2004:</w:t>
      </w:r>
    </w:p>
    <w:p w:rsidR="00110F99" w:rsidRPr="00110F99" w:rsidRDefault="00110F99" w:rsidP="00110F99">
      <w:pPr>
        <w:spacing w:after="0"/>
        <w:ind w:left="142"/>
        <w:jc w:val="left"/>
        <w:rPr>
          <w:szCs w:val="17"/>
        </w:rPr>
      </w:pPr>
      <w:r w:rsidRPr="00110F99">
        <w:rPr>
          <w:szCs w:val="17"/>
        </w:rPr>
        <w:t>Member: from 18 June 2020 until 30 March 2021</w:t>
      </w:r>
    </w:p>
    <w:p w:rsidR="00110F99" w:rsidRPr="00110F99" w:rsidRDefault="00110F99" w:rsidP="00110F99">
      <w:pPr>
        <w:ind w:left="284"/>
        <w:jc w:val="left"/>
        <w:rPr>
          <w:szCs w:val="17"/>
        </w:rPr>
      </w:pPr>
      <w:r w:rsidRPr="00110F99">
        <w:rPr>
          <w:szCs w:val="17"/>
        </w:rPr>
        <w:t>Marina Faye Elliott</w:t>
      </w:r>
    </w:p>
    <w:p w:rsidR="00110F99" w:rsidRPr="00110F99" w:rsidRDefault="00110F99" w:rsidP="00110F99">
      <w:pPr>
        <w:tabs>
          <w:tab w:val="center" w:pos="4536"/>
        </w:tabs>
        <w:spacing w:after="0"/>
        <w:ind w:left="142"/>
        <w:jc w:val="left"/>
        <w:rPr>
          <w:szCs w:val="17"/>
        </w:rPr>
      </w:pPr>
      <w:r w:rsidRPr="00110F99">
        <w:rPr>
          <w:szCs w:val="17"/>
        </w:rPr>
        <w:t>Deputy Member: from 18 June 2020 until 30 March 2021</w:t>
      </w:r>
    </w:p>
    <w:p w:rsidR="00110F99" w:rsidRPr="00110F99" w:rsidRDefault="00110F99" w:rsidP="003F311A">
      <w:pPr>
        <w:spacing w:after="0"/>
        <w:ind w:left="284"/>
        <w:contextualSpacing/>
        <w:jc w:val="left"/>
        <w:rPr>
          <w:szCs w:val="17"/>
        </w:rPr>
      </w:pPr>
      <w:r w:rsidRPr="00110F99">
        <w:rPr>
          <w:szCs w:val="17"/>
        </w:rPr>
        <w:t>Ian Stuart Lamb (Deputy to Elliott)</w:t>
      </w:r>
    </w:p>
    <w:p w:rsidR="00110F99" w:rsidRPr="00110F99" w:rsidRDefault="00110F99" w:rsidP="00110F99">
      <w:pPr>
        <w:tabs>
          <w:tab w:val="center" w:pos="4536"/>
        </w:tabs>
        <w:spacing w:after="0"/>
        <w:ind w:left="142"/>
        <w:jc w:val="center"/>
        <w:rPr>
          <w:szCs w:val="17"/>
        </w:rPr>
      </w:pPr>
      <w:r w:rsidRPr="00110F99">
        <w:rPr>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ME20/030</w:t>
      </w:r>
    </w:p>
    <w:p w:rsidR="00110F99" w:rsidRPr="00110F99" w:rsidRDefault="00110F99" w:rsidP="00110F99">
      <w:pPr>
        <w:pBdr>
          <w:top w:val="single" w:sz="4" w:space="1" w:color="auto"/>
        </w:pBdr>
        <w:spacing w:before="100" w:after="0" w:line="14" w:lineRule="exact"/>
        <w:jc w:val="center"/>
        <w:rPr>
          <w:szCs w:val="17"/>
        </w:rPr>
      </w:pPr>
    </w:p>
    <w:p w:rsidR="00110F99" w:rsidRPr="00110F99" w:rsidRDefault="00110F99" w:rsidP="00110F99">
      <w:pPr>
        <w:spacing w:after="0"/>
        <w:rPr>
          <w:rFonts w:eastAsia="Times New Roman"/>
          <w:szCs w:val="17"/>
        </w:rPr>
      </w:pPr>
    </w:p>
    <w:p w:rsidR="00110F99" w:rsidRPr="00110F99" w:rsidRDefault="00110F99" w:rsidP="00110F99">
      <w:pPr>
        <w:spacing w:after="0"/>
        <w:jc w:val="right"/>
        <w:rPr>
          <w:szCs w:val="17"/>
        </w:rPr>
      </w:pPr>
      <w:r w:rsidRPr="00110F99">
        <w:rPr>
          <w:szCs w:val="17"/>
        </w:rPr>
        <w:t>Department of the Premier and Cabinet</w:t>
      </w:r>
    </w:p>
    <w:p w:rsidR="00110F99" w:rsidRPr="00110F99" w:rsidRDefault="00110F99" w:rsidP="00110F99">
      <w:pPr>
        <w:jc w:val="right"/>
        <w:rPr>
          <w:szCs w:val="17"/>
        </w:rPr>
      </w:pPr>
      <w:r w:rsidRPr="00110F99">
        <w:rPr>
          <w:szCs w:val="17"/>
        </w:rPr>
        <w:t>Adelaide, 18 June 2020</w:t>
      </w:r>
    </w:p>
    <w:p w:rsidR="00110F99" w:rsidRPr="00110F99" w:rsidRDefault="00110F99" w:rsidP="003F311A">
      <w:pPr>
        <w:spacing w:after="0"/>
        <w:rPr>
          <w:rFonts w:eastAsia="Times New Roman"/>
          <w:spacing w:val="-2"/>
          <w:szCs w:val="17"/>
        </w:rPr>
      </w:pPr>
      <w:r w:rsidRPr="00110F99">
        <w:rPr>
          <w:rFonts w:eastAsia="Times New Roman"/>
          <w:spacing w:val="-2"/>
          <w:szCs w:val="17"/>
        </w:rPr>
        <w:t>His Excellency the Governor in Executive Council has revoked the appointment of James Thomas Hazel as a member of the Adelaide Festival Centre Trust, effective from 29 June 2020 - pursuant to the provisions of the Adelaide Festival Centre Trust Act 1971 and section 36 of the Acts Interpretation Act 1915.</w:t>
      </w:r>
    </w:p>
    <w:p w:rsidR="00110F99" w:rsidRPr="00110F99" w:rsidRDefault="00110F99" w:rsidP="00110F99">
      <w:pPr>
        <w:jc w:val="center"/>
        <w:rPr>
          <w:rFonts w:eastAsia="Times New Roman"/>
          <w:szCs w:val="17"/>
        </w:rPr>
      </w:pPr>
      <w:r w:rsidRPr="00110F99">
        <w:rPr>
          <w:rFonts w:eastAsia="Times New Roman"/>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DPC20/053CS</w:t>
      </w:r>
    </w:p>
    <w:p w:rsidR="00110F99" w:rsidRPr="00110F99" w:rsidRDefault="00110F99" w:rsidP="00110F99">
      <w:pPr>
        <w:pBdr>
          <w:top w:val="single" w:sz="4" w:space="1" w:color="auto"/>
        </w:pBdr>
        <w:spacing w:before="100" w:after="0" w:line="14" w:lineRule="exact"/>
        <w:jc w:val="center"/>
        <w:rPr>
          <w:szCs w:val="17"/>
        </w:rPr>
      </w:pPr>
    </w:p>
    <w:p w:rsidR="00110F99" w:rsidRPr="00110F99" w:rsidRDefault="00110F99" w:rsidP="00110F99">
      <w:pPr>
        <w:spacing w:after="0"/>
        <w:rPr>
          <w:rFonts w:eastAsia="Times New Roman"/>
          <w:szCs w:val="17"/>
        </w:rPr>
      </w:pPr>
    </w:p>
    <w:p w:rsidR="00110F99" w:rsidRPr="00110F99" w:rsidRDefault="00110F99" w:rsidP="00110F99">
      <w:pPr>
        <w:spacing w:after="0"/>
        <w:jc w:val="right"/>
        <w:rPr>
          <w:rFonts w:eastAsia="Times New Roman"/>
          <w:szCs w:val="17"/>
        </w:rPr>
      </w:pPr>
      <w:r w:rsidRPr="00110F99">
        <w:rPr>
          <w:rFonts w:eastAsia="Times New Roman"/>
          <w:szCs w:val="17"/>
        </w:rPr>
        <w:t>Department of the Premier and Cabinet</w:t>
      </w:r>
    </w:p>
    <w:p w:rsidR="00110F99" w:rsidRPr="00110F99" w:rsidRDefault="00110F99" w:rsidP="00110F99">
      <w:pPr>
        <w:jc w:val="right"/>
        <w:rPr>
          <w:rFonts w:eastAsia="Times New Roman"/>
          <w:szCs w:val="17"/>
        </w:rPr>
      </w:pPr>
      <w:r w:rsidRPr="00110F99">
        <w:rPr>
          <w:rFonts w:eastAsia="Times New Roman"/>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the undermentioned to the Adelaide Festival Centre Trust, pursuant to the provisions of the Adelaide Festival Centre Trust Act 1971:</w:t>
      </w:r>
    </w:p>
    <w:p w:rsidR="00110F99" w:rsidRPr="00110F99" w:rsidRDefault="00110F99" w:rsidP="00110F99">
      <w:pPr>
        <w:spacing w:after="0"/>
        <w:ind w:left="142"/>
        <w:jc w:val="left"/>
        <w:rPr>
          <w:szCs w:val="17"/>
        </w:rPr>
      </w:pPr>
      <w:r w:rsidRPr="00110F99">
        <w:rPr>
          <w:szCs w:val="17"/>
        </w:rPr>
        <w:t>Member: from 29 June 2020 until 20 January 2022</w:t>
      </w:r>
    </w:p>
    <w:p w:rsidR="00110F99" w:rsidRPr="00110F99" w:rsidRDefault="00110F99" w:rsidP="00110F99">
      <w:pPr>
        <w:ind w:left="284"/>
        <w:jc w:val="left"/>
        <w:rPr>
          <w:szCs w:val="17"/>
        </w:rPr>
      </w:pPr>
      <w:r w:rsidRPr="00110F99">
        <w:rPr>
          <w:szCs w:val="17"/>
        </w:rPr>
        <w:t>James Thomas Hazel</w:t>
      </w:r>
    </w:p>
    <w:p w:rsidR="00110F99" w:rsidRPr="00110F99" w:rsidRDefault="00110F99" w:rsidP="00110F99">
      <w:pPr>
        <w:tabs>
          <w:tab w:val="center" w:pos="4536"/>
        </w:tabs>
        <w:spacing w:after="0"/>
        <w:ind w:left="142"/>
        <w:jc w:val="left"/>
        <w:rPr>
          <w:szCs w:val="17"/>
        </w:rPr>
      </w:pPr>
      <w:r w:rsidRPr="00110F99">
        <w:rPr>
          <w:szCs w:val="17"/>
        </w:rPr>
        <w:t>Presiding Member: from 29 June 2020 until 20 January 2022</w:t>
      </w:r>
    </w:p>
    <w:p w:rsidR="00110F99" w:rsidRPr="00110F99" w:rsidRDefault="00110F99" w:rsidP="00110F99">
      <w:pPr>
        <w:ind w:left="284"/>
        <w:jc w:val="left"/>
        <w:rPr>
          <w:szCs w:val="17"/>
        </w:rPr>
      </w:pPr>
      <w:r w:rsidRPr="00110F99">
        <w:rPr>
          <w:szCs w:val="17"/>
        </w:rPr>
        <w:t>James Thomas Hazel</w:t>
      </w:r>
    </w:p>
    <w:p w:rsidR="00110F99" w:rsidRPr="00110F99" w:rsidRDefault="00110F99" w:rsidP="00110F99">
      <w:pPr>
        <w:tabs>
          <w:tab w:val="center" w:pos="4536"/>
        </w:tabs>
        <w:spacing w:after="0"/>
        <w:ind w:left="142"/>
        <w:jc w:val="left"/>
        <w:rPr>
          <w:szCs w:val="17"/>
        </w:rPr>
      </w:pPr>
      <w:r w:rsidRPr="00110F99">
        <w:rPr>
          <w:szCs w:val="17"/>
        </w:rPr>
        <w:t>Member: from 29 June 2020 until 28 June 2023</w:t>
      </w:r>
    </w:p>
    <w:p w:rsidR="00110F99" w:rsidRPr="00110F99" w:rsidRDefault="00110F99" w:rsidP="003F311A">
      <w:pPr>
        <w:spacing w:after="0"/>
        <w:ind w:left="284"/>
        <w:jc w:val="left"/>
        <w:rPr>
          <w:szCs w:val="17"/>
        </w:rPr>
      </w:pPr>
      <w:r w:rsidRPr="00110F99">
        <w:rPr>
          <w:szCs w:val="17"/>
        </w:rPr>
        <w:t>Mitchell Patrick Butel</w:t>
      </w:r>
    </w:p>
    <w:p w:rsidR="00110F99" w:rsidRPr="00110F99" w:rsidRDefault="00110F99" w:rsidP="00110F99">
      <w:pPr>
        <w:tabs>
          <w:tab w:val="center" w:pos="4536"/>
        </w:tabs>
        <w:spacing w:after="0"/>
        <w:ind w:left="142"/>
        <w:jc w:val="center"/>
        <w:rPr>
          <w:szCs w:val="17"/>
        </w:rPr>
      </w:pPr>
      <w:r w:rsidRPr="00110F99">
        <w:rPr>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DPC20/053CS</w:t>
      </w:r>
    </w:p>
    <w:p w:rsidR="00110F99" w:rsidRPr="00110F99" w:rsidRDefault="00110F99" w:rsidP="00110F99">
      <w:pPr>
        <w:pBdr>
          <w:top w:val="single" w:sz="4" w:space="1" w:color="auto"/>
        </w:pBdr>
        <w:spacing w:before="100" w:after="0" w:line="14" w:lineRule="exact"/>
        <w:jc w:val="center"/>
        <w:rPr>
          <w:szCs w:val="17"/>
        </w:rPr>
      </w:pPr>
    </w:p>
    <w:p w:rsidR="00110F99" w:rsidRDefault="00110F99" w:rsidP="00110F99">
      <w:pPr>
        <w:spacing w:after="0"/>
        <w:rPr>
          <w:rFonts w:eastAsia="Times New Roman"/>
          <w:szCs w:val="17"/>
        </w:rPr>
      </w:pPr>
    </w:p>
    <w:p w:rsidR="00721BB2" w:rsidRPr="00110F99" w:rsidRDefault="00721BB2" w:rsidP="00721BB2">
      <w:pPr>
        <w:spacing w:after="0"/>
        <w:jc w:val="right"/>
        <w:rPr>
          <w:rFonts w:eastAsia="Times New Roman"/>
          <w:szCs w:val="17"/>
        </w:rPr>
      </w:pPr>
      <w:r w:rsidRPr="00110F99">
        <w:rPr>
          <w:rFonts w:eastAsia="Times New Roman"/>
          <w:szCs w:val="17"/>
        </w:rPr>
        <w:t>Department of the Premier and Cabinet</w:t>
      </w:r>
    </w:p>
    <w:p w:rsidR="00721BB2" w:rsidRPr="00110F99" w:rsidRDefault="00721BB2" w:rsidP="00721BB2">
      <w:pPr>
        <w:jc w:val="right"/>
        <w:rPr>
          <w:rFonts w:eastAsia="Times New Roman"/>
          <w:szCs w:val="17"/>
        </w:rPr>
      </w:pPr>
      <w:r w:rsidRPr="00110F99">
        <w:rPr>
          <w:rFonts w:eastAsia="Times New Roman"/>
          <w:szCs w:val="17"/>
        </w:rPr>
        <w:t>Adelaide, 18 June 2020</w:t>
      </w:r>
    </w:p>
    <w:p w:rsidR="00110F99" w:rsidRPr="00110F99" w:rsidRDefault="00110F99" w:rsidP="00721BB2">
      <w:pPr>
        <w:rPr>
          <w:rFonts w:eastAsia="Times New Roman"/>
          <w:szCs w:val="17"/>
        </w:rPr>
      </w:pPr>
      <w:r w:rsidRPr="00110F99">
        <w:rPr>
          <w:rFonts w:eastAsia="Times New Roman"/>
          <w:szCs w:val="17"/>
        </w:rPr>
        <w:t>His Excellency the Governor in Executive Council has been pleased to appoint the undermentioned to the Training and Skills Commission, pursuant to the provisions of the Training and Skills Development Act 2008:</w:t>
      </w:r>
    </w:p>
    <w:p w:rsidR="00721BB2" w:rsidRPr="00110F99" w:rsidRDefault="00721BB2" w:rsidP="00721BB2">
      <w:pPr>
        <w:spacing w:after="0"/>
        <w:ind w:left="142"/>
        <w:jc w:val="left"/>
        <w:rPr>
          <w:szCs w:val="17"/>
        </w:rPr>
      </w:pPr>
      <w:r w:rsidRPr="00110F99">
        <w:rPr>
          <w:szCs w:val="17"/>
        </w:rPr>
        <w:t>Member: from 18 June 2020 until 31 December 2020</w:t>
      </w:r>
    </w:p>
    <w:p w:rsidR="00721BB2" w:rsidRPr="00110F99" w:rsidRDefault="00721BB2" w:rsidP="003F311A">
      <w:pPr>
        <w:spacing w:after="0"/>
        <w:ind w:left="284"/>
        <w:contextualSpacing/>
        <w:jc w:val="left"/>
        <w:rPr>
          <w:szCs w:val="17"/>
        </w:rPr>
      </w:pPr>
      <w:r w:rsidRPr="00110F99">
        <w:rPr>
          <w:szCs w:val="17"/>
        </w:rPr>
        <w:t>Andrew David Clarke</w:t>
      </w:r>
    </w:p>
    <w:p w:rsidR="00721BB2" w:rsidRPr="00110F99" w:rsidRDefault="00721BB2" w:rsidP="00721BB2">
      <w:pPr>
        <w:tabs>
          <w:tab w:val="center" w:pos="4536"/>
        </w:tabs>
        <w:spacing w:after="0"/>
        <w:ind w:left="142"/>
        <w:jc w:val="center"/>
        <w:rPr>
          <w:szCs w:val="17"/>
        </w:rPr>
      </w:pPr>
      <w:r w:rsidRPr="00110F99">
        <w:rPr>
          <w:szCs w:val="17"/>
        </w:rPr>
        <w:t>By command,</w:t>
      </w:r>
    </w:p>
    <w:p w:rsidR="00110F99" w:rsidRPr="00110F99" w:rsidRDefault="00110F99" w:rsidP="00721BB2">
      <w:pPr>
        <w:spacing w:after="0"/>
        <w:jc w:val="right"/>
        <w:rPr>
          <w:smallCaps/>
          <w:szCs w:val="20"/>
        </w:rPr>
      </w:pPr>
      <w:r w:rsidRPr="00110F99">
        <w:rPr>
          <w:smallCaps/>
          <w:szCs w:val="20"/>
        </w:rPr>
        <w:t>Steven Spence Marshall</w:t>
      </w:r>
    </w:p>
    <w:p w:rsidR="00110F99" w:rsidRPr="00110F99" w:rsidRDefault="00110F99" w:rsidP="00721BB2">
      <w:pPr>
        <w:spacing w:after="0"/>
        <w:jc w:val="right"/>
        <w:rPr>
          <w:szCs w:val="17"/>
        </w:rPr>
      </w:pPr>
      <w:r w:rsidRPr="00110F99">
        <w:rPr>
          <w:szCs w:val="17"/>
        </w:rPr>
        <w:t>Premier</w:t>
      </w:r>
    </w:p>
    <w:p w:rsidR="00721BB2" w:rsidRPr="00110F99" w:rsidRDefault="00721BB2" w:rsidP="00721BB2">
      <w:pPr>
        <w:spacing w:after="0"/>
        <w:jc w:val="left"/>
        <w:rPr>
          <w:szCs w:val="17"/>
        </w:rPr>
      </w:pPr>
      <w:r w:rsidRPr="00110F99">
        <w:rPr>
          <w:szCs w:val="17"/>
        </w:rPr>
        <w:t>20IS/008CS</w:t>
      </w:r>
    </w:p>
    <w:p w:rsidR="00721BB2" w:rsidRPr="00110F99" w:rsidRDefault="00721BB2" w:rsidP="00721BB2">
      <w:pPr>
        <w:pBdr>
          <w:top w:val="single" w:sz="4" w:space="1" w:color="auto"/>
        </w:pBdr>
        <w:spacing w:before="100" w:after="0" w:line="14" w:lineRule="exact"/>
        <w:jc w:val="center"/>
        <w:rPr>
          <w:szCs w:val="17"/>
        </w:rPr>
      </w:pPr>
    </w:p>
    <w:p w:rsidR="00721BB2" w:rsidRPr="00110F99" w:rsidRDefault="00721BB2" w:rsidP="00721BB2">
      <w:pPr>
        <w:spacing w:after="0"/>
        <w:rPr>
          <w:rFonts w:eastAsia="Times New Roman"/>
          <w:szCs w:val="17"/>
        </w:rPr>
      </w:pPr>
    </w:p>
    <w:p w:rsidR="00721BB2" w:rsidRPr="00110F99" w:rsidRDefault="00721BB2" w:rsidP="00721BB2">
      <w:pPr>
        <w:spacing w:after="0"/>
        <w:jc w:val="right"/>
        <w:rPr>
          <w:rFonts w:eastAsia="Times New Roman"/>
          <w:szCs w:val="17"/>
        </w:rPr>
      </w:pPr>
      <w:r w:rsidRPr="00110F99">
        <w:rPr>
          <w:rFonts w:eastAsia="Times New Roman"/>
          <w:szCs w:val="17"/>
        </w:rPr>
        <w:t>Department of the Premier and Cabinet</w:t>
      </w:r>
    </w:p>
    <w:p w:rsidR="00721BB2" w:rsidRPr="00110F99" w:rsidRDefault="00721BB2" w:rsidP="00721BB2">
      <w:pPr>
        <w:jc w:val="right"/>
        <w:rPr>
          <w:rFonts w:eastAsia="Times New Roman"/>
          <w:szCs w:val="17"/>
        </w:rPr>
      </w:pPr>
      <w:r w:rsidRPr="00110F99">
        <w:rPr>
          <w:rFonts w:eastAsia="Times New Roman"/>
          <w:szCs w:val="17"/>
        </w:rPr>
        <w:t>Adelaide, 18 June 2020</w:t>
      </w:r>
    </w:p>
    <w:p w:rsidR="00110F99" w:rsidRPr="00110F99" w:rsidRDefault="00110F99" w:rsidP="00721BB2">
      <w:pPr>
        <w:rPr>
          <w:rFonts w:eastAsia="Times New Roman"/>
          <w:szCs w:val="17"/>
        </w:rPr>
      </w:pPr>
      <w:r w:rsidRPr="00110F99">
        <w:rPr>
          <w:rFonts w:eastAsia="Times New Roman"/>
          <w:szCs w:val="17"/>
        </w:rPr>
        <w:t>His Excellency the Governor in Executive Council has been pleased to appoint the undermentioned to the Dairy Authority of South Australia , pursuant to the provisions of the Primary Produce (Food Safety Schemes) (Dairy) Regulations 2017 under the Primary Produce (Food Safety Schemes) Act 2004:</w:t>
      </w:r>
    </w:p>
    <w:p w:rsidR="00721BB2" w:rsidRPr="00110F99" w:rsidRDefault="00721BB2" w:rsidP="00721BB2">
      <w:pPr>
        <w:spacing w:after="0"/>
        <w:ind w:left="142"/>
        <w:jc w:val="left"/>
        <w:rPr>
          <w:szCs w:val="17"/>
        </w:rPr>
      </w:pPr>
      <w:r w:rsidRPr="00110F99">
        <w:rPr>
          <w:szCs w:val="17"/>
        </w:rPr>
        <w:t>Member: from 1 July 2020 until 30 June 2023</w:t>
      </w:r>
    </w:p>
    <w:p w:rsidR="00721BB2" w:rsidRPr="00110F99" w:rsidRDefault="00721BB2" w:rsidP="00721BB2">
      <w:pPr>
        <w:spacing w:after="240"/>
        <w:ind w:left="284"/>
        <w:contextualSpacing/>
        <w:jc w:val="left"/>
        <w:rPr>
          <w:szCs w:val="17"/>
        </w:rPr>
      </w:pPr>
      <w:r w:rsidRPr="00110F99">
        <w:rPr>
          <w:szCs w:val="17"/>
        </w:rPr>
        <w:t>Michael Ralph Connor</w:t>
      </w:r>
    </w:p>
    <w:p w:rsidR="00721BB2" w:rsidRPr="00110F99" w:rsidRDefault="00721BB2" w:rsidP="003F311A">
      <w:pPr>
        <w:spacing w:after="0"/>
        <w:ind w:left="284"/>
        <w:contextualSpacing/>
        <w:jc w:val="left"/>
        <w:rPr>
          <w:szCs w:val="17"/>
        </w:rPr>
      </w:pPr>
      <w:r w:rsidRPr="00110F99">
        <w:rPr>
          <w:szCs w:val="17"/>
        </w:rPr>
        <w:t>George Charles Kamencak</w:t>
      </w:r>
    </w:p>
    <w:p w:rsidR="00721BB2" w:rsidRPr="00110F99" w:rsidRDefault="00721BB2" w:rsidP="00721BB2">
      <w:pPr>
        <w:tabs>
          <w:tab w:val="center" w:pos="4536"/>
        </w:tabs>
        <w:spacing w:after="0"/>
        <w:ind w:left="142"/>
        <w:jc w:val="center"/>
        <w:rPr>
          <w:szCs w:val="17"/>
        </w:rPr>
      </w:pPr>
      <w:r w:rsidRPr="00110F99">
        <w:rPr>
          <w:szCs w:val="17"/>
        </w:rPr>
        <w:t>By command,</w:t>
      </w:r>
    </w:p>
    <w:p w:rsidR="00110F99" w:rsidRPr="00110F99" w:rsidRDefault="00110F99" w:rsidP="00721BB2">
      <w:pPr>
        <w:spacing w:after="0"/>
        <w:jc w:val="right"/>
        <w:rPr>
          <w:smallCaps/>
          <w:szCs w:val="20"/>
        </w:rPr>
      </w:pPr>
      <w:r w:rsidRPr="00110F99">
        <w:rPr>
          <w:smallCaps/>
          <w:szCs w:val="20"/>
        </w:rPr>
        <w:t>Steven Spence Marshall</w:t>
      </w:r>
    </w:p>
    <w:p w:rsidR="00110F99" w:rsidRPr="00110F99" w:rsidRDefault="00110F99" w:rsidP="00721BB2">
      <w:pPr>
        <w:spacing w:after="0"/>
        <w:jc w:val="right"/>
        <w:rPr>
          <w:szCs w:val="17"/>
        </w:rPr>
      </w:pPr>
      <w:r w:rsidRPr="00110F99">
        <w:rPr>
          <w:szCs w:val="17"/>
        </w:rPr>
        <w:t>Premier</w:t>
      </w:r>
    </w:p>
    <w:p w:rsidR="00721BB2" w:rsidRPr="00110F99" w:rsidRDefault="00721BB2" w:rsidP="00721BB2">
      <w:pPr>
        <w:spacing w:after="0"/>
        <w:jc w:val="left"/>
        <w:rPr>
          <w:szCs w:val="17"/>
        </w:rPr>
      </w:pPr>
      <w:r w:rsidRPr="00110F99">
        <w:rPr>
          <w:szCs w:val="17"/>
        </w:rPr>
        <w:t>MPI20/0023CS</w:t>
      </w:r>
    </w:p>
    <w:p w:rsidR="00721BB2" w:rsidRPr="00110F99" w:rsidRDefault="00721BB2" w:rsidP="00721BB2">
      <w:pPr>
        <w:pBdr>
          <w:top w:val="single" w:sz="4" w:space="1" w:color="auto"/>
        </w:pBdr>
        <w:spacing w:before="100" w:after="0" w:line="14" w:lineRule="exact"/>
        <w:jc w:val="center"/>
        <w:rPr>
          <w:szCs w:val="17"/>
        </w:rPr>
      </w:pPr>
    </w:p>
    <w:p w:rsidR="00721BB2" w:rsidRPr="00110F99" w:rsidRDefault="00721BB2" w:rsidP="00721BB2">
      <w:pPr>
        <w:spacing w:after="0"/>
        <w:rPr>
          <w:rFonts w:eastAsia="Times New Roman"/>
          <w:szCs w:val="17"/>
        </w:rPr>
      </w:pPr>
    </w:p>
    <w:p w:rsidR="00721BB2" w:rsidRDefault="00721BB2">
      <w:pPr>
        <w:spacing w:after="0" w:line="240" w:lineRule="auto"/>
        <w:jc w:val="left"/>
        <w:rPr>
          <w:rFonts w:eastAsia="Times New Roman"/>
          <w:szCs w:val="17"/>
        </w:rPr>
      </w:pPr>
      <w:r>
        <w:rPr>
          <w:rFonts w:eastAsia="Times New Roman"/>
          <w:szCs w:val="17"/>
        </w:rPr>
        <w:br w:type="page"/>
      </w:r>
    </w:p>
    <w:p w:rsidR="00110F99" w:rsidRPr="00110F99" w:rsidRDefault="00110F99" w:rsidP="00110F99">
      <w:pPr>
        <w:spacing w:after="0"/>
        <w:jc w:val="right"/>
        <w:rPr>
          <w:rFonts w:eastAsia="Times New Roman"/>
          <w:szCs w:val="17"/>
        </w:rPr>
      </w:pPr>
      <w:r w:rsidRPr="00110F99">
        <w:rPr>
          <w:rFonts w:eastAsia="Times New Roman"/>
          <w:szCs w:val="17"/>
        </w:rPr>
        <w:lastRenderedPageBreak/>
        <w:t>Department of the Premier and Cabinet</w:t>
      </w:r>
    </w:p>
    <w:p w:rsidR="00110F99" w:rsidRPr="00110F99" w:rsidRDefault="00110F99" w:rsidP="00110F99">
      <w:pPr>
        <w:jc w:val="right"/>
        <w:rPr>
          <w:rFonts w:eastAsia="Times New Roman"/>
          <w:szCs w:val="17"/>
        </w:rPr>
      </w:pPr>
      <w:r w:rsidRPr="00110F99">
        <w:rPr>
          <w:rFonts w:eastAsia="Times New Roman"/>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the undermentioned to the Construction Industry Training Board, pursuant to the provisions of the Construction Industry Training Fund Act 1993:</w:t>
      </w:r>
    </w:p>
    <w:p w:rsidR="00110F99" w:rsidRPr="00110F99" w:rsidRDefault="00110F99" w:rsidP="00110F99">
      <w:pPr>
        <w:spacing w:after="0"/>
        <w:ind w:left="142"/>
        <w:jc w:val="left"/>
        <w:rPr>
          <w:szCs w:val="17"/>
        </w:rPr>
      </w:pPr>
      <w:r w:rsidRPr="00110F99">
        <w:rPr>
          <w:szCs w:val="17"/>
        </w:rPr>
        <w:t>Member: from 20 June 2020 until 19 June 2022</w:t>
      </w:r>
    </w:p>
    <w:p w:rsidR="00110F99" w:rsidRPr="00110F99" w:rsidRDefault="00110F99" w:rsidP="00110F99">
      <w:pPr>
        <w:spacing w:after="240"/>
        <w:ind w:left="284"/>
        <w:contextualSpacing/>
        <w:jc w:val="left"/>
        <w:rPr>
          <w:szCs w:val="17"/>
        </w:rPr>
      </w:pPr>
      <w:r w:rsidRPr="00110F99">
        <w:rPr>
          <w:szCs w:val="17"/>
        </w:rPr>
        <w:t>Maree Lyn Wauchope</w:t>
      </w:r>
    </w:p>
    <w:p w:rsidR="00110F99" w:rsidRPr="00110F99" w:rsidRDefault="00110F99" w:rsidP="00110F99">
      <w:pPr>
        <w:spacing w:after="240"/>
        <w:ind w:left="284"/>
        <w:contextualSpacing/>
        <w:jc w:val="left"/>
        <w:rPr>
          <w:szCs w:val="17"/>
        </w:rPr>
      </w:pPr>
      <w:r w:rsidRPr="00110F99">
        <w:rPr>
          <w:szCs w:val="17"/>
        </w:rPr>
        <w:t>Anthony Aaron Carbone</w:t>
      </w:r>
    </w:p>
    <w:p w:rsidR="00110F99" w:rsidRPr="00110F99" w:rsidRDefault="00110F99" w:rsidP="00110F99">
      <w:pPr>
        <w:spacing w:after="240"/>
        <w:ind w:left="284"/>
        <w:contextualSpacing/>
        <w:jc w:val="left"/>
        <w:rPr>
          <w:szCs w:val="17"/>
        </w:rPr>
      </w:pPr>
      <w:r w:rsidRPr="00110F99">
        <w:rPr>
          <w:szCs w:val="17"/>
        </w:rPr>
        <w:t>Aaron Michael Cartledge</w:t>
      </w:r>
    </w:p>
    <w:p w:rsidR="00110F99" w:rsidRPr="00110F99" w:rsidRDefault="00110F99" w:rsidP="00110F99">
      <w:pPr>
        <w:spacing w:after="240"/>
        <w:ind w:left="284"/>
        <w:contextualSpacing/>
        <w:jc w:val="left"/>
        <w:rPr>
          <w:szCs w:val="17"/>
        </w:rPr>
      </w:pPr>
      <w:r w:rsidRPr="00110F99">
        <w:rPr>
          <w:szCs w:val="17"/>
        </w:rPr>
        <w:t>Amanda Nicole Price-McGregor</w:t>
      </w:r>
    </w:p>
    <w:p w:rsidR="00110F99" w:rsidRPr="00110F99" w:rsidRDefault="00110F99" w:rsidP="00110F99">
      <w:pPr>
        <w:spacing w:after="240"/>
        <w:ind w:left="284"/>
        <w:contextualSpacing/>
        <w:jc w:val="left"/>
        <w:rPr>
          <w:szCs w:val="17"/>
        </w:rPr>
      </w:pPr>
      <w:r w:rsidRPr="00110F99">
        <w:rPr>
          <w:szCs w:val="17"/>
        </w:rPr>
        <w:t xml:space="preserve">Daniel James Gannon </w:t>
      </w:r>
    </w:p>
    <w:p w:rsidR="00110F99" w:rsidRPr="00110F99" w:rsidRDefault="00110F99" w:rsidP="00110F99">
      <w:pPr>
        <w:spacing w:after="240"/>
        <w:ind w:left="284"/>
        <w:contextualSpacing/>
        <w:jc w:val="left"/>
        <w:rPr>
          <w:szCs w:val="17"/>
        </w:rPr>
      </w:pPr>
      <w:r w:rsidRPr="00110F99">
        <w:rPr>
          <w:szCs w:val="17"/>
        </w:rPr>
        <w:t xml:space="preserve">Ian Markos </w:t>
      </w:r>
    </w:p>
    <w:p w:rsidR="00110F99" w:rsidRPr="00110F99" w:rsidRDefault="00110F99" w:rsidP="00110F99">
      <w:pPr>
        <w:spacing w:after="240"/>
        <w:ind w:left="284"/>
        <w:contextualSpacing/>
        <w:jc w:val="left"/>
        <w:rPr>
          <w:szCs w:val="17"/>
        </w:rPr>
      </w:pPr>
      <w:r w:rsidRPr="00110F99">
        <w:rPr>
          <w:szCs w:val="17"/>
        </w:rPr>
        <w:t xml:space="preserve">Nicholas Handley </w:t>
      </w:r>
    </w:p>
    <w:p w:rsidR="00110F99" w:rsidRPr="00110F99" w:rsidRDefault="00110F99" w:rsidP="00110F99">
      <w:pPr>
        <w:spacing w:after="240"/>
        <w:ind w:left="284"/>
        <w:contextualSpacing/>
        <w:jc w:val="left"/>
        <w:rPr>
          <w:szCs w:val="17"/>
        </w:rPr>
      </w:pPr>
      <w:r w:rsidRPr="00110F99">
        <w:rPr>
          <w:szCs w:val="17"/>
        </w:rPr>
        <w:t xml:space="preserve">Patrick John Curran </w:t>
      </w:r>
    </w:p>
    <w:p w:rsidR="00110F99" w:rsidRPr="00110F99" w:rsidRDefault="00110F99" w:rsidP="00110F99">
      <w:pPr>
        <w:spacing w:after="240"/>
        <w:ind w:left="284"/>
        <w:contextualSpacing/>
        <w:jc w:val="left"/>
        <w:rPr>
          <w:szCs w:val="17"/>
        </w:rPr>
      </w:pPr>
      <w:r w:rsidRPr="00110F99">
        <w:rPr>
          <w:szCs w:val="17"/>
        </w:rPr>
        <w:t>Ruth Megan Vagnarelli</w:t>
      </w:r>
    </w:p>
    <w:p w:rsidR="00110F99" w:rsidRPr="00110F99" w:rsidRDefault="00110F99" w:rsidP="00110F99">
      <w:pPr>
        <w:spacing w:after="240"/>
        <w:ind w:left="284"/>
        <w:contextualSpacing/>
        <w:jc w:val="left"/>
        <w:rPr>
          <w:szCs w:val="17"/>
        </w:rPr>
      </w:pPr>
      <w:r w:rsidRPr="00110F99">
        <w:rPr>
          <w:szCs w:val="17"/>
        </w:rPr>
        <w:t>Stephen Charles Knight</w:t>
      </w:r>
    </w:p>
    <w:p w:rsidR="00110F99" w:rsidRPr="00110F99" w:rsidRDefault="00110F99" w:rsidP="00110F99">
      <w:pPr>
        <w:ind w:left="284"/>
        <w:jc w:val="left"/>
        <w:rPr>
          <w:szCs w:val="17"/>
        </w:rPr>
      </w:pPr>
      <w:r w:rsidRPr="00110F99">
        <w:rPr>
          <w:szCs w:val="17"/>
        </w:rPr>
        <w:t>Victoria Bridget Griffith</w:t>
      </w:r>
    </w:p>
    <w:p w:rsidR="00110F99" w:rsidRPr="00110F99" w:rsidRDefault="00110F99" w:rsidP="00110F99">
      <w:pPr>
        <w:tabs>
          <w:tab w:val="center" w:pos="4536"/>
        </w:tabs>
        <w:spacing w:after="0"/>
        <w:ind w:left="142"/>
        <w:jc w:val="left"/>
        <w:rPr>
          <w:szCs w:val="17"/>
        </w:rPr>
      </w:pPr>
      <w:r w:rsidRPr="00110F99">
        <w:rPr>
          <w:szCs w:val="17"/>
        </w:rPr>
        <w:t>Deputy Member: from 20 June 2020 until 19 June 2022</w:t>
      </w:r>
    </w:p>
    <w:p w:rsidR="00110F99" w:rsidRPr="00110F99" w:rsidRDefault="00110F99" w:rsidP="00110F99">
      <w:pPr>
        <w:spacing w:after="240"/>
        <w:ind w:left="284"/>
        <w:contextualSpacing/>
        <w:jc w:val="left"/>
        <w:rPr>
          <w:szCs w:val="17"/>
        </w:rPr>
      </w:pPr>
      <w:r w:rsidRPr="00110F99">
        <w:rPr>
          <w:szCs w:val="17"/>
        </w:rPr>
        <w:t>Paul Stanley Williams (Deputy to Carbone)</w:t>
      </w:r>
    </w:p>
    <w:p w:rsidR="00110F99" w:rsidRPr="00110F99" w:rsidRDefault="00110F99" w:rsidP="00110F99">
      <w:pPr>
        <w:spacing w:after="240"/>
        <w:ind w:left="284"/>
        <w:contextualSpacing/>
        <w:jc w:val="left"/>
        <w:rPr>
          <w:szCs w:val="17"/>
        </w:rPr>
      </w:pPr>
      <w:r w:rsidRPr="00110F99">
        <w:rPr>
          <w:szCs w:val="17"/>
        </w:rPr>
        <w:t>Carla Monique Mellor (Deputy to Cartledge)</w:t>
      </w:r>
    </w:p>
    <w:p w:rsidR="00110F99" w:rsidRPr="00110F99" w:rsidRDefault="00110F99" w:rsidP="00110F99">
      <w:pPr>
        <w:spacing w:after="240"/>
        <w:ind w:left="284"/>
        <w:contextualSpacing/>
        <w:jc w:val="left"/>
        <w:rPr>
          <w:szCs w:val="17"/>
        </w:rPr>
      </w:pPr>
      <w:r w:rsidRPr="00110F99">
        <w:rPr>
          <w:szCs w:val="17"/>
        </w:rPr>
        <w:t>Claudia Goldsmith (Deputy to Price-McGregor)</w:t>
      </w:r>
    </w:p>
    <w:p w:rsidR="00110F99" w:rsidRPr="00110F99" w:rsidRDefault="00110F99" w:rsidP="00110F99">
      <w:pPr>
        <w:spacing w:after="240"/>
        <w:ind w:left="284"/>
        <w:contextualSpacing/>
        <w:jc w:val="left"/>
        <w:rPr>
          <w:szCs w:val="17"/>
        </w:rPr>
      </w:pPr>
      <w:r w:rsidRPr="00110F99">
        <w:rPr>
          <w:szCs w:val="17"/>
        </w:rPr>
        <w:t>Kym Anthony Burke (Deputy to Gannon)</w:t>
      </w:r>
    </w:p>
    <w:p w:rsidR="00110F99" w:rsidRPr="00110F99" w:rsidRDefault="00110F99" w:rsidP="00110F99">
      <w:pPr>
        <w:spacing w:after="240"/>
        <w:ind w:left="284"/>
        <w:contextualSpacing/>
        <w:jc w:val="left"/>
        <w:rPr>
          <w:szCs w:val="17"/>
        </w:rPr>
      </w:pPr>
      <w:r w:rsidRPr="00110F99">
        <w:rPr>
          <w:szCs w:val="17"/>
        </w:rPr>
        <w:t>Andrew David Clarke (Deputy to Markos)</w:t>
      </w:r>
    </w:p>
    <w:p w:rsidR="00110F99" w:rsidRPr="00110F99" w:rsidRDefault="00110F99" w:rsidP="00110F99">
      <w:pPr>
        <w:spacing w:after="240"/>
        <w:ind w:left="284"/>
        <w:contextualSpacing/>
        <w:jc w:val="left"/>
        <w:rPr>
          <w:szCs w:val="17"/>
        </w:rPr>
      </w:pPr>
      <w:r w:rsidRPr="00110F99">
        <w:rPr>
          <w:szCs w:val="17"/>
        </w:rPr>
        <w:t>Mardi Ann Conduit (Deputy to Handley)</w:t>
      </w:r>
    </w:p>
    <w:p w:rsidR="00110F99" w:rsidRPr="00110F99" w:rsidRDefault="00110F99" w:rsidP="00110F99">
      <w:pPr>
        <w:spacing w:after="240"/>
        <w:ind w:left="284"/>
        <w:contextualSpacing/>
        <w:jc w:val="left"/>
        <w:rPr>
          <w:szCs w:val="17"/>
        </w:rPr>
      </w:pPr>
      <w:r w:rsidRPr="00110F99">
        <w:rPr>
          <w:szCs w:val="17"/>
        </w:rPr>
        <w:t>Brenton Wayne Pike (Deputy to Curran)</w:t>
      </w:r>
    </w:p>
    <w:p w:rsidR="00110F99" w:rsidRPr="00110F99" w:rsidRDefault="00110F99" w:rsidP="00110F99">
      <w:pPr>
        <w:spacing w:after="240"/>
        <w:ind w:left="284"/>
        <w:contextualSpacing/>
        <w:jc w:val="left"/>
        <w:rPr>
          <w:szCs w:val="17"/>
        </w:rPr>
      </w:pPr>
      <w:r w:rsidRPr="00110F99">
        <w:rPr>
          <w:szCs w:val="17"/>
        </w:rPr>
        <w:t>Madeleine Ruth Frost (Deputy to Vagnarelli)</w:t>
      </w:r>
    </w:p>
    <w:p w:rsidR="00110F99" w:rsidRPr="00110F99" w:rsidRDefault="00110F99" w:rsidP="00110F99">
      <w:pPr>
        <w:spacing w:after="240"/>
        <w:ind w:left="284"/>
        <w:contextualSpacing/>
        <w:jc w:val="left"/>
        <w:rPr>
          <w:szCs w:val="17"/>
        </w:rPr>
      </w:pPr>
      <w:r w:rsidRPr="00110F99">
        <w:rPr>
          <w:szCs w:val="17"/>
        </w:rPr>
        <w:t>Neil Paul Mossop (Deputy to Knight)</w:t>
      </w:r>
    </w:p>
    <w:p w:rsidR="00CB3665" w:rsidRDefault="00110F99" w:rsidP="00CB3665">
      <w:pPr>
        <w:ind w:left="284"/>
        <w:jc w:val="left"/>
        <w:rPr>
          <w:szCs w:val="17"/>
        </w:rPr>
      </w:pPr>
      <w:r w:rsidRPr="00110F99">
        <w:rPr>
          <w:szCs w:val="17"/>
        </w:rPr>
        <w:t>Phillip George Sutherland (Deputy to Griffith)</w:t>
      </w:r>
    </w:p>
    <w:p w:rsidR="00110F99" w:rsidRPr="00110F99" w:rsidRDefault="00110F99" w:rsidP="00110F99">
      <w:pPr>
        <w:tabs>
          <w:tab w:val="center" w:pos="4536"/>
        </w:tabs>
        <w:spacing w:after="0"/>
        <w:ind w:left="142"/>
        <w:jc w:val="left"/>
        <w:rPr>
          <w:szCs w:val="17"/>
        </w:rPr>
      </w:pPr>
      <w:r w:rsidRPr="00110F99">
        <w:rPr>
          <w:szCs w:val="17"/>
        </w:rPr>
        <w:t>Presiding Member: from 20 June 2020 until 19 June 2022</w:t>
      </w:r>
    </w:p>
    <w:p w:rsidR="00110F99" w:rsidRPr="00110F99" w:rsidRDefault="00110F99" w:rsidP="003F311A">
      <w:pPr>
        <w:spacing w:after="0"/>
        <w:ind w:left="284"/>
        <w:jc w:val="left"/>
        <w:rPr>
          <w:szCs w:val="17"/>
        </w:rPr>
      </w:pPr>
      <w:r w:rsidRPr="00110F99">
        <w:rPr>
          <w:szCs w:val="17"/>
        </w:rPr>
        <w:t>Maree Lyn Wauchope</w:t>
      </w:r>
    </w:p>
    <w:p w:rsidR="00110F99" w:rsidRPr="00110F99" w:rsidRDefault="00110F99" w:rsidP="00110F99">
      <w:pPr>
        <w:tabs>
          <w:tab w:val="center" w:pos="4536"/>
        </w:tabs>
        <w:spacing w:after="0"/>
        <w:ind w:left="142"/>
        <w:jc w:val="center"/>
        <w:rPr>
          <w:szCs w:val="17"/>
        </w:rPr>
      </w:pPr>
      <w:r w:rsidRPr="00110F99">
        <w:rPr>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20IS/010CS</w:t>
      </w:r>
    </w:p>
    <w:p w:rsidR="00110F99" w:rsidRPr="00110F99" w:rsidRDefault="00110F99" w:rsidP="00110F99">
      <w:pPr>
        <w:pBdr>
          <w:top w:val="single" w:sz="4" w:space="1" w:color="auto"/>
        </w:pBdr>
        <w:spacing w:before="100" w:after="0" w:line="14" w:lineRule="exact"/>
        <w:jc w:val="center"/>
        <w:rPr>
          <w:szCs w:val="17"/>
        </w:rPr>
      </w:pPr>
    </w:p>
    <w:p w:rsidR="001941C0" w:rsidRDefault="001941C0" w:rsidP="001941C0">
      <w:pPr>
        <w:spacing w:after="0"/>
        <w:rPr>
          <w:szCs w:val="17"/>
        </w:rPr>
      </w:pPr>
    </w:p>
    <w:p w:rsidR="00110F99" w:rsidRPr="00110F99" w:rsidRDefault="00110F99" w:rsidP="00110F99">
      <w:pPr>
        <w:spacing w:after="0"/>
        <w:jc w:val="right"/>
        <w:rPr>
          <w:szCs w:val="17"/>
        </w:rPr>
      </w:pPr>
      <w:r w:rsidRPr="00110F99">
        <w:rPr>
          <w:szCs w:val="17"/>
        </w:rPr>
        <w:t>Department of the Premier and Cabinet</w:t>
      </w:r>
    </w:p>
    <w:p w:rsidR="00110F99" w:rsidRPr="00110F99" w:rsidRDefault="00110F99" w:rsidP="00110F99">
      <w:pPr>
        <w:jc w:val="right"/>
        <w:rPr>
          <w:szCs w:val="17"/>
        </w:rPr>
      </w:pPr>
      <w:r w:rsidRPr="00110F99">
        <w:rPr>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the Honourable Justice Patricia Kelly, a Puisne Judge of the Supreme Court of South Australia as Acting Chief Justice of the Supreme Court of South Australia</w:t>
      </w:r>
      <w:r w:rsidR="007F27C9">
        <w:rPr>
          <w:rFonts w:eastAsia="Times New Roman"/>
          <w:szCs w:val="17"/>
        </w:rPr>
        <w:t xml:space="preserve"> for the period commencing on 6 </w:t>
      </w:r>
      <w:r w:rsidRPr="00110F99">
        <w:rPr>
          <w:rFonts w:eastAsia="Times New Roman"/>
          <w:szCs w:val="17"/>
        </w:rPr>
        <w:t>July 2020 and expiring on 31 July 2020 - pursuant to Section 10 of the Supreme Court Act 1935.</w:t>
      </w:r>
    </w:p>
    <w:p w:rsidR="00110F99" w:rsidRPr="00110F99" w:rsidRDefault="00110F99" w:rsidP="003F311A">
      <w:pPr>
        <w:spacing w:after="0"/>
        <w:jc w:val="center"/>
        <w:rPr>
          <w:rFonts w:eastAsia="Times New Roman"/>
          <w:szCs w:val="17"/>
        </w:rPr>
      </w:pPr>
      <w:r w:rsidRPr="00110F99">
        <w:rPr>
          <w:rFonts w:eastAsia="Times New Roman"/>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AGO0082-20CS</w:t>
      </w:r>
    </w:p>
    <w:p w:rsidR="00110F99" w:rsidRPr="00110F99" w:rsidRDefault="00110F99" w:rsidP="00110F99">
      <w:pPr>
        <w:pBdr>
          <w:top w:val="single" w:sz="4" w:space="1" w:color="auto"/>
        </w:pBdr>
        <w:spacing w:before="100" w:after="0" w:line="14" w:lineRule="exact"/>
        <w:jc w:val="center"/>
        <w:rPr>
          <w:szCs w:val="17"/>
        </w:rPr>
      </w:pPr>
    </w:p>
    <w:p w:rsidR="00110F99" w:rsidRPr="00110F99" w:rsidRDefault="00110F99" w:rsidP="00110F99">
      <w:pPr>
        <w:spacing w:after="0"/>
        <w:rPr>
          <w:rFonts w:eastAsia="Times New Roman"/>
          <w:szCs w:val="17"/>
        </w:rPr>
      </w:pPr>
    </w:p>
    <w:p w:rsidR="00110F99" w:rsidRPr="00110F99" w:rsidRDefault="00110F99" w:rsidP="00110F99">
      <w:pPr>
        <w:spacing w:after="0"/>
        <w:jc w:val="right"/>
        <w:rPr>
          <w:szCs w:val="17"/>
        </w:rPr>
      </w:pPr>
      <w:r w:rsidRPr="00110F99">
        <w:rPr>
          <w:szCs w:val="17"/>
        </w:rPr>
        <w:t>Department of the Premier and Cabinet</w:t>
      </w:r>
    </w:p>
    <w:p w:rsidR="00110F99" w:rsidRPr="00110F99" w:rsidRDefault="00110F99" w:rsidP="00110F99">
      <w:pPr>
        <w:jc w:val="right"/>
        <w:rPr>
          <w:szCs w:val="17"/>
        </w:rPr>
      </w:pPr>
      <w:r w:rsidRPr="00110F99">
        <w:rPr>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Stephen Hamnett as a part-time sessional Commissioner of the Environment, Resources and Development Court of South Australia for a term of three years commencing on 21 June 2020 and expiring on 20 June 2023 - pursuant to Section 10 of the Environment, Resources and Development Court Act 1993.</w:t>
      </w:r>
    </w:p>
    <w:p w:rsidR="00110F99" w:rsidRPr="00110F99" w:rsidRDefault="00110F99" w:rsidP="003F311A">
      <w:pPr>
        <w:spacing w:after="0"/>
        <w:jc w:val="center"/>
        <w:rPr>
          <w:rFonts w:eastAsia="Times New Roman"/>
          <w:szCs w:val="17"/>
        </w:rPr>
      </w:pPr>
      <w:r w:rsidRPr="00110F99">
        <w:rPr>
          <w:rFonts w:eastAsia="Times New Roman"/>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AGO0066-20CS</w:t>
      </w:r>
    </w:p>
    <w:p w:rsidR="00110F99" w:rsidRPr="00110F99" w:rsidRDefault="00110F99" w:rsidP="00110F99">
      <w:pPr>
        <w:pBdr>
          <w:top w:val="single" w:sz="4" w:space="1" w:color="auto"/>
        </w:pBdr>
        <w:spacing w:before="100" w:after="0" w:line="14" w:lineRule="exact"/>
        <w:jc w:val="center"/>
        <w:rPr>
          <w:szCs w:val="17"/>
        </w:rPr>
      </w:pPr>
    </w:p>
    <w:p w:rsidR="00110F99" w:rsidRPr="00110F99" w:rsidRDefault="00110F99" w:rsidP="00110F99">
      <w:pPr>
        <w:spacing w:after="0"/>
        <w:rPr>
          <w:rFonts w:eastAsia="Times New Roman"/>
          <w:szCs w:val="17"/>
        </w:rPr>
      </w:pPr>
    </w:p>
    <w:p w:rsidR="00110F99" w:rsidRPr="00110F99" w:rsidRDefault="00110F99" w:rsidP="00110F99">
      <w:pPr>
        <w:spacing w:after="0"/>
        <w:jc w:val="right"/>
        <w:rPr>
          <w:szCs w:val="17"/>
        </w:rPr>
      </w:pPr>
      <w:r w:rsidRPr="00110F99">
        <w:rPr>
          <w:szCs w:val="17"/>
        </w:rPr>
        <w:t>Department of the Premier and Cabinet</w:t>
      </w:r>
    </w:p>
    <w:p w:rsidR="00110F99" w:rsidRPr="00110F99" w:rsidRDefault="00110F99" w:rsidP="00110F99">
      <w:pPr>
        <w:jc w:val="right"/>
        <w:rPr>
          <w:szCs w:val="17"/>
        </w:rPr>
      </w:pPr>
      <w:r w:rsidRPr="00110F99">
        <w:rPr>
          <w:szCs w:val="17"/>
        </w:rPr>
        <w:t>Adelaide, 18 June 2020</w:t>
      </w:r>
    </w:p>
    <w:p w:rsidR="00110F99" w:rsidRPr="00110F99" w:rsidRDefault="00110F99" w:rsidP="00110F99">
      <w:pPr>
        <w:rPr>
          <w:rFonts w:eastAsia="Times New Roman"/>
          <w:szCs w:val="17"/>
        </w:rPr>
      </w:pPr>
      <w:r w:rsidRPr="00110F99">
        <w:rPr>
          <w:rFonts w:eastAsia="Times New Roman"/>
          <w:szCs w:val="17"/>
        </w:rPr>
        <w:t>His Excellency the Governor in Executive Council has been pleased to appoint the people listed as Members and Deputy Members of the Education and Early Childhood Services Registration and Standards Board of South Australia for the terms specified - pursuant to the provisions of the Education and Early Childhood Services (Registration and Standards) Act 2011.</w:t>
      </w:r>
    </w:p>
    <w:p w:rsidR="00110F99" w:rsidRPr="00110F99" w:rsidRDefault="00110F99" w:rsidP="00110F99">
      <w:pPr>
        <w:ind w:left="142"/>
        <w:jc w:val="left"/>
        <w:rPr>
          <w:szCs w:val="17"/>
        </w:rPr>
      </w:pPr>
      <w:r w:rsidRPr="00110F99">
        <w:rPr>
          <w:szCs w:val="17"/>
        </w:rPr>
        <w:t>Peta Narelle Smith as a Member for a term commencing 18 June 2020 and expiring on 28 February 2023 or until she ceases to hold the position of Executive Director, Department for Education, whichever is the sooner.</w:t>
      </w:r>
    </w:p>
    <w:p w:rsidR="00110F99" w:rsidRPr="00110F99" w:rsidRDefault="00110F99" w:rsidP="00110F99">
      <w:pPr>
        <w:ind w:left="142"/>
        <w:jc w:val="left"/>
        <w:rPr>
          <w:spacing w:val="-2"/>
          <w:szCs w:val="17"/>
        </w:rPr>
      </w:pPr>
      <w:r w:rsidRPr="00110F99">
        <w:rPr>
          <w:spacing w:val="-2"/>
          <w:szCs w:val="17"/>
        </w:rPr>
        <w:t>Andrew John Wells as a Deputy Member to Peta Narelle Smith for a term commencing 18 June 2020 and expiring on 28 February 2023.</w:t>
      </w:r>
    </w:p>
    <w:p w:rsidR="00110F99" w:rsidRPr="00110F99" w:rsidRDefault="00110F99" w:rsidP="00110F99">
      <w:pPr>
        <w:ind w:left="142"/>
        <w:jc w:val="left"/>
        <w:rPr>
          <w:szCs w:val="17"/>
        </w:rPr>
      </w:pPr>
      <w:r w:rsidRPr="00110F99">
        <w:rPr>
          <w:szCs w:val="17"/>
        </w:rPr>
        <w:t>Caroline Mary Croser-Barlow as a Member for a term commencing 18 June 2020 and expiring on 28 February 2023 or until she ceases to hold the position of Executive Director, Department for Education, whichever is the sooner.</w:t>
      </w:r>
    </w:p>
    <w:p w:rsidR="00110F99" w:rsidRPr="00110F99" w:rsidRDefault="00110F99" w:rsidP="00110F99">
      <w:pPr>
        <w:spacing w:after="0"/>
        <w:ind w:left="142"/>
        <w:jc w:val="left"/>
        <w:rPr>
          <w:szCs w:val="17"/>
        </w:rPr>
      </w:pPr>
      <w:r w:rsidRPr="00110F99">
        <w:rPr>
          <w:szCs w:val="17"/>
        </w:rPr>
        <w:t xml:space="preserve">Ian Stuart Lamb as a Deputy Member to Caroline Mary Croser-Barlow for a term commencing 18 June 2020 and expiring </w:t>
      </w:r>
      <w:r w:rsidR="007F27C9">
        <w:rPr>
          <w:szCs w:val="17"/>
        </w:rPr>
        <w:t>on 28 </w:t>
      </w:r>
      <w:r w:rsidRPr="00110F99">
        <w:rPr>
          <w:szCs w:val="17"/>
        </w:rPr>
        <w:t>February 2023.</w:t>
      </w:r>
    </w:p>
    <w:p w:rsidR="00110F99" w:rsidRPr="00110F99" w:rsidRDefault="00110F99" w:rsidP="003F311A">
      <w:pPr>
        <w:spacing w:after="0"/>
        <w:jc w:val="center"/>
        <w:rPr>
          <w:rFonts w:eastAsia="Times New Roman"/>
          <w:szCs w:val="17"/>
        </w:rPr>
      </w:pPr>
      <w:r w:rsidRPr="00110F99">
        <w:rPr>
          <w:rFonts w:eastAsia="Times New Roman"/>
          <w:szCs w:val="17"/>
        </w:rPr>
        <w:t>By command,</w:t>
      </w:r>
    </w:p>
    <w:p w:rsidR="00110F99" w:rsidRPr="00110F99" w:rsidRDefault="00110F99" w:rsidP="00110F99">
      <w:pPr>
        <w:spacing w:after="0"/>
        <w:jc w:val="right"/>
        <w:rPr>
          <w:smallCaps/>
          <w:szCs w:val="20"/>
        </w:rPr>
      </w:pPr>
      <w:r w:rsidRPr="00110F99">
        <w:rPr>
          <w:smallCaps/>
          <w:szCs w:val="20"/>
        </w:rPr>
        <w:t>Steven Spence Marshall</w:t>
      </w:r>
    </w:p>
    <w:p w:rsidR="00110F99" w:rsidRPr="00110F99" w:rsidRDefault="00110F99" w:rsidP="00110F99">
      <w:pPr>
        <w:spacing w:after="0"/>
        <w:jc w:val="right"/>
        <w:rPr>
          <w:szCs w:val="17"/>
        </w:rPr>
      </w:pPr>
      <w:r w:rsidRPr="00110F99">
        <w:rPr>
          <w:szCs w:val="17"/>
        </w:rPr>
        <w:t>Premier</w:t>
      </w:r>
    </w:p>
    <w:p w:rsidR="00110F99" w:rsidRPr="00110F99" w:rsidRDefault="00110F99" w:rsidP="00110F99">
      <w:pPr>
        <w:spacing w:after="0"/>
        <w:jc w:val="left"/>
        <w:rPr>
          <w:szCs w:val="17"/>
        </w:rPr>
      </w:pPr>
      <w:r w:rsidRPr="00110F99">
        <w:rPr>
          <w:szCs w:val="17"/>
        </w:rPr>
        <w:t>ME20/021</w:t>
      </w:r>
    </w:p>
    <w:p w:rsidR="00110F99" w:rsidRPr="00110F99" w:rsidRDefault="00110F99" w:rsidP="00110F99">
      <w:pPr>
        <w:pBdr>
          <w:bottom w:val="single" w:sz="4" w:space="1" w:color="auto"/>
        </w:pBdr>
        <w:spacing w:after="0" w:line="52" w:lineRule="exact"/>
        <w:jc w:val="center"/>
        <w:rPr>
          <w:szCs w:val="17"/>
        </w:rPr>
      </w:pPr>
    </w:p>
    <w:p w:rsidR="00110F99" w:rsidRPr="00110F99" w:rsidRDefault="00110F99" w:rsidP="00110F99">
      <w:pPr>
        <w:pBdr>
          <w:top w:val="single" w:sz="4" w:space="1" w:color="auto"/>
        </w:pBdr>
        <w:spacing w:before="34" w:after="0" w:line="14" w:lineRule="exact"/>
        <w:jc w:val="center"/>
        <w:rPr>
          <w:szCs w:val="17"/>
        </w:rPr>
      </w:pPr>
    </w:p>
    <w:p w:rsidR="00694D0A" w:rsidRDefault="000249AC" w:rsidP="00E62928">
      <w:pPr>
        <w:pStyle w:val="Heading2"/>
      </w:pPr>
      <w:r>
        <w:br w:type="page"/>
      </w:r>
      <w:bookmarkStart w:id="7" w:name="_Toc33707979"/>
      <w:bookmarkStart w:id="8" w:name="_Toc33708150"/>
      <w:bookmarkStart w:id="9" w:name="_Toc43377293"/>
      <w:r w:rsidR="00694D0A" w:rsidRPr="00E62928">
        <w:t>Proclamations</w:t>
      </w:r>
      <w:bookmarkEnd w:id="7"/>
      <w:bookmarkEnd w:id="8"/>
      <w:bookmarkEnd w:id="9"/>
    </w:p>
    <w:p w:rsidR="00DF73A5" w:rsidRPr="00DF73A5" w:rsidRDefault="00DF73A5" w:rsidP="00DF73A5">
      <w:pPr>
        <w:keepLines/>
        <w:autoSpaceDE w:val="0"/>
        <w:autoSpaceDN w:val="0"/>
        <w:adjustRightInd w:val="0"/>
        <w:spacing w:before="240" w:after="0" w:line="240" w:lineRule="auto"/>
        <w:jc w:val="left"/>
        <w:rPr>
          <w:rFonts w:eastAsia="Times New Roman"/>
          <w:color w:val="000000"/>
          <w:sz w:val="28"/>
          <w:szCs w:val="28"/>
          <w:lang w:eastAsia="en-AU"/>
        </w:rPr>
      </w:pPr>
      <w:r w:rsidRPr="00DF73A5">
        <w:rPr>
          <w:rFonts w:eastAsia="Times New Roman"/>
          <w:color w:val="000000"/>
          <w:sz w:val="28"/>
          <w:szCs w:val="28"/>
          <w:lang w:eastAsia="en-AU"/>
        </w:rPr>
        <w:t>South Australia</w:t>
      </w:r>
    </w:p>
    <w:p w:rsidR="00DF73A5" w:rsidRPr="00DF73A5" w:rsidRDefault="00DF73A5" w:rsidP="002400DC">
      <w:pPr>
        <w:pStyle w:val="Heading3"/>
        <w:rPr>
          <w:lang w:eastAsia="en-AU"/>
        </w:rPr>
      </w:pPr>
      <w:bookmarkStart w:id="10" w:name="_Toc43377294"/>
      <w:r w:rsidRPr="00DF73A5">
        <w:rPr>
          <w:lang w:eastAsia="en-AU"/>
        </w:rPr>
        <w:t>Planning, Development and Infrastructure Act (Commencement) Proclamation 2020</w:t>
      </w:r>
      <w:bookmarkEnd w:id="10"/>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1—Short title</w:t>
      </w:r>
    </w:p>
    <w:p w:rsidR="00DF73A5" w:rsidRPr="00DF73A5" w:rsidRDefault="00DF73A5" w:rsidP="00DF73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73A5">
        <w:rPr>
          <w:rFonts w:eastAsia="Times New Roman"/>
          <w:color w:val="000000"/>
          <w:sz w:val="23"/>
          <w:szCs w:val="23"/>
          <w:lang w:eastAsia="en-AU"/>
        </w:rPr>
        <w:t xml:space="preserve">This proclamation may be cited as the </w:t>
      </w:r>
      <w:r w:rsidRPr="00DF73A5">
        <w:rPr>
          <w:rFonts w:eastAsia="Times New Roman"/>
          <w:i/>
          <w:iCs/>
          <w:color w:val="000000"/>
          <w:sz w:val="23"/>
          <w:szCs w:val="23"/>
          <w:lang w:eastAsia="en-AU"/>
        </w:rPr>
        <w:t>Planning, Development and Infrastructure Act (Commencement) Proclamation 2020</w:t>
      </w:r>
      <w:r w:rsidRPr="00DF73A5">
        <w:rPr>
          <w:rFonts w:eastAsia="Times New Roman"/>
          <w:color w:val="000000"/>
          <w:sz w:val="23"/>
          <w:szCs w:val="23"/>
          <w:lang w:eastAsia="en-AU"/>
        </w:rPr>
        <w:t>.</w:t>
      </w:r>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2—Commencement of suspended provisions</w:t>
      </w:r>
    </w:p>
    <w:p w:rsidR="00DF73A5" w:rsidRPr="00DF73A5" w:rsidRDefault="00DF73A5" w:rsidP="00DF73A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73A5">
        <w:rPr>
          <w:rFonts w:eastAsia="Times New Roman"/>
          <w:color w:val="000000"/>
          <w:sz w:val="23"/>
          <w:szCs w:val="23"/>
          <w:lang w:eastAsia="en-AU"/>
        </w:rPr>
        <w:t xml:space="preserve">The following provisions of the </w:t>
      </w:r>
      <w:hyperlink r:id="rId18" w:history="1">
        <w:r w:rsidRPr="00DF73A5">
          <w:rPr>
            <w:rFonts w:eastAsia="Times New Roman"/>
            <w:i/>
            <w:iCs/>
            <w:color w:val="000000"/>
            <w:sz w:val="23"/>
            <w:szCs w:val="23"/>
            <w:lang w:eastAsia="en-AU"/>
          </w:rPr>
          <w:t>Planning, Development and Infrastructure Act 2016</w:t>
        </w:r>
      </w:hyperlink>
      <w:r w:rsidRPr="00DF73A5">
        <w:rPr>
          <w:rFonts w:eastAsia="Times New Roman"/>
          <w:color w:val="000000"/>
          <w:sz w:val="23"/>
          <w:szCs w:val="23"/>
          <w:lang w:eastAsia="en-AU"/>
        </w:rPr>
        <w:t xml:space="preserve"> (No 14 of 2016) come into operation on 31 July 2020:</w:t>
      </w:r>
    </w:p>
    <w:p w:rsidR="00DF73A5" w:rsidRPr="00DF73A5" w:rsidRDefault="00DF73A5" w:rsidP="00DF73A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F73A5">
        <w:rPr>
          <w:rFonts w:eastAsia="Times New Roman"/>
          <w:color w:val="000000"/>
          <w:sz w:val="23"/>
          <w:szCs w:val="23"/>
          <w:lang w:eastAsia="en-AU"/>
        </w:rPr>
        <w:tab/>
        <w:t>(a)</w:t>
      </w:r>
      <w:r w:rsidRPr="00DF73A5">
        <w:rPr>
          <w:rFonts w:eastAsia="Times New Roman"/>
          <w:color w:val="000000"/>
          <w:sz w:val="23"/>
          <w:szCs w:val="23"/>
          <w:lang w:eastAsia="en-AU"/>
        </w:rPr>
        <w:tab/>
        <w:t>Schedule 6 clause 19;</w:t>
      </w:r>
    </w:p>
    <w:p w:rsidR="00DF73A5" w:rsidRPr="00DF73A5" w:rsidRDefault="00DF73A5" w:rsidP="00DF73A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F73A5">
        <w:rPr>
          <w:rFonts w:eastAsia="Times New Roman"/>
          <w:color w:val="000000"/>
          <w:sz w:val="23"/>
          <w:szCs w:val="23"/>
          <w:lang w:eastAsia="en-AU"/>
        </w:rPr>
        <w:tab/>
        <w:t>(b)</w:t>
      </w:r>
      <w:r w:rsidRPr="00DF73A5">
        <w:rPr>
          <w:rFonts w:eastAsia="Times New Roman"/>
          <w:color w:val="000000"/>
          <w:sz w:val="23"/>
          <w:szCs w:val="23"/>
          <w:lang w:eastAsia="en-AU"/>
        </w:rPr>
        <w:tab/>
        <w:t>Schedule 8 clauses 32(2), 33 and 34.</w:t>
      </w:r>
    </w:p>
    <w:p w:rsidR="00DF73A5" w:rsidRPr="00DF73A5" w:rsidRDefault="00DF73A5" w:rsidP="00DF73A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73A5">
        <w:rPr>
          <w:rFonts w:eastAsia="Times New Roman"/>
          <w:b/>
          <w:bCs/>
          <w:color w:val="000000"/>
          <w:sz w:val="26"/>
          <w:szCs w:val="26"/>
          <w:lang w:eastAsia="en-AU"/>
        </w:rPr>
        <w:t>Made by the Governor</w:t>
      </w:r>
    </w:p>
    <w:p w:rsidR="00DF73A5" w:rsidRPr="00DF73A5" w:rsidRDefault="00DF73A5" w:rsidP="00DF73A5">
      <w:pPr>
        <w:keepNext/>
        <w:keepLines/>
        <w:autoSpaceDE w:val="0"/>
        <w:autoSpaceDN w:val="0"/>
        <w:adjustRightInd w:val="0"/>
        <w:spacing w:before="120"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with the advice and consent of the Executive Council</w:t>
      </w:r>
    </w:p>
    <w:p w:rsidR="00DF73A5" w:rsidRPr="00DF73A5" w:rsidRDefault="00DF73A5" w:rsidP="00DF73A5">
      <w:pPr>
        <w:keepNext/>
        <w:keepLines/>
        <w:autoSpaceDE w:val="0"/>
        <w:autoSpaceDN w:val="0"/>
        <w:adjustRightInd w:val="0"/>
        <w:spacing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on 18 June 2020</w:t>
      </w:r>
    </w:p>
    <w:p w:rsidR="00694D0A" w:rsidRDefault="00694D0A" w:rsidP="0016463B">
      <w:pPr>
        <w:pStyle w:val="GG-body"/>
        <w:rPr>
          <w:lang w:val="en-US"/>
        </w:rPr>
      </w:pPr>
    </w:p>
    <w:p w:rsidR="00DF73A5" w:rsidRDefault="00DF73A5" w:rsidP="00DF73A5">
      <w:pPr>
        <w:pStyle w:val="GG-body"/>
        <w:pBdr>
          <w:top w:val="single" w:sz="4" w:space="1" w:color="auto"/>
        </w:pBdr>
        <w:spacing w:before="100" w:after="0" w:line="14" w:lineRule="exact"/>
        <w:jc w:val="center"/>
        <w:rPr>
          <w:lang w:val="en-US"/>
        </w:rPr>
      </w:pPr>
    </w:p>
    <w:p w:rsidR="00DF73A5" w:rsidRDefault="00DF73A5" w:rsidP="00DF73A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BC1B83" w:rsidRDefault="00BC1B83">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BC1B83" w:rsidRPr="002366A0" w:rsidRDefault="00BC1B83" w:rsidP="002366A0">
      <w:pPr>
        <w:pStyle w:val="GG-SDated"/>
        <w:spacing w:line="240" w:lineRule="exact"/>
        <w:rPr>
          <w:sz w:val="24"/>
          <w:szCs w:val="24"/>
          <w:lang w:eastAsia="en-AU"/>
        </w:rPr>
      </w:pPr>
    </w:p>
    <w:p w:rsidR="00DF73A5" w:rsidRPr="00DF73A5" w:rsidRDefault="00DF73A5" w:rsidP="002366A0">
      <w:pPr>
        <w:keepLines/>
        <w:autoSpaceDE w:val="0"/>
        <w:autoSpaceDN w:val="0"/>
        <w:adjustRightInd w:val="0"/>
        <w:spacing w:after="0" w:line="240" w:lineRule="auto"/>
        <w:jc w:val="left"/>
        <w:rPr>
          <w:rFonts w:eastAsia="Times New Roman"/>
          <w:color w:val="000000"/>
          <w:sz w:val="28"/>
          <w:szCs w:val="28"/>
          <w:lang w:eastAsia="en-AU"/>
        </w:rPr>
      </w:pPr>
      <w:r w:rsidRPr="00DF73A5">
        <w:rPr>
          <w:rFonts w:eastAsia="Times New Roman"/>
          <w:color w:val="000000"/>
          <w:sz w:val="28"/>
          <w:szCs w:val="28"/>
          <w:lang w:eastAsia="en-AU"/>
        </w:rPr>
        <w:t>South Australia</w:t>
      </w:r>
    </w:p>
    <w:p w:rsidR="00DF73A5" w:rsidRPr="00DF73A5" w:rsidRDefault="00DF73A5" w:rsidP="002400DC">
      <w:pPr>
        <w:pStyle w:val="Heading3"/>
        <w:rPr>
          <w:lang w:eastAsia="en-AU"/>
        </w:rPr>
      </w:pPr>
      <w:bookmarkStart w:id="11" w:name="_Toc43377295"/>
      <w:r w:rsidRPr="00DF73A5">
        <w:rPr>
          <w:lang w:eastAsia="en-AU"/>
        </w:rPr>
        <w:t>Statutes Amendment and Repeal (Simplify) Act (Commencement) Proclamation 2020</w:t>
      </w:r>
      <w:bookmarkEnd w:id="11"/>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1—Short title</w:t>
      </w:r>
    </w:p>
    <w:p w:rsidR="00DF73A5" w:rsidRPr="00DF73A5" w:rsidRDefault="00DF73A5" w:rsidP="00DF73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73A5">
        <w:rPr>
          <w:rFonts w:eastAsia="Times New Roman"/>
          <w:color w:val="000000"/>
          <w:sz w:val="23"/>
          <w:szCs w:val="23"/>
          <w:lang w:eastAsia="en-AU"/>
        </w:rPr>
        <w:t xml:space="preserve">This proclamation may be cited as the </w:t>
      </w:r>
      <w:r w:rsidRPr="00DF73A5">
        <w:rPr>
          <w:rFonts w:eastAsia="Times New Roman"/>
          <w:i/>
          <w:iCs/>
          <w:color w:val="000000"/>
          <w:sz w:val="23"/>
          <w:szCs w:val="23"/>
          <w:lang w:eastAsia="en-AU"/>
        </w:rPr>
        <w:t>Statutes Amendment and Repeal (Simplify) Act (Commencement) Proclamation 2020</w:t>
      </w:r>
      <w:r w:rsidRPr="00DF73A5">
        <w:rPr>
          <w:rFonts w:eastAsia="Times New Roman"/>
          <w:color w:val="000000"/>
          <w:sz w:val="23"/>
          <w:szCs w:val="23"/>
          <w:lang w:eastAsia="en-AU"/>
        </w:rPr>
        <w:t>.</w:t>
      </w:r>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2—Commencement of certain provisions</w:t>
      </w:r>
    </w:p>
    <w:p w:rsidR="00DF73A5" w:rsidRPr="00DF73A5" w:rsidRDefault="00DF73A5" w:rsidP="00DF73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73A5">
        <w:rPr>
          <w:rFonts w:eastAsia="Times New Roman"/>
          <w:color w:val="000000"/>
          <w:sz w:val="23"/>
          <w:szCs w:val="23"/>
          <w:lang w:eastAsia="en-AU"/>
        </w:rPr>
        <w:t xml:space="preserve">Part 11 and section 29 of the </w:t>
      </w:r>
      <w:hyperlink r:id="rId19" w:history="1">
        <w:r w:rsidRPr="00DF73A5">
          <w:rPr>
            <w:rFonts w:eastAsia="Times New Roman"/>
            <w:i/>
            <w:iCs/>
            <w:color w:val="000000"/>
            <w:sz w:val="23"/>
            <w:szCs w:val="23"/>
            <w:lang w:eastAsia="en-AU"/>
          </w:rPr>
          <w:t>Statutes Amendment and Repeal (Simplify) Act 2019</w:t>
        </w:r>
      </w:hyperlink>
      <w:r w:rsidRPr="00DF73A5">
        <w:rPr>
          <w:rFonts w:eastAsia="Times New Roman"/>
          <w:color w:val="000000"/>
          <w:sz w:val="23"/>
          <w:szCs w:val="23"/>
          <w:lang w:eastAsia="en-AU"/>
        </w:rPr>
        <w:t xml:space="preserve"> (No 25 of 2019) come into operation on 18 June 2020.</w:t>
      </w:r>
    </w:p>
    <w:p w:rsidR="00DF73A5" w:rsidRPr="00DF73A5" w:rsidRDefault="00DF73A5" w:rsidP="00DF73A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73A5">
        <w:rPr>
          <w:rFonts w:eastAsia="Times New Roman"/>
          <w:b/>
          <w:bCs/>
          <w:color w:val="000000"/>
          <w:sz w:val="26"/>
          <w:szCs w:val="26"/>
          <w:lang w:eastAsia="en-AU"/>
        </w:rPr>
        <w:t>Made by the Governor</w:t>
      </w:r>
    </w:p>
    <w:p w:rsidR="00DF73A5" w:rsidRPr="00DF73A5" w:rsidRDefault="00DF73A5" w:rsidP="00DF73A5">
      <w:pPr>
        <w:keepNext/>
        <w:keepLines/>
        <w:autoSpaceDE w:val="0"/>
        <w:autoSpaceDN w:val="0"/>
        <w:adjustRightInd w:val="0"/>
        <w:spacing w:before="120"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with the advice and consent of the Executive Council</w:t>
      </w:r>
    </w:p>
    <w:p w:rsidR="00DF73A5" w:rsidRPr="00DF73A5" w:rsidRDefault="00DF73A5" w:rsidP="00DF73A5">
      <w:pPr>
        <w:keepNext/>
        <w:keepLines/>
        <w:autoSpaceDE w:val="0"/>
        <w:autoSpaceDN w:val="0"/>
        <w:adjustRightInd w:val="0"/>
        <w:spacing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on 18 June 2020</w:t>
      </w:r>
    </w:p>
    <w:p w:rsidR="00DF73A5" w:rsidRDefault="00DF73A5" w:rsidP="00DF73A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F73A5" w:rsidRDefault="00DF73A5" w:rsidP="00DF73A5">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DF73A5" w:rsidRDefault="00DF73A5" w:rsidP="00DF73A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F73A5" w:rsidRDefault="00DF73A5">
      <w:pPr>
        <w:spacing w:after="0" w:line="240" w:lineRule="auto"/>
        <w:jc w:val="left"/>
        <w:rPr>
          <w:rFonts w:eastAsia="Times New Roman"/>
          <w:szCs w:val="17"/>
          <w:lang w:val="en-US"/>
        </w:rPr>
      </w:pPr>
      <w:r>
        <w:rPr>
          <w:lang w:val="en-US"/>
        </w:rPr>
        <w:br w:type="page"/>
      </w:r>
    </w:p>
    <w:p w:rsidR="00DF73A5" w:rsidRPr="002366A0" w:rsidRDefault="00DF73A5" w:rsidP="002366A0">
      <w:pPr>
        <w:keepLines/>
        <w:autoSpaceDE w:val="0"/>
        <w:autoSpaceDN w:val="0"/>
        <w:adjustRightInd w:val="0"/>
        <w:spacing w:after="0" w:line="240" w:lineRule="exact"/>
        <w:rPr>
          <w:rFonts w:eastAsia="Times New Roman"/>
          <w:color w:val="000000"/>
          <w:sz w:val="24"/>
          <w:szCs w:val="24"/>
          <w:lang w:eastAsia="en-AU"/>
        </w:rPr>
      </w:pPr>
    </w:p>
    <w:p w:rsidR="00DF73A5" w:rsidRPr="00DF73A5" w:rsidRDefault="00DF73A5" w:rsidP="00E62928">
      <w:pPr>
        <w:keepLines/>
        <w:autoSpaceDE w:val="0"/>
        <w:autoSpaceDN w:val="0"/>
        <w:adjustRightInd w:val="0"/>
        <w:spacing w:after="0" w:line="240" w:lineRule="auto"/>
        <w:jc w:val="left"/>
        <w:rPr>
          <w:rFonts w:eastAsia="Times New Roman"/>
          <w:color w:val="000000"/>
          <w:sz w:val="28"/>
          <w:szCs w:val="28"/>
          <w:lang w:eastAsia="en-AU"/>
        </w:rPr>
      </w:pPr>
      <w:r w:rsidRPr="00DF73A5">
        <w:rPr>
          <w:rFonts w:eastAsia="Times New Roman"/>
          <w:color w:val="000000"/>
          <w:sz w:val="28"/>
          <w:szCs w:val="28"/>
          <w:lang w:eastAsia="en-AU"/>
        </w:rPr>
        <w:t>South Australia</w:t>
      </w:r>
    </w:p>
    <w:p w:rsidR="00DF73A5" w:rsidRPr="00DF73A5" w:rsidRDefault="00DF73A5" w:rsidP="002400DC">
      <w:pPr>
        <w:pStyle w:val="Heading3"/>
        <w:rPr>
          <w:lang w:eastAsia="en-AU"/>
        </w:rPr>
      </w:pPr>
      <w:bookmarkStart w:id="12" w:name="_Toc43377296"/>
      <w:r w:rsidRPr="00DF73A5">
        <w:rPr>
          <w:lang w:eastAsia="en-AU"/>
        </w:rPr>
        <w:t>Surrogacy Act (Commencement) Proclamation 2020</w:t>
      </w:r>
      <w:bookmarkEnd w:id="12"/>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1—Short title</w:t>
      </w:r>
    </w:p>
    <w:p w:rsidR="00DF73A5" w:rsidRPr="00DF73A5" w:rsidRDefault="00DF73A5" w:rsidP="00DF73A5">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73A5">
        <w:rPr>
          <w:rFonts w:eastAsia="Times New Roman"/>
          <w:color w:val="000000"/>
          <w:sz w:val="23"/>
          <w:szCs w:val="23"/>
          <w:lang w:eastAsia="en-AU"/>
        </w:rPr>
        <w:t xml:space="preserve">This proclamation may be cited as the </w:t>
      </w:r>
      <w:r w:rsidRPr="00DF73A5">
        <w:rPr>
          <w:rFonts w:eastAsia="Times New Roman"/>
          <w:i/>
          <w:iCs/>
          <w:color w:val="000000"/>
          <w:sz w:val="23"/>
          <w:szCs w:val="23"/>
          <w:lang w:eastAsia="en-AU"/>
        </w:rPr>
        <w:t>Surrogacy Act (Commencement) Proclamation 2020</w:t>
      </w:r>
      <w:r w:rsidRPr="00DF73A5">
        <w:rPr>
          <w:rFonts w:eastAsia="Times New Roman"/>
          <w:color w:val="000000"/>
          <w:sz w:val="23"/>
          <w:szCs w:val="23"/>
          <w:lang w:eastAsia="en-AU"/>
        </w:rPr>
        <w:t>.</w:t>
      </w:r>
    </w:p>
    <w:p w:rsidR="00DF73A5" w:rsidRPr="00DF73A5" w:rsidRDefault="00DF73A5" w:rsidP="00DF73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73A5">
        <w:rPr>
          <w:rFonts w:eastAsia="Times New Roman"/>
          <w:b/>
          <w:bCs/>
          <w:color w:val="000000"/>
          <w:sz w:val="26"/>
          <w:szCs w:val="26"/>
          <w:lang w:eastAsia="en-AU"/>
        </w:rPr>
        <w:t>2—Commencement of Act</w:t>
      </w:r>
    </w:p>
    <w:p w:rsidR="00DF73A5" w:rsidRPr="00DF73A5" w:rsidRDefault="00DF73A5" w:rsidP="00DF73A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73A5">
        <w:rPr>
          <w:rFonts w:eastAsia="Times New Roman"/>
          <w:color w:val="000000"/>
          <w:sz w:val="23"/>
          <w:szCs w:val="23"/>
          <w:lang w:eastAsia="en-AU"/>
        </w:rPr>
        <w:tab/>
        <w:t>(1)</w:t>
      </w:r>
      <w:r w:rsidRPr="00DF73A5">
        <w:rPr>
          <w:rFonts w:eastAsia="Times New Roman"/>
          <w:color w:val="000000"/>
          <w:sz w:val="23"/>
          <w:szCs w:val="23"/>
          <w:lang w:eastAsia="en-AU"/>
        </w:rPr>
        <w:tab/>
        <w:t xml:space="preserve">Subject to </w:t>
      </w:r>
      <w:hyperlink w:anchor="id11a4ee8f_842c_4066_b975_5d51ff1d65" w:history="1">
        <w:r w:rsidRPr="00DF73A5">
          <w:rPr>
            <w:rFonts w:eastAsia="Times New Roman"/>
            <w:color w:val="000000"/>
            <w:sz w:val="23"/>
            <w:szCs w:val="23"/>
            <w:lang w:eastAsia="en-AU"/>
          </w:rPr>
          <w:t>subclause (2)</w:t>
        </w:r>
      </w:hyperlink>
      <w:r w:rsidRPr="00DF73A5">
        <w:rPr>
          <w:rFonts w:eastAsia="Times New Roman"/>
          <w:color w:val="000000"/>
          <w:sz w:val="23"/>
          <w:szCs w:val="23"/>
          <w:lang w:eastAsia="en-AU"/>
        </w:rPr>
        <w:t xml:space="preserve">, the </w:t>
      </w:r>
      <w:hyperlink r:id="rId20" w:history="1">
        <w:r w:rsidRPr="00DF73A5">
          <w:rPr>
            <w:rFonts w:eastAsia="Times New Roman"/>
            <w:i/>
            <w:iCs/>
            <w:color w:val="000000"/>
            <w:sz w:val="23"/>
            <w:szCs w:val="23"/>
            <w:lang w:eastAsia="en-AU"/>
          </w:rPr>
          <w:t>Surrogacy Act 2019</w:t>
        </w:r>
      </w:hyperlink>
      <w:r w:rsidRPr="00DF73A5">
        <w:rPr>
          <w:rFonts w:eastAsia="Times New Roman"/>
          <w:color w:val="000000"/>
          <w:sz w:val="23"/>
          <w:szCs w:val="23"/>
          <w:lang w:eastAsia="en-AU"/>
        </w:rPr>
        <w:t xml:space="preserve"> (No 31 of 2019) comes into operation on 1 September 2020.</w:t>
      </w:r>
    </w:p>
    <w:p w:rsidR="00DF73A5" w:rsidRPr="00DF73A5" w:rsidRDefault="00DF73A5" w:rsidP="00DF73A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 w:name="id11a4ee8f_842c_4066_b975_5d51ff1d65"/>
      <w:r w:rsidRPr="00DF73A5">
        <w:rPr>
          <w:rFonts w:eastAsia="Times New Roman"/>
          <w:color w:val="000000"/>
          <w:sz w:val="23"/>
          <w:szCs w:val="23"/>
          <w:lang w:eastAsia="en-AU"/>
        </w:rPr>
        <w:tab/>
        <w:t>(2)</w:t>
      </w:r>
      <w:r w:rsidRPr="00DF73A5">
        <w:rPr>
          <w:rFonts w:eastAsia="Times New Roman"/>
          <w:color w:val="000000"/>
          <w:sz w:val="23"/>
          <w:szCs w:val="23"/>
          <w:lang w:eastAsia="en-AU"/>
        </w:rPr>
        <w:tab/>
        <w:t>The operation of Schedule 1 clause 4 of the Act is suspended until a day or time or days or times to be fixed by subsequent proclamation or proclamations.</w:t>
      </w:r>
      <w:bookmarkEnd w:id="13"/>
    </w:p>
    <w:p w:rsidR="00DF73A5" w:rsidRPr="00DF73A5" w:rsidRDefault="00DF73A5" w:rsidP="00DF73A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73A5">
        <w:rPr>
          <w:rFonts w:eastAsia="Times New Roman"/>
          <w:b/>
          <w:bCs/>
          <w:color w:val="000000"/>
          <w:sz w:val="26"/>
          <w:szCs w:val="26"/>
          <w:lang w:eastAsia="en-AU"/>
        </w:rPr>
        <w:t>Made by the Governor</w:t>
      </w:r>
    </w:p>
    <w:p w:rsidR="00DF73A5" w:rsidRPr="00DF73A5" w:rsidRDefault="00DF73A5" w:rsidP="00DF73A5">
      <w:pPr>
        <w:keepNext/>
        <w:keepLines/>
        <w:autoSpaceDE w:val="0"/>
        <w:autoSpaceDN w:val="0"/>
        <w:adjustRightInd w:val="0"/>
        <w:spacing w:before="120"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with the advice and consent of the Executive Council</w:t>
      </w:r>
    </w:p>
    <w:p w:rsidR="00DF73A5" w:rsidRPr="00DF73A5" w:rsidRDefault="00DF73A5" w:rsidP="00DF73A5">
      <w:pPr>
        <w:keepNext/>
        <w:keepLines/>
        <w:autoSpaceDE w:val="0"/>
        <w:autoSpaceDN w:val="0"/>
        <w:adjustRightInd w:val="0"/>
        <w:spacing w:after="0" w:line="240" w:lineRule="auto"/>
        <w:jc w:val="left"/>
        <w:rPr>
          <w:rFonts w:eastAsia="Times New Roman"/>
          <w:color w:val="000000"/>
          <w:sz w:val="23"/>
          <w:szCs w:val="23"/>
          <w:lang w:eastAsia="en-AU"/>
        </w:rPr>
      </w:pPr>
      <w:r w:rsidRPr="00DF73A5">
        <w:rPr>
          <w:rFonts w:eastAsia="Times New Roman"/>
          <w:color w:val="000000"/>
          <w:sz w:val="23"/>
          <w:szCs w:val="23"/>
          <w:lang w:eastAsia="en-AU"/>
        </w:rPr>
        <w:t>on 18 June 2020</w:t>
      </w:r>
    </w:p>
    <w:p w:rsidR="00DF73A5" w:rsidRDefault="00DF73A5" w:rsidP="00DF73A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3B7D69" w:rsidRDefault="003B7D69" w:rsidP="003B7D69">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3B7D69" w:rsidRDefault="003B7D69" w:rsidP="003B7D6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BC1B83" w:rsidRDefault="00BC1B83">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D117E4" w:rsidRPr="002366A0" w:rsidRDefault="00D117E4" w:rsidP="002366A0">
      <w:pPr>
        <w:pStyle w:val="GG-SDated"/>
        <w:spacing w:line="240" w:lineRule="exact"/>
        <w:rPr>
          <w:sz w:val="24"/>
          <w:szCs w:val="24"/>
          <w:lang w:eastAsia="en-AU"/>
        </w:rPr>
      </w:pPr>
    </w:p>
    <w:p w:rsidR="0000229D" w:rsidRPr="0000229D" w:rsidRDefault="0000229D" w:rsidP="002366A0">
      <w:pPr>
        <w:keepLines/>
        <w:autoSpaceDE w:val="0"/>
        <w:autoSpaceDN w:val="0"/>
        <w:adjustRightInd w:val="0"/>
        <w:spacing w:after="0" w:line="240" w:lineRule="auto"/>
        <w:jc w:val="left"/>
        <w:rPr>
          <w:rFonts w:eastAsia="Times New Roman"/>
          <w:color w:val="000000"/>
          <w:sz w:val="28"/>
          <w:szCs w:val="28"/>
          <w:lang w:eastAsia="en-AU"/>
        </w:rPr>
      </w:pPr>
      <w:r w:rsidRPr="0000229D">
        <w:rPr>
          <w:rFonts w:eastAsia="Times New Roman"/>
          <w:color w:val="000000"/>
          <w:sz w:val="28"/>
          <w:szCs w:val="28"/>
          <w:lang w:eastAsia="en-AU"/>
        </w:rPr>
        <w:t>South Australia</w:t>
      </w:r>
    </w:p>
    <w:p w:rsidR="0000229D" w:rsidRPr="0000229D" w:rsidRDefault="0000229D" w:rsidP="002400DC">
      <w:pPr>
        <w:pStyle w:val="Heading3"/>
        <w:rPr>
          <w:lang w:eastAsia="en-AU"/>
        </w:rPr>
      </w:pPr>
      <w:bookmarkStart w:id="14" w:name="_Toc43377297"/>
      <w:r w:rsidRPr="0000229D">
        <w:rPr>
          <w:lang w:eastAsia="en-AU"/>
        </w:rPr>
        <w:t>Administrative Arrangements (Administration of Surrogacy Act) Proclamation 2020</w:t>
      </w:r>
      <w:bookmarkEnd w:id="14"/>
    </w:p>
    <w:p w:rsidR="0000229D" w:rsidRPr="0000229D" w:rsidRDefault="0000229D" w:rsidP="0000229D">
      <w:pPr>
        <w:keepLines/>
        <w:autoSpaceDE w:val="0"/>
        <w:autoSpaceDN w:val="0"/>
        <w:adjustRightInd w:val="0"/>
        <w:spacing w:before="80" w:after="240" w:line="240" w:lineRule="auto"/>
        <w:jc w:val="left"/>
        <w:rPr>
          <w:rFonts w:eastAsia="Times New Roman"/>
          <w:color w:val="000000"/>
          <w:sz w:val="24"/>
          <w:szCs w:val="24"/>
          <w:lang w:eastAsia="en-AU"/>
        </w:rPr>
      </w:pPr>
      <w:r w:rsidRPr="0000229D">
        <w:rPr>
          <w:rFonts w:eastAsia="Times New Roman"/>
          <w:color w:val="000000"/>
          <w:sz w:val="24"/>
          <w:szCs w:val="24"/>
          <w:lang w:eastAsia="en-AU"/>
        </w:rPr>
        <w:t xml:space="preserve">under section 5 of the </w:t>
      </w:r>
      <w:r w:rsidRPr="0000229D">
        <w:rPr>
          <w:rFonts w:eastAsia="Times New Roman"/>
          <w:i/>
          <w:iCs/>
          <w:color w:val="000000"/>
          <w:sz w:val="24"/>
          <w:szCs w:val="24"/>
          <w:lang w:eastAsia="en-AU"/>
        </w:rPr>
        <w:t>Administrative Arrangements Act 1994</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1—Short title</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 xml:space="preserve">This proclamation may be cited as the </w:t>
      </w:r>
      <w:r w:rsidRPr="0000229D">
        <w:rPr>
          <w:rFonts w:eastAsia="Times New Roman"/>
          <w:i/>
          <w:iCs/>
          <w:color w:val="000000"/>
          <w:sz w:val="23"/>
          <w:szCs w:val="23"/>
          <w:lang w:eastAsia="en-AU"/>
        </w:rPr>
        <w:t>Administrative Arrangements (Administration of Surrogacy Act) Proclamation 2020</w:t>
      </w:r>
      <w:r w:rsidRPr="0000229D">
        <w:rPr>
          <w:rFonts w:eastAsia="Times New Roman"/>
          <w:color w:val="000000"/>
          <w:sz w:val="23"/>
          <w:szCs w:val="23"/>
          <w:lang w:eastAsia="en-AU"/>
        </w:rPr>
        <w:t>.</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2—Commencement</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This proclamation comes into operation on the day on which it is made.</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3—Administration of Act committed to Attorney</w:t>
      </w:r>
      <w:r w:rsidRPr="0000229D">
        <w:rPr>
          <w:rFonts w:eastAsia="Times New Roman"/>
          <w:b/>
          <w:bCs/>
          <w:color w:val="000000"/>
          <w:sz w:val="26"/>
          <w:szCs w:val="26"/>
          <w:lang w:eastAsia="en-AU"/>
        </w:rPr>
        <w:noBreakHyphen/>
        <w:t>General</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 xml:space="preserve">The administration of the </w:t>
      </w:r>
      <w:hyperlink r:id="rId21" w:history="1">
        <w:r w:rsidRPr="0000229D">
          <w:rPr>
            <w:rFonts w:eastAsia="Times New Roman"/>
            <w:i/>
            <w:iCs/>
            <w:color w:val="000000"/>
            <w:sz w:val="23"/>
            <w:szCs w:val="23"/>
            <w:lang w:eastAsia="en-AU"/>
          </w:rPr>
          <w:t>Surrogacy Act 2019</w:t>
        </w:r>
      </w:hyperlink>
      <w:r w:rsidRPr="0000229D">
        <w:rPr>
          <w:rFonts w:eastAsia="Times New Roman"/>
          <w:color w:val="000000"/>
          <w:sz w:val="23"/>
          <w:szCs w:val="23"/>
          <w:lang w:eastAsia="en-AU"/>
        </w:rPr>
        <w:t xml:space="preserve"> is committed to the Attorney</w:t>
      </w:r>
      <w:r w:rsidRPr="0000229D">
        <w:rPr>
          <w:rFonts w:eastAsia="Times New Roman"/>
          <w:color w:val="000000"/>
          <w:sz w:val="23"/>
          <w:szCs w:val="23"/>
          <w:lang w:eastAsia="en-AU"/>
        </w:rPr>
        <w:noBreakHyphen/>
        <w:t>General.</w:t>
      </w:r>
    </w:p>
    <w:p w:rsidR="0000229D" w:rsidRPr="0000229D" w:rsidRDefault="0000229D" w:rsidP="0000229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0229D">
        <w:rPr>
          <w:rFonts w:eastAsia="Times New Roman"/>
          <w:b/>
          <w:bCs/>
          <w:color w:val="000000"/>
          <w:sz w:val="26"/>
          <w:szCs w:val="26"/>
          <w:lang w:eastAsia="en-AU"/>
        </w:rPr>
        <w:t>Made by the Governor</w:t>
      </w:r>
    </w:p>
    <w:p w:rsidR="0000229D" w:rsidRPr="0000229D" w:rsidRDefault="0000229D" w:rsidP="0000229D">
      <w:pPr>
        <w:keepNext/>
        <w:keepLines/>
        <w:autoSpaceDE w:val="0"/>
        <w:autoSpaceDN w:val="0"/>
        <w:adjustRightInd w:val="0"/>
        <w:spacing w:before="120" w:after="0" w:line="240" w:lineRule="auto"/>
        <w:jc w:val="left"/>
        <w:rPr>
          <w:rFonts w:eastAsia="Times New Roman"/>
          <w:color w:val="000000"/>
          <w:sz w:val="23"/>
          <w:szCs w:val="23"/>
          <w:lang w:eastAsia="en-AU"/>
        </w:rPr>
      </w:pPr>
      <w:r w:rsidRPr="0000229D">
        <w:rPr>
          <w:rFonts w:eastAsia="Times New Roman"/>
          <w:color w:val="000000"/>
          <w:sz w:val="23"/>
          <w:szCs w:val="23"/>
          <w:lang w:eastAsia="en-AU"/>
        </w:rPr>
        <w:t>with the advice and consent of the Executive Council</w:t>
      </w:r>
    </w:p>
    <w:p w:rsidR="0000229D" w:rsidRPr="0000229D" w:rsidRDefault="0000229D" w:rsidP="0000229D">
      <w:pPr>
        <w:keepNext/>
        <w:keepLines/>
        <w:autoSpaceDE w:val="0"/>
        <w:autoSpaceDN w:val="0"/>
        <w:adjustRightInd w:val="0"/>
        <w:spacing w:after="0" w:line="240" w:lineRule="auto"/>
        <w:jc w:val="left"/>
        <w:rPr>
          <w:rFonts w:eastAsia="Times New Roman"/>
          <w:color w:val="000000"/>
          <w:sz w:val="23"/>
          <w:szCs w:val="23"/>
          <w:lang w:eastAsia="en-AU"/>
        </w:rPr>
      </w:pPr>
      <w:r w:rsidRPr="0000229D">
        <w:rPr>
          <w:rFonts w:eastAsia="Times New Roman"/>
          <w:color w:val="000000"/>
          <w:sz w:val="23"/>
          <w:szCs w:val="23"/>
          <w:lang w:eastAsia="en-AU"/>
        </w:rPr>
        <w:t>on 18 June 2020</w:t>
      </w:r>
    </w:p>
    <w:p w:rsidR="003B7D69" w:rsidRDefault="003B7D69" w:rsidP="00DF73A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00229D" w:rsidRDefault="0000229D" w:rsidP="0000229D">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00229D" w:rsidRDefault="0000229D" w:rsidP="0000229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00229D" w:rsidRDefault="0000229D">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00229D" w:rsidRPr="00E62928" w:rsidRDefault="0000229D" w:rsidP="00E6292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exact"/>
        <w:rPr>
          <w:color w:val="000000"/>
          <w:sz w:val="24"/>
          <w:szCs w:val="24"/>
          <w:lang w:eastAsia="en-AU"/>
        </w:rPr>
      </w:pPr>
    </w:p>
    <w:p w:rsidR="0000229D" w:rsidRPr="0000229D" w:rsidRDefault="0000229D" w:rsidP="00E62928">
      <w:pPr>
        <w:keepLines/>
        <w:autoSpaceDE w:val="0"/>
        <w:autoSpaceDN w:val="0"/>
        <w:adjustRightInd w:val="0"/>
        <w:spacing w:after="0" w:line="240" w:lineRule="auto"/>
        <w:jc w:val="left"/>
        <w:rPr>
          <w:rFonts w:eastAsia="Times New Roman"/>
          <w:color w:val="000000"/>
          <w:sz w:val="28"/>
          <w:szCs w:val="28"/>
          <w:lang w:eastAsia="en-AU"/>
        </w:rPr>
      </w:pPr>
      <w:r w:rsidRPr="0000229D">
        <w:rPr>
          <w:rFonts w:eastAsia="Times New Roman"/>
          <w:color w:val="000000"/>
          <w:sz w:val="28"/>
          <w:szCs w:val="28"/>
          <w:lang w:eastAsia="en-AU"/>
        </w:rPr>
        <w:t>South Australia</w:t>
      </w:r>
    </w:p>
    <w:p w:rsidR="0000229D" w:rsidRPr="0000229D" w:rsidRDefault="0000229D" w:rsidP="002400DC">
      <w:pPr>
        <w:pStyle w:val="Heading3"/>
        <w:rPr>
          <w:lang w:eastAsia="en-AU"/>
        </w:rPr>
      </w:pPr>
      <w:bookmarkStart w:id="15" w:name="_Toc43377298"/>
      <w:r w:rsidRPr="0000229D">
        <w:rPr>
          <w:lang w:eastAsia="en-AU"/>
        </w:rPr>
        <w:t>Planning, Development and Infrastructure (Designated Day) Proclamation 2020</w:t>
      </w:r>
      <w:bookmarkEnd w:id="15"/>
    </w:p>
    <w:p w:rsidR="0000229D" w:rsidRPr="0000229D" w:rsidRDefault="0000229D" w:rsidP="0000229D">
      <w:pPr>
        <w:keepLines/>
        <w:autoSpaceDE w:val="0"/>
        <w:autoSpaceDN w:val="0"/>
        <w:adjustRightInd w:val="0"/>
        <w:spacing w:before="80" w:after="240" w:line="240" w:lineRule="auto"/>
        <w:jc w:val="left"/>
        <w:rPr>
          <w:rFonts w:eastAsia="Times New Roman"/>
          <w:color w:val="000000"/>
          <w:sz w:val="24"/>
          <w:szCs w:val="24"/>
          <w:lang w:eastAsia="en-AU"/>
        </w:rPr>
      </w:pPr>
      <w:r w:rsidRPr="0000229D">
        <w:rPr>
          <w:rFonts w:eastAsia="Times New Roman"/>
          <w:color w:val="000000"/>
          <w:sz w:val="24"/>
          <w:szCs w:val="24"/>
          <w:lang w:eastAsia="en-AU"/>
        </w:rPr>
        <w:t xml:space="preserve">under Schedule 8 clause 1 of the </w:t>
      </w:r>
      <w:r w:rsidRPr="0000229D">
        <w:rPr>
          <w:rFonts w:eastAsia="Times New Roman"/>
          <w:i/>
          <w:iCs/>
          <w:color w:val="000000"/>
          <w:sz w:val="24"/>
          <w:szCs w:val="24"/>
          <w:lang w:eastAsia="en-AU"/>
        </w:rPr>
        <w:t>Planning, Development and Infrastructure Act 2016</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1—Short title</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 xml:space="preserve">This proclamation may be cited as the </w:t>
      </w:r>
      <w:r w:rsidRPr="0000229D">
        <w:rPr>
          <w:rFonts w:eastAsia="Times New Roman"/>
          <w:i/>
          <w:iCs/>
          <w:color w:val="000000"/>
          <w:sz w:val="23"/>
          <w:szCs w:val="23"/>
          <w:lang w:eastAsia="en-AU"/>
        </w:rPr>
        <w:t>Planning, Development and Infrastructure (Designated Day) Proclamation 2020</w:t>
      </w:r>
      <w:r w:rsidRPr="0000229D">
        <w:rPr>
          <w:rFonts w:eastAsia="Times New Roman"/>
          <w:color w:val="000000"/>
          <w:sz w:val="23"/>
          <w:szCs w:val="23"/>
          <w:lang w:eastAsia="en-AU"/>
        </w:rPr>
        <w:t>.</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2—Commencement</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This proclamation comes into operation on the day on which it is made.</w:t>
      </w:r>
    </w:p>
    <w:p w:rsidR="0000229D" w:rsidRPr="0000229D" w:rsidRDefault="0000229D" w:rsidP="0000229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0229D">
        <w:rPr>
          <w:rFonts w:eastAsia="Times New Roman"/>
          <w:b/>
          <w:bCs/>
          <w:color w:val="000000"/>
          <w:sz w:val="26"/>
          <w:szCs w:val="26"/>
          <w:lang w:eastAsia="en-AU"/>
        </w:rPr>
        <w:t>3—Designated day</w:t>
      </w:r>
    </w:p>
    <w:p w:rsidR="0000229D" w:rsidRPr="0000229D" w:rsidRDefault="0000229D" w:rsidP="0000229D">
      <w:pPr>
        <w:keepLines/>
        <w:autoSpaceDE w:val="0"/>
        <w:autoSpaceDN w:val="0"/>
        <w:adjustRightInd w:val="0"/>
        <w:spacing w:before="120" w:after="0" w:line="240" w:lineRule="auto"/>
        <w:ind w:left="794"/>
        <w:jc w:val="left"/>
        <w:rPr>
          <w:rFonts w:eastAsia="Times New Roman"/>
          <w:color w:val="000000"/>
          <w:sz w:val="23"/>
          <w:szCs w:val="23"/>
          <w:lang w:eastAsia="en-AU"/>
        </w:rPr>
      </w:pPr>
      <w:r w:rsidRPr="0000229D">
        <w:rPr>
          <w:rFonts w:eastAsia="Times New Roman"/>
          <w:color w:val="000000"/>
          <w:sz w:val="23"/>
          <w:szCs w:val="23"/>
          <w:lang w:eastAsia="en-AU"/>
        </w:rPr>
        <w:t xml:space="preserve">Pursuant to the definition of </w:t>
      </w:r>
      <w:r w:rsidRPr="0000229D">
        <w:rPr>
          <w:rFonts w:eastAsia="Times New Roman"/>
          <w:b/>
          <w:bCs/>
          <w:i/>
          <w:iCs/>
          <w:color w:val="000000"/>
          <w:sz w:val="23"/>
          <w:szCs w:val="23"/>
          <w:lang w:eastAsia="en-AU"/>
        </w:rPr>
        <w:t>designated day</w:t>
      </w:r>
      <w:r w:rsidRPr="0000229D">
        <w:rPr>
          <w:rFonts w:eastAsia="Times New Roman"/>
          <w:color w:val="000000"/>
          <w:sz w:val="23"/>
          <w:szCs w:val="23"/>
          <w:lang w:eastAsia="en-AU"/>
        </w:rPr>
        <w:t xml:space="preserve"> in Schedule 8 clause 1 of the </w:t>
      </w:r>
      <w:hyperlink r:id="rId22" w:history="1">
        <w:r w:rsidRPr="0000229D">
          <w:rPr>
            <w:rFonts w:eastAsia="Times New Roman"/>
            <w:i/>
            <w:iCs/>
            <w:color w:val="000000"/>
            <w:sz w:val="23"/>
            <w:szCs w:val="23"/>
            <w:lang w:eastAsia="en-AU"/>
          </w:rPr>
          <w:t>Planning, Development and Infrastructure Act 2016</w:t>
        </w:r>
      </w:hyperlink>
      <w:r w:rsidRPr="0000229D">
        <w:rPr>
          <w:rFonts w:eastAsia="Times New Roman"/>
          <w:color w:val="000000"/>
          <w:sz w:val="23"/>
          <w:szCs w:val="23"/>
          <w:lang w:eastAsia="en-AU"/>
        </w:rPr>
        <w:t>, 31 July 2020 is appointed as the designated day for the purposes of clauses 29, 32(2) and 33 of that Schedule.</w:t>
      </w:r>
    </w:p>
    <w:p w:rsidR="0000229D" w:rsidRPr="0000229D" w:rsidRDefault="0000229D" w:rsidP="0000229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0229D">
        <w:rPr>
          <w:rFonts w:eastAsia="Times New Roman"/>
          <w:b/>
          <w:bCs/>
          <w:color w:val="000000"/>
          <w:sz w:val="26"/>
          <w:szCs w:val="26"/>
          <w:lang w:eastAsia="en-AU"/>
        </w:rPr>
        <w:t>Made by the Governor</w:t>
      </w:r>
    </w:p>
    <w:p w:rsidR="0000229D" w:rsidRPr="0000229D" w:rsidRDefault="0000229D" w:rsidP="0000229D">
      <w:pPr>
        <w:keepNext/>
        <w:keepLines/>
        <w:autoSpaceDE w:val="0"/>
        <w:autoSpaceDN w:val="0"/>
        <w:adjustRightInd w:val="0"/>
        <w:spacing w:before="120" w:after="0" w:line="240" w:lineRule="auto"/>
        <w:jc w:val="left"/>
        <w:rPr>
          <w:rFonts w:eastAsia="Times New Roman"/>
          <w:color w:val="000000"/>
          <w:sz w:val="23"/>
          <w:szCs w:val="23"/>
          <w:lang w:eastAsia="en-AU"/>
        </w:rPr>
      </w:pPr>
      <w:r w:rsidRPr="0000229D">
        <w:rPr>
          <w:rFonts w:eastAsia="Times New Roman"/>
          <w:color w:val="000000"/>
          <w:sz w:val="23"/>
          <w:szCs w:val="23"/>
          <w:lang w:eastAsia="en-AU"/>
        </w:rPr>
        <w:t>with the advice and consent of the Executive Council</w:t>
      </w:r>
    </w:p>
    <w:p w:rsidR="0000229D" w:rsidRPr="0000229D" w:rsidRDefault="0000229D" w:rsidP="0000229D">
      <w:pPr>
        <w:keepNext/>
        <w:keepLines/>
        <w:autoSpaceDE w:val="0"/>
        <w:autoSpaceDN w:val="0"/>
        <w:adjustRightInd w:val="0"/>
        <w:spacing w:after="0" w:line="240" w:lineRule="auto"/>
        <w:jc w:val="left"/>
        <w:rPr>
          <w:rFonts w:eastAsia="Times New Roman"/>
          <w:color w:val="000000"/>
          <w:sz w:val="23"/>
          <w:szCs w:val="23"/>
          <w:lang w:eastAsia="en-AU"/>
        </w:rPr>
      </w:pPr>
      <w:r w:rsidRPr="0000229D">
        <w:rPr>
          <w:rFonts w:eastAsia="Times New Roman"/>
          <w:color w:val="000000"/>
          <w:sz w:val="23"/>
          <w:szCs w:val="23"/>
          <w:lang w:eastAsia="en-AU"/>
        </w:rPr>
        <w:t>on 18 June 2020</w:t>
      </w:r>
    </w:p>
    <w:p w:rsidR="0000229D" w:rsidRDefault="0000229D" w:rsidP="0000229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22775" w:rsidRDefault="00722775" w:rsidP="00722775">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722775" w:rsidRDefault="00722775" w:rsidP="0072277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22775" w:rsidRDefault="00722775">
      <w:pPr>
        <w:spacing w:after="0" w:line="240" w:lineRule="auto"/>
        <w:jc w:val="left"/>
        <w:rPr>
          <w:rFonts w:eastAsia="Times New Roman"/>
          <w:szCs w:val="17"/>
          <w:lang w:val="en-US"/>
        </w:rPr>
      </w:pPr>
      <w:r>
        <w:rPr>
          <w:lang w:val="en-US"/>
        </w:rPr>
        <w:br w:type="page"/>
      </w:r>
    </w:p>
    <w:p w:rsidR="00722775" w:rsidRPr="00E62928" w:rsidRDefault="00722775" w:rsidP="00E6292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exact"/>
        <w:rPr>
          <w:sz w:val="24"/>
          <w:szCs w:val="24"/>
          <w:lang w:val="en-US"/>
        </w:rPr>
      </w:pPr>
    </w:p>
    <w:p w:rsidR="00722775" w:rsidRPr="00722775" w:rsidRDefault="00722775" w:rsidP="00E62928">
      <w:pPr>
        <w:keepLines/>
        <w:autoSpaceDE w:val="0"/>
        <w:autoSpaceDN w:val="0"/>
        <w:adjustRightInd w:val="0"/>
        <w:spacing w:after="0" w:line="240" w:lineRule="auto"/>
        <w:jc w:val="left"/>
        <w:rPr>
          <w:rFonts w:eastAsia="Times New Roman"/>
          <w:color w:val="000000"/>
          <w:sz w:val="28"/>
          <w:szCs w:val="28"/>
          <w:lang w:eastAsia="en-AU"/>
        </w:rPr>
      </w:pPr>
      <w:r w:rsidRPr="00722775">
        <w:rPr>
          <w:rFonts w:eastAsia="Times New Roman"/>
          <w:color w:val="000000"/>
          <w:sz w:val="28"/>
          <w:szCs w:val="28"/>
          <w:lang w:eastAsia="en-AU"/>
        </w:rPr>
        <w:t>South Australia</w:t>
      </w:r>
    </w:p>
    <w:p w:rsidR="00722775" w:rsidRPr="00722775" w:rsidRDefault="00722775" w:rsidP="002400DC">
      <w:pPr>
        <w:pStyle w:val="Heading3"/>
        <w:rPr>
          <w:lang w:eastAsia="en-AU"/>
        </w:rPr>
      </w:pPr>
      <w:bookmarkStart w:id="16" w:name="_Toc43377299"/>
      <w:r w:rsidRPr="00722775">
        <w:rPr>
          <w:lang w:eastAsia="en-AU"/>
        </w:rPr>
        <w:t>Youth Court (Designation and Classification of Magistrate) Proclamation 2020</w:t>
      </w:r>
      <w:bookmarkEnd w:id="16"/>
    </w:p>
    <w:p w:rsidR="00722775" w:rsidRPr="00722775" w:rsidRDefault="00722775" w:rsidP="00722775">
      <w:pPr>
        <w:keepLines/>
        <w:autoSpaceDE w:val="0"/>
        <w:autoSpaceDN w:val="0"/>
        <w:adjustRightInd w:val="0"/>
        <w:spacing w:before="80" w:after="240" w:line="240" w:lineRule="auto"/>
        <w:jc w:val="left"/>
        <w:rPr>
          <w:rFonts w:eastAsia="Times New Roman"/>
          <w:color w:val="000000"/>
          <w:sz w:val="24"/>
          <w:szCs w:val="24"/>
          <w:lang w:eastAsia="en-AU"/>
        </w:rPr>
      </w:pPr>
      <w:r w:rsidRPr="00722775">
        <w:rPr>
          <w:rFonts w:eastAsia="Times New Roman"/>
          <w:color w:val="000000"/>
          <w:sz w:val="24"/>
          <w:szCs w:val="24"/>
          <w:lang w:eastAsia="en-AU"/>
        </w:rPr>
        <w:t xml:space="preserve">under section 9 of the </w:t>
      </w:r>
      <w:r w:rsidRPr="00722775">
        <w:rPr>
          <w:rFonts w:eastAsia="Times New Roman"/>
          <w:i/>
          <w:iCs/>
          <w:color w:val="000000"/>
          <w:sz w:val="24"/>
          <w:szCs w:val="24"/>
          <w:lang w:eastAsia="en-AU"/>
        </w:rPr>
        <w:t>Youth Court Act 1993</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1—Short title</w:t>
      </w:r>
    </w:p>
    <w:p w:rsidR="00722775" w:rsidRPr="00722775" w:rsidRDefault="00722775" w:rsidP="00722775">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 xml:space="preserve">This proclamation may be cited as the </w:t>
      </w:r>
      <w:r w:rsidRPr="00722775">
        <w:rPr>
          <w:rFonts w:eastAsia="Times New Roman"/>
          <w:i/>
          <w:iCs/>
          <w:color w:val="000000"/>
          <w:sz w:val="23"/>
          <w:szCs w:val="23"/>
          <w:lang w:eastAsia="en-AU"/>
        </w:rPr>
        <w:t>Youth Court (Designation and Classification of Magistrate) Proclamation 2020</w:t>
      </w:r>
      <w:r w:rsidRPr="00722775">
        <w:rPr>
          <w:rFonts w:eastAsia="Times New Roman"/>
          <w:color w:val="000000"/>
          <w:sz w:val="23"/>
          <w:szCs w:val="23"/>
          <w:lang w:eastAsia="en-AU"/>
        </w:rPr>
        <w:t>.</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2—Commencement</w:t>
      </w:r>
    </w:p>
    <w:p w:rsidR="00722775" w:rsidRPr="00722775" w:rsidRDefault="00722775" w:rsidP="00722775">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This proclamation comes into operation on 1 July 2020.</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3—Designation and classification of magistrate</w:t>
      </w:r>
    </w:p>
    <w:p w:rsidR="00722775" w:rsidRPr="00722775" w:rsidRDefault="00722775" w:rsidP="0072277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The auxiliary magistrate named in Schedule 1 is—</w:t>
      </w:r>
    </w:p>
    <w:p w:rsidR="00722775" w:rsidRPr="00722775" w:rsidRDefault="00722775" w:rsidP="007227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2775">
        <w:rPr>
          <w:rFonts w:eastAsia="Times New Roman"/>
          <w:color w:val="000000"/>
          <w:sz w:val="23"/>
          <w:szCs w:val="23"/>
          <w:lang w:eastAsia="en-AU"/>
        </w:rPr>
        <w:tab/>
        <w:t>(a)</w:t>
      </w:r>
      <w:r w:rsidRPr="00722775">
        <w:rPr>
          <w:rFonts w:eastAsia="Times New Roman"/>
          <w:color w:val="000000"/>
          <w:sz w:val="23"/>
          <w:szCs w:val="23"/>
          <w:lang w:eastAsia="en-AU"/>
        </w:rPr>
        <w:tab/>
        <w:t>designated as a magistrate of the Youth Court of South Australia; and</w:t>
      </w:r>
    </w:p>
    <w:p w:rsidR="00722775" w:rsidRPr="00722775" w:rsidRDefault="00722775" w:rsidP="007227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2775">
        <w:rPr>
          <w:rFonts w:eastAsia="Times New Roman"/>
          <w:color w:val="000000"/>
          <w:sz w:val="23"/>
          <w:szCs w:val="23"/>
          <w:lang w:eastAsia="en-AU"/>
        </w:rPr>
        <w:tab/>
        <w:t>(b)</w:t>
      </w:r>
      <w:r w:rsidRPr="00722775">
        <w:rPr>
          <w:rFonts w:eastAsia="Times New Roman"/>
          <w:color w:val="000000"/>
          <w:sz w:val="23"/>
          <w:szCs w:val="23"/>
          <w:lang w:eastAsia="en-AU"/>
        </w:rPr>
        <w:tab/>
        <w:t>classified as a member of the Court's ancillary judiciary.</w:t>
      </w:r>
    </w:p>
    <w:p w:rsidR="00722775" w:rsidRPr="00722775" w:rsidRDefault="00722775" w:rsidP="0072277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22775">
        <w:rPr>
          <w:rFonts w:eastAsia="Times New Roman"/>
          <w:b/>
          <w:bCs/>
          <w:color w:val="000000"/>
          <w:sz w:val="32"/>
          <w:szCs w:val="32"/>
          <w:lang w:eastAsia="en-AU"/>
        </w:rPr>
        <w:t>Schedule 1—Magistrate of the Court</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Alfio Anthony Grasso</w:t>
      </w:r>
    </w:p>
    <w:p w:rsidR="00722775" w:rsidRPr="00722775" w:rsidRDefault="00722775" w:rsidP="0072277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22775">
        <w:rPr>
          <w:rFonts w:eastAsia="Times New Roman"/>
          <w:b/>
          <w:bCs/>
          <w:color w:val="000000"/>
          <w:sz w:val="26"/>
          <w:szCs w:val="26"/>
          <w:lang w:eastAsia="en-AU"/>
        </w:rPr>
        <w:t>Made by the Governor</w:t>
      </w:r>
    </w:p>
    <w:p w:rsidR="00722775" w:rsidRPr="00722775" w:rsidRDefault="00722775" w:rsidP="00722775">
      <w:pPr>
        <w:keepNext/>
        <w:keepLines/>
        <w:autoSpaceDE w:val="0"/>
        <w:autoSpaceDN w:val="0"/>
        <w:adjustRightInd w:val="0"/>
        <w:spacing w:before="120" w:after="0" w:line="240" w:lineRule="auto"/>
        <w:jc w:val="left"/>
        <w:rPr>
          <w:rFonts w:eastAsia="Times New Roman"/>
          <w:color w:val="000000"/>
          <w:sz w:val="23"/>
          <w:szCs w:val="23"/>
          <w:lang w:eastAsia="en-AU"/>
        </w:rPr>
      </w:pPr>
      <w:r w:rsidRPr="00722775">
        <w:rPr>
          <w:rFonts w:eastAsia="Times New Roman"/>
          <w:color w:val="000000"/>
          <w:sz w:val="23"/>
          <w:szCs w:val="23"/>
          <w:lang w:eastAsia="en-AU"/>
        </w:rPr>
        <w:t>with the advice and consent of the Executive Council</w:t>
      </w:r>
    </w:p>
    <w:p w:rsidR="00722775" w:rsidRPr="00722775" w:rsidRDefault="00722775" w:rsidP="00722775">
      <w:pPr>
        <w:keepNext/>
        <w:keepLines/>
        <w:autoSpaceDE w:val="0"/>
        <w:autoSpaceDN w:val="0"/>
        <w:adjustRightInd w:val="0"/>
        <w:spacing w:after="0" w:line="240" w:lineRule="auto"/>
        <w:jc w:val="left"/>
        <w:rPr>
          <w:rFonts w:eastAsia="Times New Roman"/>
          <w:color w:val="000000"/>
          <w:sz w:val="23"/>
          <w:szCs w:val="23"/>
          <w:lang w:eastAsia="en-AU"/>
        </w:rPr>
      </w:pPr>
      <w:r w:rsidRPr="00722775">
        <w:rPr>
          <w:rFonts w:eastAsia="Times New Roman"/>
          <w:color w:val="000000"/>
          <w:sz w:val="23"/>
          <w:szCs w:val="23"/>
          <w:lang w:eastAsia="en-AU"/>
        </w:rPr>
        <w:t>on 18 June 2020</w:t>
      </w:r>
    </w:p>
    <w:p w:rsidR="00722775" w:rsidRDefault="00722775" w:rsidP="0072277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22775" w:rsidRDefault="00722775" w:rsidP="00722775">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rsidR="00722775" w:rsidRDefault="00722775" w:rsidP="0072277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22775" w:rsidRDefault="00722775">
      <w:pPr>
        <w:spacing w:after="0" w:line="240" w:lineRule="auto"/>
        <w:jc w:val="left"/>
        <w:rPr>
          <w:rFonts w:eastAsia="Times New Roman"/>
          <w:szCs w:val="17"/>
          <w:lang w:val="en-US"/>
        </w:rPr>
      </w:pPr>
      <w:r>
        <w:rPr>
          <w:lang w:val="en-US"/>
        </w:rPr>
        <w:br w:type="page"/>
      </w:r>
    </w:p>
    <w:p w:rsidR="00722775" w:rsidRPr="00E62928" w:rsidRDefault="00722775" w:rsidP="00E6292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exact"/>
        <w:rPr>
          <w:sz w:val="24"/>
          <w:szCs w:val="24"/>
          <w:lang w:val="en-US"/>
        </w:rPr>
      </w:pPr>
    </w:p>
    <w:p w:rsidR="00722775" w:rsidRPr="00722775" w:rsidRDefault="00722775" w:rsidP="00E62928">
      <w:pPr>
        <w:keepLines/>
        <w:autoSpaceDE w:val="0"/>
        <w:autoSpaceDN w:val="0"/>
        <w:adjustRightInd w:val="0"/>
        <w:spacing w:after="0" w:line="240" w:lineRule="auto"/>
        <w:jc w:val="left"/>
        <w:rPr>
          <w:rFonts w:eastAsia="Times New Roman"/>
          <w:color w:val="000000"/>
          <w:sz w:val="28"/>
          <w:szCs w:val="28"/>
          <w:lang w:eastAsia="en-AU"/>
        </w:rPr>
      </w:pPr>
      <w:r w:rsidRPr="00722775">
        <w:rPr>
          <w:rFonts w:eastAsia="Times New Roman"/>
          <w:color w:val="000000"/>
          <w:sz w:val="28"/>
          <w:szCs w:val="28"/>
          <w:lang w:eastAsia="en-AU"/>
        </w:rPr>
        <w:t>South Australia</w:t>
      </w:r>
    </w:p>
    <w:p w:rsidR="00722775" w:rsidRPr="00722775" w:rsidRDefault="00722775" w:rsidP="002400DC">
      <w:pPr>
        <w:pStyle w:val="Heading3"/>
        <w:rPr>
          <w:lang w:eastAsia="en-AU"/>
        </w:rPr>
      </w:pPr>
      <w:bookmarkStart w:id="17" w:name="_Toc43377300"/>
      <w:r w:rsidRPr="00722775">
        <w:rPr>
          <w:lang w:eastAsia="en-AU"/>
        </w:rPr>
        <w:t>Youth Court (Designation and Classification of Magistrates) Proclamation 2020</w:t>
      </w:r>
      <w:bookmarkEnd w:id="17"/>
    </w:p>
    <w:p w:rsidR="00722775" w:rsidRPr="00722775" w:rsidRDefault="00722775" w:rsidP="00722775">
      <w:pPr>
        <w:keepLines/>
        <w:autoSpaceDE w:val="0"/>
        <w:autoSpaceDN w:val="0"/>
        <w:adjustRightInd w:val="0"/>
        <w:spacing w:before="80" w:after="240" w:line="240" w:lineRule="auto"/>
        <w:jc w:val="left"/>
        <w:rPr>
          <w:rFonts w:eastAsia="Times New Roman"/>
          <w:color w:val="000000"/>
          <w:sz w:val="24"/>
          <w:szCs w:val="24"/>
          <w:lang w:eastAsia="en-AU"/>
        </w:rPr>
      </w:pPr>
      <w:r w:rsidRPr="00722775">
        <w:rPr>
          <w:rFonts w:eastAsia="Times New Roman"/>
          <w:color w:val="000000"/>
          <w:sz w:val="24"/>
          <w:szCs w:val="24"/>
          <w:lang w:eastAsia="en-AU"/>
        </w:rPr>
        <w:t xml:space="preserve">under section 9 of the </w:t>
      </w:r>
      <w:r w:rsidRPr="00722775">
        <w:rPr>
          <w:rFonts w:eastAsia="Times New Roman"/>
          <w:i/>
          <w:iCs/>
          <w:color w:val="000000"/>
          <w:sz w:val="24"/>
          <w:szCs w:val="24"/>
          <w:lang w:eastAsia="en-AU"/>
        </w:rPr>
        <w:t>Youth Court Act 1993</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1—Short title</w:t>
      </w:r>
    </w:p>
    <w:p w:rsidR="00722775" w:rsidRPr="00722775" w:rsidRDefault="00722775" w:rsidP="00722775">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 xml:space="preserve">This proclamation may be cited as the </w:t>
      </w:r>
      <w:r w:rsidRPr="00722775">
        <w:rPr>
          <w:rFonts w:eastAsia="Times New Roman"/>
          <w:i/>
          <w:iCs/>
          <w:color w:val="000000"/>
          <w:sz w:val="23"/>
          <w:szCs w:val="23"/>
          <w:lang w:eastAsia="en-AU"/>
        </w:rPr>
        <w:t>Youth Court (Designation and Classification of Magistrates) Proclamation 2020</w:t>
      </w:r>
      <w:r w:rsidRPr="00722775">
        <w:rPr>
          <w:rFonts w:eastAsia="Times New Roman"/>
          <w:color w:val="000000"/>
          <w:sz w:val="23"/>
          <w:szCs w:val="23"/>
          <w:lang w:eastAsia="en-AU"/>
        </w:rPr>
        <w:t>.</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2—Commencement</w:t>
      </w:r>
    </w:p>
    <w:p w:rsidR="00722775" w:rsidRPr="00722775" w:rsidRDefault="00722775" w:rsidP="00722775">
      <w:pPr>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This proclamation comes into operation on the day on which it is made.</w:t>
      </w:r>
    </w:p>
    <w:p w:rsidR="00722775" w:rsidRPr="00722775" w:rsidRDefault="00722775" w:rsidP="0072277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22775">
        <w:rPr>
          <w:rFonts w:eastAsia="Times New Roman"/>
          <w:b/>
          <w:bCs/>
          <w:color w:val="000000"/>
          <w:sz w:val="26"/>
          <w:szCs w:val="26"/>
          <w:lang w:eastAsia="en-AU"/>
        </w:rPr>
        <w:t>3—Designation and classification of magistrates</w:t>
      </w:r>
    </w:p>
    <w:p w:rsidR="00722775" w:rsidRPr="00722775" w:rsidRDefault="00722775" w:rsidP="0072277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22775">
        <w:rPr>
          <w:rFonts w:eastAsia="Times New Roman"/>
          <w:color w:val="000000"/>
          <w:sz w:val="23"/>
          <w:szCs w:val="23"/>
          <w:lang w:eastAsia="en-AU"/>
        </w:rPr>
        <w:t>The auxiliary magistrates named in Schedule 1 are—</w:t>
      </w:r>
    </w:p>
    <w:p w:rsidR="00722775" w:rsidRPr="00722775" w:rsidRDefault="00722775" w:rsidP="007227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2775">
        <w:rPr>
          <w:rFonts w:eastAsia="Times New Roman"/>
          <w:color w:val="000000"/>
          <w:sz w:val="23"/>
          <w:szCs w:val="23"/>
          <w:lang w:eastAsia="en-AU"/>
        </w:rPr>
        <w:tab/>
        <w:t>(a)</w:t>
      </w:r>
      <w:r w:rsidRPr="00722775">
        <w:rPr>
          <w:rFonts w:eastAsia="Times New Roman"/>
          <w:color w:val="000000"/>
          <w:sz w:val="23"/>
          <w:szCs w:val="23"/>
          <w:lang w:eastAsia="en-AU"/>
        </w:rPr>
        <w:tab/>
        <w:t>designated as magistrates of the Youth Court of South Australia; and</w:t>
      </w:r>
    </w:p>
    <w:p w:rsidR="00722775" w:rsidRPr="00722775" w:rsidRDefault="00722775" w:rsidP="0072277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22775">
        <w:rPr>
          <w:rFonts w:eastAsia="Times New Roman"/>
          <w:color w:val="000000"/>
          <w:sz w:val="23"/>
          <w:szCs w:val="23"/>
          <w:lang w:eastAsia="en-AU"/>
        </w:rPr>
        <w:tab/>
        <w:t>(b)</w:t>
      </w:r>
      <w:r w:rsidRPr="00722775">
        <w:rPr>
          <w:rFonts w:eastAsia="Times New Roman"/>
          <w:color w:val="000000"/>
          <w:sz w:val="23"/>
          <w:szCs w:val="23"/>
          <w:lang w:eastAsia="en-AU"/>
        </w:rPr>
        <w:tab/>
        <w:t>classified as members of the Court's ancillary judiciary.</w:t>
      </w:r>
    </w:p>
    <w:p w:rsidR="00722775" w:rsidRPr="00722775" w:rsidRDefault="00722775" w:rsidP="0072277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22775">
        <w:rPr>
          <w:rFonts w:eastAsia="Times New Roman"/>
          <w:b/>
          <w:bCs/>
          <w:color w:val="000000"/>
          <w:sz w:val="32"/>
          <w:szCs w:val="32"/>
          <w:lang w:eastAsia="en-AU"/>
        </w:rPr>
        <w:t>Schedule 1—Magistrates of the Court</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Kym Boxall</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Jonathan Romilly Harry</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Theodore Iuliano</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Clive William Kitchin</w:t>
      </w:r>
    </w:p>
    <w:p w:rsidR="00722775" w:rsidRPr="00722775" w:rsidRDefault="00722775" w:rsidP="00722775">
      <w:pPr>
        <w:keepLines/>
        <w:autoSpaceDE w:val="0"/>
        <w:autoSpaceDN w:val="0"/>
        <w:adjustRightInd w:val="0"/>
        <w:spacing w:before="120" w:after="0" w:line="240" w:lineRule="auto"/>
        <w:ind w:left="397"/>
        <w:jc w:val="left"/>
        <w:rPr>
          <w:rFonts w:eastAsia="Times New Roman"/>
          <w:color w:val="000000"/>
          <w:sz w:val="23"/>
          <w:szCs w:val="23"/>
          <w:lang w:eastAsia="en-AU"/>
        </w:rPr>
      </w:pPr>
      <w:r w:rsidRPr="00722775">
        <w:rPr>
          <w:rFonts w:eastAsia="Times New Roman"/>
          <w:color w:val="000000"/>
          <w:sz w:val="23"/>
          <w:szCs w:val="23"/>
          <w:lang w:eastAsia="en-AU"/>
        </w:rPr>
        <w:t>Phillip Edward James Broderick</w:t>
      </w:r>
    </w:p>
    <w:p w:rsidR="00722775" w:rsidRPr="00722775" w:rsidRDefault="00722775" w:rsidP="0072277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22775">
        <w:rPr>
          <w:rFonts w:eastAsia="Times New Roman"/>
          <w:b/>
          <w:bCs/>
          <w:color w:val="000000"/>
          <w:sz w:val="26"/>
          <w:szCs w:val="26"/>
          <w:lang w:eastAsia="en-AU"/>
        </w:rPr>
        <w:t>Made by the Governor</w:t>
      </w:r>
    </w:p>
    <w:p w:rsidR="00722775" w:rsidRPr="00722775" w:rsidRDefault="00722775" w:rsidP="00722775">
      <w:pPr>
        <w:keepNext/>
        <w:keepLines/>
        <w:autoSpaceDE w:val="0"/>
        <w:autoSpaceDN w:val="0"/>
        <w:adjustRightInd w:val="0"/>
        <w:spacing w:before="120" w:after="0" w:line="240" w:lineRule="auto"/>
        <w:jc w:val="left"/>
        <w:rPr>
          <w:rFonts w:eastAsia="Times New Roman"/>
          <w:color w:val="000000"/>
          <w:sz w:val="23"/>
          <w:szCs w:val="23"/>
          <w:lang w:eastAsia="en-AU"/>
        </w:rPr>
      </w:pPr>
      <w:r w:rsidRPr="00722775">
        <w:rPr>
          <w:rFonts w:eastAsia="Times New Roman"/>
          <w:color w:val="000000"/>
          <w:sz w:val="23"/>
          <w:szCs w:val="23"/>
          <w:lang w:eastAsia="en-AU"/>
        </w:rPr>
        <w:t>with the advice and consent of the Executive Council</w:t>
      </w:r>
    </w:p>
    <w:p w:rsidR="00722775" w:rsidRPr="00722775" w:rsidRDefault="00722775" w:rsidP="00722775">
      <w:pPr>
        <w:keepNext/>
        <w:keepLines/>
        <w:autoSpaceDE w:val="0"/>
        <w:autoSpaceDN w:val="0"/>
        <w:adjustRightInd w:val="0"/>
        <w:spacing w:after="0" w:line="240" w:lineRule="auto"/>
        <w:jc w:val="left"/>
        <w:rPr>
          <w:rFonts w:eastAsia="Times New Roman"/>
          <w:color w:val="000000"/>
          <w:sz w:val="23"/>
          <w:szCs w:val="23"/>
          <w:lang w:eastAsia="en-AU"/>
        </w:rPr>
      </w:pPr>
      <w:r w:rsidRPr="00722775">
        <w:rPr>
          <w:rFonts w:eastAsia="Times New Roman"/>
          <w:color w:val="000000"/>
          <w:sz w:val="23"/>
          <w:szCs w:val="23"/>
          <w:lang w:eastAsia="en-AU"/>
        </w:rPr>
        <w:t>on 18 June 2020</w:t>
      </w:r>
    </w:p>
    <w:p w:rsidR="00722775" w:rsidRDefault="00722775" w:rsidP="0072277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22775" w:rsidRDefault="00722775" w:rsidP="00722775">
      <w:pPr>
        <w:pStyle w:val="GG-body"/>
        <w:pBdr>
          <w:bottom w:val="single" w:sz="4" w:space="1" w:color="auto"/>
        </w:pBdr>
        <w:spacing w:after="0" w:line="52" w:lineRule="exact"/>
        <w:jc w:val="center"/>
        <w:rPr>
          <w:lang w:val="en-US"/>
        </w:rPr>
      </w:pPr>
    </w:p>
    <w:p w:rsidR="00722775" w:rsidRDefault="00722775" w:rsidP="00722775">
      <w:pPr>
        <w:pStyle w:val="GG-body"/>
        <w:pBdr>
          <w:top w:val="single" w:sz="4" w:space="1" w:color="auto"/>
        </w:pBdr>
        <w:spacing w:before="34" w:after="0" w:line="14" w:lineRule="exact"/>
        <w:jc w:val="center"/>
        <w:rPr>
          <w:lang w:val="en-US"/>
        </w:rPr>
      </w:pPr>
    </w:p>
    <w:p w:rsidR="00722775" w:rsidRDefault="00722775" w:rsidP="0072277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94D0A" w:rsidRDefault="00694D0A" w:rsidP="00694D0A">
      <w:pPr>
        <w:pStyle w:val="Heading2"/>
      </w:pPr>
      <w:r>
        <w:br w:type="page"/>
      </w:r>
      <w:bookmarkStart w:id="18" w:name="_Toc33707980"/>
      <w:bookmarkStart w:id="19" w:name="_Toc33708151"/>
      <w:bookmarkStart w:id="20" w:name="_Toc43377301"/>
      <w:r>
        <w:t>Regulations</w:t>
      </w:r>
      <w:bookmarkEnd w:id="18"/>
      <w:bookmarkEnd w:id="19"/>
      <w:bookmarkEnd w:id="20"/>
    </w:p>
    <w:p w:rsidR="00AA33DA" w:rsidRPr="00AA33DA" w:rsidRDefault="00AA33DA" w:rsidP="00AA33DA">
      <w:pPr>
        <w:keepLines/>
        <w:autoSpaceDE w:val="0"/>
        <w:autoSpaceDN w:val="0"/>
        <w:adjustRightInd w:val="0"/>
        <w:spacing w:before="240" w:after="0" w:line="240" w:lineRule="auto"/>
        <w:jc w:val="left"/>
        <w:rPr>
          <w:rFonts w:eastAsiaTheme="minorEastAsia"/>
          <w:color w:val="000000"/>
          <w:sz w:val="28"/>
          <w:szCs w:val="28"/>
          <w:lang w:eastAsia="en-AU"/>
        </w:rPr>
      </w:pPr>
      <w:r w:rsidRPr="00AA33DA">
        <w:rPr>
          <w:rFonts w:eastAsiaTheme="minorEastAsia"/>
          <w:color w:val="000000"/>
          <w:sz w:val="28"/>
          <w:szCs w:val="28"/>
          <w:lang w:eastAsia="en-AU"/>
        </w:rPr>
        <w:t>South Australia</w:t>
      </w:r>
    </w:p>
    <w:p w:rsidR="00AA33DA" w:rsidRPr="00AA33DA" w:rsidRDefault="00AA33DA" w:rsidP="002400DC">
      <w:pPr>
        <w:pStyle w:val="Heading3"/>
        <w:rPr>
          <w:lang w:eastAsia="en-AU"/>
        </w:rPr>
      </w:pPr>
      <w:bookmarkStart w:id="21" w:name="_Toc43377302"/>
      <w:r w:rsidRPr="00AA33DA">
        <w:rPr>
          <w:lang w:eastAsia="en-AU"/>
        </w:rPr>
        <w:t>Controlled Substances (Poisons) (Electronic Prescriptions) Variation Regulations 2020</w:t>
      </w:r>
      <w:bookmarkEnd w:id="21"/>
    </w:p>
    <w:p w:rsidR="00AA33DA" w:rsidRPr="00AA33DA" w:rsidRDefault="00AA33DA" w:rsidP="00AA33DA">
      <w:pPr>
        <w:keepLines/>
        <w:autoSpaceDE w:val="0"/>
        <w:autoSpaceDN w:val="0"/>
        <w:adjustRightInd w:val="0"/>
        <w:spacing w:before="80" w:after="240" w:line="240" w:lineRule="auto"/>
        <w:jc w:val="left"/>
        <w:rPr>
          <w:rFonts w:eastAsiaTheme="minorEastAsia"/>
          <w:color w:val="000000"/>
          <w:sz w:val="24"/>
          <w:szCs w:val="24"/>
          <w:lang w:eastAsia="en-AU"/>
        </w:rPr>
      </w:pPr>
      <w:r w:rsidRPr="00AA33DA">
        <w:rPr>
          <w:rFonts w:eastAsiaTheme="minorEastAsia"/>
          <w:color w:val="000000"/>
          <w:sz w:val="24"/>
          <w:szCs w:val="24"/>
          <w:lang w:eastAsia="en-AU"/>
        </w:rPr>
        <w:t xml:space="preserve">under the </w:t>
      </w:r>
      <w:r w:rsidRPr="00AA33DA">
        <w:rPr>
          <w:rFonts w:eastAsiaTheme="minorEastAsia"/>
          <w:i/>
          <w:iCs/>
          <w:color w:val="000000"/>
          <w:sz w:val="24"/>
          <w:szCs w:val="24"/>
          <w:lang w:eastAsia="en-AU"/>
        </w:rPr>
        <w:t>Controlled Substances Act 1984</w:t>
      </w:r>
    </w:p>
    <w:p w:rsidR="00AA33DA" w:rsidRPr="00AA33DA" w:rsidRDefault="00AA33DA" w:rsidP="00AA33DA">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AA33DA" w:rsidRPr="00AA33DA" w:rsidRDefault="00AA33DA" w:rsidP="00AA33DA">
      <w:pPr>
        <w:keepLines/>
        <w:autoSpaceDE w:val="0"/>
        <w:autoSpaceDN w:val="0"/>
        <w:adjustRightInd w:val="0"/>
        <w:spacing w:before="120" w:after="0" w:line="240" w:lineRule="auto"/>
        <w:jc w:val="left"/>
        <w:rPr>
          <w:rFonts w:eastAsiaTheme="minorEastAsia"/>
          <w:b/>
          <w:bCs/>
          <w:color w:val="000000"/>
          <w:sz w:val="32"/>
          <w:szCs w:val="32"/>
          <w:lang w:eastAsia="en-AU"/>
        </w:rPr>
      </w:pPr>
      <w:r w:rsidRPr="00AA33DA">
        <w:rPr>
          <w:rFonts w:eastAsiaTheme="minorEastAsia"/>
          <w:b/>
          <w:bCs/>
          <w:color w:val="000000"/>
          <w:sz w:val="32"/>
          <w:szCs w:val="32"/>
          <w:lang w:eastAsia="en-AU"/>
        </w:rPr>
        <w:t>Contents</w:t>
      </w:r>
    </w:p>
    <w:p w:rsidR="00AA33DA" w:rsidRPr="00AA33DA" w:rsidRDefault="001A63A4" w:rsidP="00AA33DA">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 w:history="1">
        <w:r w:rsidR="00AA33DA" w:rsidRPr="00AA33DA">
          <w:rPr>
            <w:rFonts w:eastAsiaTheme="minorEastAsia"/>
            <w:color w:val="000000"/>
            <w:sz w:val="28"/>
            <w:szCs w:val="28"/>
            <w:lang w:eastAsia="en-AU"/>
          </w:rPr>
          <w:t>Part 1—Preliminary</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AA33DA" w:rsidRPr="00AA33DA">
          <w:rPr>
            <w:rFonts w:eastAsiaTheme="minorEastAsia"/>
            <w:color w:val="000000"/>
            <w:sz w:val="22"/>
            <w:lang w:eastAsia="en-AU"/>
          </w:rPr>
          <w:t>1</w:t>
        </w:r>
        <w:r w:rsidR="00AA33DA" w:rsidRPr="00AA33DA">
          <w:rPr>
            <w:rFonts w:eastAsiaTheme="minorEastAsia"/>
            <w:color w:val="000000"/>
            <w:sz w:val="22"/>
            <w:lang w:eastAsia="en-AU"/>
          </w:rPr>
          <w:tab/>
          <w:t>Short title</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AA33DA" w:rsidRPr="00AA33DA">
          <w:rPr>
            <w:rFonts w:eastAsiaTheme="minorEastAsia"/>
            <w:color w:val="000000"/>
            <w:sz w:val="22"/>
            <w:lang w:eastAsia="en-AU"/>
          </w:rPr>
          <w:t>2</w:t>
        </w:r>
        <w:r w:rsidR="00AA33DA" w:rsidRPr="00AA33DA">
          <w:rPr>
            <w:rFonts w:eastAsiaTheme="minorEastAsia"/>
            <w:color w:val="000000"/>
            <w:sz w:val="22"/>
            <w:lang w:eastAsia="en-AU"/>
          </w:rPr>
          <w:tab/>
          <w:t>Commencement</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AA33DA" w:rsidRPr="00AA33DA">
          <w:rPr>
            <w:rFonts w:eastAsiaTheme="minorEastAsia"/>
            <w:color w:val="000000"/>
            <w:sz w:val="22"/>
            <w:lang w:eastAsia="en-AU"/>
          </w:rPr>
          <w:t>3</w:t>
        </w:r>
        <w:r w:rsidR="00AA33DA" w:rsidRPr="00AA33DA">
          <w:rPr>
            <w:rFonts w:eastAsiaTheme="minorEastAsia"/>
            <w:color w:val="000000"/>
            <w:sz w:val="22"/>
            <w:lang w:eastAsia="en-AU"/>
          </w:rPr>
          <w:tab/>
          <w:t>Variation provisions</w:t>
        </w:r>
      </w:hyperlink>
    </w:p>
    <w:p w:rsidR="00AA33DA" w:rsidRPr="00AA33DA" w:rsidRDefault="001A63A4" w:rsidP="00AA33DA">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5" w:history="1">
        <w:r w:rsidR="00AA33DA" w:rsidRPr="00AA33DA">
          <w:rPr>
            <w:rFonts w:eastAsiaTheme="minorEastAsia"/>
            <w:color w:val="000000"/>
            <w:sz w:val="28"/>
            <w:szCs w:val="28"/>
            <w:lang w:eastAsia="en-AU"/>
          </w:rPr>
          <w:t xml:space="preserve">Part 2—Variation of </w:t>
        </w:r>
        <w:r w:rsidR="00AA33DA" w:rsidRPr="00AA33DA">
          <w:rPr>
            <w:rFonts w:eastAsiaTheme="minorEastAsia"/>
            <w:i/>
            <w:iCs/>
            <w:color w:val="000000"/>
            <w:sz w:val="28"/>
            <w:szCs w:val="28"/>
            <w:lang w:eastAsia="en-AU"/>
          </w:rPr>
          <w:t>Controlled Substances (Poisons) Regulations 2011</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AA33DA" w:rsidRPr="00AA33DA">
          <w:rPr>
            <w:rFonts w:eastAsiaTheme="minorEastAsia"/>
            <w:color w:val="000000"/>
            <w:sz w:val="22"/>
            <w:lang w:eastAsia="en-AU"/>
          </w:rPr>
          <w:t>4</w:t>
        </w:r>
        <w:r w:rsidR="00AA33DA" w:rsidRPr="00AA33DA">
          <w:rPr>
            <w:rFonts w:eastAsiaTheme="minorEastAsia"/>
            <w:color w:val="000000"/>
            <w:sz w:val="22"/>
            <w:lang w:eastAsia="en-AU"/>
          </w:rPr>
          <w:tab/>
          <w:t>Variation of regulation 3—Interpretation</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7" w:history="1">
        <w:r w:rsidR="00AA33DA" w:rsidRPr="00AA33DA">
          <w:rPr>
            <w:rFonts w:eastAsiaTheme="minorEastAsia"/>
            <w:color w:val="000000"/>
            <w:sz w:val="22"/>
            <w:lang w:eastAsia="en-AU"/>
          </w:rPr>
          <w:t>5</w:t>
        </w:r>
        <w:r w:rsidR="00AA33DA" w:rsidRPr="00AA33DA">
          <w:rPr>
            <w:rFonts w:eastAsiaTheme="minorEastAsia"/>
            <w:color w:val="000000"/>
            <w:sz w:val="22"/>
            <w:lang w:eastAsia="en-AU"/>
          </w:rPr>
          <w:tab/>
          <w:t>Substitution of regulation 33</w:t>
        </w:r>
      </w:hyperlink>
    </w:p>
    <w:p w:rsidR="00AA33DA" w:rsidRPr="00AA33DA" w:rsidRDefault="001A63A4" w:rsidP="00AA33DA">
      <w:pPr>
        <w:keepLines/>
        <w:tabs>
          <w:tab w:val="left" w:pos="2382"/>
        </w:tabs>
        <w:autoSpaceDE w:val="0"/>
        <w:autoSpaceDN w:val="0"/>
        <w:adjustRightInd w:val="0"/>
        <w:spacing w:after="0" w:line="240" w:lineRule="auto"/>
        <w:ind w:left="1588" w:hanging="794"/>
        <w:jc w:val="left"/>
        <w:rPr>
          <w:rFonts w:eastAsiaTheme="minorEastAsia"/>
          <w:color w:val="000000"/>
          <w:sz w:val="18"/>
          <w:szCs w:val="18"/>
          <w:lang w:eastAsia="en-AU"/>
        </w:rPr>
      </w:pPr>
      <w:hyperlink w:anchor="Elkera_Print_BK8" w:history="1">
        <w:r w:rsidR="00AA33DA" w:rsidRPr="00AA33DA">
          <w:rPr>
            <w:rFonts w:eastAsiaTheme="minorEastAsia"/>
            <w:color w:val="000000"/>
            <w:sz w:val="18"/>
            <w:szCs w:val="18"/>
            <w:lang w:eastAsia="en-AU"/>
          </w:rPr>
          <w:t>33</w:t>
        </w:r>
        <w:r w:rsidR="00AA33DA" w:rsidRPr="00AA33DA">
          <w:rPr>
            <w:rFonts w:eastAsiaTheme="minorEastAsia"/>
            <w:color w:val="000000"/>
            <w:sz w:val="18"/>
            <w:szCs w:val="18"/>
            <w:lang w:eastAsia="en-AU"/>
          </w:rPr>
          <w:tab/>
          <w:t>How prescriptions are to be given</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9" w:history="1">
        <w:r w:rsidR="00AA33DA" w:rsidRPr="00AA33DA">
          <w:rPr>
            <w:rFonts w:eastAsiaTheme="minorEastAsia"/>
            <w:color w:val="000000"/>
            <w:sz w:val="22"/>
            <w:lang w:eastAsia="en-AU"/>
          </w:rPr>
          <w:t>6</w:t>
        </w:r>
        <w:r w:rsidR="00AA33DA" w:rsidRPr="00AA33DA">
          <w:rPr>
            <w:rFonts w:eastAsiaTheme="minorEastAsia"/>
            <w:color w:val="000000"/>
            <w:sz w:val="22"/>
            <w:lang w:eastAsia="en-AU"/>
          </w:rPr>
          <w:tab/>
          <w:t>Variation of regulation 34—Written prescriptions</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0" w:history="1">
        <w:r w:rsidR="00AA33DA" w:rsidRPr="00AA33DA">
          <w:rPr>
            <w:rFonts w:eastAsiaTheme="minorEastAsia"/>
            <w:color w:val="000000"/>
            <w:sz w:val="22"/>
            <w:lang w:eastAsia="en-AU"/>
          </w:rPr>
          <w:t>7</w:t>
        </w:r>
        <w:r w:rsidR="00AA33DA" w:rsidRPr="00AA33DA">
          <w:rPr>
            <w:rFonts w:eastAsiaTheme="minorEastAsia"/>
            <w:color w:val="000000"/>
            <w:sz w:val="22"/>
            <w:lang w:eastAsia="en-AU"/>
          </w:rPr>
          <w:tab/>
          <w:t>Substitution of regulations 35 and 35A</w:t>
        </w:r>
      </w:hyperlink>
    </w:p>
    <w:p w:rsidR="00AA33DA" w:rsidRPr="00AA33DA" w:rsidRDefault="001A63A4" w:rsidP="00AA33DA">
      <w:pPr>
        <w:keepLines/>
        <w:tabs>
          <w:tab w:val="left" w:pos="2382"/>
        </w:tabs>
        <w:autoSpaceDE w:val="0"/>
        <w:autoSpaceDN w:val="0"/>
        <w:adjustRightInd w:val="0"/>
        <w:spacing w:after="0" w:line="240" w:lineRule="auto"/>
        <w:ind w:left="1588" w:hanging="794"/>
        <w:jc w:val="left"/>
        <w:rPr>
          <w:rFonts w:eastAsiaTheme="minorEastAsia"/>
          <w:color w:val="000000"/>
          <w:sz w:val="18"/>
          <w:szCs w:val="18"/>
          <w:lang w:eastAsia="en-AU"/>
        </w:rPr>
      </w:pPr>
      <w:hyperlink w:anchor="id3a9f37fc_f6eb_4b8c_9adc_4fa31b0dd3" w:history="1">
        <w:r w:rsidR="00AA33DA" w:rsidRPr="00AA33DA">
          <w:rPr>
            <w:rFonts w:eastAsiaTheme="minorEastAsia"/>
            <w:color w:val="000000"/>
            <w:sz w:val="18"/>
            <w:szCs w:val="18"/>
            <w:lang w:eastAsia="en-AU"/>
          </w:rPr>
          <w:t>35</w:t>
        </w:r>
        <w:r w:rsidR="00AA33DA" w:rsidRPr="00AA33DA">
          <w:rPr>
            <w:rFonts w:eastAsiaTheme="minorEastAsia"/>
            <w:color w:val="000000"/>
            <w:sz w:val="18"/>
            <w:szCs w:val="18"/>
            <w:lang w:eastAsia="en-AU"/>
          </w:rPr>
          <w:tab/>
          <w:t>Dispensing prescriptions</w:t>
        </w:r>
      </w:hyperlink>
    </w:p>
    <w:p w:rsidR="00AA33DA" w:rsidRPr="00AA33DA" w:rsidRDefault="001A63A4" w:rsidP="00AA33DA">
      <w:pPr>
        <w:keepLines/>
        <w:tabs>
          <w:tab w:val="left" w:pos="2382"/>
        </w:tabs>
        <w:autoSpaceDE w:val="0"/>
        <w:autoSpaceDN w:val="0"/>
        <w:adjustRightInd w:val="0"/>
        <w:spacing w:after="0" w:line="240" w:lineRule="auto"/>
        <w:ind w:left="1588" w:hanging="794"/>
        <w:jc w:val="left"/>
        <w:rPr>
          <w:rFonts w:eastAsiaTheme="minorEastAsia"/>
          <w:color w:val="000000"/>
          <w:sz w:val="18"/>
          <w:szCs w:val="18"/>
          <w:lang w:eastAsia="en-AU"/>
        </w:rPr>
      </w:pPr>
      <w:hyperlink w:anchor="ide3c0386a_1cc5_4b2e_8c22_5bb9108b1e" w:history="1">
        <w:r w:rsidR="00AA33DA" w:rsidRPr="00AA33DA">
          <w:rPr>
            <w:rFonts w:eastAsiaTheme="minorEastAsia"/>
            <w:color w:val="000000"/>
            <w:sz w:val="18"/>
            <w:szCs w:val="18"/>
            <w:lang w:eastAsia="en-AU"/>
          </w:rPr>
          <w:t>35A</w:t>
        </w:r>
        <w:r w:rsidR="00AA33DA" w:rsidRPr="00AA33DA">
          <w:rPr>
            <w:rFonts w:eastAsiaTheme="minorEastAsia"/>
            <w:color w:val="000000"/>
            <w:sz w:val="18"/>
            <w:szCs w:val="18"/>
            <w:lang w:eastAsia="en-AU"/>
          </w:rPr>
          <w:tab/>
          <w:t>Dispensing prescriptions for drugs of dependence—special provisions</w:t>
        </w:r>
      </w:hyperlink>
    </w:p>
    <w:p w:rsidR="00AA33DA" w:rsidRPr="00AA33DA" w:rsidRDefault="00AA33DA" w:rsidP="00AA33DA">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AA33DA" w:rsidRPr="00AA33DA" w:rsidRDefault="00AA33DA" w:rsidP="00AA33DA">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22" w:name="Elkera_Print_TOC1"/>
      <w:bookmarkStart w:id="23" w:name="Elkera_Print_BK1"/>
      <w:r w:rsidRPr="00AA33DA">
        <w:rPr>
          <w:rFonts w:eastAsiaTheme="minorEastAsia"/>
          <w:b/>
          <w:bCs/>
          <w:color w:val="000000"/>
          <w:sz w:val="32"/>
          <w:szCs w:val="32"/>
          <w:lang w:eastAsia="en-AU"/>
        </w:rPr>
        <w:t>Part 1—Preliminary</w:t>
      </w:r>
      <w:bookmarkEnd w:id="22"/>
      <w:bookmarkEnd w:id="23"/>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4" w:name="Elkera_Print_TOC2"/>
      <w:bookmarkStart w:id="25" w:name="Elkera_Print_BK2"/>
      <w:r w:rsidRPr="00AA33DA">
        <w:rPr>
          <w:rFonts w:eastAsiaTheme="minorEastAsia"/>
          <w:b/>
          <w:bCs/>
          <w:color w:val="000000"/>
          <w:sz w:val="26"/>
          <w:szCs w:val="26"/>
          <w:lang w:eastAsia="en-AU"/>
        </w:rPr>
        <w:t>1—Short title</w:t>
      </w:r>
      <w:bookmarkEnd w:id="24"/>
      <w:bookmarkEnd w:id="25"/>
    </w:p>
    <w:p w:rsidR="00AA33DA" w:rsidRPr="00AA33DA" w:rsidRDefault="00AA33DA" w:rsidP="00AA33DA">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A33DA">
        <w:rPr>
          <w:rFonts w:eastAsiaTheme="minorEastAsia"/>
          <w:color w:val="000000"/>
          <w:sz w:val="23"/>
          <w:szCs w:val="23"/>
          <w:lang w:eastAsia="en-AU"/>
        </w:rPr>
        <w:t xml:space="preserve">These regulations may be cited as the </w:t>
      </w:r>
      <w:r w:rsidRPr="00AA33DA">
        <w:rPr>
          <w:rFonts w:eastAsiaTheme="minorEastAsia"/>
          <w:i/>
          <w:iCs/>
          <w:color w:val="000000"/>
          <w:sz w:val="23"/>
          <w:szCs w:val="23"/>
          <w:lang w:eastAsia="en-AU"/>
        </w:rPr>
        <w:t>Controlled Substances (Poisons) (Electronic Prescriptions) Variation Regulations 2020</w:t>
      </w:r>
      <w:r w:rsidRPr="00AA33DA">
        <w:rPr>
          <w:rFonts w:eastAsiaTheme="minorEastAsia"/>
          <w:color w:val="000000"/>
          <w:sz w:val="23"/>
          <w:szCs w:val="23"/>
          <w:lang w:eastAsia="en-AU"/>
        </w:rPr>
        <w:t>.</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6" w:name="Elkera_Print_TOC3"/>
      <w:bookmarkStart w:id="27" w:name="Elkera_Print_BK3"/>
      <w:r w:rsidRPr="00AA33DA">
        <w:rPr>
          <w:rFonts w:eastAsiaTheme="minorEastAsia"/>
          <w:b/>
          <w:bCs/>
          <w:color w:val="000000"/>
          <w:sz w:val="26"/>
          <w:szCs w:val="26"/>
          <w:lang w:eastAsia="en-AU"/>
        </w:rPr>
        <w:t>2—Commencement</w:t>
      </w:r>
      <w:bookmarkEnd w:id="26"/>
      <w:bookmarkEnd w:id="27"/>
    </w:p>
    <w:p w:rsidR="00AA33DA" w:rsidRPr="00AA33DA" w:rsidRDefault="00AA33DA" w:rsidP="00AA33DA">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A33DA">
        <w:rPr>
          <w:rFonts w:eastAsiaTheme="minorEastAsia"/>
          <w:color w:val="000000"/>
          <w:sz w:val="23"/>
          <w:szCs w:val="23"/>
          <w:lang w:eastAsia="en-AU"/>
        </w:rPr>
        <w:t>These regulations come into operation on the day on which they are made.</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8" w:name="Elkera_Print_TOC4"/>
      <w:bookmarkStart w:id="29" w:name="Elkera_Print_BK4"/>
      <w:r w:rsidRPr="00AA33DA">
        <w:rPr>
          <w:rFonts w:eastAsiaTheme="minorEastAsia"/>
          <w:b/>
          <w:bCs/>
          <w:color w:val="000000"/>
          <w:sz w:val="26"/>
          <w:szCs w:val="26"/>
          <w:lang w:eastAsia="en-AU"/>
        </w:rPr>
        <w:t>3—Variation provisions</w:t>
      </w:r>
      <w:bookmarkEnd w:id="28"/>
      <w:bookmarkEnd w:id="29"/>
    </w:p>
    <w:p w:rsidR="00AA33DA" w:rsidRPr="00AA33DA" w:rsidRDefault="00AA33DA" w:rsidP="00AA33DA">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A33DA">
        <w:rPr>
          <w:rFonts w:eastAsiaTheme="minorEastAsia"/>
          <w:color w:val="000000"/>
          <w:sz w:val="23"/>
          <w:szCs w:val="23"/>
          <w:lang w:eastAsia="en-AU"/>
        </w:rPr>
        <w:t>In these regulations, a provision under a heading referring to the variation of specified regulations varies the regulations so specified.</w:t>
      </w:r>
    </w:p>
    <w:p w:rsidR="00AA33DA" w:rsidRPr="00AA33DA" w:rsidRDefault="00AA33DA" w:rsidP="00AA33DA">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30" w:name="Elkera_Print_TOC5"/>
      <w:bookmarkStart w:id="31" w:name="Elkera_Print_BK5"/>
      <w:r w:rsidRPr="00AA33DA">
        <w:rPr>
          <w:rFonts w:eastAsiaTheme="minorEastAsia"/>
          <w:b/>
          <w:bCs/>
          <w:color w:val="000000"/>
          <w:sz w:val="32"/>
          <w:szCs w:val="32"/>
          <w:lang w:eastAsia="en-AU"/>
        </w:rPr>
        <w:t xml:space="preserve">Part 2—Variation of </w:t>
      </w:r>
      <w:r w:rsidRPr="00AA33DA">
        <w:rPr>
          <w:rFonts w:eastAsiaTheme="minorEastAsia"/>
          <w:b/>
          <w:bCs/>
          <w:i/>
          <w:iCs/>
          <w:color w:val="000000"/>
          <w:sz w:val="32"/>
          <w:szCs w:val="32"/>
          <w:lang w:eastAsia="en-AU"/>
        </w:rPr>
        <w:t>Controlled Substances (Poisons) Regulations 2011</w:t>
      </w:r>
      <w:bookmarkEnd w:id="30"/>
      <w:bookmarkEnd w:id="31"/>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2" w:name="Elkera_Print_TOC6"/>
      <w:bookmarkStart w:id="33" w:name="Elkera_Print_BK6"/>
      <w:r w:rsidRPr="00AA33DA">
        <w:rPr>
          <w:rFonts w:eastAsiaTheme="minorEastAsia"/>
          <w:b/>
          <w:bCs/>
          <w:color w:val="000000"/>
          <w:sz w:val="26"/>
          <w:szCs w:val="26"/>
          <w:lang w:eastAsia="en-AU"/>
        </w:rPr>
        <w:t>4—Variation of regulation 3—Interpretation</w:t>
      </w:r>
      <w:bookmarkEnd w:id="32"/>
      <w:bookmarkEnd w:id="33"/>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(1)</w:t>
      </w:r>
      <w:r w:rsidRPr="00AA33DA">
        <w:rPr>
          <w:rFonts w:eastAsiaTheme="minorEastAsia"/>
          <w:color w:val="000000"/>
          <w:sz w:val="23"/>
          <w:szCs w:val="23"/>
          <w:lang w:eastAsia="en-AU"/>
        </w:rPr>
        <w:tab/>
        <w:t xml:space="preserve">Regulation 3(1)—after the definition of </w:t>
      </w:r>
      <w:r w:rsidRPr="00AA33DA">
        <w:rPr>
          <w:rFonts w:eastAsiaTheme="minorEastAsia"/>
          <w:b/>
          <w:bCs/>
          <w:i/>
          <w:iCs/>
          <w:color w:val="000000"/>
          <w:sz w:val="23"/>
          <w:szCs w:val="23"/>
          <w:lang w:eastAsia="en-AU"/>
        </w:rPr>
        <w:t>address</w:t>
      </w:r>
      <w:r w:rsidRPr="00AA33DA">
        <w:rPr>
          <w:rFonts w:eastAsiaTheme="minorEastAsia"/>
          <w:color w:val="000000"/>
          <w:sz w:val="23"/>
          <w:szCs w:val="23"/>
          <w:lang w:eastAsia="en-AU"/>
        </w:rPr>
        <w:t xml:space="preserve"> insert:</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approved electronic communication</w:t>
      </w:r>
      <w:r w:rsidRPr="00AA33DA">
        <w:rPr>
          <w:rFonts w:eastAsiaTheme="minorEastAsia"/>
          <w:color w:val="000000"/>
          <w:sz w:val="23"/>
          <w:szCs w:val="23"/>
          <w:lang w:eastAsia="en-AU"/>
        </w:rPr>
        <w:t xml:space="preserve"> means an electronic communication of a kind approved from time to time by the Minister;</w:t>
      </w:r>
    </w:p>
    <w:p w:rsidR="00AA33DA" w:rsidRPr="00AA33DA" w:rsidRDefault="00AA33DA" w:rsidP="00AA33DA">
      <w:pPr>
        <w:keepNext/>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approved electronic form</w:t>
      </w:r>
      <w:r w:rsidRPr="00AA33DA">
        <w:rPr>
          <w:rFonts w:eastAsiaTheme="minorEastAsia"/>
          <w:color w:val="000000"/>
          <w:sz w:val="23"/>
          <w:szCs w:val="23"/>
          <w:lang w:eastAsia="en-AU"/>
        </w:rPr>
        <w:t>, in relation to a prescription for a drug, means—</w:t>
      </w:r>
    </w:p>
    <w:p w:rsidR="00AA33DA" w:rsidRPr="00AA33DA" w:rsidRDefault="00AA33DA" w:rsidP="00AA33DA">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a form approved from time to time by the Secretary under the Commonwealth Regulations; or</w:t>
      </w:r>
    </w:p>
    <w:p w:rsidR="00AA33DA" w:rsidRPr="00AA33DA" w:rsidRDefault="00AA33DA" w:rsidP="00AA33DA">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a form approved from time to time by the Minister,</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color w:val="000000"/>
          <w:sz w:val="23"/>
          <w:szCs w:val="23"/>
          <w:lang w:eastAsia="en-AU"/>
        </w:rPr>
        <w:t>for the giving of prescriptions for drugs in electronic form;</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approved information technology requirements</w:t>
      </w:r>
      <w:r w:rsidRPr="00AA33DA">
        <w:rPr>
          <w:rFonts w:eastAsiaTheme="minorEastAsia"/>
          <w:color w:val="000000"/>
          <w:sz w:val="23"/>
          <w:szCs w:val="23"/>
          <w:lang w:eastAsia="en-AU"/>
        </w:rPr>
        <w:t xml:space="preserve"> means information technology requirements approved from time to time by the Minister;</w:t>
      </w:r>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(2)</w:t>
      </w:r>
      <w:r w:rsidRPr="00AA33DA">
        <w:rPr>
          <w:rFonts w:eastAsiaTheme="minorEastAsia"/>
          <w:color w:val="000000"/>
          <w:sz w:val="23"/>
          <w:szCs w:val="23"/>
          <w:lang w:eastAsia="en-AU"/>
        </w:rPr>
        <w:tab/>
        <w:t xml:space="preserve">Regulation 3(1)—after the definition of </w:t>
      </w:r>
      <w:r w:rsidRPr="00AA33DA">
        <w:rPr>
          <w:rFonts w:eastAsiaTheme="minorEastAsia"/>
          <w:b/>
          <w:bCs/>
          <w:i/>
          <w:iCs/>
          <w:color w:val="000000"/>
          <w:sz w:val="23"/>
          <w:szCs w:val="23"/>
          <w:lang w:eastAsia="en-AU"/>
        </w:rPr>
        <w:t>Chief Executive</w:t>
      </w:r>
      <w:r w:rsidRPr="00AA33DA">
        <w:rPr>
          <w:rFonts w:eastAsiaTheme="minorEastAsia"/>
          <w:color w:val="000000"/>
          <w:sz w:val="23"/>
          <w:szCs w:val="23"/>
          <w:lang w:eastAsia="en-AU"/>
        </w:rPr>
        <w:t xml:space="preserve"> insert:</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Commonwealth Regulations</w:t>
      </w:r>
      <w:r w:rsidRPr="00AA33DA">
        <w:rPr>
          <w:rFonts w:eastAsiaTheme="minorEastAsia"/>
          <w:color w:val="000000"/>
          <w:sz w:val="23"/>
          <w:szCs w:val="23"/>
          <w:lang w:eastAsia="en-AU"/>
        </w:rPr>
        <w:t xml:space="preserve"> means the </w:t>
      </w:r>
      <w:r w:rsidRPr="00AA33DA">
        <w:rPr>
          <w:rFonts w:eastAsiaTheme="minorEastAsia"/>
          <w:i/>
          <w:iCs/>
          <w:color w:val="000000"/>
          <w:sz w:val="23"/>
          <w:szCs w:val="23"/>
          <w:lang w:eastAsia="en-AU"/>
        </w:rPr>
        <w:t>National Health (Pharmaceutical Benefits) Regulations 2017</w:t>
      </w:r>
      <w:r w:rsidRPr="00AA33DA">
        <w:rPr>
          <w:rFonts w:eastAsiaTheme="minorEastAsia"/>
          <w:color w:val="000000"/>
          <w:sz w:val="23"/>
          <w:szCs w:val="23"/>
          <w:lang w:eastAsia="en-AU"/>
        </w:rPr>
        <w:t xml:space="preserve"> of the Commonwealth;</w:t>
      </w:r>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(3)</w:t>
      </w:r>
      <w:r w:rsidRPr="00AA33DA">
        <w:rPr>
          <w:rFonts w:eastAsiaTheme="minorEastAsia"/>
          <w:color w:val="000000"/>
          <w:sz w:val="23"/>
          <w:szCs w:val="23"/>
          <w:lang w:eastAsia="en-AU"/>
        </w:rPr>
        <w:tab/>
        <w:t xml:space="preserve">Regulation 3(1)—after the definition of </w:t>
      </w:r>
      <w:r w:rsidRPr="00AA33DA">
        <w:rPr>
          <w:rFonts w:eastAsiaTheme="minorEastAsia"/>
          <w:b/>
          <w:bCs/>
          <w:i/>
          <w:iCs/>
          <w:color w:val="000000"/>
          <w:sz w:val="23"/>
          <w:szCs w:val="23"/>
          <w:lang w:eastAsia="en-AU"/>
        </w:rPr>
        <w:t>drug</w:t>
      </w:r>
      <w:r w:rsidRPr="00AA33DA">
        <w:rPr>
          <w:rFonts w:eastAsiaTheme="minorEastAsia"/>
          <w:color w:val="000000"/>
          <w:sz w:val="23"/>
          <w:szCs w:val="23"/>
          <w:lang w:eastAsia="en-AU"/>
        </w:rPr>
        <w:t xml:space="preserve"> insert:</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electronic communication</w:t>
      </w:r>
      <w:r w:rsidRPr="00AA33DA">
        <w:rPr>
          <w:rFonts w:eastAsiaTheme="minorEastAsia"/>
          <w:color w:val="000000"/>
          <w:sz w:val="23"/>
          <w:szCs w:val="23"/>
          <w:lang w:eastAsia="en-AU"/>
        </w:rPr>
        <w:t xml:space="preserve"> has the same meaning as in the </w:t>
      </w:r>
      <w:hyperlink r:id="rId23" w:history="1">
        <w:r w:rsidRPr="00AA33DA">
          <w:rPr>
            <w:rFonts w:eastAsiaTheme="minorEastAsia"/>
            <w:i/>
            <w:iCs/>
            <w:color w:val="000000"/>
            <w:sz w:val="23"/>
            <w:szCs w:val="23"/>
            <w:lang w:eastAsia="en-AU"/>
          </w:rPr>
          <w:t>Electronic Communications Act 2000</w:t>
        </w:r>
      </w:hyperlink>
      <w:r w:rsidRPr="00AA33DA">
        <w:rPr>
          <w:rFonts w:eastAsiaTheme="minorEastAsia"/>
          <w:color w:val="000000"/>
          <w:sz w:val="23"/>
          <w:szCs w:val="23"/>
          <w:lang w:eastAsia="en-AU"/>
        </w:rPr>
        <w:t>;</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electronic prescription</w:t>
      </w:r>
      <w:r w:rsidRPr="00AA33DA">
        <w:rPr>
          <w:rFonts w:eastAsiaTheme="minorEastAsia"/>
          <w:color w:val="000000"/>
          <w:sz w:val="23"/>
          <w:szCs w:val="23"/>
          <w:lang w:eastAsia="en-AU"/>
        </w:rPr>
        <w:t xml:space="preserve"> means a prescription given in an approved electronic form;</w:t>
      </w:r>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(4)</w:t>
      </w:r>
      <w:r w:rsidRPr="00AA33DA">
        <w:rPr>
          <w:rFonts w:eastAsiaTheme="minorEastAsia"/>
          <w:color w:val="000000"/>
          <w:sz w:val="23"/>
          <w:szCs w:val="23"/>
          <w:lang w:eastAsia="en-AU"/>
        </w:rPr>
        <w:tab/>
        <w:t xml:space="preserve">Regulation 3(1)—after the definition of </w:t>
      </w:r>
      <w:r w:rsidRPr="00AA33DA">
        <w:rPr>
          <w:rFonts w:eastAsiaTheme="minorEastAsia"/>
          <w:b/>
          <w:bCs/>
          <w:i/>
          <w:iCs/>
          <w:color w:val="000000"/>
          <w:sz w:val="23"/>
          <w:szCs w:val="23"/>
          <w:lang w:eastAsia="en-AU"/>
        </w:rPr>
        <w:t>health service facility</w:t>
      </w:r>
      <w:r w:rsidRPr="00AA33DA">
        <w:rPr>
          <w:rFonts w:eastAsiaTheme="minorEastAsia"/>
          <w:color w:val="000000"/>
          <w:sz w:val="23"/>
          <w:szCs w:val="23"/>
          <w:lang w:eastAsia="en-AU"/>
        </w:rPr>
        <w:t xml:space="preserve"> insert:</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information technology requirements</w:t>
      </w:r>
      <w:r w:rsidRPr="00AA33DA">
        <w:rPr>
          <w:rFonts w:eastAsiaTheme="minorEastAsia"/>
          <w:color w:val="000000"/>
          <w:sz w:val="23"/>
          <w:szCs w:val="23"/>
          <w:lang w:eastAsia="en-AU"/>
        </w:rPr>
        <w:t xml:space="preserve"> has the same meaning as in the </w:t>
      </w:r>
      <w:hyperlink r:id="rId24" w:history="1">
        <w:r w:rsidRPr="00AA33DA">
          <w:rPr>
            <w:rFonts w:eastAsiaTheme="minorEastAsia"/>
            <w:i/>
            <w:iCs/>
            <w:color w:val="000000"/>
            <w:sz w:val="23"/>
            <w:szCs w:val="23"/>
            <w:lang w:eastAsia="en-AU"/>
          </w:rPr>
          <w:t>Electronic Communications Act 2000</w:t>
        </w:r>
      </w:hyperlink>
      <w:r w:rsidRPr="00AA33DA">
        <w:rPr>
          <w:rFonts w:eastAsiaTheme="minorEastAsia"/>
          <w:color w:val="000000"/>
          <w:sz w:val="23"/>
          <w:szCs w:val="23"/>
          <w:lang w:eastAsia="en-AU"/>
        </w:rPr>
        <w:t>;</w:t>
      </w:r>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(5)</w:t>
      </w:r>
      <w:r w:rsidRPr="00AA33DA">
        <w:rPr>
          <w:rFonts w:eastAsiaTheme="minorEastAsia"/>
          <w:color w:val="000000"/>
          <w:sz w:val="23"/>
          <w:szCs w:val="23"/>
          <w:lang w:eastAsia="en-AU"/>
        </w:rPr>
        <w:tab/>
        <w:t xml:space="preserve">Regulation 3(1), definition of </w:t>
      </w:r>
      <w:r w:rsidRPr="00AA33DA">
        <w:rPr>
          <w:rFonts w:eastAsiaTheme="minorEastAsia"/>
          <w:b/>
          <w:bCs/>
          <w:i/>
          <w:iCs/>
          <w:color w:val="000000"/>
          <w:sz w:val="23"/>
          <w:szCs w:val="23"/>
          <w:lang w:eastAsia="en-AU"/>
        </w:rPr>
        <w:t>medication chart prescription</w:t>
      </w:r>
      <w:r w:rsidRPr="00AA33DA">
        <w:rPr>
          <w:rFonts w:eastAsiaTheme="minorEastAsia"/>
          <w:color w:val="000000"/>
          <w:sz w:val="23"/>
          <w:szCs w:val="23"/>
          <w:lang w:eastAsia="en-AU"/>
        </w:rPr>
        <w:t>—delete the definition and substitute:</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b/>
          <w:bCs/>
          <w:i/>
          <w:iCs/>
          <w:color w:val="000000"/>
          <w:sz w:val="23"/>
          <w:szCs w:val="23"/>
          <w:lang w:eastAsia="en-AU"/>
        </w:rPr>
        <w:t>medication chart prescription</w:t>
      </w:r>
      <w:r w:rsidRPr="00AA33DA">
        <w:rPr>
          <w:rFonts w:eastAsiaTheme="minorEastAsia"/>
          <w:color w:val="000000"/>
          <w:sz w:val="23"/>
          <w:szCs w:val="23"/>
          <w:lang w:eastAsia="en-AU"/>
        </w:rPr>
        <w:t xml:space="preserve"> has the same meaning as in the Commonwealth Regulations;</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4" w:name="Elkera_Print_TOC7"/>
      <w:bookmarkStart w:id="35" w:name="Elkera_Print_BK7"/>
      <w:r w:rsidRPr="00AA33DA">
        <w:rPr>
          <w:rFonts w:eastAsiaTheme="minorEastAsia"/>
          <w:b/>
          <w:bCs/>
          <w:color w:val="000000"/>
          <w:sz w:val="26"/>
          <w:szCs w:val="26"/>
          <w:lang w:eastAsia="en-AU"/>
        </w:rPr>
        <w:t>5—Substitution of regulation 33</w:t>
      </w:r>
      <w:bookmarkEnd w:id="34"/>
      <w:bookmarkEnd w:id="35"/>
    </w:p>
    <w:p w:rsidR="00AA33DA" w:rsidRPr="00AA33DA" w:rsidRDefault="00AA33DA" w:rsidP="00AA33DA">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AA33DA">
        <w:rPr>
          <w:rFonts w:eastAsiaTheme="minorEastAsia"/>
          <w:color w:val="000000"/>
          <w:sz w:val="23"/>
          <w:szCs w:val="23"/>
          <w:lang w:eastAsia="en-AU"/>
        </w:rPr>
        <w:t>Regulation 33—delete the regulation and substitute:</w:t>
      </w:r>
    </w:p>
    <w:p w:rsidR="00AA33DA" w:rsidRPr="00AA33DA" w:rsidRDefault="00AA33DA" w:rsidP="00AA33DA">
      <w:pPr>
        <w:keepNext/>
        <w:keepLines/>
        <w:autoSpaceDE w:val="0"/>
        <w:autoSpaceDN w:val="0"/>
        <w:adjustRightInd w:val="0"/>
        <w:spacing w:before="160" w:after="0" w:line="240" w:lineRule="auto"/>
        <w:ind w:left="2155" w:hanging="567"/>
        <w:jc w:val="left"/>
        <w:rPr>
          <w:rFonts w:eastAsiaTheme="minorEastAsia"/>
          <w:b/>
          <w:bCs/>
          <w:color w:val="000000"/>
          <w:sz w:val="26"/>
          <w:szCs w:val="26"/>
          <w:lang w:eastAsia="en-AU"/>
        </w:rPr>
      </w:pPr>
      <w:r w:rsidRPr="00AA33DA">
        <w:rPr>
          <w:rFonts w:eastAsiaTheme="minorEastAsia"/>
          <w:b/>
          <w:bCs/>
          <w:color w:val="000000"/>
          <w:sz w:val="26"/>
          <w:szCs w:val="26"/>
          <w:lang w:eastAsia="en-AU"/>
        </w:rPr>
        <w:t>33—How prescriptions are to be given</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w:t>
      </w:r>
      <w:r w:rsidRPr="00AA33DA">
        <w:rPr>
          <w:rFonts w:eastAsiaTheme="minorEastAsia"/>
          <w:color w:val="000000"/>
          <w:sz w:val="23"/>
          <w:szCs w:val="23"/>
          <w:lang w:eastAsia="en-AU"/>
        </w:rPr>
        <w:tab/>
        <w:t>Subject to this regulation, a prescriber must give a prescription for a drug—</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writing; or</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an approved electronic form.</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(2)</w:t>
      </w:r>
      <w:r w:rsidRPr="00AA33DA">
        <w:rPr>
          <w:rFonts w:eastAsiaTheme="minorEastAsia"/>
          <w:color w:val="000000"/>
          <w:sz w:val="23"/>
          <w:szCs w:val="23"/>
          <w:lang w:eastAsia="en-AU"/>
        </w:rPr>
        <w:tab/>
        <w:t>A prescriber may, if of the opinion that good reason exists for doing so, give a prescription for a drug to a pharmacist by—</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telephone;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fax;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an approved electronic communication.</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(3)</w:t>
      </w:r>
      <w:r w:rsidRPr="00AA33DA">
        <w:rPr>
          <w:rFonts w:eastAsiaTheme="minorEastAsia"/>
          <w:color w:val="000000"/>
          <w:sz w:val="23"/>
          <w:szCs w:val="23"/>
          <w:lang w:eastAsia="en-AU"/>
        </w:rPr>
        <w:tab/>
        <w:t>If a prescriber gives a prescription in writing, the prescriber must give the prescription to—</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prescription for a drug for human use—</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person for whom the drug is to be supplied;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a person acting on behalf of the person for whom the drug is to be supplied;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for a drug for animal use—</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owner of the animal; or</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a person acting on behalf of the owner of the animal.</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(4)</w:t>
      </w:r>
      <w:r w:rsidRPr="00AA33DA">
        <w:rPr>
          <w:rFonts w:eastAsiaTheme="minorEastAsia"/>
          <w:color w:val="000000"/>
          <w:sz w:val="23"/>
          <w:szCs w:val="23"/>
          <w:lang w:eastAsia="en-AU"/>
        </w:rPr>
        <w:tab/>
        <w:t>If a prescription is given in an approved electronic form, the prescriber must—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prescription in a form approved by the Secretary under the Commonwealth Regulations—prepare and submit the prescription in accordance with any approved information technology requirements (as defined in the Commonwealth Regulations) by means of an eligible electronic communication (as defined in the Commonwealth Regulations); or</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in a form approved by the Minister—prepare and submit the prescription in accordance with approved information technology requirements (if any) by means of an approved electronic communication.</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36" w:name="id9aacbc89_cf0e_475d_ac36_fdd1425da2"/>
      <w:r w:rsidRPr="00AA33DA">
        <w:rPr>
          <w:rFonts w:eastAsiaTheme="minorEastAsia"/>
          <w:color w:val="000000"/>
          <w:sz w:val="23"/>
          <w:szCs w:val="23"/>
          <w:lang w:eastAsia="en-AU"/>
        </w:rPr>
        <w:tab/>
        <w:t>(5)</w:t>
      </w:r>
      <w:r w:rsidRPr="00AA33DA">
        <w:rPr>
          <w:rFonts w:eastAsiaTheme="minorEastAsia"/>
          <w:color w:val="000000"/>
          <w:sz w:val="23"/>
          <w:szCs w:val="23"/>
          <w:lang w:eastAsia="en-AU"/>
        </w:rPr>
        <w:tab/>
        <w:t>If a prescription is prepared in an approved electronic form, the prescriber must include in the prescription—</w:t>
      </w:r>
      <w:bookmarkEnd w:id="36"/>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date on which the prescription is given;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prescriber's professional name, address and telephone number;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the full name and address of the person for whom the prescription is intended;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(d)</w:t>
      </w:r>
      <w:r w:rsidRPr="00AA33DA">
        <w:rPr>
          <w:rFonts w:eastAsiaTheme="minorEastAsia"/>
          <w:color w:val="000000"/>
          <w:sz w:val="23"/>
          <w:szCs w:val="23"/>
          <w:lang w:eastAsia="en-AU"/>
        </w:rPr>
        <w:tab/>
        <w:t>the name, dose form and (if relevant) the route of administration of the drug being prescribed;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(e)</w:t>
      </w:r>
      <w:r w:rsidRPr="00AA33DA">
        <w:rPr>
          <w:rFonts w:eastAsiaTheme="minorEastAsia"/>
          <w:color w:val="000000"/>
          <w:sz w:val="23"/>
          <w:szCs w:val="23"/>
          <w:lang w:eastAsia="en-AU"/>
        </w:rPr>
        <w:tab/>
        <w:t>if applicable—the strength of the drug being prescribed;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(f)</w:t>
      </w:r>
      <w:r w:rsidRPr="00AA33DA">
        <w:rPr>
          <w:rFonts w:eastAsiaTheme="minorEastAsia"/>
          <w:color w:val="000000"/>
          <w:sz w:val="23"/>
          <w:szCs w:val="23"/>
          <w:lang w:eastAsia="en-AU"/>
        </w:rPr>
        <w:tab/>
        <w:t>the dose of the drug to be administered to the person for whom the drug is being prescribed;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(g)</w:t>
      </w:r>
      <w:r w:rsidRPr="00AA33DA">
        <w:rPr>
          <w:rFonts w:eastAsiaTheme="minorEastAsia"/>
          <w:color w:val="000000"/>
          <w:sz w:val="23"/>
          <w:szCs w:val="23"/>
          <w:lang w:eastAsia="en-AU"/>
        </w:rPr>
        <w:tab/>
        <w:t>the frequency at which the drug is to be administered;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(h)</w:t>
      </w:r>
      <w:r w:rsidRPr="00AA33DA">
        <w:rPr>
          <w:rFonts w:eastAsiaTheme="minorEastAsia"/>
          <w:color w:val="000000"/>
          <w:sz w:val="23"/>
          <w:szCs w:val="23"/>
          <w:lang w:eastAsia="en-AU"/>
        </w:rPr>
        <w:tab/>
        <w:t>the total amount of the drug to be supplied each time the prescription is dispensed;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total number of times the drug may be dispensed;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(j)</w:t>
      </w:r>
      <w:r w:rsidRPr="00AA33DA">
        <w:rPr>
          <w:rFonts w:eastAsiaTheme="minorEastAsia"/>
          <w:color w:val="000000"/>
          <w:sz w:val="23"/>
          <w:szCs w:val="23"/>
          <w:lang w:eastAsia="en-AU"/>
        </w:rPr>
        <w:tab/>
        <w:t>if the prescription is for a drug of dependence for human use—the date of birth of the person for whom the prescription is intended;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(k)</w:t>
      </w:r>
      <w:r w:rsidRPr="00AA33DA">
        <w:rPr>
          <w:rFonts w:eastAsiaTheme="minorEastAsia"/>
          <w:color w:val="000000"/>
          <w:sz w:val="23"/>
          <w:szCs w:val="23"/>
          <w:lang w:eastAsia="en-AU"/>
        </w:rPr>
        <w:tab/>
        <w:t>the words—</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"For dental treatment only" if the prescriber is a dentist;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"For podiatric treatment only" if the prescriber is a podiatrist; or</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"For animal treatment only" if the prescriber is a veterinary surgeon.</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(6)</w:t>
      </w:r>
      <w:r w:rsidRPr="00AA33DA">
        <w:rPr>
          <w:rFonts w:eastAsiaTheme="minorEastAsia"/>
          <w:color w:val="000000"/>
          <w:sz w:val="23"/>
          <w:szCs w:val="23"/>
          <w:lang w:eastAsia="en-AU"/>
        </w:rPr>
        <w:tab/>
        <w:t xml:space="preserve">If a prescription for a drug of dependence is prepared in an approved electronic form, the prescriber must keep a record of all the details required by </w:t>
      </w:r>
      <w:hyperlink w:anchor="id9aacbc89_cf0e_475d_ac36_fdd1425da2" w:history="1">
        <w:r w:rsidRPr="00AA33DA">
          <w:rPr>
            <w:rFonts w:eastAsiaTheme="minorEastAsia"/>
            <w:color w:val="000000"/>
            <w:sz w:val="23"/>
            <w:szCs w:val="23"/>
            <w:lang w:eastAsia="en-AU"/>
          </w:rPr>
          <w:t>subregulation (5)</w:t>
        </w:r>
      </w:hyperlink>
      <w:r w:rsidRPr="00AA33DA">
        <w:rPr>
          <w:rFonts w:eastAsiaTheme="minorEastAsia"/>
          <w:color w:val="000000"/>
          <w:sz w:val="23"/>
          <w:szCs w:val="23"/>
          <w:lang w:eastAsia="en-AU"/>
        </w:rPr>
        <w:t xml:space="preserve"> to be included in the prescription.</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(7)</w:t>
      </w:r>
      <w:r w:rsidRPr="00AA33DA">
        <w:rPr>
          <w:rFonts w:eastAsiaTheme="minorEastAsia"/>
          <w:color w:val="000000"/>
          <w:sz w:val="23"/>
          <w:szCs w:val="23"/>
          <w:lang w:eastAsia="en-AU"/>
        </w:rPr>
        <w:tab/>
        <w:t>If a prescription is given to a pharmacist by telephone, the prescriber must give the pharmacist—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prescriber's professional name, address and telephone number;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full name and address of the person for whom the prescription is intended (or, if the prescription is intended for an animal, the species of animal for which it is intended, the name and address of the owner of the animal and the name (if any) of the animal);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the name, dose form and (if relevant) the route of administration of the drug being prescribed;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(d)</w:t>
      </w:r>
      <w:r w:rsidRPr="00AA33DA">
        <w:rPr>
          <w:rFonts w:eastAsiaTheme="minorEastAsia"/>
          <w:color w:val="000000"/>
          <w:sz w:val="23"/>
          <w:szCs w:val="23"/>
          <w:lang w:eastAsia="en-AU"/>
        </w:rPr>
        <w:tab/>
        <w:t>if applicable—the strength of the drug being prescribed;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(e)</w:t>
      </w:r>
      <w:r w:rsidRPr="00AA33DA">
        <w:rPr>
          <w:rFonts w:eastAsiaTheme="minorEastAsia"/>
          <w:color w:val="000000"/>
          <w:sz w:val="23"/>
          <w:szCs w:val="23"/>
          <w:lang w:eastAsia="en-AU"/>
        </w:rPr>
        <w:tab/>
        <w:t>the dose of the drug to be administered to—</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person for whom the drug is being prescribed;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the animal in relation to which the drug is being prescribed,</w:t>
      </w:r>
    </w:p>
    <w:p w:rsidR="00AA33DA" w:rsidRPr="00AA33DA" w:rsidRDefault="00AA33DA" w:rsidP="00AA33DA">
      <w:pPr>
        <w:keepLines/>
        <w:autoSpaceDE w:val="0"/>
        <w:autoSpaceDN w:val="0"/>
        <w:adjustRightInd w:val="0"/>
        <w:spacing w:before="120" w:after="0" w:line="240" w:lineRule="auto"/>
        <w:ind w:left="3176"/>
        <w:jc w:val="left"/>
        <w:rPr>
          <w:rFonts w:eastAsiaTheme="minorEastAsia"/>
          <w:color w:val="000000"/>
          <w:sz w:val="23"/>
          <w:szCs w:val="23"/>
          <w:lang w:eastAsia="en-AU"/>
        </w:rPr>
      </w:pPr>
      <w:r w:rsidRPr="00AA33DA">
        <w:rPr>
          <w:rFonts w:eastAsiaTheme="minorEastAsia"/>
          <w:color w:val="000000"/>
          <w:sz w:val="23"/>
          <w:szCs w:val="23"/>
          <w:lang w:eastAsia="en-AU"/>
        </w:rPr>
        <w:t>(as the case may be);</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(f)</w:t>
      </w:r>
      <w:r w:rsidRPr="00AA33DA">
        <w:rPr>
          <w:rFonts w:eastAsiaTheme="minorEastAsia"/>
          <w:color w:val="000000"/>
          <w:sz w:val="23"/>
          <w:szCs w:val="23"/>
          <w:lang w:eastAsia="en-AU"/>
        </w:rPr>
        <w:tab/>
        <w:t>the total amount of the drug to be supplied;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(g)</w:t>
      </w:r>
      <w:r w:rsidRPr="00AA33DA">
        <w:rPr>
          <w:rFonts w:eastAsiaTheme="minorEastAsia"/>
          <w:color w:val="000000"/>
          <w:sz w:val="23"/>
          <w:szCs w:val="23"/>
          <w:lang w:eastAsia="en-AU"/>
        </w:rPr>
        <w:tab/>
        <w:t>the frequency at which the drug is to be administered; and</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(h)</w:t>
      </w:r>
      <w:r w:rsidRPr="00AA33DA">
        <w:rPr>
          <w:rFonts w:eastAsiaTheme="minorEastAsia"/>
          <w:color w:val="000000"/>
          <w:sz w:val="23"/>
          <w:szCs w:val="23"/>
          <w:lang w:eastAsia="en-AU"/>
        </w:rPr>
        <w:tab/>
        <w:t>if the prescription is for a drug of dependence for human use—the date of birth of the person for whom the prescription is intended.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(8)</w:t>
      </w:r>
      <w:r w:rsidRPr="00AA33DA">
        <w:rPr>
          <w:rFonts w:eastAsiaTheme="minorEastAsia"/>
          <w:color w:val="000000"/>
          <w:sz w:val="23"/>
          <w:szCs w:val="23"/>
          <w:lang w:eastAsia="en-AU"/>
        </w:rPr>
        <w:tab/>
        <w:t>If a prescription is given to a pharmacist by telephone—</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prescriber must, immediately after so giving the prescription, complete a prescription in writing that—</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clearly states that it is given in confirmation of the prescription given by telephone on the particular date on which it is so given;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otherwise complies with these regulations;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prescriber must forward the written prescription to the pharmacist—</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if the prescription is for a drug of dependence—within 24 hours of giving the prescription by telephone; or</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in any other case—as soon as practicable after giving the prescription by telephone.</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(9)</w:t>
      </w:r>
      <w:r w:rsidRPr="00AA33DA">
        <w:rPr>
          <w:rFonts w:eastAsiaTheme="minorEastAsia"/>
          <w:color w:val="000000"/>
          <w:sz w:val="23"/>
          <w:szCs w:val="23"/>
          <w:lang w:eastAsia="en-AU"/>
        </w:rPr>
        <w:tab/>
        <w:t>If a prescription is given to a pharmacist by fax, the prescriber must forward the original prescription to the pharmacist—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prescription for a drug of dependence—within 24 hours of giving the prescription by fax;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any other case—as soon as practicable after giving the prescription by fax,</w:t>
      </w:r>
    </w:p>
    <w:p w:rsidR="00AA33DA" w:rsidRPr="00AA33DA" w:rsidRDefault="00AA33DA" w:rsidP="00AA33DA">
      <w:pPr>
        <w:keepNext/>
        <w:keepLines/>
        <w:autoSpaceDE w:val="0"/>
        <w:autoSpaceDN w:val="0"/>
        <w:adjustRightInd w:val="0"/>
        <w:spacing w:before="12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unless the prescriber has endorsed the prescription given by fax with the name and address of a single pharmacy at which the prescription may be dispensed.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37" w:name="id99c37a7e_c219_41c0_be24_8be1ef3b3d"/>
      <w:r w:rsidRPr="00AA33DA">
        <w:rPr>
          <w:rFonts w:eastAsiaTheme="minorEastAsia"/>
          <w:color w:val="000000"/>
          <w:sz w:val="23"/>
          <w:szCs w:val="23"/>
          <w:lang w:eastAsia="en-AU"/>
        </w:rPr>
        <w:tab/>
        <w:t>(10)</w:t>
      </w:r>
      <w:r w:rsidRPr="00AA33DA">
        <w:rPr>
          <w:rFonts w:eastAsiaTheme="minorEastAsia"/>
          <w:color w:val="000000"/>
          <w:sz w:val="23"/>
          <w:szCs w:val="23"/>
          <w:lang w:eastAsia="en-AU"/>
        </w:rPr>
        <w:tab/>
        <w:t>If a prescription is given to a pharmacist by an approved electronic communication, the prescriber must comply with any requirements imposed by the Minister.</w:t>
      </w:r>
      <w:bookmarkEnd w:id="37"/>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$3 000.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(11)</w:t>
      </w:r>
      <w:r w:rsidRPr="00AA33DA">
        <w:rPr>
          <w:rFonts w:eastAsiaTheme="minorEastAsia"/>
          <w:color w:val="000000"/>
          <w:sz w:val="23"/>
          <w:szCs w:val="23"/>
          <w:lang w:eastAsia="en-AU"/>
        </w:rPr>
        <w:tab/>
        <w:t>This regulation does not apply to a prescriber who gives a prescription for a drug if—</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prescription is a medication chart prescription;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provisions of the Commonwealth Regulations applying to the giving of a medication chart prescription for a pharmaceutical benefit are complied with in relation to the giving of the prescription of the drug (whether or not the drug is a pharmaceutical benefit).</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8" w:name="Elkera_Print_TOC9"/>
      <w:bookmarkStart w:id="39" w:name="Elkera_Print_BK9"/>
      <w:r w:rsidRPr="00AA33DA">
        <w:rPr>
          <w:rFonts w:eastAsiaTheme="minorEastAsia"/>
          <w:b/>
          <w:bCs/>
          <w:color w:val="000000"/>
          <w:sz w:val="26"/>
          <w:szCs w:val="26"/>
          <w:lang w:eastAsia="en-AU"/>
        </w:rPr>
        <w:t>6—Variation of regulation 34—Written prescriptions</w:t>
      </w:r>
      <w:bookmarkEnd w:id="38"/>
      <w:bookmarkEnd w:id="39"/>
    </w:p>
    <w:p w:rsidR="00AA33DA" w:rsidRPr="00AA33DA" w:rsidRDefault="00AA33DA" w:rsidP="00AA33DA">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(1)</w:t>
      </w:r>
      <w:r w:rsidRPr="00AA33DA">
        <w:rPr>
          <w:rFonts w:eastAsiaTheme="minorEastAsia"/>
          <w:color w:val="000000"/>
          <w:sz w:val="23"/>
          <w:szCs w:val="23"/>
          <w:lang w:eastAsia="en-AU"/>
        </w:rPr>
        <w:tab/>
        <w:t>Regulation 34(3)—delete subregulation (3)</w:t>
      </w:r>
    </w:p>
    <w:p w:rsidR="00AA33DA" w:rsidRPr="00AA33DA" w:rsidRDefault="00AA33DA" w:rsidP="00AA33DA">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A33DA">
        <w:rPr>
          <w:rFonts w:eastAsiaTheme="minorEastAsia"/>
          <w:color w:val="000000"/>
          <w:sz w:val="23"/>
          <w:szCs w:val="23"/>
          <w:lang w:eastAsia="en-AU"/>
        </w:rPr>
        <w:tab/>
        <w:t>(2)</w:t>
      </w:r>
      <w:r w:rsidRPr="00AA33DA">
        <w:rPr>
          <w:rFonts w:eastAsiaTheme="minorEastAsia"/>
          <w:color w:val="000000"/>
          <w:sz w:val="23"/>
          <w:szCs w:val="23"/>
          <w:lang w:eastAsia="en-AU"/>
        </w:rPr>
        <w:tab/>
        <w:t>Regulation 34(4)—delete "</w:t>
      </w:r>
      <w:r w:rsidRPr="00AA33DA">
        <w:rPr>
          <w:rFonts w:eastAsiaTheme="minorEastAsia"/>
          <w:i/>
          <w:iCs/>
          <w:color w:val="000000"/>
          <w:sz w:val="23"/>
          <w:szCs w:val="23"/>
          <w:lang w:eastAsia="en-AU"/>
        </w:rPr>
        <w:t>National Health (Pharmaceutical Benefits) Regulations 2017</w:t>
      </w:r>
      <w:r w:rsidRPr="00AA33DA">
        <w:rPr>
          <w:rFonts w:eastAsiaTheme="minorEastAsia"/>
          <w:color w:val="000000"/>
          <w:sz w:val="23"/>
          <w:szCs w:val="23"/>
          <w:lang w:eastAsia="en-AU"/>
        </w:rPr>
        <w:t xml:space="preserve"> of the Commonwealth" and substitute:</w:t>
      </w:r>
    </w:p>
    <w:p w:rsidR="00AA33DA" w:rsidRPr="00AA33DA" w:rsidRDefault="00AA33DA" w:rsidP="00AA33DA">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A33DA">
        <w:rPr>
          <w:rFonts w:eastAsiaTheme="minorEastAsia"/>
          <w:color w:val="000000"/>
          <w:sz w:val="23"/>
          <w:szCs w:val="23"/>
          <w:lang w:eastAsia="en-AU"/>
        </w:rPr>
        <w:t>Commonwealth Regulations</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0" w:name="Elkera_Print_TOC10"/>
      <w:bookmarkStart w:id="41" w:name="Elkera_Print_BK10"/>
      <w:r w:rsidRPr="00AA33DA">
        <w:rPr>
          <w:rFonts w:eastAsiaTheme="minorEastAsia"/>
          <w:b/>
          <w:bCs/>
          <w:color w:val="000000"/>
          <w:sz w:val="26"/>
          <w:szCs w:val="26"/>
          <w:lang w:eastAsia="en-AU"/>
        </w:rPr>
        <w:t>7—Substitution of regulations 35 and 35A</w:t>
      </w:r>
      <w:bookmarkEnd w:id="40"/>
      <w:bookmarkEnd w:id="41"/>
    </w:p>
    <w:p w:rsidR="00AA33DA" w:rsidRPr="00AA33DA" w:rsidRDefault="00AA33DA" w:rsidP="00AA33DA">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AA33DA">
        <w:rPr>
          <w:rFonts w:eastAsiaTheme="minorEastAsia"/>
          <w:color w:val="000000"/>
          <w:sz w:val="23"/>
          <w:szCs w:val="23"/>
          <w:lang w:eastAsia="en-AU"/>
        </w:rPr>
        <w:t>Regulation 35—delete the regulation and substitute:</w:t>
      </w:r>
    </w:p>
    <w:p w:rsidR="00AA33DA" w:rsidRPr="00AA33DA" w:rsidRDefault="00AA33DA" w:rsidP="00AA33DA">
      <w:pPr>
        <w:keepNext/>
        <w:keepLines/>
        <w:autoSpaceDE w:val="0"/>
        <w:autoSpaceDN w:val="0"/>
        <w:adjustRightInd w:val="0"/>
        <w:spacing w:before="160" w:after="0" w:line="240" w:lineRule="auto"/>
        <w:ind w:left="2155" w:hanging="567"/>
        <w:jc w:val="left"/>
        <w:rPr>
          <w:rFonts w:eastAsiaTheme="minorEastAsia"/>
          <w:b/>
          <w:bCs/>
          <w:color w:val="000000"/>
          <w:sz w:val="26"/>
          <w:szCs w:val="26"/>
          <w:lang w:eastAsia="en-AU"/>
        </w:rPr>
      </w:pPr>
      <w:r w:rsidRPr="00AA33DA">
        <w:rPr>
          <w:rFonts w:eastAsiaTheme="minorEastAsia"/>
          <w:b/>
          <w:bCs/>
          <w:color w:val="000000"/>
          <w:sz w:val="26"/>
          <w:szCs w:val="26"/>
          <w:lang w:eastAsia="en-AU"/>
        </w:rPr>
        <w:t>35—Dispensing prescriptions</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w:t>
      </w:r>
      <w:r w:rsidRPr="00AA33DA">
        <w:rPr>
          <w:rFonts w:eastAsiaTheme="minorEastAsia"/>
          <w:color w:val="000000"/>
          <w:sz w:val="23"/>
          <w:szCs w:val="23"/>
          <w:lang w:eastAsia="en-AU"/>
        </w:rPr>
        <w:tab/>
        <w:t>If a pharmacist or medical practitioner dispenses a drug pursuant to a prescription, the pharmacist or medical practitioner must—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written prescription or electronic prescription—record in or on the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pharmacist's or medical practitioner's name, business name (if any) and business address;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the date on which the drug is dispensed;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the unique identifier applicable to the drug;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given by fax that is endorsed with the name and address of a single pharmacy at which the prescription is to be dispensed—endorse on the faxed copy—</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pharmacist's or medical practitioner's name, business name (if any) and business address;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the date on which the drug is dispensed; and</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the unique identifier applicable to the drug.</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42" w:name="id946c44cf_ecef_467c_bd5c_eb1f70e60c"/>
      <w:r w:rsidRPr="00AA33DA">
        <w:rPr>
          <w:rFonts w:eastAsiaTheme="minorEastAsia"/>
          <w:color w:val="000000"/>
          <w:sz w:val="23"/>
          <w:szCs w:val="23"/>
          <w:lang w:eastAsia="en-AU"/>
        </w:rPr>
        <w:tab/>
        <w:t>(2)</w:t>
      </w:r>
      <w:r w:rsidRPr="00AA33DA">
        <w:rPr>
          <w:rFonts w:eastAsiaTheme="minorEastAsia"/>
          <w:color w:val="000000"/>
          <w:sz w:val="23"/>
          <w:szCs w:val="23"/>
          <w:lang w:eastAsia="en-AU"/>
        </w:rPr>
        <w:tab/>
        <w:t>A pharmacist or medical practitioner who dispenses a drug pursuant to a prescription must, on the day on which the drug is dispensed, record the following information:</w:t>
      </w:r>
      <w:bookmarkEnd w:id="42"/>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unique identifier applicable to the drug dispensed on the prescription;</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name of the pharmacist or medical practitioner as the dispenser;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the date on which the drug is dispensed;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(d)</w:t>
      </w:r>
      <w:r w:rsidRPr="00AA33DA">
        <w:rPr>
          <w:rFonts w:eastAsiaTheme="minorEastAsia"/>
          <w:color w:val="000000"/>
          <w:sz w:val="23"/>
          <w:szCs w:val="23"/>
          <w:lang w:eastAsia="en-AU"/>
        </w:rPr>
        <w:tab/>
        <w:t>the trade name or the approved name of the drug, or, if it does not have either a trade or approved name, the ingredients of the drug;</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(e)</w:t>
      </w:r>
      <w:r w:rsidRPr="00AA33DA">
        <w:rPr>
          <w:rFonts w:eastAsiaTheme="minorEastAsia"/>
          <w:color w:val="000000"/>
          <w:sz w:val="23"/>
          <w:szCs w:val="23"/>
          <w:lang w:eastAsia="en-AU"/>
        </w:rPr>
        <w:tab/>
        <w:t>if the drug is dispensed for a person—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full name and address of the person;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in the case of a drug of dependence—the person's date of birth;</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(f)</w:t>
      </w:r>
      <w:r w:rsidRPr="00AA33DA">
        <w:rPr>
          <w:rFonts w:eastAsiaTheme="minorEastAsia"/>
          <w:color w:val="000000"/>
          <w:sz w:val="23"/>
          <w:szCs w:val="23"/>
          <w:lang w:eastAsia="en-AU"/>
        </w:rPr>
        <w:tab/>
        <w:t>if the drug is intended for an animal—the species of animal for which it is intended, the name and address of the owner of the animal and the name (if any) of the animal;</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(g)</w:t>
      </w:r>
      <w:r w:rsidRPr="00AA33DA">
        <w:rPr>
          <w:rFonts w:eastAsiaTheme="minorEastAsia"/>
          <w:color w:val="000000"/>
          <w:sz w:val="23"/>
          <w:szCs w:val="23"/>
          <w:lang w:eastAsia="en-AU"/>
        </w:rPr>
        <w:tab/>
        <w:t>the form, strength and quantity of the dispensed drug;</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(h)</w:t>
      </w:r>
      <w:r w:rsidRPr="00AA33DA">
        <w:rPr>
          <w:rFonts w:eastAsiaTheme="minorEastAsia"/>
          <w:color w:val="000000"/>
          <w:sz w:val="23"/>
          <w:szCs w:val="23"/>
          <w:lang w:eastAsia="en-AU"/>
        </w:rPr>
        <w:tab/>
        <w:t>the directions given for the safe and proper use of the dispensed drug;</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name, address and business telephone number of the person who prescribed the drug;</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(j)</w:t>
      </w:r>
      <w:r w:rsidRPr="00AA33DA">
        <w:rPr>
          <w:rFonts w:eastAsiaTheme="minorEastAsia"/>
          <w:color w:val="000000"/>
          <w:sz w:val="23"/>
          <w:szCs w:val="23"/>
          <w:lang w:eastAsia="en-AU"/>
        </w:rPr>
        <w:tab/>
        <w:t>the number of times the prescription may be dispensed and (if the prescription so specifies) the intervals at which the drug may be dispensed;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(k)</w:t>
      </w:r>
      <w:r w:rsidRPr="00AA33DA">
        <w:rPr>
          <w:rFonts w:eastAsiaTheme="minorEastAsia"/>
          <w:color w:val="000000"/>
          <w:sz w:val="23"/>
          <w:szCs w:val="23"/>
          <w:lang w:eastAsia="en-AU"/>
        </w:rPr>
        <w:tab/>
        <w:t>any instructions the prescriber has included in or on the prescription in relation to a specialised supply of the drug;</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(l)</w:t>
      </w:r>
      <w:r w:rsidRPr="00AA33DA">
        <w:rPr>
          <w:rFonts w:eastAsiaTheme="minorEastAsia"/>
          <w:color w:val="000000"/>
          <w:sz w:val="23"/>
          <w:szCs w:val="23"/>
          <w:lang w:eastAsia="en-AU"/>
        </w:rPr>
        <w:tab/>
        <w:t>if the prescription is endorsed for dispensing at a single pharmacy—the name and address of that pharmacy.</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43" w:name="idd0a65d0f_07de_4e85_8ed1_a9a4ce06c6"/>
      <w:r w:rsidRPr="00AA33DA">
        <w:rPr>
          <w:rFonts w:eastAsiaTheme="minorEastAsia"/>
          <w:color w:val="000000"/>
          <w:sz w:val="23"/>
          <w:szCs w:val="23"/>
          <w:lang w:eastAsia="en-AU"/>
        </w:rPr>
        <w:tab/>
        <w:t>(3)</w:t>
      </w:r>
      <w:r w:rsidRPr="00AA33DA">
        <w:rPr>
          <w:rFonts w:eastAsiaTheme="minorEastAsia"/>
          <w:color w:val="000000"/>
          <w:sz w:val="23"/>
          <w:szCs w:val="23"/>
          <w:lang w:eastAsia="en-AU"/>
        </w:rPr>
        <w:tab/>
        <w:t>A pharmacist or medical practitioner must not do the following:</w:t>
      </w:r>
      <w:bookmarkEnd w:id="43"/>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prescription for an S4 poison that does not specify the number of times the drug is to be dispensed—dispense the drug more than once pursuant to the prescription;</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bookmarkStart w:id="44" w:name="id7f3585e8_8569_4a86_ad3c_8185dcd0a1"/>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that specifies the number of times and the intervals at which the drug may be dispensed—dispense the drug more times than the number specified or at intervals less than those specified;</w:t>
      </w:r>
      <w:bookmarkEnd w:id="44"/>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in the case of a prescription that specifies the number of times, but not the intervals at which, the drug may be dispensed—dispense the drug more frequently than the pharmacist or medical practitioner considers appropriate.</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45" w:name="idb892da8a_3efd_42d3_b6f7_516df5f2cad7_e"/>
      <w:r w:rsidRPr="00AA33DA">
        <w:rPr>
          <w:rFonts w:eastAsiaTheme="minorEastAsia"/>
          <w:color w:val="000000"/>
          <w:sz w:val="23"/>
          <w:szCs w:val="23"/>
          <w:lang w:eastAsia="en-AU"/>
        </w:rPr>
        <w:tab/>
        <w:t>(4)</w:t>
      </w:r>
      <w:r w:rsidRPr="00AA33DA">
        <w:rPr>
          <w:rFonts w:eastAsiaTheme="minorEastAsia"/>
          <w:color w:val="000000"/>
          <w:sz w:val="23"/>
          <w:szCs w:val="23"/>
          <w:lang w:eastAsia="en-AU"/>
        </w:rPr>
        <w:tab/>
        <w:t xml:space="preserve">Despite </w:t>
      </w:r>
      <w:hyperlink w:anchor="id7f3585e8_8569_4a86_ad3c_8185dcd0a1" w:history="1">
        <w:r w:rsidRPr="00AA33DA">
          <w:rPr>
            <w:rFonts w:eastAsiaTheme="minorEastAsia"/>
            <w:color w:val="000000"/>
            <w:sz w:val="23"/>
            <w:szCs w:val="23"/>
            <w:lang w:eastAsia="en-AU"/>
          </w:rPr>
          <w:t>subregulation (3)(b)</w:t>
        </w:r>
      </w:hyperlink>
      <w:r w:rsidRPr="00AA33DA">
        <w:rPr>
          <w:rFonts w:eastAsiaTheme="minorEastAsia"/>
          <w:color w:val="000000"/>
          <w:sz w:val="23"/>
          <w:szCs w:val="23"/>
          <w:lang w:eastAsia="en-AU"/>
        </w:rPr>
        <w:t>, if a pharmacist or medical practitioner is satisfied that a person—</w:t>
      </w:r>
      <w:bookmarkEnd w:id="45"/>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has lost a previously dispensed supply of a drug;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will, through absence from the State or otherwise, find it unduly difficult to have future supplies of a drug dispensed as needed,</w:t>
      </w:r>
    </w:p>
    <w:p w:rsidR="00AA33DA" w:rsidRPr="00AA33DA" w:rsidRDefault="00AA33DA" w:rsidP="00AA33DA">
      <w:pPr>
        <w:keepLines/>
        <w:autoSpaceDE w:val="0"/>
        <w:autoSpaceDN w:val="0"/>
        <w:adjustRightInd w:val="0"/>
        <w:spacing w:before="12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the pharmacist or medical practitioner may (but is not obliged to) dispense a prescription for the person at an interval earlier than that specified in or on the prescription.</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(5)</w:t>
      </w:r>
      <w:r w:rsidRPr="00AA33DA">
        <w:rPr>
          <w:rFonts w:eastAsiaTheme="minorEastAsia"/>
          <w:color w:val="000000"/>
          <w:sz w:val="23"/>
          <w:szCs w:val="23"/>
          <w:lang w:eastAsia="en-AU"/>
        </w:rPr>
        <w:tab/>
        <w:t xml:space="preserve">If, under </w:t>
      </w:r>
      <w:hyperlink w:anchor="idb892da8a_3efd_42d3_b6f7_516df5f2cad7_e" w:history="1">
        <w:r w:rsidRPr="00AA33DA">
          <w:rPr>
            <w:rFonts w:eastAsiaTheme="minorEastAsia"/>
            <w:color w:val="000000"/>
            <w:sz w:val="23"/>
            <w:szCs w:val="23"/>
            <w:lang w:eastAsia="en-AU"/>
          </w:rPr>
          <w:t>subregulation (4)</w:t>
        </w:r>
      </w:hyperlink>
      <w:r w:rsidRPr="00AA33DA">
        <w:rPr>
          <w:rFonts w:eastAsiaTheme="minorEastAsia"/>
          <w:color w:val="000000"/>
          <w:sz w:val="23"/>
          <w:szCs w:val="23"/>
          <w:lang w:eastAsia="en-AU"/>
        </w:rPr>
        <w:t>, a pharmacist or medical practitioner dispenses a drug of dependence at an earlier interval than that specified in or on the prescription, the pharmacist or practitioner must notify the prescriber of that fact in writing.</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(6)</w:t>
      </w:r>
      <w:r w:rsidRPr="00AA33DA">
        <w:rPr>
          <w:rFonts w:eastAsiaTheme="minorEastAsia"/>
          <w:color w:val="000000"/>
          <w:sz w:val="23"/>
          <w:szCs w:val="23"/>
          <w:lang w:eastAsia="en-AU"/>
        </w:rPr>
        <w:tab/>
        <w:t>If a prescription given by fax is endorsed with the name and address of a single pharmacy at which the drug may be dispensed, a pharmacist must not dispense the drug unless the pharmacist is on duty at that pharmacy.</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46" w:name="idcb40909c_00d4_4f46_a6e3_f6c2233e3735_0"/>
      <w:r w:rsidRPr="00AA33DA">
        <w:rPr>
          <w:rFonts w:eastAsiaTheme="minorEastAsia"/>
          <w:color w:val="000000"/>
          <w:sz w:val="23"/>
          <w:szCs w:val="23"/>
          <w:lang w:eastAsia="en-AU"/>
        </w:rPr>
        <w:tab/>
        <w:t>(7)</w:t>
      </w:r>
      <w:r w:rsidRPr="00AA33DA">
        <w:rPr>
          <w:rFonts w:eastAsiaTheme="minorEastAsia"/>
          <w:color w:val="000000"/>
          <w:sz w:val="23"/>
          <w:szCs w:val="23"/>
          <w:lang w:eastAsia="en-AU"/>
        </w:rPr>
        <w:tab/>
        <w:t>A pharmacist or medical practitioner must not dispense a drug if—</w:t>
      </w:r>
      <w:bookmarkEnd w:id="46"/>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bookmarkStart w:id="47" w:name="id638f601e_52a0_4715_92cb_df8952119c3e_a"/>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prescription for the drug—</w:t>
      </w:r>
      <w:bookmarkEnd w:id="47"/>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is presented or otherwise sought to be dispensed—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drug of dependence—more than 6 months after the date on which it was written; or</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any other case—more than 12 months after the date on which it was written;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has been cancelled;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is partly or wholly illegible;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(iv)</w:t>
      </w:r>
      <w:r w:rsidRPr="00AA33DA">
        <w:rPr>
          <w:rFonts w:eastAsiaTheme="minorEastAsia"/>
          <w:color w:val="000000"/>
          <w:sz w:val="23"/>
          <w:szCs w:val="23"/>
          <w:lang w:eastAsia="en-AU"/>
        </w:rPr>
        <w:tab/>
        <w:t>does not comply with the Act or these regulations; or</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bookmarkStart w:id="48" w:name="idb73b01f6_ab25_45ce_9289_32b9d038fc7b_f"/>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there are reasonable grounds for suspecting that the prescription has been altered, forged or obtained by false pretenses.</w:t>
      </w:r>
      <w:bookmarkEnd w:id="48"/>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(8)</w:t>
      </w:r>
      <w:r w:rsidRPr="00AA33DA">
        <w:rPr>
          <w:rFonts w:eastAsiaTheme="minorEastAsia"/>
          <w:color w:val="000000"/>
          <w:sz w:val="23"/>
          <w:szCs w:val="23"/>
          <w:lang w:eastAsia="en-AU"/>
        </w:rPr>
        <w:tab/>
        <w:t>If a prescription for a drug that is to be dispensed for the first or only time is given in writing, a pharmacist or medical practitioner must not dispense the drug unless the original written prescription for the drug is presented to the pharmacist or medical practitioner.</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(9)</w:t>
      </w:r>
      <w:r w:rsidRPr="00AA33DA">
        <w:rPr>
          <w:rFonts w:eastAsiaTheme="minorEastAsia"/>
          <w:color w:val="000000"/>
          <w:sz w:val="23"/>
          <w:szCs w:val="23"/>
          <w:lang w:eastAsia="en-AU"/>
        </w:rPr>
        <w:tab/>
        <w:t>If a prescription for a drug that is to be dispensed for the first or only time is given by fax, a pharmacist or medical practitioner must not dispense the drug unless the faxed prescription is endorsed with the name and address of a single pharmacy at which the drug may be dispensed.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(10)</w:t>
      </w:r>
      <w:r w:rsidRPr="00AA33DA">
        <w:rPr>
          <w:rFonts w:eastAsiaTheme="minorEastAsia"/>
          <w:color w:val="000000"/>
          <w:sz w:val="23"/>
          <w:szCs w:val="23"/>
          <w:lang w:eastAsia="en-AU"/>
        </w:rPr>
        <w:tab/>
        <w:t>If a prescription for a drug that is to be dispensed for the second or subsequent time is given in writing, a pharmacist or medical practitioner must not dispense the drug unless—</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original written prescription for the drug and a written record (whether made on the prescription or on a separately attached repeat authorisation) of the number of times the drug has been dispensed are presented to the pharmacist or medical practitioner; or</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a duplicate or copy of the written prescription for the drug and a written record (made both on the duplicate or copy (as the case may be) and on a separately attached repeat authorisation) of the number of times the drug has been dispensed are presented to the pharmacist or medical practitioner.</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(11)</w:t>
      </w:r>
      <w:r w:rsidRPr="00AA33DA">
        <w:rPr>
          <w:rFonts w:eastAsiaTheme="minorEastAsia"/>
          <w:color w:val="000000"/>
          <w:sz w:val="23"/>
          <w:szCs w:val="23"/>
          <w:lang w:eastAsia="en-AU"/>
        </w:rPr>
        <w:tab/>
        <w:t>If a pharmacist or medical practitioner—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dispenses a drug pursuant to a written prescription;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drug is fully dispensed,</w:t>
      </w:r>
    </w:p>
    <w:p w:rsidR="00AA33DA" w:rsidRPr="00AA33DA" w:rsidRDefault="00AA33DA" w:rsidP="00AA33DA">
      <w:pPr>
        <w:keepNext/>
        <w:keepLines/>
        <w:autoSpaceDE w:val="0"/>
        <w:autoSpaceDN w:val="0"/>
        <w:adjustRightInd w:val="0"/>
        <w:spacing w:before="12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the pharmacist or medical practitioner must endorse the prescription with the word "CANCELLED" on the day on which the drug is dispensed.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(12)</w:t>
      </w:r>
      <w:r w:rsidRPr="00AA33DA">
        <w:rPr>
          <w:rFonts w:eastAsiaTheme="minorEastAsia"/>
          <w:color w:val="000000"/>
          <w:sz w:val="23"/>
          <w:szCs w:val="23"/>
          <w:lang w:eastAsia="en-AU"/>
        </w:rPr>
        <w:tab/>
        <w:t>If a pharmacist—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dispenses a drug pursuant to a prescription given by fax that is endorsed with the name of a single pharmacy at which the prescription may be dispensed;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drug is fully dispensed,</w:t>
      </w:r>
    </w:p>
    <w:p w:rsidR="00AA33DA" w:rsidRPr="00AA33DA" w:rsidRDefault="00AA33DA" w:rsidP="00AA33DA">
      <w:pPr>
        <w:keepNext/>
        <w:keepLines/>
        <w:autoSpaceDE w:val="0"/>
        <w:autoSpaceDN w:val="0"/>
        <w:adjustRightInd w:val="0"/>
        <w:spacing w:before="12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the pharmacist must endorse the faxed copy of the prescription with the word "CANCELLED" on the day on which the drug is dispensed.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(13)</w:t>
      </w:r>
      <w:r w:rsidRPr="00AA33DA">
        <w:rPr>
          <w:rFonts w:eastAsiaTheme="minorEastAsia"/>
          <w:color w:val="000000"/>
          <w:sz w:val="23"/>
          <w:szCs w:val="23"/>
          <w:lang w:eastAsia="en-AU"/>
        </w:rPr>
        <w:tab/>
        <w:t>If a pharmacist or medical practitioner—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dispenses a drug pursuant to an electronic prescription;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drug is fully dispensed,</w:t>
      </w:r>
    </w:p>
    <w:p w:rsidR="00AA33DA" w:rsidRPr="00AA33DA" w:rsidRDefault="00AA33DA" w:rsidP="00AA33DA">
      <w:pPr>
        <w:keepLines/>
        <w:autoSpaceDE w:val="0"/>
        <w:autoSpaceDN w:val="0"/>
        <w:adjustRightInd w:val="0"/>
        <w:spacing w:before="12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the pharmacist or medical practitioner must record in or on the prescription, on the day that the prescription is dispensed, that the prescription is cancelled.</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(14)</w:t>
      </w:r>
      <w:r w:rsidRPr="00AA33DA">
        <w:rPr>
          <w:rFonts w:eastAsiaTheme="minorEastAsia"/>
          <w:color w:val="000000"/>
          <w:sz w:val="23"/>
          <w:szCs w:val="23"/>
          <w:lang w:eastAsia="en-AU"/>
        </w:rPr>
        <w:tab/>
        <w:t>A pharmacist or medical practitioner who dispenses a prescription for an S4 poison must, unless the prescription is for any reason forwarded to the Department or the Minister—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written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original or duplicate prescription for at least 1 year;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the original or duplicate prescription readily available for inspection by an authorised officer during that period;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given by fax—</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faxed copy of the prescription for at least 1 year;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the faxed copy of the prescription readily available for inspection by an authorised officer during that period;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in the case of an electronic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electronic prescription or a computer</w:t>
      </w:r>
      <w:r w:rsidRPr="00AA33DA">
        <w:rPr>
          <w:rFonts w:eastAsiaTheme="minorEastAsia"/>
          <w:color w:val="000000"/>
          <w:sz w:val="23"/>
          <w:szCs w:val="23"/>
          <w:lang w:eastAsia="en-AU"/>
        </w:rPr>
        <w:noBreakHyphen/>
        <w:t>generated printed copy of it for at least 1 year; and</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the electronic prescription or a computer</w:t>
      </w:r>
      <w:r w:rsidRPr="00AA33DA">
        <w:rPr>
          <w:rFonts w:eastAsiaTheme="minorEastAsia"/>
          <w:color w:val="000000"/>
          <w:sz w:val="23"/>
          <w:szCs w:val="23"/>
          <w:lang w:eastAsia="en-AU"/>
        </w:rPr>
        <w:noBreakHyphen/>
        <w:t>generated printed copy of it readily available for inspection by an authorised officer during that period.</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(15)</w:t>
      </w:r>
      <w:r w:rsidRPr="00AA33DA">
        <w:rPr>
          <w:rFonts w:eastAsiaTheme="minorEastAsia"/>
          <w:color w:val="000000"/>
          <w:sz w:val="23"/>
          <w:szCs w:val="23"/>
          <w:lang w:eastAsia="en-AU"/>
        </w:rPr>
        <w:tab/>
        <w:t>If a prescription has been issued in duplicate and the original is retained by the pharmacist or medical practitioner, it is sufficient compliance with this regulation if the required information is marked on the duplicate prescription.</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(16)</w:t>
      </w:r>
      <w:r w:rsidRPr="00AA33DA">
        <w:rPr>
          <w:rFonts w:eastAsiaTheme="minorEastAsia"/>
          <w:color w:val="000000"/>
          <w:sz w:val="23"/>
          <w:szCs w:val="23"/>
          <w:lang w:eastAsia="en-AU"/>
        </w:rPr>
        <w:tab/>
        <w:t>For the purposes of this regulation—</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 xml:space="preserve">a prescription for a drug is </w:t>
      </w:r>
      <w:r w:rsidRPr="00AA33DA">
        <w:rPr>
          <w:rFonts w:eastAsiaTheme="minorEastAsia"/>
          <w:b/>
          <w:bCs/>
          <w:i/>
          <w:iCs/>
          <w:color w:val="000000"/>
          <w:sz w:val="23"/>
          <w:szCs w:val="23"/>
          <w:lang w:eastAsia="en-AU"/>
        </w:rPr>
        <w:t>fully dispensed</w:t>
      </w:r>
      <w:r w:rsidRPr="00AA33DA">
        <w:rPr>
          <w:rFonts w:eastAsiaTheme="minorEastAsia"/>
          <w:color w:val="000000"/>
          <w:sz w:val="23"/>
          <w:szCs w:val="23"/>
          <w:lang w:eastAsia="en-AU"/>
        </w:rPr>
        <w:t xml:space="preserve"> if—</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in the case of a prescription authorising dispensing of the drug once only—the drug has been dispensed on 1 occasion;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in the case of a prescription authorising dispensing of the drug more than once—the drug has been dispensed for the last time;</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 xml:space="preserve">an electronic prescription for a drug is </w:t>
      </w:r>
      <w:r w:rsidRPr="00AA33DA">
        <w:rPr>
          <w:rFonts w:eastAsiaTheme="minorEastAsia"/>
          <w:b/>
          <w:bCs/>
          <w:i/>
          <w:iCs/>
          <w:color w:val="000000"/>
          <w:sz w:val="23"/>
          <w:szCs w:val="23"/>
          <w:lang w:eastAsia="en-AU"/>
        </w:rPr>
        <w:t>presented</w:t>
      </w:r>
      <w:r w:rsidRPr="00AA33DA">
        <w:rPr>
          <w:rFonts w:eastAsiaTheme="minorEastAsia"/>
          <w:color w:val="000000"/>
          <w:sz w:val="23"/>
          <w:szCs w:val="23"/>
          <w:lang w:eastAsia="en-AU"/>
        </w:rPr>
        <w:t xml:space="preserve"> when it is accessed electronically by a pharmacist or medical practitioner for the purpose of dispensing the drug.</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(17)</w:t>
      </w:r>
      <w:r w:rsidRPr="00AA33DA">
        <w:rPr>
          <w:rFonts w:eastAsiaTheme="minorEastAsia"/>
          <w:color w:val="000000"/>
          <w:sz w:val="23"/>
          <w:szCs w:val="23"/>
          <w:lang w:eastAsia="en-AU"/>
        </w:rPr>
        <w:tab/>
        <w:t xml:space="preserve">This regulation (other than </w:t>
      </w:r>
      <w:hyperlink w:anchor="id946c44cf_ecef_467c_bd5c_eb1f70e60c" w:history="1">
        <w:r w:rsidRPr="00AA33DA">
          <w:rPr>
            <w:rFonts w:eastAsiaTheme="minorEastAsia"/>
            <w:color w:val="000000"/>
            <w:sz w:val="23"/>
            <w:szCs w:val="23"/>
            <w:lang w:eastAsia="en-AU"/>
          </w:rPr>
          <w:t>subregulations (2)</w:t>
        </w:r>
      </w:hyperlink>
      <w:r w:rsidRPr="00AA33DA">
        <w:rPr>
          <w:rFonts w:eastAsiaTheme="minorEastAsia"/>
          <w:color w:val="000000"/>
          <w:sz w:val="23"/>
          <w:szCs w:val="23"/>
          <w:lang w:eastAsia="en-AU"/>
        </w:rPr>
        <w:t xml:space="preserve">, </w:t>
      </w:r>
      <w:hyperlink w:anchor="id638f601e_52a0_4715_92cb_df8952119c3e_a" w:history="1">
        <w:r w:rsidRPr="00AA33DA">
          <w:rPr>
            <w:rFonts w:eastAsiaTheme="minorEastAsia"/>
            <w:color w:val="000000"/>
            <w:sz w:val="23"/>
            <w:szCs w:val="23"/>
            <w:lang w:eastAsia="en-AU"/>
          </w:rPr>
          <w:t>(7)(a)</w:t>
        </w:r>
      </w:hyperlink>
      <w:r w:rsidRPr="00AA33DA">
        <w:rPr>
          <w:rFonts w:eastAsiaTheme="minorEastAsia"/>
          <w:color w:val="000000"/>
          <w:sz w:val="23"/>
          <w:szCs w:val="23"/>
          <w:lang w:eastAsia="en-AU"/>
        </w:rPr>
        <w:t xml:space="preserve"> and </w:t>
      </w:r>
      <w:hyperlink w:anchor="idb73b01f6_ab25_45ce_9289_32b9d038fc7b_f" w:history="1">
        <w:r w:rsidRPr="00AA33DA">
          <w:rPr>
            <w:rFonts w:eastAsiaTheme="minorEastAsia"/>
            <w:color w:val="000000"/>
            <w:sz w:val="23"/>
            <w:szCs w:val="23"/>
            <w:lang w:eastAsia="en-AU"/>
          </w:rPr>
          <w:t>(7)(b)</w:t>
        </w:r>
      </w:hyperlink>
      <w:r w:rsidRPr="00AA33DA">
        <w:rPr>
          <w:rFonts w:eastAsiaTheme="minorEastAsia"/>
          <w:color w:val="000000"/>
          <w:sz w:val="23"/>
          <w:szCs w:val="23"/>
          <w:lang w:eastAsia="en-AU"/>
        </w:rPr>
        <w:t>) does not apply to a pharmacist or medical practitioner who dispenses a drug on a prescription if—</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prescription is a medication chart prescription;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provisions of the Commonwealth Regulations applying to the sale or supply of a pharmaceutical benefit have been complied with in relation to the sale or supply of the drug (whether or not the drug is a pharmaceutical benefit).</w:t>
      </w:r>
    </w:p>
    <w:p w:rsidR="00AA33DA" w:rsidRPr="00AA33DA" w:rsidRDefault="00AA33DA" w:rsidP="00AA33DA">
      <w:pPr>
        <w:keepNext/>
        <w:keepLines/>
        <w:autoSpaceDE w:val="0"/>
        <w:autoSpaceDN w:val="0"/>
        <w:adjustRightInd w:val="0"/>
        <w:spacing w:before="160" w:after="0" w:line="240" w:lineRule="auto"/>
        <w:ind w:left="2155" w:hanging="567"/>
        <w:jc w:val="left"/>
        <w:rPr>
          <w:rFonts w:eastAsiaTheme="minorEastAsia"/>
          <w:b/>
          <w:bCs/>
          <w:color w:val="000000"/>
          <w:sz w:val="26"/>
          <w:szCs w:val="26"/>
          <w:lang w:eastAsia="en-AU"/>
        </w:rPr>
      </w:pPr>
      <w:r w:rsidRPr="00AA33DA">
        <w:rPr>
          <w:rFonts w:eastAsiaTheme="minorEastAsia"/>
          <w:b/>
          <w:bCs/>
          <w:color w:val="000000"/>
          <w:sz w:val="26"/>
          <w:szCs w:val="26"/>
          <w:lang w:eastAsia="en-AU"/>
        </w:rPr>
        <w:t>35A—Dispensing prescriptions for drugs of dependence—special provisions</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(1)</w:t>
      </w:r>
      <w:r w:rsidRPr="00AA33DA">
        <w:rPr>
          <w:rFonts w:eastAsiaTheme="minorEastAsia"/>
          <w:color w:val="000000"/>
          <w:sz w:val="23"/>
          <w:szCs w:val="23"/>
          <w:lang w:eastAsia="en-AU"/>
        </w:rPr>
        <w:tab/>
        <w:t>A pharmacist who dispenses a drug of dependence on prescription must—</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 xml:space="preserve">each time that the drug is dispensed—make a record in electronic form that complies with </w:t>
      </w:r>
      <w:hyperlink w:anchor="id946c44cf_ecef_467c_bd5c_eb1f70e60c" w:history="1">
        <w:r w:rsidRPr="00AA33DA">
          <w:rPr>
            <w:rFonts w:eastAsiaTheme="minorEastAsia"/>
            <w:color w:val="000000"/>
            <w:sz w:val="23"/>
            <w:szCs w:val="23"/>
            <w:lang w:eastAsia="en-AU"/>
          </w:rPr>
          <w:t>regulation 35(2)</w:t>
        </w:r>
      </w:hyperlink>
      <w:r w:rsidRPr="00AA33DA">
        <w:rPr>
          <w:rFonts w:eastAsiaTheme="minorEastAsia"/>
          <w:color w:val="000000"/>
          <w:sz w:val="23"/>
          <w:szCs w:val="23"/>
          <w:lang w:eastAsia="en-AU"/>
        </w:rPr>
        <w:t>; and</w:t>
      </w:r>
    </w:p>
    <w:p w:rsidR="00AA33DA" w:rsidRPr="00AA33DA" w:rsidRDefault="00AA33DA" w:rsidP="00AA33DA">
      <w:pPr>
        <w:keepNext/>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transmit that record electronically to the Chief Executive so that it is received no later than the 7th day of the month following the month in which the drug was dispensed (or such later day as the Chief Executive may, on the application of the pharmacist, authorise).</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(2)</w:t>
      </w:r>
      <w:r w:rsidRPr="00AA33DA">
        <w:rPr>
          <w:rFonts w:eastAsiaTheme="minorEastAsia"/>
          <w:color w:val="000000"/>
          <w:sz w:val="23"/>
          <w:szCs w:val="23"/>
          <w:lang w:eastAsia="en-AU"/>
        </w:rPr>
        <w:tab/>
        <w:t>A pharmacist in charge of a pharmacy at which no drugs of dependence are dispensed for a period of 30 consecutive days must, no later than the 7th day of the month following the month during which the 30th day of that period falls, notify the Chief Executive of that fact in writing.</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49" w:name="idce1a413b_23aa_4591_8763_bb59184ab1"/>
      <w:r w:rsidRPr="00AA33DA">
        <w:rPr>
          <w:rFonts w:eastAsiaTheme="minorEastAsia"/>
          <w:color w:val="000000"/>
          <w:sz w:val="23"/>
          <w:szCs w:val="23"/>
          <w:lang w:eastAsia="en-AU"/>
        </w:rPr>
        <w:tab/>
        <w:t>(3)</w:t>
      </w:r>
      <w:r w:rsidRPr="00AA33DA">
        <w:rPr>
          <w:rFonts w:eastAsiaTheme="minorEastAsia"/>
          <w:color w:val="000000"/>
          <w:sz w:val="23"/>
          <w:szCs w:val="23"/>
          <w:lang w:eastAsia="en-AU"/>
        </w:rPr>
        <w:tab/>
        <w:t>A pharmacist or medical practitioner who dispenses a drug of dependence on prescription must—</w:t>
      </w:r>
      <w:bookmarkEnd w:id="49"/>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in the case of a written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original prescription or a copy of the prescription for at least 2 years;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it readily available for inspection by an authorised officer during that period;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on request by an authorised officer—send a copy of the prescription to the authorised officer;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in the case of a prescription given by fax—</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faxed copy of the prescription for at least 2 years;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the faxed copy of the prescription readily available for inspection by an authorised officer during that period;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on request by an authorised officer—send a copy of the faxed copy of the prescription to the authorised officer;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(c)</w:t>
      </w:r>
      <w:r w:rsidRPr="00AA33DA">
        <w:rPr>
          <w:rFonts w:eastAsiaTheme="minorEastAsia"/>
          <w:color w:val="000000"/>
          <w:sz w:val="23"/>
          <w:szCs w:val="23"/>
          <w:lang w:eastAsia="en-AU"/>
        </w:rPr>
        <w:tab/>
        <w:t>in the case of an electronic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retain the electronic prescription or a computer</w:t>
      </w:r>
      <w:r w:rsidRPr="00AA33DA">
        <w:rPr>
          <w:rFonts w:eastAsiaTheme="minorEastAsia"/>
          <w:color w:val="000000"/>
          <w:sz w:val="23"/>
          <w:szCs w:val="23"/>
          <w:lang w:eastAsia="en-AU"/>
        </w:rPr>
        <w:noBreakHyphen/>
        <w:t>generated printed copy of it for at least 2 years; and</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keep the electronic prescription or a computer</w:t>
      </w:r>
      <w:r w:rsidRPr="00AA33DA">
        <w:rPr>
          <w:rFonts w:eastAsiaTheme="minorEastAsia"/>
          <w:color w:val="000000"/>
          <w:sz w:val="23"/>
          <w:szCs w:val="23"/>
          <w:lang w:eastAsia="en-AU"/>
        </w:rPr>
        <w:noBreakHyphen/>
        <w:t>generated printed copy of it readily available for inspection by an authorised officer during that period; and</w:t>
      </w:r>
    </w:p>
    <w:p w:rsidR="00AA33DA" w:rsidRPr="00AA33DA" w:rsidRDefault="00AA33DA" w:rsidP="00AA33DA">
      <w:pPr>
        <w:keepNext/>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on request by an authorised officer—send a computer</w:t>
      </w:r>
      <w:r w:rsidRPr="00AA33DA">
        <w:rPr>
          <w:rFonts w:eastAsiaTheme="minorEastAsia"/>
          <w:color w:val="000000"/>
          <w:sz w:val="23"/>
          <w:szCs w:val="23"/>
          <w:lang w:eastAsia="en-AU"/>
        </w:rPr>
        <w:noBreakHyphen/>
        <w:t>generated printed copy of the electronic prescription to the authorised officer.</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50" w:name="id2dec1fdb_745c_4d39_b0a0_425c57b126f7_c"/>
      <w:r w:rsidRPr="00AA33DA">
        <w:rPr>
          <w:rFonts w:eastAsiaTheme="minorEastAsia"/>
          <w:color w:val="000000"/>
          <w:sz w:val="23"/>
          <w:szCs w:val="23"/>
          <w:lang w:eastAsia="en-AU"/>
        </w:rPr>
        <w:tab/>
        <w:t>(4)</w:t>
      </w:r>
      <w:r w:rsidRPr="00AA33DA">
        <w:rPr>
          <w:rFonts w:eastAsiaTheme="minorEastAsia"/>
          <w:color w:val="000000"/>
          <w:sz w:val="23"/>
          <w:szCs w:val="23"/>
          <w:lang w:eastAsia="en-AU"/>
        </w:rPr>
        <w:tab/>
        <w:t>A pharmacist or medical practitioner must not—</w:t>
      </w:r>
      <w:bookmarkEnd w:id="50"/>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bookmarkStart w:id="51" w:name="idf29ce762_1697_4019_b96a_f09efcf10642_b"/>
      <w:r w:rsidRPr="00AA33DA">
        <w:rPr>
          <w:rFonts w:eastAsiaTheme="minorEastAsia"/>
          <w:color w:val="000000"/>
          <w:sz w:val="23"/>
          <w:szCs w:val="23"/>
          <w:lang w:eastAsia="en-AU"/>
        </w:rPr>
        <w:tab/>
        <w:t>(a)</w:t>
      </w:r>
      <w:r w:rsidRPr="00AA33DA">
        <w:rPr>
          <w:rFonts w:eastAsiaTheme="minorEastAsia"/>
          <w:color w:val="000000"/>
          <w:sz w:val="23"/>
          <w:szCs w:val="23"/>
          <w:lang w:eastAsia="en-AU"/>
        </w:rPr>
        <w:tab/>
        <w:t>dispense more than 2 days supply of a drug of dependence unless at least 1 of the following applies:</w:t>
      </w:r>
      <w:bookmarkEnd w:id="51"/>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person for whose use the drug is prescribed is known to the pharmacist or practitioner;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the pharmacist or practitioner recognises the signature on the prescription as that of the prescriber who purportedly gave the prescription;</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the pharmacist or practitioner has verified with the prescriber who purportedly gave the prescription that the prescription was in fact given by that prescriber; or</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hand over a drug of dependence dispensed by the pharmacist or medical practitioner until—</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w:t>
      </w:r>
      <w:r w:rsidRPr="00AA33DA">
        <w:rPr>
          <w:rFonts w:eastAsiaTheme="minorEastAsia"/>
          <w:color w:val="000000"/>
          <w:sz w:val="23"/>
          <w:szCs w:val="23"/>
          <w:lang w:eastAsia="en-AU"/>
        </w:rPr>
        <w:tab/>
        <w:t>the person for whose use the drug is dispensed—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has signed and dated the prescription or, if the prescription was given by fax, the faxed copy of the prescription; and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has, unless the person is known to the pharmacist or practitioner, produced satisfactory evidence of his or her identity;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w:t>
      </w:r>
      <w:r w:rsidRPr="00AA33DA">
        <w:rPr>
          <w:rFonts w:eastAsiaTheme="minorEastAsia"/>
          <w:color w:val="000000"/>
          <w:sz w:val="23"/>
          <w:szCs w:val="23"/>
          <w:lang w:eastAsia="en-AU"/>
        </w:rPr>
        <w:tab/>
        <w:t>the person for whose use the drug is dispensed—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has signed a computer</w:t>
      </w:r>
      <w:r w:rsidRPr="00AA33DA">
        <w:rPr>
          <w:rFonts w:eastAsiaTheme="minorEastAsia"/>
          <w:color w:val="000000"/>
          <w:sz w:val="23"/>
          <w:szCs w:val="23"/>
          <w:lang w:eastAsia="en-AU"/>
        </w:rPr>
        <w:noBreakHyphen/>
        <w:t>generated printed copy of the prescription that includes all the information required to be provided on a written prescription; and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has, unless known to the pharmacist or practitioner, produced satisfactory evidence of his or her identity;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(iii)</w:t>
      </w:r>
      <w:r w:rsidRPr="00AA33DA">
        <w:rPr>
          <w:rFonts w:eastAsiaTheme="minorEastAsia"/>
          <w:color w:val="000000"/>
          <w:sz w:val="23"/>
          <w:szCs w:val="23"/>
          <w:lang w:eastAsia="en-AU"/>
        </w:rPr>
        <w:tab/>
        <w:t>an agent acting on behalf of the person for whose use the drug is intended—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has signed and dated the prescription or, if the prescription was given by fax, the faxed copy of the prescription; and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has, unless the agent is known to the pharmacist or practitioner, produced satisfactory evidence of his or her identity; or</w:t>
      </w:r>
    </w:p>
    <w:p w:rsidR="00AA33DA" w:rsidRPr="00AA33DA" w:rsidRDefault="00AA33DA" w:rsidP="00AA33DA">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AA33DA">
        <w:rPr>
          <w:rFonts w:eastAsiaTheme="minorEastAsia"/>
          <w:color w:val="000000"/>
          <w:sz w:val="23"/>
          <w:szCs w:val="23"/>
          <w:lang w:eastAsia="en-AU"/>
        </w:rPr>
        <w:tab/>
        <w:t>(iv)</w:t>
      </w:r>
      <w:r w:rsidRPr="00AA33DA">
        <w:rPr>
          <w:rFonts w:eastAsiaTheme="minorEastAsia"/>
          <w:color w:val="000000"/>
          <w:sz w:val="23"/>
          <w:szCs w:val="23"/>
          <w:lang w:eastAsia="en-AU"/>
        </w:rPr>
        <w:tab/>
        <w:t>an agent acting on behalf of the person for whose use the drug is intended—</w:t>
      </w:r>
    </w:p>
    <w:p w:rsidR="00AA33DA" w:rsidRPr="00AA33DA" w:rsidRDefault="00AA33DA" w:rsidP="00AA33DA">
      <w:pPr>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has signed a computer</w:t>
      </w:r>
      <w:r w:rsidRPr="00AA33DA">
        <w:rPr>
          <w:rFonts w:eastAsiaTheme="minorEastAsia"/>
          <w:color w:val="000000"/>
          <w:sz w:val="23"/>
          <w:szCs w:val="23"/>
          <w:lang w:eastAsia="en-AU"/>
        </w:rPr>
        <w:noBreakHyphen/>
        <w:t>generated printed copy of the prescription that includes all the information required to be provided on a written prescription; and</w:t>
      </w:r>
    </w:p>
    <w:p w:rsidR="00AA33DA" w:rsidRPr="00AA33DA" w:rsidRDefault="00AA33DA" w:rsidP="00AA33DA">
      <w:pPr>
        <w:keepNext/>
        <w:keepLines/>
        <w:tabs>
          <w:tab w:val="center" w:pos="4367"/>
          <w:tab w:val="left" w:pos="4764"/>
        </w:tabs>
        <w:autoSpaceDE w:val="0"/>
        <w:autoSpaceDN w:val="0"/>
        <w:adjustRightInd w:val="0"/>
        <w:spacing w:before="120" w:after="0" w:line="240" w:lineRule="auto"/>
        <w:ind w:left="4764"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has, unless known to the pharmacist or practitioner, produced satisfactory evidence of his or her identity.</w:t>
      </w:r>
    </w:p>
    <w:p w:rsidR="00AA33DA" w:rsidRPr="00AA33DA" w:rsidRDefault="00AA33DA" w:rsidP="00AA33DA">
      <w:pPr>
        <w:keepLines/>
        <w:autoSpaceDE w:val="0"/>
        <w:autoSpaceDN w:val="0"/>
        <w:adjustRightInd w:val="0"/>
        <w:spacing w:before="80" w:after="0" w:line="240" w:lineRule="auto"/>
        <w:ind w:left="2382"/>
        <w:jc w:val="left"/>
        <w:rPr>
          <w:rFonts w:eastAsiaTheme="minorEastAsia"/>
          <w:color w:val="000000"/>
          <w:sz w:val="23"/>
          <w:szCs w:val="23"/>
          <w:lang w:eastAsia="en-AU"/>
        </w:rPr>
      </w:pPr>
      <w:r w:rsidRPr="00AA33DA">
        <w:rPr>
          <w:rFonts w:eastAsiaTheme="minorEastAsia"/>
          <w:color w:val="000000"/>
          <w:sz w:val="23"/>
          <w:szCs w:val="23"/>
          <w:lang w:eastAsia="en-AU"/>
        </w:rPr>
        <w:t>Maximum penalty: $5 000.</w:t>
      </w:r>
    </w:p>
    <w:p w:rsidR="00AA33DA" w:rsidRPr="00AA33DA" w:rsidRDefault="00AA33DA" w:rsidP="00AA33DA">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AA33DA">
        <w:rPr>
          <w:rFonts w:eastAsiaTheme="minorEastAsia"/>
          <w:color w:val="000000"/>
          <w:sz w:val="23"/>
          <w:szCs w:val="23"/>
          <w:lang w:eastAsia="en-AU"/>
        </w:rPr>
        <w:tab/>
        <w:t>(5)</w:t>
      </w:r>
      <w:r w:rsidRPr="00AA33DA">
        <w:rPr>
          <w:rFonts w:eastAsiaTheme="minorEastAsia"/>
          <w:color w:val="000000"/>
          <w:sz w:val="23"/>
          <w:szCs w:val="23"/>
          <w:lang w:eastAsia="en-AU"/>
        </w:rPr>
        <w:tab/>
        <w:t xml:space="preserve">This regulation (other than </w:t>
      </w:r>
      <w:hyperlink w:anchor="idce1a413b_23aa_4591_8763_bb59184ab1" w:history="1">
        <w:r w:rsidRPr="00AA33DA">
          <w:rPr>
            <w:rFonts w:eastAsiaTheme="minorEastAsia"/>
            <w:color w:val="000000"/>
            <w:sz w:val="23"/>
            <w:szCs w:val="23"/>
            <w:lang w:eastAsia="en-AU"/>
          </w:rPr>
          <w:t>section 35A(3)</w:t>
        </w:r>
      </w:hyperlink>
      <w:r w:rsidRPr="00AA33DA">
        <w:rPr>
          <w:rFonts w:eastAsiaTheme="minorEastAsia"/>
          <w:color w:val="000000"/>
          <w:sz w:val="23"/>
          <w:szCs w:val="23"/>
          <w:lang w:eastAsia="en-AU"/>
        </w:rPr>
        <w:t>) does not apply to a pharmacist or medical practitioner who dispenses a drug of dependence on prescription if—</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(a)</w:t>
      </w:r>
      <w:r w:rsidRPr="00AA33DA">
        <w:rPr>
          <w:rFonts w:eastAsiaTheme="minorEastAsia"/>
          <w:color w:val="000000"/>
          <w:sz w:val="23"/>
          <w:szCs w:val="23"/>
          <w:lang w:eastAsia="en-AU"/>
        </w:rPr>
        <w:tab/>
        <w:t>the prescription is a medication chart prescription; and</w:t>
      </w:r>
    </w:p>
    <w:p w:rsidR="00AA33DA" w:rsidRPr="00AA33DA" w:rsidRDefault="00AA33DA" w:rsidP="00AA33DA">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AA33DA">
        <w:rPr>
          <w:rFonts w:eastAsiaTheme="minorEastAsia"/>
          <w:color w:val="000000"/>
          <w:sz w:val="23"/>
          <w:szCs w:val="23"/>
          <w:lang w:eastAsia="en-AU"/>
        </w:rPr>
        <w:tab/>
        <w:t>(b)</w:t>
      </w:r>
      <w:r w:rsidRPr="00AA33DA">
        <w:rPr>
          <w:rFonts w:eastAsiaTheme="minorEastAsia"/>
          <w:color w:val="000000"/>
          <w:sz w:val="23"/>
          <w:szCs w:val="23"/>
          <w:lang w:eastAsia="en-AU"/>
        </w:rPr>
        <w:tab/>
        <w:t>the provisions of the Commonwealth Regulations applying to the sale or supply of a pharmaceutical benefit have been complied with in relation to the sale or supply of the drug (whether or not the drug is a pharmaceutical benefit).</w:t>
      </w:r>
    </w:p>
    <w:p w:rsidR="00AA33DA" w:rsidRPr="00AA33DA" w:rsidRDefault="00AA33DA" w:rsidP="00AA33DA">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AA33DA">
        <w:rPr>
          <w:rFonts w:eastAsiaTheme="minorEastAsia"/>
          <w:b/>
          <w:bCs/>
          <w:color w:val="000000"/>
          <w:sz w:val="20"/>
          <w:szCs w:val="20"/>
          <w:lang w:eastAsia="en-AU"/>
        </w:rPr>
        <w:t>Note—</w:t>
      </w:r>
    </w:p>
    <w:p w:rsidR="00AA33DA" w:rsidRPr="00AA33DA" w:rsidRDefault="00AA33DA" w:rsidP="00AA33DA">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AA33DA">
        <w:rPr>
          <w:rFonts w:eastAsiaTheme="minorEastAsia"/>
          <w:color w:val="000000"/>
          <w:sz w:val="20"/>
          <w:szCs w:val="20"/>
          <w:lang w:eastAsia="en-AU"/>
        </w:rPr>
        <w:t xml:space="preserve">As required by section 10AA(2) of the </w:t>
      </w:r>
      <w:hyperlink r:id="rId25" w:history="1">
        <w:r w:rsidRPr="00AA33DA">
          <w:rPr>
            <w:rFonts w:eastAsiaTheme="minorEastAsia"/>
            <w:i/>
            <w:iCs/>
            <w:color w:val="000000"/>
            <w:sz w:val="20"/>
            <w:szCs w:val="20"/>
            <w:lang w:eastAsia="en-AU"/>
          </w:rPr>
          <w:t>Subordinate Legislation Act 1978</w:t>
        </w:r>
      </w:hyperlink>
      <w:r w:rsidRPr="00AA33DA">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AA33DA" w:rsidRPr="00AA33DA" w:rsidRDefault="00AA33DA" w:rsidP="00AA33DA">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AA33DA">
        <w:rPr>
          <w:rFonts w:eastAsiaTheme="minorEastAsia"/>
          <w:b/>
          <w:bCs/>
          <w:color w:val="000000"/>
          <w:sz w:val="26"/>
          <w:szCs w:val="26"/>
          <w:lang w:eastAsia="en-AU"/>
        </w:rPr>
        <w:t>Made by the Governor</w:t>
      </w:r>
    </w:p>
    <w:p w:rsidR="00AA33DA" w:rsidRPr="00AA33DA" w:rsidRDefault="00AA33DA" w:rsidP="00AA33DA">
      <w:pPr>
        <w:keepNext/>
        <w:keepLines/>
        <w:autoSpaceDE w:val="0"/>
        <w:autoSpaceDN w:val="0"/>
        <w:adjustRightInd w:val="0"/>
        <w:spacing w:before="120" w:after="0" w:line="240" w:lineRule="auto"/>
        <w:jc w:val="left"/>
        <w:rPr>
          <w:rFonts w:eastAsiaTheme="minorEastAsia"/>
          <w:color w:val="000000"/>
          <w:sz w:val="23"/>
          <w:szCs w:val="23"/>
          <w:lang w:eastAsia="en-AU"/>
        </w:rPr>
      </w:pPr>
      <w:r w:rsidRPr="00AA33DA">
        <w:rPr>
          <w:rFonts w:eastAsiaTheme="minorEastAsia"/>
          <w:color w:val="000000"/>
          <w:sz w:val="23"/>
          <w:szCs w:val="23"/>
          <w:lang w:eastAsia="en-AU"/>
        </w:rPr>
        <w:t>after consultation by the Minister with the Controlled Substances Advisory Council and with the advice and consent of the Executive Council</w:t>
      </w:r>
    </w:p>
    <w:p w:rsidR="00AA33DA" w:rsidRPr="00AA33DA" w:rsidRDefault="00AA33DA" w:rsidP="00AA33DA">
      <w:pPr>
        <w:keepNext/>
        <w:keepLines/>
        <w:autoSpaceDE w:val="0"/>
        <w:autoSpaceDN w:val="0"/>
        <w:adjustRightInd w:val="0"/>
        <w:spacing w:after="0" w:line="240" w:lineRule="auto"/>
        <w:jc w:val="left"/>
        <w:rPr>
          <w:rFonts w:eastAsiaTheme="minorEastAsia"/>
          <w:color w:val="000000"/>
          <w:sz w:val="23"/>
          <w:szCs w:val="23"/>
          <w:lang w:eastAsia="en-AU"/>
        </w:rPr>
      </w:pPr>
      <w:r w:rsidRPr="00AA33DA">
        <w:rPr>
          <w:rFonts w:eastAsiaTheme="minorEastAsia"/>
          <w:color w:val="000000"/>
          <w:sz w:val="23"/>
          <w:szCs w:val="23"/>
          <w:lang w:eastAsia="en-AU"/>
        </w:rPr>
        <w:t>on 18 June 2020</w:t>
      </w:r>
    </w:p>
    <w:p w:rsidR="00AA33DA" w:rsidRDefault="00AA33DA" w:rsidP="00AA33DA">
      <w:pPr>
        <w:keepNext/>
        <w:keepLines/>
        <w:autoSpaceDE w:val="0"/>
        <w:autoSpaceDN w:val="0"/>
        <w:adjustRightInd w:val="0"/>
        <w:spacing w:before="120" w:after="0" w:line="240" w:lineRule="auto"/>
        <w:jc w:val="left"/>
        <w:rPr>
          <w:rFonts w:eastAsiaTheme="minorEastAsia"/>
          <w:color w:val="000000"/>
          <w:sz w:val="23"/>
          <w:szCs w:val="23"/>
          <w:lang w:eastAsia="en-AU"/>
        </w:rPr>
      </w:pPr>
      <w:r w:rsidRPr="00AA33DA">
        <w:rPr>
          <w:rFonts w:eastAsiaTheme="minorEastAsia"/>
          <w:color w:val="000000"/>
          <w:sz w:val="23"/>
          <w:szCs w:val="23"/>
          <w:lang w:eastAsia="en-AU"/>
        </w:rPr>
        <w:t>No 209 of 2020</w:t>
      </w:r>
    </w:p>
    <w:p w:rsidR="00AA33DA" w:rsidRDefault="00AA33DA" w:rsidP="00AA33DA">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AA33DA" w:rsidRDefault="00AA33DA">
      <w:pPr>
        <w:spacing w:after="0" w:line="240" w:lineRule="auto"/>
        <w:jc w:val="left"/>
        <w:rPr>
          <w:rFonts w:eastAsia="Times New Roman"/>
          <w:szCs w:val="17"/>
        </w:rPr>
      </w:pPr>
      <w:r>
        <w:br w:type="page"/>
      </w:r>
    </w:p>
    <w:p w:rsidR="0016463B" w:rsidRDefault="0016463B" w:rsidP="00AA33DA">
      <w:pPr>
        <w:pStyle w:val="GG-body"/>
        <w:spacing w:after="0" w:line="240" w:lineRule="exact"/>
        <w:rPr>
          <w:sz w:val="24"/>
          <w:szCs w:val="24"/>
        </w:rPr>
      </w:pPr>
    </w:p>
    <w:p w:rsidR="00AA33DA" w:rsidRPr="00AA33DA" w:rsidRDefault="00AA33DA" w:rsidP="00AA33DA">
      <w:pPr>
        <w:keepLines/>
        <w:autoSpaceDE w:val="0"/>
        <w:autoSpaceDN w:val="0"/>
        <w:adjustRightInd w:val="0"/>
        <w:spacing w:after="0" w:line="240" w:lineRule="auto"/>
        <w:jc w:val="left"/>
        <w:rPr>
          <w:rFonts w:eastAsia="Times New Roman"/>
          <w:color w:val="000000"/>
          <w:sz w:val="28"/>
          <w:szCs w:val="28"/>
          <w:lang w:eastAsia="en-AU"/>
        </w:rPr>
      </w:pPr>
      <w:r w:rsidRPr="00AA33DA">
        <w:rPr>
          <w:rFonts w:eastAsia="Times New Roman"/>
          <w:color w:val="000000"/>
          <w:sz w:val="28"/>
          <w:szCs w:val="28"/>
          <w:lang w:eastAsia="en-AU"/>
        </w:rPr>
        <w:t>South Australia</w:t>
      </w:r>
    </w:p>
    <w:p w:rsidR="00AA33DA" w:rsidRPr="00AA33DA" w:rsidRDefault="00AA33DA" w:rsidP="002400DC">
      <w:pPr>
        <w:pStyle w:val="Heading3"/>
        <w:rPr>
          <w:lang w:eastAsia="en-AU"/>
        </w:rPr>
      </w:pPr>
      <w:bookmarkStart w:id="52" w:name="_Toc43377303"/>
      <w:r w:rsidRPr="00AA33DA">
        <w:rPr>
          <w:lang w:eastAsia="en-AU"/>
        </w:rPr>
        <w:t>Local Government (General) (Ministerial Notice) Variation Regulations 2020</w:t>
      </w:r>
      <w:bookmarkEnd w:id="52"/>
    </w:p>
    <w:p w:rsidR="00AA33DA" w:rsidRPr="00AA33DA" w:rsidRDefault="00AA33DA" w:rsidP="00AA33DA">
      <w:pPr>
        <w:keepLines/>
        <w:autoSpaceDE w:val="0"/>
        <w:autoSpaceDN w:val="0"/>
        <w:adjustRightInd w:val="0"/>
        <w:spacing w:before="80" w:after="240" w:line="240" w:lineRule="auto"/>
        <w:jc w:val="left"/>
        <w:rPr>
          <w:rFonts w:eastAsia="Times New Roman"/>
          <w:color w:val="000000"/>
          <w:sz w:val="24"/>
          <w:szCs w:val="24"/>
          <w:lang w:eastAsia="en-AU"/>
        </w:rPr>
      </w:pPr>
      <w:r w:rsidRPr="00AA33DA">
        <w:rPr>
          <w:rFonts w:eastAsia="Times New Roman"/>
          <w:color w:val="000000"/>
          <w:sz w:val="24"/>
          <w:szCs w:val="24"/>
          <w:lang w:eastAsia="en-AU"/>
        </w:rPr>
        <w:t xml:space="preserve">under the </w:t>
      </w:r>
      <w:r w:rsidRPr="00AA33DA">
        <w:rPr>
          <w:rFonts w:eastAsia="Times New Roman"/>
          <w:i/>
          <w:iCs/>
          <w:color w:val="000000"/>
          <w:sz w:val="24"/>
          <w:szCs w:val="24"/>
          <w:lang w:eastAsia="en-AU"/>
        </w:rPr>
        <w:t>Local Government Act 1999</w:t>
      </w:r>
    </w:p>
    <w:p w:rsidR="00AA33DA" w:rsidRPr="00AA33DA" w:rsidRDefault="00AA33DA" w:rsidP="00AA33D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A33DA" w:rsidRPr="00AA33DA" w:rsidRDefault="00AA33DA" w:rsidP="00AA33DA">
      <w:pPr>
        <w:keepLines/>
        <w:autoSpaceDE w:val="0"/>
        <w:autoSpaceDN w:val="0"/>
        <w:adjustRightInd w:val="0"/>
        <w:spacing w:before="120" w:after="0" w:line="240" w:lineRule="auto"/>
        <w:jc w:val="left"/>
        <w:rPr>
          <w:rFonts w:eastAsia="Times New Roman"/>
          <w:b/>
          <w:bCs/>
          <w:color w:val="000000"/>
          <w:sz w:val="32"/>
          <w:szCs w:val="32"/>
          <w:lang w:eastAsia="en-AU"/>
        </w:rPr>
      </w:pPr>
      <w:r w:rsidRPr="00AA33DA">
        <w:rPr>
          <w:rFonts w:eastAsia="Times New Roman"/>
          <w:b/>
          <w:bCs/>
          <w:color w:val="000000"/>
          <w:sz w:val="32"/>
          <w:szCs w:val="32"/>
          <w:lang w:eastAsia="en-AU"/>
        </w:rPr>
        <w:t>Contents</w:t>
      </w:r>
    </w:p>
    <w:p w:rsidR="00AA33DA" w:rsidRPr="00AA33DA" w:rsidRDefault="001A63A4" w:rsidP="00AA33D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A33DA" w:rsidRPr="00AA33DA">
          <w:rPr>
            <w:rFonts w:eastAsia="Times New Roman"/>
            <w:color w:val="000000"/>
            <w:sz w:val="28"/>
            <w:szCs w:val="28"/>
            <w:lang w:eastAsia="en-AU"/>
          </w:rPr>
          <w:t>Part 1—Preliminary</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A33DA" w:rsidRPr="00AA33DA">
          <w:rPr>
            <w:rFonts w:eastAsia="Times New Roman"/>
            <w:color w:val="000000"/>
            <w:sz w:val="22"/>
            <w:lang w:eastAsia="en-AU"/>
          </w:rPr>
          <w:t>1</w:t>
        </w:r>
        <w:r w:rsidR="00AA33DA" w:rsidRPr="00AA33DA">
          <w:rPr>
            <w:rFonts w:eastAsia="Times New Roman"/>
            <w:color w:val="000000"/>
            <w:sz w:val="22"/>
            <w:lang w:eastAsia="en-AU"/>
          </w:rPr>
          <w:tab/>
          <w:t>Short title</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A33DA" w:rsidRPr="00AA33DA">
          <w:rPr>
            <w:rFonts w:eastAsia="Times New Roman"/>
            <w:color w:val="000000"/>
            <w:sz w:val="22"/>
            <w:lang w:eastAsia="en-AU"/>
          </w:rPr>
          <w:t>2</w:t>
        </w:r>
        <w:r w:rsidR="00AA33DA" w:rsidRPr="00AA33DA">
          <w:rPr>
            <w:rFonts w:eastAsia="Times New Roman"/>
            <w:color w:val="000000"/>
            <w:sz w:val="22"/>
            <w:lang w:eastAsia="en-AU"/>
          </w:rPr>
          <w:tab/>
          <w:t>Commencement</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A33DA" w:rsidRPr="00AA33DA">
          <w:rPr>
            <w:rFonts w:eastAsia="Times New Roman"/>
            <w:color w:val="000000"/>
            <w:sz w:val="22"/>
            <w:lang w:eastAsia="en-AU"/>
          </w:rPr>
          <w:t>3</w:t>
        </w:r>
        <w:r w:rsidR="00AA33DA" w:rsidRPr="00AA33DA">
          <w:rPr>
            <w:rFonts w:eastAsia="Times New Roman"/>
            <w:color w:val="000000"/>
            <w:sz w:val="22"/>
            <w:lang w:eastAsia="en-AU"/>
          </w:rPr>
          <w:tab/>
          <w:t>Variation provisions</w:t>
        </w:r>
      </w:hyperlink>
    </w:p>
    <w:p w:rsidR="00AA33DA" w:rsidRPr="00AA33DA" w:rsidRDefault="001A63A4" w:rsidP="00AA33D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A33DA" w:rsidRPr="00AA33DA">
          <w:rPr>
            <w:rFonts w:eastAsia="Times New Roman"/>
            <w:color w:val="000000"/>
            <w:sz w:val="28"/>
            <w:szCs w:val="28"/>
            <w:lang w:eastAsia="en-AU"/>
          </w:rPr>
          <w:t xml:space="preserve">Part 2—Variation of </w:t>
        </w:r>
        <w:r w:rsidR="00AA33DA" w:rsidRPr="00AA33DA">
          <w:rPr>
            <w:rFonts w:eastAsia="Times New Roman"/>
            <w:i/>
            <w:iCs/>
            <w:color w:val="000000"/>
            <w:sz w:val="28"/>
            <w:szCs w:val="28"/>
            <w:lang w:eastAsia="en-AU"/>
          </w:rPr>
          <w:t>Local Government (General) Regulations 2013</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A33DA" w:rsidRPr="00AA33DA">
          <w:rPr>
            <w:rFonts w:eastAsia="Times New Roman"/>
            <w:color w:val="000000"/>
            <w:sz w:val="22"/>
            <w:lang w:eastAsia="en-AU"/>
          </w:rPr>
          <w:t>4</w:t>
        </w:r>
        <w:r w:rsidR="00AA33DA" w:rsidRPr="00AA33DA">
          <w:rPr>
            <w:rFonts w:eastAsia="Times New Roman"/>
            <w:color w:val="000000"/>
            <w:sz w:val="22"/>
            <w:lang w:eastAsia="en-AU"/>
          </w:rPr>
          <w:tab/>
          <w:t>Substitution of regulation 4</w:t>
        </w:r>
      </w:hyperlink>
    </w:p>
    <w:p w:rsidR="00AA33DA" w:rsidRPr="00AA33DA" w:rsidRDefault="001A63A4" w:rsidP="00AA33D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AA33DA" w:rsidRPr="00AA33DA">
          <w:rPr>
            <w:rFonts w:eastAsia="Times New Roman"/>
            <w:color w:val="000000"/>
            <w:sz w:val="18"/>
            <w:szCs w:val="18"/>
            <w:lang w:eastAsia="en-AU"/>
          </w:rPr>
          <w:t>4</w:t>
        </w:r>
        <w:r w:rsidR="00AA33DA" w:rsidRPr="00AA33DA">
          <w:rPr>
            <w:rFonts w:eastAsia="Times New Roman"/>
            <w:color w:val="000000"/>
            <w:sz w:val="18"/>
            <w:szCs w:val="18"/>
            <w:lang w:eastAsia="en-AU"/>
          </w:rPr>
          <w:tab/>
          <w:t>Review of council composition and ward</w:t>
        </w:r>
      </w:hyperlink>
    </w:p>
    <w:p w:rsidR="00AA33DA" w:rsidRPr="00AA33DA" w:rsidRDefault="001A63A4" w:rsidP="00AA33DA">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8" w:history="1">
        <w:r w:rsidR="00AA33DA" w:rsidRPr="00AA33DA">
          <w:rPr>
            <w:rFonts w:eastAsia="Times New Roman"/>
            <w:color w:val="000000"/>
            <w:sz w:val="28"/>
            <w:szCs w:val="28"/>
            <w:lang w:eastAsia="en-AU"/>
          </w:rPr>
          <w:t>Schedule 1—Transitional provision</w:t>
        </w:r>
      </w:hyperlink>
    </w:p>
    <w:p w:rsidR="00AA33DA" w:rsidRPr="00AA33DA" w:rsidRDefault="001A63A4" w:rsidP="00AA33D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AA33DA" w:rsidRPr="00AA33DA">
          <w:rPr>
            <w:rFonts w:eastAsia="Times New Roman"/>
            <w:color w:val="000000"/>
            <w:sz w:val="22"/>
            <w:lang w:eastAsia="en-AU"/>
          </w:rPr>
          <w:t>1</w:t>
        </w:r>
        <w:r w:rsidR="00AA33DA" w:rsidRPr="00AA33DA">
          <w:rPr>
            <w:rFonts w:eastAsia="Times New Roman"/>
            <w:color w:val="000000"/>
            <w:sz w:val="22"/>
            <w:lang w:eastAsia="en-AU"/>
          </w:rPr>
          <w:tab/>
          <w:t>Transitional provision</w:t>
        </w:r>
      </w:hyperlink>
    </w:p>
    <w:p w:rsidR="00AA33DA" w:rsidRPr="00AA33DA" w:rsidRDefault="00AA33DA" w:rsidP="00AA33D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A33DA" w:rsidRPr="00AA33DA" w:rsidRDefault="00AA33DA" w:rsidP="00AA33D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A33DA">
        <w:rPr>
          <w:rFonts w:eastAsia="Times New Roman"/>
          <w:b/>
          <w:bCs/>
          <w:color w:val="000000"/>
          <w:sz w:val="32"/>
          <w:szCs w:val="32"/>
          <w:lang w:eastAsia="en-AU"/>
        </w:rPr>
        <w:t>Part 1—Preliminary</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33DA">
        <w:rPr>
          <w:rFonts w:eastAsia="Times New Roman"/>
          <w:b/>
          <w:bCs/>
          <w:color w:val="000000"/>
          <w:sz w:val="26"/>
          <w:szCs w:val="26"/>
          <w:lang w:eastAsia="en-AU"/>
        </w:rPr>
        <w:t>1—Short title</w:t>
      </w:r>
    </w:p>
    <w:p w:rsidR="00AA33DA" w:rsidRPr="00AA33DA" w:rsidRDefault="00AA33DA" w:rsidP="00AA33D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33DA">
        <w:rPr>
          <w:rFonts w:eastAsia="Times New Roman"/>
          <w:color w:val="000000"/>
          <w:sz w:val="23"/>
          <w:szCs w:val="23"/>
          <w:lang w:eastAsia="en-AU"/>
        </w:rPr>
        <w:t xml:space="preserve">These regulations may be cited as the </w:t>
      </w:r>
      <w:r w:rsidRPr="00AA33DA">
        <w:rPr>
          <w:rFonts w:eastAsia="Times New Roman"/>
          <w:i/>
          <w:iCs/>
          <w:color w:val="000000"/>
          <w:sz w:val="23"/>
          <w:szCs w:val="23"/>
          <w:lang w:eastAsia="en-AU"/>
        </w:rPr>
        <w:t>Local Government (General) (Ministerial Notice) Variation Regulations 2020</w:t>
      </w:r>
      <w:r w:rsidRPr="00AA33DA">
        <w:rPr>
          <w:rFonts w:eastAsia="Times New Roman"/>
          <w:color w:val="000000"/>
          <w:sz w:val="23"/>
          <w:szCs w:val="23"/>
          <w:lang w:eastAsia="en-AU"/>
        </w:rPr>
        <w:t>.</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33DA">
        <w:rPr>
          <w:rFonts w:eastAsia="Times New Roman"/>
          <w:b/>
          <w:bCs/>
          <w:color w:val="000000"/>
          <w:sz w:val="26"/>
          <w:szCs w:val="26"/>
          <w:lang w:eastAsia="en-AU"/>
        </w:rPr>
        <w:t>2—Commencement</w:t>
      </w:r>
    </w:p>
    <w:p w:rsidR="00AA33DA" w:rsidRPr="00AA33DA" w:rsidRDefault="00AA33DA" w:rsidP="00AA33D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33DA">
        <w:rPr>
          <w:rFonts w:eastAsia="Times New Roman"/>
          <w:color w:val="000000"/>
          <w:sz w:val="23"/>
          <w:szCs w:val="23"/>
          <w:lang w:eastAsia="en-AU"/>
        </w:rPr>
        <w:t>These regulations come into operation on the day on which they are made.</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33DA">
        <w:rPr>
          <w:rFonts w:eastAsia="Times New Roman"/>
          <w:b/>
          <w:bCs/>
          <w:color w:val="000000"/>
          <w:sz w:val="26"/>
          <w:szCs w:val="26"/>
          <w:lang w:eastAsia="en-AU"/>
        </w:rPr>
        <w:t>3—Variation provisions</w:t>
      </w:r>
    </w:p>
    <w:p w:rsidR="00AA33DA" w:rsidRPr="00AA33DA" w:rsidRDefault="00AA33DA" w:rsidP="00AA33D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33DA">
        <w:rPr>
          <w:rFonts w:eastAsia="Times New Roman"/>
          <w:color w:val="000000"/>
          <w:sz w:val="23"/>
          <w:szCs w:val="23"/>
          <w:lang w:eastAsia="en-AU"/>
        </w:rPr>
        <w:t>In these regulations, a provision under a heading referring to the variation of specified regulations varies the regulations so specified.</w:t>
      </w:r>
    </w:p>
    <w:p w:rsidR="00AA33DA" w:rsidRPr="00AA33DA" w:rsidRDefault="00AA33DA" w:rsidP="00AA33D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A33DA">
        <w:rPr>
          <w:rFonts w:eastAsia="Times New Roman"/>
          <w:b/>
          <w:bCs/>
          <w:color w:val="000000"/>
          <w:sz w:val="32"/>
          <w:szCs w:val="32"/>
          <w:lang w:eastAsia="en-AU"/>
        </w:rPr>
        <w:t xml:space="preserve">Part 2—Variation of </w:t>
      </w:r>
      <w:r w:rsidRPr="00AA33DA">
        <w:rPr>
          <w:rFonts w:eastAsia="Times New Roman"/>
          <w:b/>
          <w:bCs/>
          <w:i/>
          <w:iCs/>
          <w:color w:val="000000"/>
          <w:sz w:val="32"/>
          <w:szCs w:val="32"/>
          <w:lang w:eastAsia="en-AU"/>
        </w:rPr>
        <w:t>Local Government (General) Regulations 2013</w:t>
      </w:r>
    </w:p>
    <w:p w:rsidR="00AA33DA" w:rsidRPr="00AA33DA" w:rsidRDefault="00AA33DA" w:rsidP="00AA33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33DA">
        <w:rPr>
          <w:rFonts w:eastAsia="Times New Roman"/>
          <w:b/>
          <w:bCs/>
          <w:color w:val="000000"/>
          <w:sz w:val="26"/>
          <w:szCs w:val="26"/>
          <w:lang w:eastAsia="en-AU"/>
        </w:rPr>
        <w:t>4—Substitution of regulation 4</w:t>
      </w:r>
    </w:p>
    <w:p w:rsidR="00AA33DA" w:rsidRPr="00AA33DA" w:rsidRDefault="00AA33DA" w:rsidP="00AA33D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A33DA">
        <w:rPr>
          <w:rFonts w:eastAsia="Times New Roman"/>
          <w:color w:val="000000"/>
          <w:sz w:val="23"/>
          <w:szCs w:val="23"/>
          <w:lang w:eastAsia="en-AU"/>
        </w:rPr>
        <w:t>Regulation 4—delete the regulation and substitute:</w:t>
      </w:r>
    </w:p>
    <w:p w:rsidR="00AA33DA" w:rsidRPr="00AA33DA" w:rsidRDefault="00AA33DA" w:rsidP="00AA33D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A33DA">
        <w:rPr>
          <w:rFonts w:eastAsia="Times New Roman"/>
          <w:b/>
          <w:bCs/>
          <w:color w:val="000000"/>
          <w:sz w:val="26"/>
          <w:szCs w:val="26"/>
          <w:lang w:eastAsia="en-AU"/>
        </w:rPr>
        <w:t>4—Review of council composition and ward</w:t>
      </w:r>
    </w:p>
    <w:p w:rsidR="00AA33DA" w:rsidRPr="00AA33DA" w:rsidRDefault="00AA33DA" w:rsidP="00AA33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3" w:name="id7aa3d284_6a08_4fae_b740_b744da0335"/>
      <w:r w:rsidRPr="00AA33DA">
        <w:rPr>
          <w:rFonts w:eastAsia="Times New Roman"/>
          <w:color w:val="000000"/>
          <w:sz w:val="23"/>
          <w:szCs w:val="23"/>
          <w:lang w:eastAsia="en-AU"/>
        </w:rPr>
        <w:tab/>
        <w:t>(1)</w:t>
      </w:r>
      <w:r w:rsidRPr="00AA33DA">
        <w:rPr>
          <w:rFonts w:eastAsia="Times New Roman"/>
          <w:color w:val="000000"/>
          <w:sz w:val="23"/>
          <w:szCs w:val="23"/>
          <w:lang w:eastAsia="en-AU"/>
        </w:rPr>
        <w:tab/>
        <w:t>For the purposes of section 12(4) of the Act, the relevant period is the period determined by the Minister by notice in the Gazette.</w:t>
      </w:r>
      <w:bookmarkEnd w:id="53"/>
    </w:p>
    <w:p w:rsidR="00AA33DA" w:rsidRPr="00AA33DA" w:rsidRDefault="00AA33DA" w:rsidP="00AA33D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A33DA">
        <w:rPr>
          <w:rFonts w:eastAsia="Times New Roman"/>
          <w:color w:val="000000"/>
          <w:sz w:val="23"/>
          <w:szCs w:val="23"/>
          <w:lang w:eastAsia="en-AU"/>
        </w:rPr>
        <w:tab/>
        <w:t>(2)</w:t>
      </w:r>
      <w:r w:rsidRPr="00AA33DA">
        <w:rPr>
          <w:rFonts w:eastAsia="Times New Roman"/>
          <w:color w:val="000000"/>
          <w:sz w:val="23"/>
          <w:szCs w:val="23"/>
          <w:lang w:eastAsia="en-AU"/>
        </w:rPr>
        <w:tab/>
        <w:t xml:space="preserve">The Minister may, by subsequent notice in the Gazette, vary or revoke a notice under </w:t>
      </w:r>
      <w:hyperlink w:anchor="id7aa3d284_6a08_4fae_b740_b744da0335" w:history="1">
        <w:r w:rsidRPr="00AA33DA">
          <w:rPr>
            <w:rFonts w:eastAsia="Times New Roman"/>
            <w:color w:val="000000"/>
            <w:sz w:val="23"/>
            <w:szCs w:val="23"/>
            <w:lang w:eastAsia="en-AU"/>
          </w:rPr>
          <w:t>subregulation (1)</w:t>
        </w:r>
      </w:hyperlink>
      <w:r w:rsidRPr="00AA33DA">
        <w:rPr>
          <w:rFonts w:eastAsia="Times New Roman"/>
          <w:color w:val="000000"/>
          <w:sz w:val="23"/>
          <w:szCs w:val="23"/>
          <w:lang w:eastAsia="en-AU"/>
        </w:rPr>
        <w:t>.</w:t>
      </w:r>
    </w:p>
    <w:p w:rsidR="00AA33DA" w:rsidRPr="00AA33DA" w:rsidRDefault="00AA33DA" w:rsidP="00AA33D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4" w:name="Elkera_Print_TOC8"/>
      <w:bookmarkStart w:id="55" w:name="Elkera_Print_BK8"/>
      <w:r w:rsidRPr="00AA33DA">
        <w:rPr>
          <w:rFonts w:eastAsia="Times New Roman"/>
          <w:b/>
          <w:bCs/>
          <w:color w:val="000000"/>
          <w:sz w:val="32"/>
          <w:szCs w:val="32"/>
          <w:lang w:eastAsia="en-AU"/>
        </w:rPr>
        <w:t>Schedule 1—Transitional provision</w:t>
      </w:r>
      <w:bookmarkEnd w:id="54"/>
      <w:bookmarkEnd w:id="55"/>
    </w:p>
    <w:p w:rsidR="00AA33DA" w:rsidRPr="00AA33DA" w:rsidRDefault="00AA33DA" w:rsidP="00AA33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33DA">
        <w:rPr>
          <w:rFonts w:eastAsia="Times New Roman"/>
          <w:b/>
          <w:bCs/>
          <w:color w:val="000000"/>
          <w:sz w:val="26"/>
          <w:szCs w:val="26"/>
          <w:lang w:eastAsia="en-AU"/>
        </w:rPr>
        <w:t>1—Transitional provision</w:t>
      </w:r>
    </w:p>
    <w:p w:rsidR="00AA33DA" w:rsidRPr="00AA33DA" w:rsidRDefault="00AA33DA" w:rsidP="00AA33D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33DA">
        <w:rPr>
          <w:rFonts w:eastAsia="Times New Roman"/>
          <w:color w:val="000000"/>
          <w:sz w:val="23"/>
          <w:szCs w:val="23"/>
          <w:lang w:eastAsia="en-AU"/>
        </w:rPr>
        <w:t xml:space="preserve">A notice published under regulation 4 of the </w:t>
      </w:r>
      <w:hyperlink r:id="rId26" w:history="1">
        <w:r w:rsidRPr="00AA33DA">
          <w:rPr>
            <w:rFonts w:eastAsia="Times New Roman"/>
            <w:i/>
            <w:iCs/>
            <w:color w:val="000000"/>
            <w:sz w:val="23"/>
            <w:szCs w:val="23"/>
            <w:lang w:eastAsia="en-AU"/>
          </w:rPr>
          <w:t>Local Government (General) Regulations 2013</w:t>
        </w:r>
      </w:hyperlink>
      <w:r w:rsidRPr="00AA33DA">
        <w:rPr>
          <w:rFonts w:eastAsia="Times New Roman"/>
          <w:color w:val="000000"/>
          <w:sz w:val="23"/>
          <w:szCs w:val="23"/>
          <w:lang w:eastAsia="en-AU"/>
        </w:rPr>
        <w:t xml:space="preserve"> (as in force immediately before the commencement of these regulations) will be treated as a notice published under regulation 4(1) of the </w:t>
      </w:r>
      <w:hyperlink r:id="rId27" w:history="1">
        <w:r w:rsidRPr="00AA33DA">
          <w:rPr>
            <w:rFonts w:eastAsia="Times New Roman"/>
            <w:i/>
            <w:iCs/>
            <w:color w:val="000000"/>
            <w:sz w:val="23"/>
            <w:szCs w:val="23"/>
            <w:lang w:eastAsia="en-AU"/>
          </w:rPr>
          <w:t>Local Government (General) Regulations 2013</w:t>
        </w:r>
      </w:hyperlink>
      <w:r w:rsidRPr="00AA33DA">
        <w:rPr>
          <w:rFonts w:eastAsia="Times New Roman"/>
          <w:color w:val="000000"/>
          <w:sz w:val="23"/>
          <w:szCs w:val="23"/>
          <w:lang w:eastAsia="en-AU"/>
        </w:rPr>
        <w:t xml:space="preserve"> (as in force immediately after that commencement).</w:t>
      </w:r>
    </w:p>
    <w:p w:rsidR="00AA33DA" w:rsidRPr="00AA33DA" w:rsidRDefault="00AA33DA" w:rsidP="00AA33D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A33DA">
        <w:rPr>
          <w:rFonts w:eastAsia="Times New Roman"/>
          <w:b/>
          <w:bCs/>
          <w:color w:val="000000"/>
          <w:sz w:val="20"/>
          <w:szCs w:val="20"/>
          <w:lang w:eastAsia="en-AU"/>
        </w:rPr>
        <w:t>Note—</w:t>
      </w:r>
    </w:p>
    <w:p w:rsidR="00AA33DA" w:rsidRPr="00AA33DA" w:rsidRDefault="00AA33DA" w:rsidP="00AA33DA">
      <w:pPr>
        <w:keepLines/>
        <w:autoSpaceDE w:val="0"/>
        <w:autoSpaceDN w:val="0"/>
        <w:adjustRightInd w:val="0"/>
        <w:spacing w:before="120" w:after="0" w:line="240" w:lineRule="auto"/>
        <w:ind w:left="794"/>
        <w:jc w:val="left"/>
        <w:rPr>
          <w:rFonts w:eastAsia="Times New Roman"/>
          <w:color w:val="000000"/>
          <w:sz w:val="20"/>
          <w:szCs w:val="20"/>
          <w:lang w:eastAsia="en-AU"/>
        </w:rPr>
      </w:pPr>
      <w:r w:rsidRPr="00AA33DA">
        <w:rPr>
          <w:rFonts w:eastAsia="Times New Roman"/>
          <w:color w:val="000000"/>
          <w:sz w:val="20"/>
          <w:szCs w:val="20"/>
          <w:lang w:eastAsia="en-AU"/>
        </w:rPr>
        <w:t xml:space="preserve">As required by section 10AA(2) of the </w:t>
      </w:r>
      <w:hyperlink r:id="rId28" w:history="1">
        <w:r w:rsidRPr="00AA33DA">
          <w:rPr>
            <w:rFonts w:eastAsia="Times New Roman"/>
            <w:i/>
            <w:iCs/>
            <w:color w:val="000000"/>
            <w:sz w:val="20"/>
            <w:szCs w:val="20"/>
            <w:lang w:eastAsia="en-AU"/>
          </w:rPr>
          <w:t>Subordinate Legislation Act 1978</w:t>
        </w:r>
      </w:hyperlink>
      <w:r w:rsidRPr="00AA33D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A33DA" w:rsidRPr="00AA33DA" w:rsidRDefault="00AA33DA" w:rsidP="00AA33D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A33DA">
        <w:rPr>
          <w:rFonts w:eastAsia="Times New Roman"/>
          <w:b/>
          <w:bCs/>
          <w:color w:val="000000"/>
          <w:sz w:val="26"/>
          <w:szCs w:val="26"/>
          <w:lang w:eastAsia="en-AU"/>
        </w:rPr>
        <w:t>Made by the Governor</w:t>
      </w:r>
    </w:p>
    <w:p w:rsidR="00AA33DA" w:rsidRPr="00AA33DA" w:rsidRDefault="00AA33DA" w:rsidP="00AA33DA">
      <w:pPr>
        <w:keepNext/>
        <w:keepLines/>
        <w:autoSpaceDE w:val="0"/>
        <w:autoSpaceDN w:val="0"/>
        <w:adjustRightInd w:val="0"/>
        <w:spacing w:before="120" w:after="0" w:line="240" w:lineRule="auto"/>
        <w:jc w:val="left"/>
        <w:rPr>
          <w:rFonts w:eastAsia="Times New Roman"/>
          <w:color w:val="000000"/>
          <w:sz w:val="23"/>
          <w:szCs w:val="23"/>
          <w:lang w:eastAsia="en-AU"/>
        </w:rPr>
      </w:pPr>
      <w:r w:rsidRPr="00AA33DA">
        <w:rPr>
          <w:rFonts w:eastAsia="Times New Roman"/>
          <w:color w:val="000000"/>
          <w:sz w:val="23"/>
          <w:szCs w:val="23"/>
          <w:lang w:eastAsia="en-AU"/>
        </w:rPr>
        <w:t>with the advice and consent of the Executive Council</w:t>
      </w:r>
    </w:p>
    <w:p w:rsidR="00AA33DA" w:rsidRPr="00AA33DA" w:rsidRDefault="00AA33DA" w:rsidP="00AA33DA">
      <w:pPr>
        <w:keepNext/>
        <w:keepLines/>
        <w:autoSpaceDE w:val="0"/>
        <w:autoSpaceDN w:val="0"/>
        <w:adjustRightInd w:val="0"/>
        <w:spacing w:after="0" w:line="240" w:lineRule="auto"/>
        <w:jc w:val="left"/>
        <w:rPr>
          <w:rFonts w:eastAsia="Times New Roman"/>
          <w:color w:val="000000"/>
          <w:sz w:val="23"/>
          <w:szCs w:val="23"/>
          <w:lang w:eastAsia="en-AU"/>
        </w:rPr>
      </w:pPr>
      <w:r w:rsidRPr="00AA33DA">
        <w:rPr>
          <w:rFonts w:eastAsia="Times New Roman"/>
          <w:color w:val="000000"/>
          <w:sz w:val="23"/>
          <w:szCs w:val="23"/>
          <w:lang w:eastAsia="en-AU"/>
        </w:rPr>
        <w:t>on 18 June 2020</w:t>
      </w:r>
    </w:p>
    <w:p w:rsidR="00AA33DA" w:rsidRDefault="00AA33DA" w:rsidP="00AA33DA">
      <w:pPr>
        <w:keepNext/>
        <w:keepLines/>
        <w:autoSpaceDE w:val="0"/>
        <w:autoSpaceDN w:val="0"/>
        <w:adjustRightInd w:val="0"/>
        <w:spacing w:before="120" w:after="0" w:line="240" w:lineRule="auto"/>
        <w:jc w:val="left"/>
        <w:rPr>
          <w:rFonts w:eastAsia="Times New Roman"/>
          <w:color w:val="000000"/>
          <w:sz w:val="23"/>
          <w:szCs w:val="23"/>
          <w:lang w:eastAsia="en-AU"/>
        </w:rPr>
      </w:pPr>
      <w:r w:rsidRPr="00AA33DA">
        <w:rPr>
          <w:rFonts w:eastAsia="Times New Roman"/>
          <w:color w:val="000000"/>
          <w:sz w:val="23"/>
          <w:szCs w:val="23"/>
          <w:lang w:eastAsia="en-AU"/>
        </w:rPr>
        <w:t>No 210 of 2020</w:t>
      </w:r>
    </w:p>
    <w:p w:rsidR="00AA33DA" w:rsidRDefault="00AA33DA" w:rsidP="00AA33DA">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A33DA" w:rsidRDefault="00AA33DA">
      <w:pPr>
        <w:spacing w:after="0" w:line="240" w:lineRule="auto"/>
        <w:jc w:val="left"/>
        <w:rPr>
          <w:rFonts w:eastAsia="Times New Roman"/>
          <w:sz w:val="24"/>
          <w:szCs w:val="24"/>
        </w:rPr>
      </w:pPr>
      <w:r>
        <w:rPr>
          <w:sz w:val="24"/>
          <w:szCs w:val="24"/>
        </w:rPr>
        <w:br w:type="page"/>
      </w:r>
    </w:p>
    <w:p w:rsidR="00AA33DA" w:rsidRDefault="00AA33DA" w:rsidP="00AA33DA">
      <w:pPr>
        <w:pStyle w:val="GG-body"/>
        <w:spacing w:after="0" w:line="240" w:lineRule="exact"/>
        <w:rPr>
          <w:sz w:val="24"/>
          <w:szCs w:val="24"/>
        </w:rPr>
      </w:pPr>
    </w:p>
    <w:p w:rsidR="00CE5B8C" w:rsidRPr="00CE5B8C" w:rsidRDefault="00CE5B8C" w:rsidP="00CE5B8C">
      <w:pPr>
        <w:keepLines/>
        <w:autoSpaceDE w:val="0"/>
        <w:autoSpaceDN w:val="0"/>
        <w:adjustRightInd w:val="0"/>
        <w:spacing w:after="0" w:line="240" w:lineRule="auto"/>
        <w:jc w:val="left"/>
        <w:rPr>
          <w:rFonts w:eastAsia="Times New Roman"/>
          <w:color w:val="000000"/>
          <w:sz w:val="28"/>
          <w:szCs w:val="28"/>
          <w:lang w:eastAsia="en-AU"/>
        </w:rPr>
      </w:pPr>
      <w:r w:rsidRPr="00CE5B8C">
        <w:rPr>
          <w:rFonts w:eastAsia="Times New Roman"/>
          <w:color w:val="000000"/>
          <w:sz w:val="28"/>
          <w:szCs w:val="28"/>
          <w:lang w:eastAsia="en-AU"/>
        </w:rPr>
        <w:t>South Australia</w:t>
      </w:r>
    </w:p>
    <w:p w:rsidR="00CE5B8C" w:rsidRPr="00CE5B8C" w:rsidRDefault="00CE5B8C" w:rsidP="002400DC">
      <w:pPr>
        <w:pStyle w:val="Heading3"/>
        <w:rPr>
          <w:lang w:eastAsia="en-AU"/>
        </w:rPr>
      </w:pPr>
      <w:bookmarkStart w:id="56" w:name="_Toc43377304"/>
      <w:r w:rsidRPr="00CE5B8C">
        <w:rPr>
          <w:lang w:eastAsia="en-AU"/>
        </w:rPr>
        <w:t>Environment, Resources and Development Court Regulations 2020</w:t>
      </w:r>
      <w:bookmarkEnd w:id="56"/>
    </w:p>
    <w:p w:rsidR="00CE5B8C" w:rsidRPr="00CE5B8C" w:rsidRDefault="00CE5B8C" w:rsidP="00CE5B8C">
      <w:pPr>
        <w:keepLines/>
        <w:autoSpaceDE w:val="0"/>
        <w:autoSpaceDN w:val="0"/>
        <w:adjustRightInd w:val="0"/>
        <w:spacing w:before="80" w:after="240" w:line="240" w:lineRule="auto"/>
        <w:jc w:val="left"/>
        <w:rPr>
          <w:rFonts w:eastAsia="Times New Roman"/>
          <w:color w:val="000000"/>
          <w:sz w:val="24"/>
          <w:szCs w:val="24"/>
          <w:lang w:eastAsia="en-AU"/>
        </w:rPr>
      </w:pPr>
      <w:r w:rsidRPr="00CE5B8C">
        <w:rPr>
          <w:rFonts w:eastAsia="Times New Roman"/>
          <w:color w:val="000000"/>
          <w:sz w:val="24"/>
          <w:szCs w:val="24"/>
          <w:lang w:eastAsia="en-AU"/>
        </w:rPr>
        <w:t xml:space="preserve">under the </w:t>
      </w:r>
      <w:r w:rsidRPr="00CE5B8C">
        <w:rPr>
          <w:rFonts w:eastAsia="Times New Roman"/>
          <w:i/>
          <w:iCs/>
          <w:color w:val="000000"/>
          <w:sz w:val="24"/>
          <w:szCs w:val="24"/>
          <w:lang w:eastAsia="en-AU"/>
        </w:rPr>
        <w:t>Environment, Resources and Development Court Act 1993</w:t>
      </w:r>
    </w:p>
    <w:p w:rsidR="00CE5B8C" w:rsidRPr="00CE5B8C" w:rsidRDefault="00CE5B8C" w:rsidP="00CE5B8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E5B8C" w:rsidRPr="00CE5B8C" w:rsidRDefault="00CE5B8C" w:rsidP="00CE5B8C">
      <w:pPr>
        <w:keepLines/>
        <w:autoSpaceDE w:val="0"/>
        <w:autoSpaceDN w:val="0"/>
        <w:adjustRightInd w:val="0"/>
        <w:spacing w:before="120" w:after="0" w:line="240" w:lineRule="auto"/>
        <w:jc w:val="left"/>
        <w:rPr>
          <w:rFonts w:eastAsia="Times New Roman"/>
          <w:b/>
          <w:bCs/>
          <w:color w:val="000000"/>
          <w:sz w:val="32"/>
          <w:szCs w:val="32"/>
          <w:lang w:eastAsia="en-AU"/>
        </w:rPr>
      </w:pPr>
      <w:r w:rsidRPr="00CE5B8C">
        <w:rPr>
          <w:rFonts w:eastAsia="Times New Roman"/>
          <w:b/>
          <w:bCs/>
          <w:color w:val="000000"/>
          <w:sz w:val="32"/>
          <w:szCs w:val="32"/>
          <w:lang w:eastAsia="en-AU"/>
        </w:rPr>
        <w:t>Contents</w:t>
      </w:r>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CE5B8C" w:rsidRPr="00CE5B8C">
          <w:rPr>
            <w:rFonts w:eastAsia="Times New Roman"/>
            <w:color w:val="000000"/>
            <w:sz w:val="22"/>
            <w:lang w:eastAsia="en-AU"/>
          </w:rPr>
          <w:t>1</w:t>
        </w:r>
        <w:r w:rsidR="00CE5B8C" w:rsidRPr="00CE5B8C">
          <w:rPr>
            <w:rFonts w:eastAsia="Times New Roman"/>
            <w:color w:val="000000"/>
            <w:sz w:val="22"/>
            <w:lang w:eastAsia="en-AU"/>
          </w:rPr>
          <w:tab/>
          <w:t>Short title</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E5B8C" w:rsidRPr="00CE5B8C">
          <w:rPr>
            <w:rFonts w:eastAsia="Times New Roman"/>
            <w:color w:val="000000"/>
            <w:sz w:val="22"/>
            <w:lang w:eastAsia="en-AU"/>
          </w:rPr>
          <w:t>2</w:t>
        </w:r>
        <w:r w:rsidR="00CE5B8C" w:rsidRPr="00CE5B8C">
          <w:rPr>
            <w:rFonts w:eastAsia="Times New Roman"/>
            <w:color w:val="000000"/>
            <w:sz w:val="22"/>
            <w:lang w:eastAsia="en-AU"/>
          </w:rPr>
          <w:tab/>
          <w:t>Commencement</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E5B8C" w:rsidRPr="00CE5B8C">
          <w:rPr>
            <w:rFonts w:eastAsia="Times New Roman"/>
            <w:color w:val="000000"/>
            <w:sz w:val="22"/>
            <w:lang w:eastAsia="en-AU"/>
          </w:rPr>
          <w:t>3</w:t>
        </w:r>
        <w:r w:rsidR="00CE5B8C" w:rsidRPr="00CE5B8C">
          <w:rPr>
            <w:rFonts w:eastAsia="Times New Roman"/>
            <w:color w:val="000000"/>
            <w:sz w:val="22"/>
            <w:lang w:eastAsia="en-AU"/>
          </w:rPr>
          <w:tab/>
          <w:t>Interpretation</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E5B8C" w:rsidRPr="00CE5B8C">
          <w:rPr>
            <w:rFonts w:eastAsia="Times New Roman"/>
            <w:color w:val="000000"/>
            <w:sz w:val="22"/>
            <w:lang w:eastAsia="en-AU"/>
          </w:rPr>
          <w:t>4</w:t>
        </w:r>
        <w:r w:rsidR="00CE5B8C" w:rsidRPr="00CE5B8C">
          <w:rPr>
            <w:rFonts w:eastAsia="Times New Roman"/>
            <w:color w:val="000000"/>
            <w:sz w:val="22"/>
            <w:lang w:eastAsia="en-AU"/>
          </w:rPr>
          <w:tab/>
          <w:t>Commonwealth Minister to be consulted about appointment of native title commissioners</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E5B8C" w:rsidRPr="00CE5B8C">
          <w:rPr>
            <w:rFonts w:eastAsia="Times New Roman"/>
            <w:color w:val="000000"/>
            <w:sz w:val="22"/>
            <w:lang w:eastAsia="en-AU"/>
          </w:rPr>
          <w:t>5</w:t>
        </w:r>
        <w:r w:rsidR="00CE5B8C" w:rsidRPr="00CE5B8C">
          <w:rPr>
            <w:rFonts w:eastAsia="Times New Roman"/>
            <w:color w:val="000000"/>
            <w:sz w:val="22"/>
            <w:lang w:eastAsia="en-AU"/>
          </w:rPr>
          <w:tab/>
          <w:t>Interest rate</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E5B8C" w:rsidRPr="00CE5B8C">
          <w:rPr>
            <w:rFonts w:eastAsia="Times New Roman"/>
            <w:color w:val="000000"/>
            <w:sz w:val="22"/>
            <w:lang w:eastAsia="en-AU"/>
          </w:rPr>
          <w:t>6</w:t>
        </w:r>
        <w:r w:rsidR="00CE5B8C" w:rsidRPr="00CE5B8C">
          <w:rPr>
            <w:rFonts w:eastAsia="Times New Roman"/>
            <w:color w:val="000000"/>
            <w:sz w:val="22"/>
            <w:lang w:eastAsia="en-AU"/>
          </w:rPr>
          <w:tab/>
          <w:t>Fees payable for criminal proceedings</w:t>
        </w:r>
      </w:hyperlink>
    </w:p>
    <w:p w:rsidR="00CE5B8C" w:rsidRPr="00CE5B8C" w:rsidRDefault="001A63A4" w:rsidP="00CE5B8C">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CE5B8C" w:rsidRPr="00CE5B8C">
          <w:rPr>
            <w:rFonts w:eastAsia="Times New Roman"/>
            <w:color w:val="000000"/>
            <w:sz w:val="28"/>
            <w:szCs w:val="28"/>
            <w:lang w:eastAsia="en-AU"/>
          </w:rPr>
          <w:t xml:space="preserve">Schedule 1—Revocation of </w:t>
        </w:r>
        <w:r w:rsidR="00CE5B8C" w:rsidRPr="00CE5B8C">
          <w:rPr>
            <w:rFonts w:eastAsia="Times New Roman"/>
            <w:i/>
            <w:iCs/>
            <w:color w:val="000000"/>
            <w:sz w:val="28"/>
            <w:szCs w:val="28"/>
            <w:lang w:eastAsia="en-AU"/>
          </w:rPr>
          <w:t>Environment, Resources and Development Court Regulations 2005</w:t>
        </w:r>
      </w:hyperlink>
    </w:p>
    <w:p w:rsidR="00CE5B8C" w:rsidRPr="00CE5B8C" w:rsidRDefault="00CE5B8C" w:rsidP="00CE5B8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1—Short title</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 xml:space="preserve">These regulations may be cited as the </w:t>
      </w:r>
      <w:r w:rsidRPr="00CE5B8C">
        <w:rPr>
          <w:rFonts w:eastAsia="Times New Roman"/>
          <w:i/>
          <w:iCs/>
          <w:color w:val="000000"/>
          <w:sz w:val="23"/>
          <w:szCs w:val="23"/>
          <w:lang w:eastAsia="en-AU"/>
        </w:rPr>
        <w:t>Environment, Resources and Development Court Regulations 2020</w:t>
      </w:r>
      <w:r w:rsidRPr="00CE5B8C">
        <w:rPr>
          <w:rFonts w:eastAsia="Times New Roman"/>
          <w:color w:val="000000"/>
          <w:sz w:val="23"/>
          <w:szCs w:val="23"/>
          <w:lang w:eastAsia="en-AU"/>
        </w:rPr>
        <w:t>.</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2—Commencement</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These regulations come into operation on 1 August 2020.</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3—Interpretation</w:t>
      </w:r>
    </w:p>
    <w:p w:rsidR="00CE5B8C" w:rsidRPr="00CE5B8C" w:rsidRDefault="00CE5B8C" w:rsidP="00CE5B8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In these regulations, unless the contrary intention appears—</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b/>
          <w:bCs/>
          <w:i/>
          <w:iCs/>
          <w:color w:val="000000"/>
          <w:sz w:val="23"/>
          <w:szCs w:val="23"/>
          <w:lang w:eastAsia="en-AU"/>
        </w:rPr>
        <w:t>Act</w:t>
      </w:r>
      <w:r w:rsidRPr="00CE5B8C">
        <w:rPr>
          <w:rFonts w:eastAsia="Times New Roman"/>
          <w:color w:val="000000"/>
          <w:sz w:val="23"/>
          <w:szCs w:val="23"/>
          <w:lang w:eastAsia="en-AU"/>
        </w:rPr>
        <w:t xml:space="preserve"> means the </w:t>
      </w:r>
      <w:hyperlink r:id="rId29" w:history="1">
        <w:r w:rsidRPr="00CE5B8C">
          <w:rPr>
            <w:rFonts w:eastAsia="Times New Roman"/>
            <w:i/>
            <w:iCs/>
            <w:color w:val="000000"/>
            <w:sz w:val="23"/>
            <w:szCs w:val="23"/>
            <w:lang w:eastAsia="en-AU"/>
          </w:rPr>
          <w:t>Environment, Resources and Development Court Act 1993</w:t>
        </w:r>
      </w:hyperlink>
      <w:r w:rsidRPr="00CE5B8C">
        <w:rPr>
          <w:rFonts w:eastAsia="Times New Roman"/>
          <w:color w:val="000000"/>
          <w:sz w:val="23"/>
          <w:szCs w:val="23"/>
          <w:lang w:eastAsia="en-AU"/>
        </w:rPr>
        <w:t>.</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4—Commonwealth Minister to be consulted about appointment of native title commissioners</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For the purposes of section 10(2b) of the Act, the Minister for Indigenous Australians for the Commonwealth is designated as the Commonwealth Minister.</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5—Interest rate</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For the purposes of section 40(1) of the Act, the prescribed rate of interest is 10% per annum.</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6—Fees payable for criminal proceedings</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 xml:space="preserve">The fees that are payable for criminal proceedings before the Court will be the fees that are from time to time prescribed under the </w:t>
      </w:r>
      <w:hyperlink r:id="rId30" w:history="1">
        <w:r w:rsidRPr="00CE5B8C">
          <w:rPr>
            <w:rFonts w:eastAsia="Times New Roman"/>
            <w:i/>
            <w:iCs/>
            <w:color w:val="000000"/>
            <w:sz w:val="23"/>
            <w:szCs w:val="23"/>
            <w:lang w:eastAsia="en-AU"/>
          </w:rPr>
          <w:t>Magistrates Court Act 1991</w:t>
        </w:r>
      </w:hyperlink>
      <w:r w:rsidRPr="00CE5B8C">
        <w:rPr>
          <w:rFonts w:eastAsia="Times New Roman"/>
          <w:color w:val="000000"/>
          <w:sz w:val="23"/>
          <w:szCs w:val="23"/>
          <w:lang w:eastAsia="en-AU"/>
        </w:rPr>
        <w:t xml:space="preserve"> for the purposes of proceedings in the Criminal Division of the Magistrates Court.</w:t>
      </w:r>
    </w:p>
    <w:p w:rsidR="00CE5B8C" w:rsidRPr="00CE5B8C" w:rsidRDefault="00CE5B8C" w:rsidP="00CE5B8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E5B8C">
        <w:rPr>
          <w:rFonts w:eastAsia="Times New Roman"/>
          <w:b/>
          <w:bCs/>
          <w:color w:val="000000"/>
          <w:sz w:val="32"/>
          <w:szCs w:val="32"/>
          <w:lang w:eastAsia="en-AU"/>
        </w:rPr>
        <w:t xml:space="preserve">Schedule 1—Revocation of </w:t>
      </w:r>
      <w:r w:rsidRPr="00CE5B8C">
        <w:rPr>
          <w:rFonts w:eastAsia="Times New Roman"/>
          <w:b/>
          <w:bCs/>
          <w:i/>
          <w:iCs/>
          <w:color w:val="000000"/>
          <w:sz w:val="32"/>
          <w:szCs w:val="32"/>
          <w:lang w:eastAsia="en-AU"/>
        </w:rPr>
        <w:t>Environment, Resources and Development Court Regulations 2005</w:t>
      </w:r>
    </w:p>
    <w:p w:rsidR="00CE5B8C" w:rsidRPr="00CE5B8C" w:rsidRDefault="00CE5B8C" w:rsidP="00CE5B8C">
      <w:pPr>
        <w:keepLines/>
        <w:autoSpaceDE w:val="0"/>
        <w:autoSpaceDN w:val="0"/>
        <w:adjustRightInd w:val="0"/>
        <w:spacing w:before="120"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 xml:space="preserve">The </w:t>
      </w:r>
      <w:hyperlink r:id="rId31" w:history="1">
        <w:r w:rsidRPr="00CE5B8C">
          <w:rPr>
            <w:rFonts w:eastAsia="Times New Roman"/>
            <w:i/>
            <w:iCs/>
            <w:color w:val="000000"/>
            <w:sz w:val="23"/>
            <w:szCs w:val="23"/>
            <w:lang w:eastAsia="en-AU"/>
          </w:rPr>
          <w:t>Environment, Resources and Development Court Regulations 2005</w:t>
        </w:r>
      </w:hyperlink>
      <w:r w:rsidRPr="00CE5B8C">
        <w:rPr>
          <w:rFonts w:eastAsia="Times New Roman"/>
          <w:color w:val="000000"/>
          <w:sz w:val="23"/>
          <w:szCs w:val="23"/>
          <w:lang w:eastAsia="en-AU"/>
        </w:rPr>
        <w:t xml:space="preserve"> are revoked.</w:t>
      </w:r>
    </w:p>
    <w:p w:rsidR="00CE5B8C" w:rsidRPr="00CE5B8C" w:rsidRDefault="00CE5B8C" w:rsidP="00CE5B8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E5B8C">
        <w:rPr>
          <w:rFonts w:eastAsia="Times New Roman"/>
          <w:b/>
          <w:bCs/>
          <w:color w:val="000000"/>
          <w:sz w:val="20"/>
          <w:szCs w:val="20"/>
          <w:lang w:eastAsia="en-AU"/>
        </w:rPr>
        <w:t>Note—</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E5B8C">
        <w:rPr>
          <w:rFonts w:eastAsia="Times New Roman"/>
          <w:color w:val="000000"/>
          <w:sz w:val="20"/>
          <w:szCs w:val="20"/>
          <w:lang w:eastAsia="en-AU"/>
        </w:rPr>
        <w:t xml:space="preserve">As required by section 10AA(2) of the </w:t>
      </w:r>
      <w:hyperlink r:id="rId32" w:history="1">
        <w:r w:rsidRPr="00CE5B8C">
          <w:rPr>
            <w:rFonts w:eastAsia="Times New Roman"/>
            <w:i/>
            <w:iCs/>
            <w:color w:val="000000"/>
            <w:sz w:val="20"/>
            <w:szCs w:val="20"/>
            <w:lang w:eastAsia="en-AU"/>
          </w:rPr>
          <w:t>Subordinate Legislation Act 1978</w:t>
        </w:r>
      </w:hyperlink>
      <w:r w:rsidRPr="00CE5B8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CE5B8C" w:rsidRPr="00CE5B8C" w:rsidRDefault="00CE5B8C" w:rsidP="00CE5B8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E5B8C">
        <w:rPr>
          <w:rFonts w:eastAsia="Times New Roman"/>
          <w:b/>
          <w:bCs/>
          <w:color w:val="000000"/>
          <w:sz w:val="26"/>
          <w:szCs w:val="26"/>
          <w:lang w:eastAsia="en-AU"/>
        </w:rPr>
        <w:t>Made by the Governor</w:t>
      </w:r>
    </w:p>
    <w:p w:rsidR="00CE5B8C" w:rsidRPr="00CE5B8C" w:rsidRDefault="00CE5B8C" w:rsidP="00CE5B8C">
      <w:pPr>
        <w:keepNext/>
        <w:keepLines/>
        <w:autoSpaceDE w:val="0"/>
        <w:autoSpaceDN w:val="0"/>
        <w:adjustRightInd w:val="0"/>
        <w:spacing w:before="120"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with the advice and consent of the Executive Council</w:t>
      </w:r>
    </w:p>
    <w:p w:rsidR="00CE5B8C" w:rsidRPr="00CE5B8C" w:rsidRDefault="00CE5B8C" w:rsidP="00CE5B8C">
      <w:pPr>
        <w:keepNext/>
        <w:keepLines/>
        <w:autoSpaceDE w:val="0"/>
        <w:autoSpaceDN w:val="0"/>
        <w:adjustRightInd w:val="0"/>
        <w:spacing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on 18 June 2020</w:t>
      </w:r>
    </w:p>
    <w:p w:rsidR="00CE5B8C" w:rsidRDefault="00CE5B8C" w:rsidP="00CE5B8C">
      <w:pPr>
        <w:keepNext/>
        <w:keepLines/>
        <w:autoSpaceDE w:val="0"/>
        <w:autoSpaceDN w:val="0"/>
        <w:adjustRightInd w:val="0"/>
        <w:spacing w:before="120"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No 211 of 2020</w:t>
      </w:r>
    </w:p>
    <w:p w:rsidR="00CE5B8C" w:rsidRDefault="00CE5B8C" w:rsidP="00CE5B8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CE5B8C" w:rsidRDefault="00CE5B8C">
      <w:pPr>
        <w:spacing w:after="0" w:line="240" w:lineRule="auto"/>
        <w:jc w:val="left"/>
        <w:rPr>
          <w:rFonts w:eastAsia="Times New Roman"/>
          <w:sz w:val="24"/>
          <w:szCs w:val="24"/>
        </w:rPr>
      </w:pPr>
      <w:r>
        <w:rPr>
          <w:sz w:val="24"/>
          <w:szCs w:val="24"/>
        </w:rPr>
        <w:br w:type="page"/>
      </w:r>
    </w:p>
    <w:p w:rsidR="00AA33DA" w:rsidRDefault="00AA33DA" w:rsidP="00AA33DA">
      <w:pPr>
        <w:pStyle w:val="GG-body"/>
        <w:spacing w:after="0" w:line="240" w:lineRule="exact"/>
        <w:rPr>
          <w:sz w:val="24"/>
          <w:szCs w:val="24"/>
        </w:rPr>
      </w:pPr>
    </w:p>
    <w:p w:rsidR="00CE5B8C" w:rsidRPr="00CE5B8C" w:rsidRDefault="00CE5B8C" w:rsidP="00CE5B8C">
      <w:pPr>
        <w:keepLines/>
        <w:autoSpaceDE w:val="0"/>
        <w:autoSpaceDN w:val="0"/>
        <w:adjustRightInd w:val="0"/>
        <w:spacing w:after="0" w:line="240" w:lineRule="auto"/>
        <w:jc w:val="left"/>
        <w:rPr>
          <w:rFonts w:eastAsia="Times New Roman"/>
          <w:color w:val="000000"/>
          <w:sz w:val="28"/>
          <w:szCs w:val="28"/>
          <w:lang w:eastAsia="en-AU"/>
        </w:rPr>
      </w:pPr>
      <w:r w:rsidRPr="00CE5B8C">
        <w:rPr>
          <w:rFonts w:eastAsia="Times New Roman"/>
          <w:color w:val="000000"/>
          <w:sz w:val="28"/>
          <w:szCs w:val="28"/>
          <w:lang w:eastAsia="en-AU"/>
        </w:rPr>
        <w:t>South Australia</w:t>
      </w:r>
    </w:p>
    <w:p w:rsidR="00CE5B8C" w:rsidRPr="00CE5B8C" w:rsidRDefault="00CE5B8C" w:rsidP="002400DC">
      <w:pPr>
        <w:pStyle w:val="Heading3"/>
        <w:rPr>
          <w:lang w:eastAsia="en-AU"/>
        </w:rPr>
      </w:pPr>
      <w:bookmarkStart w:id="57" w:name="_Toc43377305"/>
      <w:r w:rsidRPr="00CE5B8C">
        <w:rPr>
          <w:lang w:eastAsia="en-AU"/>
        </w:rPr>
        <w:t>Surrogacy Regulations 2020</w:t>
      </w:r>
      <w:bookmarkEnd w:id="57"/>
    </w:p>
    <w:p w:rsidR="00CE5B8C" w:rsidRPr="00CE5B8C" w:rsidRDefault="00CE5B8C" w:rsidP="00CE5B8C">
      <w:pPr>
        <w:keepLines/>
        <w:autoSpaceDE w:val="0"/>
        <w:autoSpaceDN w:val="0"/>
        <w:adjustRightInd w:val="0"/>
        <w:spacing w:before="80" w:after="240" w:line="240" w:lineRule="auto"/>
        <w:jc w:val="left"/>
        <w:rPr>
          <w:rFonts w:eastAsia="Times New Roman"/>
          <w:color w:val="000000"/>
          <w:sz w:val="24"/>
          <w:szCs w:val="24"/>
          <w:lang w:eastAsia="en-AU"/>
        </w:rPr>
      </w:pPr>
      <w:r w:rsidRPr="00CE5B8C">
        <w:rPr>
          <w:rFonts w:eastAsia="Times New Roman"/>
          <w:color w:val="000000"/>
          <w:sz w:val="24"/>
          <w:szCs w:val="24"/>
          <w:lang w:eastAsia="en-AU"/>
        </w:rPr>
        <w:t xml:space="preserve">under the </w:t>
      </w:r>
      <w:r w:rsidRPr="00CE5B8C">
        <w:rPr>
          <w:rFonts w:eastAsia="Times New Roman"/>
          <w:i/>
          <w:iCs/>
          <w:color w:val="000000"/>
          <w:sz w:val="24"/>
          <w:szCs w:val="24"/>
          <w:lang w:eastAsia="en-AU"/>
        </w:rPr>
        <w:t>Surrogacy Act 2019</w:t>
      </w:r>
    </w:p>
    <w:p w:rsidR="00CE5B8C" w:rsidRPr="00CE5B8C" w:rsidRDefault="00CE5B8C" w:rsidP="00CE5B8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E5B8C" w:rsidRPr="00CE5B8C" w:rsidRDefault="00CE5B8C" w:rsidP="00CE5B8C">
      <w:pPr>
        <w:keepLines/>
        <w:autoSpaceDE w:val="0"/>
        <w:autoSpaceDN w:val="0"/>
        <w:adjustRightInd w:val="0"/>
        <w:spacing w:before="120" w:after="0" w:line="240" w:lineRule="auto"/>
        <w:jc w:val="left"/>
        <w:rPr>
          <w:rFonts w:eastAsia="Times New Roman"/>
          <w:b/>
          <w:bCs/>
          <w:color w:val="000000"/>
          <w:sz w:val="32"/>
          <w:szCs w:val="32"/>
          <w:lang w:eastAsia="en-AU"/>
        </w:rPr>
      </w:pPr>
      <w:r w:rsidRPr="00CE5B8C">
        <w:rPr>
          <w:rFonts w:eastAsia="Times New Roman"/>
          <w:b/>
          <w:bCs/>
          <w:color w:val="000000"/>
          <w:sz w:val="32"/>
          <w:szCs w:val="32"/>
          <w:lang w:eastAsia="en-AU"/>
        </w:rPr>
        <w:t>Contents</w:t>
      </w:r>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CE5B8C" w:rsidRPr="00CE5B8C">
          <w:rPr>
            <w:rFonts w:eastAsia="Times New Roman"/>
            <w:color w:val="000000"/>
            <w:sz w:val="22"/>
            <w:lang w:eastAsia="en-AU"/>
          </w:rPr>
          <w:t>1</w:t>
        </w:r>
        <w:r w:rsidR="00CE5B8C" w:rsidRPr="00CE5B8C">
          <w:rPr>
            <w:rFonts w:eastAsia="Times New Roman"/>
            <w:color w:val="000000"/>
            <w:sz w:val="22"/>
            <w:lang w:eastAsia="en-AU"/>
          </w:rPr>
          <w:tab/>
          <w:t>Short title</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E5B8C" w:rsidRPr="00CE5B8C">
          <w:rPr>
            <w:rFonts w:eastAsia="Times New Roman"/>
            <w:color w:val="000000"/>
            <w:sz w:val="22"/>
            <w:lang w:eastAsia="en-AU"/>
          </w:rPr>
          <w:t>2</w:t>
        </w:r>
        <w:r w:rsidR="00CE5B8C" w:rsidRPr="00CE5B8C">
          <w:rPr>
            <w:rFonts w:eastAsia="Times New Roman"/>
            <w:color w:val="000000"/>
            <w:sz w:val="22"/>
            <w:lang w:eastAsia="en-AU"/>
          </w:rPr>
          <w:tab/>
          <w:t>Commencement</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E5B8C" w:rsidRPr="00CE5B8C">
          <w:rPr>
            <w:rFonts w:eastAsia="Times New Roman"/>
            <w:color w:val="000000"/>
            <w:sz w:val="22"/>
            <w:lang w:eastAsia="en-AU"/>
          </w:rPr>
          <w:t>3</w:t>
        </w:r>
        <w:r w:rsidR="00CE5B8C" w:rsidRPr="00CE5B8C">
          <w:rPr>
            <w:rFonts w:eastAsia="Times New Roman"/>
            <w:color w:val="000000"/>
            <w:sz w:val="22"/>
            <w:lang w:eastAsia="en-AU"/>
          </w:rPr>
          <w:tab/>
          <w:t>Interpretation</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E5B8C" w:rsidRPr="00CE5B8C">
          <w:rPr>
            <w:rFonts w:eastAsia="Times New Roman"/>
            <w:color w:val="000000"/>
            <w:sz w:val="22"/>
            <w:lang w:eastAsia="en-AU"/>
          </w:rPr>
          <w:t>4</w:t>
        </w:r>
        <w:r w:rsidR="00CE5B8C" w:rsidRPr="00CE5B8C">
          <w:rPr>
            <w:rFonts w:eastAsia="Times New Roman"/>
            <w:color w:val="000000"/>
            <w:sz w:val="22"/>
            <w:lang w:eastAsia="en-AU"/>
          </w:rPr>
          <w:tab/>
          <w:t>Accredited counsellor</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E5B8C" w:rsidRPr="00CE5B8C">
          <w:rPr>
            <w:rFonts w:eastAsia="Times New Roman"/>
            <w:color w:val="000000"/>
            <w:sz w:val="22"/>
            <w:lang w:eastAsia="en-AU"/>
          </w:rPr>
          <w:t>5</w:t>
        </w:r>
        <w:r w:rsidR="00CE5B8C" w:rsidRPr="00CE5B8C">
          <w:rPr>
            <w:rFonts w:eastAsia="Times New Roman"/>
            <w:color w:val="000000"/>
            <w:sz w:val="22"/>
            <w:lang w:eastAsia="en-AU"/>
          </w:rPr>
          <w:tab/>
          <w:t>Reasonable surrogacy costs—prescribed payments</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E5B8C" w:rsidRPr="00CE5B8C">
          <w:rPr>
            <w:rFonts w:eastAsia="Times New Roman"/>
            <w:color w:val="000000"/>
            <w:sz w:val="22"/>
            <w:lang w:eastAsia="en-AU"/>
          </w:rPr>
          <w:t>6</w:t>
        </w:r>
        <w:r w:rsidR="00CE5B8C" w:rsidRPr="00CE5B8C">
          <w:rPr>
            <w:rFonts w:eastAsia="Times New Roman"/>
            <w:color w:val="000000"/>
            <w:sz w:val="22"/>
            <w:lang w:eastAsia="en-AU"/>
          </w:rPr>
          <w:tab/>
          <w:t>Court orders relating to lawful surrogacy agreements—prescribed requirements and circumstances</w:t>
        </w:r>
      </w:hyperlink>
    </w:p>
    <w:p w:rsidR="00CE5B8C" w:rsidRPr="00CE5B8C" w:rsidRDefault="001A63A4" w:rsidP="00CE5B8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CE5B8C" w:rsidRPr="00CE5B8C">
          <w:rPr>
            <w:rFonts w:eastAsia="Times New Roman"/>
            <w:color w:val="000000"/>
            <w:sz w:val="22"/>
            <w:lang w:eastAsia="en-AU"/>
          </w:rPr>
          <w:t>7</w:t>
        </w:r>
        <w:r w:rsidR="00CE5B8C" w:rsidRPr="00CE5B8C">
          <w:rPr>
            <w:rFonts w:eastAsia="Times New Roman"/>
            <w:color w:val="000000"/>
            <w:sz w:val="22"/>
            <w:lang w:eastAsia="en-AU"/>
          </w:rPr>
          <w:tab/>
          <w:t>Offence to arrange etc surrogacy agreement for another person—prescribed acts</w:t>
        </w:r>
      </w:hyperlink>
    </w:p>
    <w:p w:rsidR="00CE5B8C" w:rsidRPr="00CE5B8C" w:rsidRDefault="00CE5B8C" w:rsidP="00CE5B8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1—Short title</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 xml:space="preserve">These regulations may be cited as the </w:t>
      </w:r>
      <w:r w:rsidRPr="00CE5B8C">
        <w:rPr>
          <w:rFonts w:eastAsia="Times New Roman"/>
          <w:i/>
          <w:iCs/>
          <w:color w:val="000000"/>
          <w:sz w:val="23"/>
          <w:szCs w:val="23"/>
          <w:lang w:eastAsia="en-AU"/>
        </w:rPr>
        <w:t>Surrogacy Regulations 2020</w:t>
      </w:r>
      <w:r w:rsidRPr="00CE5B8C">
        <w:rPr>
          <w:rFonts w:eastAsia="Times New Roman"/>
          <w:color w:val="000000"/>
          <w:sz w:val="23"/>
          <w:szCs w:val="23"/>
          <w:lang w:eastAsia="en-AU"/>
        </w:rPr>
        <w:t>.</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2—Commencement</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 xml:space="preserve">These regulations come into operation on the day on which the </w:t>
      </w:r>
      <w:hyperlink r:id="rId33" w:history="1">
        <w:r w:rsidRPr="00CE5B8C">
          <w:rPr>
            <w:rFonts w:eastAsia="Times New Roman"/>
            <w:i/>
            <w:iCs/>
            <w:color w:val="000000"/>
            <w:sz w:val="23"/>
            <w:szCs w:val="23"/>
            <w:lang w:eastAsia="en-AU"/>
          </w:rPr>
          <w:t>Surrogacy Act 2019</w:t>
        </w:r>
      </w:hyperlink>
      <w:r w:rsidRPr="00CE5B8C">
        <w:rPr>
          <w:rFonts w:eastAsia="Times New Roman"/>
          <w:color w:val="000000"/>
          <w:sz w:val="23"/>
          <w:szCs w:val="23"/>
          <w:lang w:eastAsia="en-AU"/>
        </w:rPr>
        <w:t xml:space="preserve"> comes into operation.</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3—Interpretation</w:t>
      </w:r>
    </w:p>
    <w:p w:rsidR="00CE5B8C" w:rsidRPr="00CE5B8C" w:rsidRDefault="00CE5B8C" w:rsidP="00CE5B8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In these regulations, unless the contrary intention appears—</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b/>
          <w:bCs/>
          <w:i/>
          <w:iCs/>
          <w:color w:val="000000"/>
          <w:sz w:val="23"/>
          <w:szCs w:val="23"/>
          <w:lang w:eastAsia="en-AU"/>
        </w:rPr>
        <w:t>Act</w:t>
      </w:r>
      <w:r w:rsidRPr="00CE5B8C">
        <w:rPr>
          <w:rFonts w:eastAsia="Times New Roman"/>
          <w:color w:val="000000"/>
          <w:sz w:val="23"/>
          <w:szCs w:val="23"/>
          <w:lang w:eastAsia="en-AU"/>
        </w:rPr>
        <w:t xml:space="preserve"> means the </w:t>
      </w:r>
      <w:hyperlink r:id="rId34" w:history="1">
        <w:r w:rsidRPr="00CE5B8C">
          <w:rPr>
            <w:rFonts w:eastAsia="Times New Roman"/>
            <w:i/>
            <w:iCs/>
            <w:color w:val="000000"/>
            <w:sz w:val="23"/>
            <w:szCs w:val="23"/>
            <w:lang w:eastAsia="en-AU"/>
          </w:rPr>
          <w:t>Surrogacy Act 2019</w:t>
        </w:r>
      </w:hyperlink>
      <w:r w:rsidRPr="00CE5B8C">
        <w:rPr>
          <w:rFonts w:eastAsia="Times New Roman"/>
          <w:color w:val="000000"/>
          <w:sz w:val="23"/>
          <w:szCs w:val="23"/>
          <w:lang w:eastAsia="en-AU"/>
        </w:rPr>
        <w:t>.</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4—Accredited counsellor</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 xml:space="preserve">For the purposes of the definition of </w:t>
      </w:r>
      <w:r w:rsidRPr="00CE5B8C">
        <w:rPr>
          <w:rFonts w:eastAsia="Times New Roman"/>
          <w:b/>
          <w:bCs/>
          <w:i/>
          <w:iCs/>
          <w:color w:val="000000"/>
          <w:sz w:val="23"/>
          <w:szCs w:val="23"/>
          <w:lang w:eastAsia="en-AU"/>
        </w:rPr>
        <w:t>accredited counsellor</w:t>
      </w:r>
      <w:r w:rsidRPr="00CE5B8C">
        <w:rPr>
          <w:rFonts w:eastAsia="Times New Roman"/>
          <w:color w:val="000000"/>
          <w:sz w:val="23"/>
          <w:szCs w:val="23"/>
          <w:lang w:eastAsia="en-AU"/>
        </w:rPr>
        <w:t xml:space="preserve"> under section 4(1) of the Act, an accredited counsellor must be a member, or be eligible for membership, of the Australian and New Zealand Infertility Counsellors Association subcommittee of the Fertility Society of Australia.</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5—Reasonable surrogacy costs—prescribed payments</w:t>
      </w:r>
    </w:p>
    <w:p w:rsidR="00CE5B8C" w:rsidRPr="00CE5B8C" w:rsidRDefault="00CE5B8C" w:rsidP="00CE5B8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For the purposes of section 11(1)(b) of the Act, payments representing loss of income of the surrogate mother of the following kinds are prescribed in relation to the pregnancy to which the lawful surrogacy agreement relates:</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(a)</w:t>
      </w:r>
      <w:r w:rsidRPr="00CE5B8C">
        <w:rPr>
          <w:rFonts w:eastAsia="Times New Roman"/>
          <w:color w:val="000000"/>
          <w:sz w:val="23"/>
          <w:szCs w:val="23"/>
          <w:lang w:eastAsia="en-AU"/>
        </w:rPr>
        <w:tab/>
        <w:t>loss of income during any period of the pregnancy when the surrogate mother was unable to work due to attendance at medical appointments relating to the pregnancy;</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(b)</w:t>
      </w:r>
      <w:r w:rsidRPr="00CE5B8C">
        <w:rPr>
          <w:rFonts w:eastAsia="Times New Roman"/>
          <w:color w:val="000000"/>
          <w:sz w:val="23"/>
          <w:szCs w:val="23"/>
          <w:lang w:eastAsia="en-AU"/>
        </w:rPr>
        <w:tab/>
        <w:t>loss of income during any period of the pregnancy when the surrogate mother was unable to work on medical grounds relating to the pregnancy;</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(c)</w:t>
      </w:r>
      <w:r w:rsidRPr="00CE5B8C">
        <w:rPr>
          <w:rFonts w:eastAsia="Times New Roman"/>
          <w:color w:val="000000"/>
          <w:sz w:val="23"/>
          <w:szCs w:val="23"/>
          <w:lang w:eastAsia="en-AU"/>
        </w:rPr>
        <w:tab/>
        <w:t>loss of income during any period within 2 months after the end of the pregnancy when the surrogate mother was unable to work on medical grounds relating to the end of the pregnancy.</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6—Court orders relating to lawful surrogacy agreements—prescribed requirements and circumstances</w:t>
      </w:r>
    </w:p>
    <w:p w:rsidR="00CE5B8C" w:rsidRPr="00CE5B8C" w:rsidRDefault="00CE5B8C" w:rsidP="00CE5B8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E5B8C">
        <w:rPr>
          <w:rFonts w:eastAsia="Times New Roman"/>
          <w:color w:val="000000"/>
          <w:sz w:val="23"/>
          <w:szCs w:val="23"/>
          <w:lang w:eastAsia="en-AU"/>
        </w:rPr>
        <w:tab/>
        <w:t>(1)</w:t>
      </w:r>
      <w:r w:rsidRPr="00CE5B8C">
        <w:rPr>
          <w:rFonts w:eastAsia="Times New Roman"/>
          <w:color w:val="000000"/>
          <w:sz w:val="23"/>
          <w:szCs w:val="23"/>
          <w:lang w:eastAsia="en-AU"/>
        </w:rPr>
        <w:tab/>
        <w:t>For the purposes of section 18(7) of the Act, the following provisions of Part 3 of the Act are prescribed:</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(a)</w:t>
      </w:r>
      <w:r w:rsidRPr="00CE5B8C">
        <w:rPr>
          <w:rFonts w:eastAsia="Times New Roman"/>
          <w:color w:val="000000"/>
          <w:sz w:val="23"/>
          <w:szCs w:val="23"/>
          <w:lang w:eastAsia="en-AU"/>
        </w:rPr>
        <w:tab/>
        <w:t>section 10(3)(a) to (f) (inclusive);</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(b)</w:t>
      </w:r>
      <w:r w:rsidRPr="00CE5B8C">
        <w:rPr>
          <w:rFonts w:eastAsia="Times New Roman"/>
          <w:color w:val="000000"/>
          <w:sz w:val="23"/>
          <w:szCs w:val="23"/>
          <w:lang w:eastAsia="en-AU"/>
        </w:rPr>
        <w:tab/>
        <w:t>section 10(4)(a) to (e) (inclusive);</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(c)</w:t>
      </w:r>
      <w:r w:rsidRPr="00CE5B8C">
        <w:rPr>
          <w:rFonts w:eastAsia="Times New Roman"/>
          <w:color w:val="000000"/>
          <w:sz w:val="23"/>
          <w:szCs w:val="23"/>
          <w:lang w:eastAsia="en-AU"/>
        </w:rPr>
        <w:tab/>
        <w:t>section 10(4)(g);</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(d)</w:t>
      </w:r>
      <w:r w:rsidRPr="00CE5B8C">
        <w:rPr>
          <w:rFonts w:eastAsia="Times New Roman"/>
          <w:color w:val="000000"/>
          <w:sz w:val="23"/>
          <w:szCs w:val="23"/>
          <w:lang w:eastAsia="en-AU"/>
        </w:rPr>
        <w:tab/>
        <w:t>section 10(5)(a) to (d) (inclusive).</w:t>
      </w:r>
    </w:p>
    <w:p w:rsidR="00CE5B8C" w:rsidRPr="00CE5B8C" w:rsidRDefault="00CE5B8C" w:rsidP="00CE5B8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E5B8C">
        <w:rPr>
          <w:rFonts w:eastAsia="Times New Roman"/>
          <w:color w:val="000000"/>
          <w:sz w:val="23"/>
          <w:szCs w:val="23"/>
          <w:lang w:eastAsia="en-AU"/>
        </w:rPr>
        <w:tab/>
        <w:t>(2)</w:t>
      </w:r>
      <w:r w:rsidRPr="00CE5B8C">
        <w:rPr>
          <w:rFonts w:eastAsia="Times New Roman"/>
          <w:color w:val="000000"/>
          <w:sz w:val="23"/>
          <w:szCs w:val="23"/>
          <w:lang w:eastAsia="en-AU"/>
        </w:rPr>
        <w:tab/>
        <w:t>For the purposes of section 18(9)(c) of the Act, circumstances in which the Court is satisfied that the other intended parent has impaired decision making capacity are prescribed.</w:t>
      </w:r>
    </w:p>
    <w:p w:rsidR="00CE5B8C" w:rsidRPr="00CE5B8C" w:rsidRDefault="00CE5B8C" w:rsidP="00CE5B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E5B8C">
        <w:rPr>
          <w:rFonts w:eastAsia="Times New Roman"/>
          <w:b/>
          <w:bCs/>
          <w:color w:val="000000"/>
          <w:sz w:val="26"/>
          <w:szCs w:val="26"/>
          <w:lang w:eastAsia="en-AU"/>
        </w:rPr>
        <w:t>7—Offence to arrange etc surrogacy agreement for another person—prescribed acts</w:t>
      </w:r>
    </w:p>
    <w:p w:rsidR="00CE5B8C" w:rsidRPr="00CE5B8C" w:rsidRDefault="00CE5B8C" w:rsidP="00CE5B8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E5B8C">
        <w:rPr>
          <w:rFonts w:eastAsia="Times New Roman"/>
          <w:color w:val="000000"/>
          <w:sz w:val="23"/>
          <w:szCs w:val="23"/>
          <w:lang w:eastAsia="en-AU"/>
        </w:rPr>
        <w:t>For the purposes of section 24(2)(b) of the Act, the following acts are prescribed:</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(a)</w:t>
      </w:r>
      <w:r w:rsidRPr="00CE5B8C">
        <w:rPr>
          <w:rFonts w:eastAsia="Times New Roman"/>
          <w:color w:val="000000"/>
          <w:sz w:val="23"/>
          <w:szCs w:val="23"/>
          <w:lang w:eastAsia="en-AU"/>
        </w:rPr>
        <w:tab/>
        <w:t>a legal practitioner negotiating, or arranging or obtaining the benefit of, a lawful surrogacy agreement on behalf of an intended parent or a birth mother;</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(b)</w:t>
      </w:r>
      <w:r w:rsidRPr="00CE5B8C">
        <w:rPr>
          <w:rFonts w:eastAsia="Times New Roman"/>
          <w:color w:val="000000"/>
          <w:sz w:val="23"/>
          <w:szCs w:val="23"/>
          <w:lang w:eastAsia="en-AU"/>
        </w:rPr>
        <w:tab/>
        <w:t>a legal practitioner or an accredited counsellor acting in accordance with the requirements of the Act;</w:t>
      </w:r>
    </w:p>
    <w:p w:rsidR="00CE5B8C" w:rsidRPr="00CE5B8C" w:rsidRDefault="00CE5B8C" w:rsidP="00CE5B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E5B8C">
        <w:rPr>
          <w:rFonts w:eastAsia="Times New Roman"/>
          <w:color w:val="000000"/>
          <w:sz w:val="23"/>
          <w:szCs w:val="23"/>
          <w:lang w:eastAsia="en-AU"/>
        </w:rPr>
        <w:tab/>
        <w:t>(c)</w:t>
      </w:r>
      <w:r w:rsidRPr="00CE5B8C">
        <w:rPr>
          <w:rFonts w:eastAsia="Times New Roman"/>
          <w:color w:val="000000"/>
          <w:sz w:val="23"/>
          <w:szCs w:val="23"/>
          <w:lang w:eastAsia="en-AU"/>
        </w:rPr>
        <w:tab/>
        <w:t xml:space="preserve">a person registered under the </w:t>
      </w:r>
      <w:hyperlink r:id="rId35" w:history="1">
        <w:r w:rsidRPr="00CE5B8C">
          <w:rPr>
            <w:rFonts w:eastAsia="Times New Roman"/>
            <w:i/>
            <w:iCs/>
            <w:color w:val="000000"/>
            <w:sz w:val="23"/>
            <w:szCs w:val="23"/>
            <w:lang w:eastAsia="en-AU"/>
          </w:rPr>
          <w:t>Assisted Reproductive Treatment Act 1988</w:t>
        </w:r>
      </w:hyperlink>
      <w:r w:rsidRPr="00CE5B8C">
        <w:rPr>
          <w:rFonts w:eastAsia="Times New Roman"/>
          <w:color w:val="000000"/>
          <w:sz w:val="23"/>
          <w:szCs w:val="23"/>
          <w:lang w:eastAsia="en-AU"/>
        </w:rPr>
        <w:t xml:space="preserve"> for the provision or proposed provision of assisted reproductive treatment in accordance with that Act.</w:t>
      </w:r>
    </w:p>
    <w:p w:rsidR="00CE5B8C" w:rsidRPr="00CE5B8C" w:rsidRDefault="00CE5B8C" w:rsidP="00CE5B8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E5B8C">
        <w:rPr>
          <w:rFonts w:eastAsia="Times New Roman"/>
          <w:b/>
          <w:bCs/>
          <w:color w:val="000000"/>
          <w:sz w:val="20"/>
          <w:szCs w:val="20"/>
          <w:lang w:eastAsia="en-AU"/>
        </w:rPr>
        <w:t>Note—</w:t>
      </w:r>
    </w:p>
    <w:p w:rsidR="00CE5B8C" w:rsidRPr="00CE5B8C" w:rsidRDefault="00CE5B8C" w:rsidP="00CE5B8C">
      <w:pPr>
        <w:keepLines/>
        <w:autoSpaceDE w:val="0"/>
        <w:autoSpaceDN w:val="0"/>
        <w:adjustRightInd w:val="0"/>
        <w:spacing w:before="120" w:after="0" w:line="240" w:lineRule="auto"/>
        <w:ind w:left="794"/>
        <w:jc w:val="left"/>
        <w:rPr>
          <w:rFonts w:eastAsia="Times New Roman"/>
          <w:color w:val="000000"/>
          <w:sz w:val="20"/>
          <w:szCs w:val="20"/>
          <w:lang w:eastAsia="en-AU"/>
        </w:rPr>
      </w:pPr>
      <w:r w:rsidRPr="00CE5B8C">
        <w:rPr>
          <w:rFonts w:eastAsia="Times New Roman"/>
          <w:color w:val="000000"/>
          <w:sz w:val="20"/>
          <w:szCs w:val="20"/>
          <w:lang w:eastAsia="en-AU"/>
        </w:rPr>
        <w:t xml:space="preserve">As required by section 10AA(2) of the </w:t>
      </w:r>
      <w:hyperlink r:id="rId36" w:history="1">
        <w:r w:rsidRPr="00CE5B8C">
          <w:rPr>
            <w:rFonts w:eastAsia="Times New Roman"/>
            <w:i/>
            <w:iCs/>
            <w:color w:val="000000"/>
            <w:sz w:val="20"/>
            <w:szCs w:val="20"/>
            <w:lang w:eastAsia="en-AU"/>
          </w:rPr>
          <w:t>Subordinate Legislation Act 1978</w:t>
        </w:r>
      </w:hyperlink>
      <w:r w:rsidRPr="00CE5B8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CE5B8C" w:rsidRPr="00CE5B8C" w:rsidRDefault="00CE5B8C" w:rsidP="00CE5B8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E5B8C">
        <w:rPr>
          <w:rFonts w:eastAsia="Times New Roman"/>
          <w:b/>
          <w:bCs/>
          <w:color w:val="000000"/>
          <w:sz w:val="26"/>
          <w:szCs w:val="26"/>
          <w:lang w:eastAsia="en-AU"/>
        </w:rPr>
        <w:t>Made by the Governor</w:t>
      </w:r>
    </w:p>
    <w:p w:rsidR="00CE5B8C" w:rsidRPr="00CE5B8C" w:rsidRDefault="00CE5B8C" w:rsidP="00CE5B8C">
      <w:pPr>
        <w:keepNext/>
        <w:keepLines/>
        <w:autoSpaceDE w:val="0"/>
        <w:autoSpaceDN w:val="0"/>
        <w:adjustRightInd w:val="0"/>
        <w:spacing w:before="120"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with the advice and consent of the Executive Council</w:t>
      </w:r>
    </w:p>
    <w:p w:rsidR="00CE5B8C" w:rsidRPr="00CE5B8C" w:rsidRDefault="00CE5B8C" w:rsidP="00CE5B8C">
      <w:pPr>
        <w:keepNext/>
        <w:keepLines/>
        <w:autoSpaceDE w:val="0"/>
        <w:autoSpaceDN w:val="0"/>
        <w:adjustRightInd w:val="0"/>
        <w:spacing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on 18 June 2020</w:t>
      </w:r>
    </w:p>
    <w:p w:rsidR="00CE5B8C" w:rsidRDefault="00CE5B8C" w:rsidP="00CE5B8C">
      <w:pPr>
        <w:keepNext/>
        <w:keepLines/>
        <w:autoSpaceDE w:val="0"/>
        <w:autoSpaceDN w:val="0"/>
        <w:adjustRightInd w:val="0"/>
        <w:spacing w:before="120" w:after="0" w:line="240" w:lineRule="auto"/>
        <w:jc w:val="left"/>
        <w:rPr>
          <w:rFonts w:eastAsia="Times New Roman"/>
          <w:color w:val="000000"/>
          <w:sz w:val="23"/>
          <w:szCs w:val="23"/>
          <w:lang w:eastAsia="en-AU"/>
        </w:rPr>
      </w:pPr>
      <w:r w:rsidRPr="00CE5B8C">
        <w:rPr>
          <w:rFonts w:eastAsia="Times New Roman"/>
          <w:color w:val="000000"/>
          <w:sz w:val="23"/>
          <w:szCs w:val="23"/>
          <w:lang w:eastAsia="en-AU"/>
        </w:rPr>
        <w:t>No 212 of 2020</w:t>
      </w:r>
    </w:p>
    <w:p w:rsidR="00CE5B8C" w:rsidRDefault="00CE5B8C" w:rsidP="00CE5B8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CE5B8C" w:rsidRDefault="00CE5B8C">
      <w:pPr>
        <w:spacing w:after="0" w:line="240" w:lineRule="auto"/>
        <w:jc w:val="left"/>
        <w:rPr>
          <w:rFonts w:eastAsia="Times New Roman"/>
          <w:sz w:val="24"/>
          <w:szCs w:val="24"/>
        </w:rPr>
      </w:pPr>
      <w:r>
        <w:rPr>
          <w:sz w:val="24"/>
          <w:szCs w:val="24"/>
        </w:rPr>
        <w:br w:type="page"/>
      </w:r>
    </w:p>
    <w:p w:rsidR="00AA33DA" w:rsidRDefault="00AA33DA" w:rsidP="00AA33DA">
      <w:pPr>
        <w:pStyle w:val="GG-body"/>
        <w:spacing w:after="0" w:line="240" w:lineRule="exact"/>
        <w:rPr>
          <w:sz w:val="24"/>
          <w:szCs w:val="24"/>
        </w:rPr>
      </w:pPr>
    </w:p>
    <w:p w:rsidR="0009248F" w:rsidRPr="0009248F" w:rsidRDefault="0009248F" w:rsidP="0009248F">
      <w:pPr>
        <w:keepLines/>
        <w:autoSpaceDE w:val="0"/>
        <w:autoSpaceDN w:val="0"/>
        <w:adjustRightInd w:val="0"/>
        <w:spacing w:after="0" w:line="240" w:lineRule="auto"/>
        <w:jc w:val="left"/>
        <w:rPr>
          <w:rFonts w:eastAsia="Times New Roman"/>
          <w:color w:val="000000"/>
          <w:sz w:val="28"/>
          <w:szCs w:val="28"/>
          <w:lang w:eastAsia="en-AU"/>
        </w:rPr>
      </w:pPr>
      <w:r w:rsidRPr="0009248F">
        <w:rPr>
          <w:rFonts w:eastAsia="Times New Roman"/>
          <w:color w:val="000000"/>
          <w:sz w:val="28"/>
          <w:szCs w:val="28"/>
          <w:lang w:eastAsia="en-AU"/>
        </w:rPr>
        <w:t>South Australia</w:t>
      </w:r>
    </w:p>
    <w:p w:rsidR="0009248F" w:rsidRPr="0009248F" w:rsidRDefault="0009248F" w:rsidP="002400DC">
      <w:pPr>
        <w:pStyle w:val="Heading3"/>
        <w:rPr>
          <w:lang w:eastAsia="en-AU"/>
        </w:rPr>
      </w:pPr>
      <w:bookmarkStart w:id="58" w:name="_Toc43377306"/>
      <w:r w:rsidRPr="0009248F">
        <w:rPr>
          <w:lang w:eastAsia="en-AU"/>
        </w:rPr>
        <w:t>Births, Deaths and Marriages Registration (Surrogacy) Variation Regulations 2020</w:t>
      </w:r>
      <w:bookmarkEnd w:id="58"/>
    </w:p>
    <w:p w:rsidR="0009248F" w:rsidRPr="0009248F" w:rsidRDefault="0009248F" w:rsidP="0009248F">
      <w:pPr>
        <w:keepLines/>
        <w:autoSpaceDE w:val="0"/>
        <w:autoSpaceDN w:val="0"/>
        <w:adjustRightInd w:val="0"/>
        <w:spacing w:before="80" w:after="240" w:line="240" w:lineRule="auto"/>
        <w:jc w:val="left"/>
        <w:rPr>
          <w:rFonts w:eastAsia="Times New Roman"/>
          <w:color w:val="000000"/>
          <w:sz w:val="24"/>
          <w:szCs w:val="24"/>
          <w:lang w:eastAsia="en-AU"/>
        </w:rPr>
      </w:pPr>
      <w:r w:rsidRPr="0009248F">
        <w:rPr>
          <w:rFonts w:eastAsia="Times New Roman"/>
          <w:color w:val="000000"/>
          <w:sz w:val="24"/>
          <w:szCs w:val="24"/>
          <w:lang w:eastAsia="en-AU"/>
        </w:rPr>
        <w:t xml:space="preserve">under the </w:t>
      </w:r>
      <w:r w:rsidRPr="0009248F">
        <w:rPr>
          <w:rFonts w:eastAsia="Times New Roman"/>
          <w:i/>
          <w:iCs/>
          <w:color w:val="000000"/>
          <w:sz w:val="24"/>
          <w:szCs w:val="24"/>
          <w:lang w:eastAsia="en-AU"/>
        </w:rPr>
        <w:t>Births, Deaths and Marriages Registration Act 1996</w:t>
      </w:r>
    </w:p>
    <w:p w:rsidR="0009248F" w:rsidRPr="0009248F" w:rsidRDefault="0009248F" w:rsidP="000924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9248F" w:rsidRPr="0009248F" w:rsidRDefault="0009248F" w:rsidP="0009248F">
      <w:pPr>
        <w:keepLines/>
        <w:autoSpaceDE w:val="0"/>
        <w:autoSpaceDN w:val="0"/>
        <w:adjustRightInd w:val="0"/>
        <w:spacing w:before="120" w:after="0" w:line="240" w:lineRule="auto"/>
        <w:jc w:val="left"/>
        <w:rPr>
          <w:rFonts w:eastAsia="Times New Roman"/>
          <w:b/>
          <w:bCs/>
          <w:color w:val="000000"/>
          <w:sz w:val="32"/>
          <w:szCs w:val="32"/>
          <w:lang w:eastAsia="en-AU"/>
        </w:rPr>
      </w:pPr>
      <w:r w:rsidRPr="0009248F">
        <w:rPr>
          <w:rFonts w:eastAsia="Times New Roman"/>
          <w:b/>
          <w:bCs/>
          <w:color w:val="000000"/>
          <w:sz w:val="32"/>
          <w:szCs w:val="32"/>
          <w:lang w:eastAsia="en-AU"/>
        </w:rPr>
        <w:t>Contents</w:t>
      </w:r>
    </w:p>
    <w:p w:rsidR="0009248F" w:rsidRPr="0009248F" w:rsidRDefault="001A63A4" w:rsidP="000924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9248F" w:rsidRPr="0009248F">
          <w:rPr>
            <w:rFonts w:eastAsia="Times New Roman"/>
            <w:color w:val="000000"/>
            <w:sz w:val="28"/>
            <w:szCs w:val="28"/>
            <w:lang w:eastAsia="en-AU"/>
          </w:rPr>
          <w:t>Part 1—Preliminary</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9248F" w:rsidRPr="0009248F">
          <w:rPr>
            <w:rFonts w:eastAsia="Times New Roman"/>
            <w:color w:val="000000"/>
            <w:sz w:val="22"/>
            <w:lang w:eastAsia="en-AU"/>
          </w:rPr>
          <w:t>1</w:t>
        </w:r>
        <w:r w:rsidR="0009248F" w:rsidRPr="0009248F">
          <w:rPr>
            <w:rFonts w:eastAsia="Times New Roman"/>
            <w:color w:val="000000"/>
            <w:sz w:val="22"/>
            <w:lang w:eastAsia="en-AU"/>
          </w:rPr>
          <w:tab/>
          <w:t>Short title</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9248F" w:rsidRPr="0009248F">
          <w:rPr>
            <w:rFonts w:eastAsia="Times New Roman"/>
            <w:color w:val="000000"/>
            <w:sz w:val="22"/>
            <w:lang w:eastAsia="en-AU"/>
          </w:rPr>
          <w:t>2</w:t>
        </w:r>
        <w:r w:rsidR="0009248F" w:rsidRPr="0009248F">
          <w:rPr>
            <w:rFonts w:eastAsia="Times New Roman"/>
            <w:color w:val="000000"/>
            <w:sz w:val="22"/>
            <w:lang w:eastAsia="en-AU"/>
          </w:rPr>
          <w:tab/>
          <w:t>Commencement</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9248F" w:rsidRPr="0009248F">
          <w:rPr>
            <w:rFonts w:eastAsia="Times New Roman"/>
            <w:color w:val="000000"/>
            <w:sz w:val="22"/>
            <w:lang w:eastAsia="en-AU"/>
          </w:rPr>
          <w:t>3</w:t>
        </w:r>
        <w:r w:rsidR="0009248F" w:rsidRPr="0009248F">
          <w:rPr>
            <w:rFonts w:eastAsia="Times New Roman"/>
            <w:color w:val="000000"/>
            <w:sz w:val="22"/>
            <w:lang w:eastAsia="en-AU"/>
          </w:rPr>
          <w:tab/>
          <w:t>Variation provisions</w:t>
        </w:r>
      </w:hyperlink>
    </w:p>
    <w:p w:rsidR="0009248F" w:rsidRPr="0009248F" w:rsidRDefault="001A63A4" w:rsidP="000924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9248F" w:rsidRPr="0009248F">
          <w:rPr>
            <w:rFonts w:eastAsia="Times New Roman"/>
            <w:color w:val="000000"/>
            <w:sz w:val="28"/>
            <w:szCs w:val="28"/>
            <w:lang w:eastAsia="en-AU"/>
          </w:rPr>
          <w:t xml:space="preserve">Part 2—Variation of </w:t>
        </w:r>
        <w:r w:rsidR="0009248F" w:rsidRPr="0009248F">
          <w:rPr>
            <w:rFonts w:eastAsia="Times New Roman"/>
            <w:i/>
            <w:iCs/>
            <w:color w:val="000000"/>
            <w:sz w:val="28"/>
            <w:szCs w:val="28"/>
            <w:lang w:eastAsia="en-AU"/>
          </w:rPr>
          <w:t>Births, Deaths and Marriages Registration Regulations 2011</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9248F" w:rsidRPr="0009248F">
          <w:rPr>
            <w:rFonts w:eastAsia="Times New Roman"/>
            <w:color w:val="000000"/>
            <w:sz w:val="22"/>
            <w:lang w:eastAsia="en-AU"/>
          </w:rPr>
          <w:t>4</w:t>
        </w:r>
        <w:r w:rsidR="0009248F" w:rsidRPr="0009248F">
          <w:rPr>
            <w:rFonts w:eastAsia="Times New Roman"/>
            <w:color w:val="000000"/>
            <w:sz w:val="22"/>
            <w:lang w:eastAsia="en-AU"/>
          </w:rPr>
          <w:tab/>
          <w:t>Variation of regulation 3—Interpretation</w:t>
        </w:r>
      </w:hyperlink>
    </w:p>
    <w:p w:rsidR="0009248F" w:rsidRPr="0009248F" w:rsidRDefault="0009248F" w:rsidP="000924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9248F" w:rsidRPr="0009248F" w:rsidRDefault="0009248F" w:rsidP="000924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9248F">
        <w:rPr>
          <w:rFonts w:eastAsia="Times New Roman"/>
          <w:b/>
          <w:bCs/>
          <w:color w:val="000000"/>
          <w:sz w:val="32"/>
          <w:szCs w:val="32"/>
          <w:lang w:eastAsia="en-AU"/>
        </w:rPr>
        <w:t>Part 1—Preliminary</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1—Short title</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 xml:space="preserve">These regulations may be cited as the </w:t>
      </w:r>
      <w:r w:rsidRPr="0009248F">
        <w:rPr>
          <w:rFonts w:eastAsia="Times New Roman"/>
          <w:i/>
          <w:iCs/>
          <w:color w:val="000000"/>
          <w:sz w:val="23"/>
          <w:szCs w:val="23"/>
          <w:lang w:eastAsia="en-AU"/>
        </w:rPr>
        <w:t>Births, Deaths and Marriages Registration (Surrogacy) Variation Regulations 2020</w:t>
      </w:r>
      <w:r w:rsidRPr="0009248F">
        <w:rPr>
          <w:rFonts w:eastAsia="Times New Roman"/>
          <w:color w:val="000000"/>
          <w:sz w:val="23"/>
          <w:szCs w:val="23"/>
          <w:lang w:eastAsia="en-AU"/>
        </w:rPr>
        <w:t>.</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2—Commencement</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 xml:space="preserve">These regulations come into operation on the day on which the </w:t>
      </w:r>
      <w:hyperlink r:id="rId37" w:history="1">
        <w:r w:rsidRPr="0009248F">
          <w:rPr>
            <w:rFonts w:eastAsia="Times New Roman"/>
            <w:i/>
            <w:iCs/>
            <w:color w:val="000000"/>
            <w:sz w:val="23"/>
            <w:szCs w:val="23"/>
            <w:lang w:eastAsia="en-AU"/>
          </w:rPr>
          <w:t>Surrogacy Act 2019</w:t>
        </w:r>
      </w:hyperlink>
      <w:r w:rsidRPr="0009248F">
        <w:rPr>
          <w:rFonts w:eastAsia="Times New Roman"/>
          <w:color w:val="000000"/>
          <w:sz w:val="23"/>
          <w:szCs w:val="23"/>
          <w:lang w:eastAsia="en-AU"/>
        </w:rPr>
        <w:t xml:space="preserve"> comes into operation.</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3—Variation provisions</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In these regulations, a provision under a heading referring to the variation of specified regulations varies the regulations so specified.</w:t>
      </w:r>
    </w:p>
    <w:p w:rsidR="0009248F" w:rsidRPr="0009248F" w:rsidRDefault="0009248F" w:rsidP="000924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9248F">
        <w:rPr>
          <w:rFonts w:eastAsia="Times New Roman"/>
          <w:b/>
          <w:bCs/>
          <w:color w:val="000000"/>
          <w:sz w:val="32"/>
          <w:szCs w:val="32"/>
          <w:lang w:eastAsia="en-AU"/>
        </w:rPr>
        <w:t xml:space="preserve">Part 2—Variation of </w:t>
      </w:r>
      <w:r w:rsidRPr="0009248F">
        <w:rPr>
          <w:rFonts w:eastAsia="Times New Roman"/>
          <w:b/>
          <w:bCs/>
          <w:i/>
          <w:iCs/>
          <w:color w:val="000000"/>
          <w:sz w:val="32"/>
          <w:szCs w:val="32"/>
          <w:lang w:eastAsia="en-AU"/>
        </w:rPr>
        <w:t>Births, Deaths and Marriages Registration Regulations 2011</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4—Variation of regulation 3—Interpretation</w:t>
      </w:r>
    </w:p>
    <w:p w:rsidR="0009248F" w:rsidRPr="0009248F" w:rsidRDefault="0009248F" w:rsidP="0009248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 xml:space="preserve">Regulation 3, definition of </w:t>
      </w:r>
      <w:r w:rsidRPr="0009248F">
        <w:rPr>
          <w:rFonts w:eastAsia="Times New Roman"/>
          <w:b/>
          <w:bCs/>
          <w:i/>
          <w:iCs/>
          <w:color w:val="000000"/>
          <w:sz w:val="23"/>
          <w:szCs w:val="23"/>
          <w:lang w:eastAsia="en-AU"/>
        </w:rPr>
        <w:t>parent</w:t>
      </w:r>
      <w:r w:rsidRPr="0009248F">
        <w:rPr>
          <w:rFonts w:eastAsia="Times New Roman"/>
          <w:color w:val="000000"/>
          <w:sz w:val="23"/>
          <w:szCs w:val="23"/>
          <w:lang w:eastAsia="en-AU"/>
        </w:rPr>
        <w:t xml:space="preserve">, (c)—delete "section 10HB of the </w:t>
      </w:r>
      <w:hyperlink r:id="rId38" w:history="1">
        <w:r w:rsidRPr="0009248F">
          <w:rPr>
            <w:rFonts w:eastAsia="Times New Roman"/>
            <w:i/>
            <w:iCs/>
            <w:color w:val="000000"/>
            <w:sz w:val="23"/>
            <w:szCs w:val="23"/>
            <w:lang w:eastAsia="en-AU"/>
          </w:rPr>
          <w:t>Family Relationships Act 1975</w:t>
        </w:r>
      </w:hyperlink>
      <w:r w:rsidRPr="0009248F">
        <w:rPr>
          <w:rFonts w:eastAsia="Times New Roman"/>
          <w:color w:val="000000"/>
          <w:sz w:val="23"/>
          <w:szCs w:val="23"/>
          <w:lang w:eastAsia="en-AU"/>
        </w:rPr>
        <w:t>" and substitute:</w:t>
      </w:r>
    </w:p>
    <w:p w:rsidR="0009248F" w:rsidRPr="0009248F" w:rsidRDefault="0009248F" w:rsidP="0009248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9248F">
        <w:rPr>
          <w:rFonts w:eastAsia="Times New Roman"/>
          <w:color w:val="000000"/>
          <w:sz w:val="23"/>
          <w:szCs w:val="23"/>
          <w:lang w:eastAsia="en-AU"/>
        </w:rPr>
        <w:t xml:space="preserve">section 18 of the </w:t>
      </w:r>
      <w:hyperlink r:id="rId39" w:history="1">
        <w:r w:rsidRPr="0009248F">
          <w:rPr>
            <w:rFonts w:eastAsia="Times New Roman"/>
            <w:i/>
            <w:iCs/>
            <w:color w:val="000000"/>
            <w:sz w:val="23"/>
            <w:szCs w:val="23"/>
            <w:lang w:eastAsia="en-AU"/>
          </w:rPr>
          <w:t>Surrogacy Act 2019</w:t>
        </w:r>
      </w:hyperlink>
    </w:p>
    <w:p w:rsidR="0009248F" w:rsidRDefault="0009248F">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09248F" w:rsidRPr="0009248F" w:rsidRDefault="0009248F" w:rsidP="0009248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9248F">
        <w:rPr>
          <w:rFonts w:eastAsia="Times New Roman"/>
          <w:b/>
          <w:bCs/>
          <w:color w:val="000000"/>
          <w:sz w:val="20"/>
          <w:szCs w:val="20"/>
          <w:lang w:eastAsia="en-AU"/>
        </w:rPr>
        <w:t>Note—</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9248F">
        <w:rPr>
          <w:rFonts w:eastAsia="Times New Roman"/>
          <w:color w:val="000000"/>
          <w:sz w:val="20"/>
          <w:szCs w:val="20"/>
          <w:lang w:eastAsia="en-AU"/>
        </w:rPr>
        <w:t xml:space="preserve">As required by section 10AA(2) of the </w:t>
      </w:r>
      <w:hyperlink r:id="rId40" w:history="1">
        <w:r w:rsidRPr="0009248F">
          <w:rPr>
            <w:rFonts w:eastAsia="Times New Roman"/>
            <w:i/>
            <w:iCs/>
            <w:color w:val="000000"/>
            <w:sz w:val="20"/>
            <w:szCs w:val="20"/>
            <w:lang w:eastAsia="en-AU"/>
          </w:rPr>
          <w:t>Subordinate Legislation Act 1978</w:t>
        </w:r>
      </w:hyperlink>
      <w:r w:rsidRPr="0009248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9248F" w:rsidRPr="0009248F" w:rsidRDefault="0009248F" w:rsidP="0009248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248F">
        <w:rPr>
          <w:rFonts w:eastAsia="Times New Roman"/>
          <w:b/>
          <w:bCs/>
          <w:color w:val="000000"/>
          <w:sz w:val="26"/>
          <w:szCs w:val="26"/>
          <w:lang w:eastAsia="en-AU"/>
        </w:rPr>
        <w:t>Made by the Governor</w:t>
      </w:r>
    </w:p>
    <w:p w:rsidR="0009248F" w:rsidRPr="0009248F" w:rsidRDefault="0009248F" w:rsidP="0009248F">
      <w:pPr>
        <w:keepNext/>
        <w:keepLines/>
        <w:autoSpaceDE w:val="0"/>
        <w:autoSpaceDN w:val="0"/>
        <w:adjustRightInd w:val="0"/>
        <w:spacing w:before="120"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with the advice and consent of the Executive Council</w:t>
      </w:r>
    </w:p>
    <w:p w:rsidR="0009248F" w:rsidRPr="0009248F" w:rsidRDefault="0009248F" w:rsidP="0009248F">
      <w:pPr>
        <w:keepNext/>
        <w:keepLines/>
        <w:autoSpaceDE w:val="0"/>
        <w:autoSpaceDN w:val="0"/>
        <w:adjustRightInd w:val="0"/>
        <w:spacing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on 18 June 2020</w:t>
      </w:r>
    </w:p>
    <w:p w:rsidR="0009248F" w:rsidRDefault="0009248F" w:rsidP="0009248F">
      <w:pPr>
        <w:keepNext/>
        <w:keepLines/>
        <w:autoSpaceDE w:val="0"/>
        <w:autoSpaceDN w:val="0"/>
        <w:adjustRightInd w:val="0"/>
        <w:spacing w:before="120"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No 213 of 2020</w:t>
      </w:r>
    </w:p>
    <w:p w:rsidR="0009248F" w:rsidRDefault="0009248F" w:rsidP="0009248F">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09248F" w:rsidRDefault="0009248F">
      <w:pPr>
        <w:spacing w:after="0" w:line="240" w:lineRule="auto"/>
        <w:jc w:val="left"/>
        <w:rPr>
          <w:rFonts w:eastAsia="Times New Roman"/>
          <w:sz w:val="24"/>
          <w:szCs w:val="24"/>
        </w:rPr>
      </w:pPr>
      <w:r>
        <w:rPr>
          <w:sz w:val="24"/>
          <w:szCs w:val="24"/>
        </w:rPr>
        <w:br w:type="page"/>
      </w:r>
    </w:p>
    <w:p w:rsidR="00CE5B8C" w:rsidRDefault="00CE5B8C" w:rsidP="00AA33DA">
      <w:pPr>
        <w:pStyle w:val="GG-body"/>
        <w:spacing w:after="0" w:line="240" w:lineRule="exact"/>
        <w:rPr>
          <w:sz w:val="24"/>
          <w:szCs w:val="24"/>
        </w:rPr>
      </w:pPr>
    </w:p>
    <w:p w:rsidR="0009248F" w:rsidRPr="0009248F" w:rsidRDefault="0009248F" w:rsidP="0009248F">
      <w:pPr>
        <w:keepLines/>
        <w:autoSpaceDE w:val="0"/>
        <w:autoSpaceDN w:val="0"/>
        <w:adjustRightInd w:val="0"/>
        <w:spacing w:after="0" w:line="240" w:lineRule="auto"/>
        <w:jc w:val="left"/>
        <w:rPr>
          <w:rFonts w:eastAsia="Times New Roman"/>
          <w:color w:val="000000"/>
          <w:sz w:val="28"/>
          <w:szCs w:val="28"/>
          <w:lang w:eastAsia="en-AU"/>
        </w:rPr>
      </w:pPr>
      <w:r w:rsidRPr="0009248F">
        <w:rPr>
          <w:rFonts w:eastAsia="Times New Roman"/>
          <w:color w:val="000000"/>
          <w:sz w:val="28"/>
          <w:szCs w:val="28"/>
          <w:lang w:eastAsia="en-AU"/>
        </w:rPr>
        <w:t>South Australia</w:t>
      </w:r>
    </w:p>
    <w:p w:rsidR="0009248F" w:rsidRPr="0009248F" w:rsidRDefault="0009248F" w:rsidP="002400DC">
      <w:pPr>
        <w:pStyle w:val="Heading3"/>
        <w:rPr>
          <w:lang w:eastAsia="en-AU"/>
        </w:rPr>
      </w:pPr>
      <w:bookmarkStart w:id="59" w:name="_Toc43377307"/>
      <w:r w:rsidRPr="0009248F">
        <w:rPr>
          <w:lang w:eastAsia="en-AU"/>
        </w:rPr>
        <w:t>Family Relationships (Surrogacy) Variation Regulations 2020</w:t>
      </w:r>
      <w:bookmarkEnd w:id="59"/>
    </w:p>
    <w:p w:rsidR="0009248F" w:rsidRPr="0009248F" w:rsidRDefault="0009248F" w:rsidP="0009248F">
      <w:pPr>
        <w:keepLines/>
        <w:autoSpaceDE w:val="0"/>
        <w:autoSpaceDN w:val="0"/>
        <w:adjustRightInd w:val="0"/>
        <w:spacing w:before="80" w:after="240" w:line="240" w:lineRule="auto"/>
        <w:jc w:val="left"/>
        <w:rPr>
          <w:rFonts w:eastAsia="Times New Roman"/>
          <w:color w:val="000000"/>
          <w:sz w:val="24"/>
          <w:szCs w:val="24"/>
          <w:lang w:eastAsia="en-AU"/>
        </w:rPr>
      </w:pPr>
      <w:r w:rsidRPr="0009248F">
        <w:rPr>
          <w:rFonts w:eastAsia="Times New Roman"/>
          <w:color w:val="000000"/>
          <w:sz w:val="24"/>
          <w:szCs w:val="24"/>
          <w:lang w:eastAsia="en-AU"/>
        </w:rPr>
        <w:t xml:space="preserve">under the </w:t>
      </w:r>
      <w:r w:rsidRPr="0009248F">
        <w:rPr>
          <w:rFonts w:eastAsia="Times New Roman"/>
          <w:i/>
          <w:iCs/>
          <w:color w:val="000000"/>
          <w:sz w:val="24"/>
          <w:szCs w:val="24"/>
          <w:lang w:eastAsia="en-AU"/>
        </w:rPr>
        <w:t>Family Relationships Act 1975</w:t>
      </w:r>
    </w:p>
    <w:p w:rsidR="0009248F" w:rsidRPr="0009248F" w:rsidRDefault="0009248F" w:rsidP="000924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9248F" w:rsidRPr="0009248F" w:rsidRDefault="0009248F" w:rsidP="0009248F">
      <w:pPr>
        <w:keepLines/>
        <w:autoSpaceDE w:val="0"/>
        <w:autoSpaceDN w:val="0"/>
        <w:adjustRightInd w:val="0"/>
        <w:spacing w:before="120" w:after="0" w:line="240" w:lineRule="auto"/>
        <w:jc w:val="left"/>
        <w:rPr>
          <w:rFonts w:eastAsia="Times New Roman"/>
          <w:b/>
          <w:bCs/>
          <w:color w:val="000000"/>
          <w:sz w:val="32"/>
          <w:szCs w:val="32"/>
          <w:lang w:eastAsia="en-AU"/>
        </w:rPr>
      </w:pPr>
      <w:r w:rsidRPr="0009248F">
        <w:rPr>
          <w:rFonts w:eastAsia="Times New Roman"/>
          <w:b/>
          <w:bCs/>
          <w:color w:val="000000"/>
          <w:sz w:val="32"/>
          <w:szCs w:val="32"/>
          <w:lang w:eastAsia="en-AU"/>
        </w:rPr>
        <w:t>Contents</w:t>
      </w:r>
    </w:p>
    <w:p w:rsidR="0009248F" w:rsidRPr="0009248F" w:rsidRDefault="001A63A4" w:rsidP="000924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9248F" w:rsidRPr="0009248F">
          <w:rPr>
            <w:rFonts w:eastAsia="Times New Roman"/>
            <w:color w:val="000000"/>
            <w:sz w:val="28"/>
            <w:szCs w:val="28"/>
            <w:lang w:eastAsia="en-AU"/>
          </w:rPr>
          <w:t>Part 1—Preliminary</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9248F" w:rsidRPr="0009248F">
          <w:rPr>
            <w:rFonts w:eastAsia="Times New Roman"/>
            <w:color w:val="000000"/>
            <w:sz w:val="22"/>
            <w:lang w:eastAsia="en-AU"/>
          </w:rPr>
          <w:t>1</w:t>
        </w:r>
        <w:r w:rsidR="0009248F" w:rsidRPr="0009248F">
          <w:rPr>
            <w:rFonts w:eastAsia="Times New Roman"/>
            <w:color w:val="000000"/>
            <w:sz w:val="22"/>
            <w:lang w:eastAsia="en-AU"/>
          </w:rPr>
          <w:tab/>
          <w:t>Short title</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9248F" w:rsidRPr="0009248F">
          <w:rPr>
            <w:rFonts w:eastAsia="Times New Roman"/>
            <w:color w:val="000000"/>
            <w:sz w:val="22"/>
            <w:lang w:eastAsia="en-AU"/>
          </w:rPr>
          <w:t>2</w:t>
        </w:r>
        <w:r w:rsidR="0009248F" w:rsidRPr="0009248F">
          <w:rPr>
            <w:rFonts w:eastAsia="Times New Roman"/>
            <w:color w:val="000000"/>
            <w:sz w:val="22"/>
            <w:lang w:eastAsia="en-AU"/>
          </w:rPr>
          <w:tab/>
          <w:t>Commencement</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9248F" w:rsidRPr="0009248F">
          <w:rPr>
            <w:rFonts w:eastAsia="Times New Roman"/>
            <w:color w:val="000000"/>
            <w:sz w:val="22"/>
            <w:lang w:eastAsia="en-AU"/>
          </w:rPr>
          <w:t>3</w:t>
        </w:r>
        <w:r w:rsidR="0009248F" w:rsidRPr="0009248F">
          <w:rPr>
            <w:rFonts w:eastAsia="Times New Roman"/>
            <w:color w:val="000000"/>
            <w:sz w:val="22"/>
            <w:lang w:eastAsia="en-AU"/>
          </w:rPr>
          <w:tab/>
          <w:t>Variation provisions</w:t>
        </w:r>
      </w:hyperlink>
    </w:p>
    <w:p w:rsidR="0009248F" w:rsidRPr="0009248F" w:rsidRDefault="001A63A4" w:rsidP="0009248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9248F" w:rsidRPr="0009248F">
          <w:rPr>
            <w:rFonts w:eastAsia="Times New Roman"/>
            <w:color w:val="000000"/>
            <w:sz w:val="28"/>
            <w:szCs w:val="28"/>
            <w:lang w:eastAsia="en-AU"/>
          </w:rPr>
          <w:t xml:space="preserve">Part 2—Variation of </w:t>
        </w:r>
        <w:r w:rsidR="0009248F" w:rsidRPr="0009248F">
          <w:rPr>
            <w:rFonts w:eastAsia="Times New Roman"/>
            <w:i/>
            <w:iCs/>
            <w:color w:val="000000"/>
            <w:sz w:val="28"/>
            <w:szCs w:val="28"/>
            <w:lang w:eastAsia="en-AU"/>
          </w:rPr>
          <w:t>Family Relationships Regulations 2010</w:t>
        </w:r>
      </w:hyperlink>
    </w:p>
    <w:p w:rsidR="0009248F" w:rsidRPr="0009248F" w:rsidRDefault="001A63A4" w:rsidP="0009248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9248F" w:rsidRPr="0009248F">
          <w:rPr>
            <w:rFonts w:eastAsia="Times New Roman"/>
            <w:color w:val="000000"/>
            <w:sz w:val="22"/>
            <w:lang w:eastAsia="en-AU"/>
          </w:rPr>
          <w:t>4</w:t>
        </w:r>
        <w:r w:rsidR="0009248F" w:rsidRPr="0009248F">
          <w:rPr>
            <w:rFonts w:eastAsia="Times New Roman"/>
            <w:color w:val="000000"/>
            <w:sz w:val="22"/>
            <w:lang w:eastAsia="en-AU"/>
          </w:rPr>
          <w:tab/>
          <w:t>Revocation of regulations 3B, 3C and 4</w:t>
        </w:r>
      </w:hyperlink>
    </w:p>
    <w:p w:rsidR="0009248F" w:rsidRPr="0009248F" w:rsidRDefault="0009248F" w:rsidP="0009248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9248F" w:rsidRPr="0009248F" w:rsidRDefault="0009248F" w:rsidP="000924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9248F">
        <w:rPr>
          <w:rFonts w:eastAsia="Times New Roman"/>
          <w:b/>
          <w:bCs/>
          <w:color w:val="000000"/>
          <w:sz w:val="32"/>
          <w:szCs w:val="32"/>
          <w:lang w:eastAsia="en-AU"/>
        </w:rPr>
        <w:t>Part 1—Preliminary</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1—Short title</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 xml:space="preserve">These regulations may be cited as the </w:t>
      </w:r>
      <w:r w:rsidRPr="0009248F">
        <w:rPr>
          <w:rFonts w:eastAsia="Times New Roman"/>
          <w:i/>
          <w:iCs/>
          <w:color w:val="000000"/>
          <w:sz w:val="23"/>
          <w:szCs w:val="23"/>
          <w:lang w:eastAsia="en-AU"/>
        </w:rPr>
        <w:t>Family Relationships (Surrogacy) Variation Regulations 2020</w:t>
      </w:r>
      <w:r w:rsidRPr="0009248F">
        <w:rPr>
          <w:rFonts w:eastAsia="Times New Roman"/>
          <w:color w:val="000000"/>
          <w:sz w:val="23"/>
          <w:szCs w:val="23"/>
          <w:lang w:eastAsia="en-AU"/>
        </w:rPr>
        <w:t>.</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2—Commencement</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 xml:space="preserve">These regulations come into operation on the day on which the </w:t>
      </w:r>
      <w:hyperlink r:id="rId41" w:history="1">
        <w:r w:rsidRPr="0009248F">
          <w:rPr>
            <w:rFonts w:eastAsia="Times New Roman"/>
            <w:i/>
            <w:iCs/>
            <w:color w:val="000000"/>
            <w:sz w:val="23"/>
            <w:szCs w:val="23"/>
            <w:lang w:eastAsia="en-AU"/>
          </w:rPr>
          <w:t>Surrogacy Act 2019</w:t>
        </w:r>
      </w:hyperlink>
      <w:r w:rsidRPr="0009248F">
        <w:rPr>
          <w:rFonts w:eastAsia="Times New Roman"/>
          <w:color w:val="000000"/>
          <w:sz w:val="23"/>
          <w:szCs w:val="23"/>
          <w:lang w:eastAsia="en-AU"/>
        </w:rPr>
        <w:t xml:space="preserve"> comes into operation.</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3—Variation provisions</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In these regulations, a provision under a heading referring to the variation of specified regulations varies the regulations so specified.</w:t>
      </w:r>
    </w:p>
    <w:p w:rsidR="0009248F" w:rsidRPr="0009248F" w:rsidRDefault="0009248F" w:rsidP="0009248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9248F">
        <w:rPr>
          <w:rFonts w:eastAsia="Times New Roman"/>
          <w:b/>
          <w:bCs/>
          <w:color w:val="000000"/>
          <w:sz w:val="32"/>
          <w:szCs w:val="32"/>
          <w:lang w:eastAsia="en-AU"/>
        </w:rPr>
        <w:t xml:space="preserve">Part 2—Variation of </w:t>
      </w:r>
      <w:r w:rsidRPr="0009248F">
        <w:rPr>
          <w:rFonts w:eastAsia="Times New Roman"/>
          <w:b/>
          <w:bCs/>
          <w:i/>
          <w:iCs/>
          <w:color w:val="000000"/>
          <w:sz w:val="32"/>
          <w:szCs w:val="32"/>
          <w:lang w:eastAsia="en-AU"/>
        </w:rPr>
        <w:t>Family Relationships Regulations 2010</w:t>
      </w:r>
    </w:p>
    <w:p w:rsidR="0009248F" w:rsidRPr="0009248F" w:rsidRDefault="0009248F" w:rsidP="0009248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9248F">
        <w:rPr>
          <w:rFonts w:eastAsia="Times New Roman"/>
          <w:b/>
          <w:bCs/>
          <w:color w:val="000000"/>
          <w:sz w:val="26"/>
          <w:szCs w:val="26"/>
          <w:lang w:eastAsia="en-AU"/>
        </w:rPr>
        <w:t>4—Revocation of regulations 3B, 3C and 4</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9248F">
        <w:rPr>
          <w:rFonts w:eastAsia="Times New Roman"/>
          <w:color w:val="000000"/>
          <w:sz w:val="23"/>
          <w:szCs w:val="23"/>
          <w:lang w:eastAsia="en-AU"/>
        </w:rPr>
        <w:t>Regulations 3B, 3C and 4—delete regulations 3B, 3C and 4</w:t>
      </w:r>
    </w:p>
    <w:p w:rsidR="0009248F" w:rsidRPr="0009248F" w:rsidRDefault="0009248F" w:rsidP="0009248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9248F">
        <w:rPr>
          <w:rFonts w:eastAsia="Times New Roman"/>
          <w:b/>
          <w:bCs/>
          <w:color w:val="000000"/>
          <w:sz w:val="20"/>
          <w:szCs w:val="20"/>
          <w:lang w:eastAsia="en-AU"/>
        </w:rPr>
        <w:t>Note—</w:t>
      </w:r>
    </w:p>
    <w:p w:rsidR="0009248F" w:rsidRPr="0009248F" w:rsidRDefault="0009248F" w:rsidP="0009248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9248F">
        <w:rPr>
          <w:rFonts w:eastAsia="Times New Roman"/>
          <w:color w:val="000000"/>
          <w:sz w:val="20"/>
          <w:szCs w:val="20"/>
          <w:lang w:eastAsia="en-AU"/>
        </w:rPr>
        <w:t xml:space="preserve">As required by section 10AA(2) of the </w:t>
      </w:r>
      <w:hyperlink r:id="rId42" w:history="1">
        <w:r w:rsidRPr="0009248F">
          <w:rPr>
            <w:rFonts w:eastAsia="Times New Roman"/>
            <w:i/>
            <w:iCs/>
            <w:color w:val="000000"/>
            <w:sz w:val="20"/>
            <w:szCs w:val="20"/>
            <w:lang w:eastAsia="en-AU"/>
          </w:rPr>
          <w:t>Subordinate Legislation Act 1978</w:t>
        </w:r>
      </w:hyperlink>
      <w:r w:rsidRPr="0009248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9248F" w:rsidRPr="0009248F" w:rsidRDefault="0009248F" w:rsidP="0009248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9248F">
        <w:rPr>
          <w:rFonts w:eastAsia="Times New Roman"/>
          <w:b/>
          <w:bCs/>
          <w:color w:val="000000"/>
          <w:sz w:val="26"/>
          <w:szCs w:val="26"/>
          <w:lang w:eastAsia="en-AU"/>
        </w:rPr>
        <w:t>Made by the Governor</w:t>
      </w:r>
    </w:p>
    <w:p w:rsidR="0009248F" w:rsidRPr="0009248F" w:rsidRDefault="0009248F" w:rsidP="0009248F">
      <w:pPr>
        <w:keepNext/>
        <w:keepLines/>
        <w:autoSpaceDE w:val="0"/>
        <w:autoSpaceDN w:val="0"/>
        <w:adjustRightInd w:val="0"/>
        <w:spacing w:before="120"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with the advice and consent of the Executive Council</w:t>
      </w:r>
    </w:p>
    <w:p w:rsidR="0009248F" w:rsidRPr="0009248F" w:rsidRDefault="0009248F" w:rsidP="0009248F">
      <w:pPr>
        <w:keepNext/>
        <w:keepLines/>
        <w:autoSpaceDE w:val="0"/>
        <w:autoSpaceDN w:val="0"/>
        <w:adjustRightInd w:val="0"/>
        <w:spacing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on 18 June 2020</w:t>
      </w:r>
    </w:p>
    <w:p w:rsidR="0009248F" w:rsidRDefault="0009248F" w:rsidP="0009248F">
      <w:pPr>
        <w:keepNext/>
        <w:keepLines/>
        <w:autoSpaceDE w:val="0"/>
        <w:autoSpaceDN w:val="0"/>
        <w:adjustRightInd w:val="0"/>
        <w:spacing w:before="120" w:after="0" w:line="240" w:lineRule="auto"/>
        <w:jc w:val="left"/>
        <w:rPr>
          <w:rFonts w:eastAsia="Times New Roman"/>
          <w:color w:val="000000"/>
          <w:sz w:val="23"/>
          <w:szCs w:val="23"/>
          <w:lang w:eastAsia="en-AU"/>
        </w:rPr>
      </w:pPr>
      <w:r w:rsidRPr="0009248F">
        <w:rPr>
          <w:rFonts w:eastAsia="Times New Roman"/>
          <w:color w:val="000000"/>
          <w:sz w:val="23"/>
          <w:szCs w:val="23"/>
          <w:lang w:eastAsia="en-AU"/>
        </w:rPr>
        <w:t>No 214 of 2020</w:t>
      </w:r>
    </w:p>
    <w:p w:rsidR="0009248F" w:rsidRDefault="0009248F" w:rsidP="0009248F">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09248F" w:rsidRDefault="0009248F">
      <w:pPr>
        <w:spacing w:after="0" w:line="240" w:lineRule="auto"/>
        <w:jc w:val="left"/>
        <w:rPr>
          <w:rFonts w:eastAsia="Times New Roman"/>
          <w:sz w:val="24"/>
          <w:szCs w:val="24"/>
        </w:rPr>
      </w:pPr>
      <w:r>
        <w:rPr>
          <w:sz w:val="24"/>
          <w:szCs w:val="24"/>
        </w:rPr>
        <w:br w:type="page"/>
      </w:r>
    </w:p>
    <w:p w:rsidR="00AA33DA" w:rsidRDefault="00AA33DA" w:rsidP="00AA33DA">
      <w:pPr>
        <w:pStyle w:val="GG-body"/>
        <w:spacing w:after="0" w:line="240" w:lineRule="exact"/>
        <w:rPr>
          <w:sz w:val="24"/>
          <w:szCs w:val="24"/>
        </w:rPr>
      </w:pPr>
    </w:p>
    <w:p w:rsidR="000117AF" w:rsidRPr="000117AF" w:rsidRDefault="000117AF" w:rsidP="00990A92">
      <w:pPr>
        <w:keepLines/>
        <w:autoSpaceDE w:val="0"/>
        <w:autoSpaceDN w:val="0"/>
        <w:adjustRightInd w:val="0"/>
        <w:spacing w:after="0" w:line="240" w:lineRule="auto"/>
        <w:jc w:val="left"/>
        <w:rPr>
          <w:rFonts w:eastAsia="Times New Roman"/>
          <w:color w:val="000000"/>
          <w:sz w:val="28"/>
          <w:szCs w:val="28"/>
          <w:lang w:eastAsia="en-AU"/>
        </w:rPr>
      </w:pPr>
      <w:r w:rsidRPr="000117AF">
        <w:rPr>
          <w:rFonts w:eastAsia="Times New Roman"/>
          <w:color w:val="000000"/>
          <w:sz w:val="28"/>
          <w:szCs w:val="28"/>
          <w:lang w:eastAsia="en-AU"/>
        </w:rPr>
        <w:t>South Australia</w:t>
      </w:r>
    </w:p>
    <w:p w:rsidR="000117AF" w:rsidRPr="000117AF" w:rsidRDefault="000117AF" w:rsidP="002400DC">
      <w:pPr>
        <w:pStyle w:val="Heading3"/>
        <w:rPr>
          <w:lang w:eastAsia="en-AU"/>
        </w:rPr>
      </w:pPr>
      <w:bookmarkStart w:id="60" w:name="_Toc43377308"/>
      <w:r w:rsidRPr="000117AF">
        <w:rPr>
          <w:lang w:eastAsia="en-AU"/>
        </w:rPr>
        <w:t>Relationships Register (Surrogacy) Variation Regulations 2020</w:t>
      </w:r>
      <w:bookmarkEnd w:id="60"/>
    </w:p>
    <w:p w:rsidR="000117AF" w:rsidRPr="000117AF" w:rsidRDefault="000117AF" w:rsidP="000117AF">
      <w:pPr>
        <w:keepLines/>
        <w:autoSpaceDE w:val="0"/>
        <w:autoSpaceDN w:val="0"/>
        <w:adjustRightInd w:val="0"/>
        <w:spacing w:before="80" w:after="240" w:line="240" w:lineRule="auto"/>
        <w:jc w:val="left"/>
        <w:rPr>
          <w:rFonts w:eastAsia="Times New Roman"/>
          <w:color w:val="000000"/>
          <w:sz w:val="24"/>
          <w:szCs w:val="24"/>
          <w:lang w:eastAsia="en-AU"/>
        </w:rPr>
      </w:pPr>
      <w:r w:rsidRPr="000117AF">
        <w:rPr>
          <w:rFonts w:eastAsia="Times New Roman"/>
          <w:color w:val="000000"/>
          <w:sz w:val="24"/>
          <w:szCs w:val="24"/>
          <w:lang w:eastAsia="en-AU"/>
        </w:rPr>
        <w:t xml:space="preserve">under the </w:t>
      </w:r>
      <w:r w:rsidRPr="000117AF">
        <w:rPr>
          <w:rFonts w:eastAsia="Times New Roman"/>
          <w:i/>
          <w:iCs/>
          <w:color w:val="000000"/>
          <w:sz w:val="24"/>
          <w:szCs w:val="24"/>
          <w:lang w:eastAsia="en-AU"/>
        </w:rPr>
        <w:t>Relationships Register Act 2016</w:t>
      </w:r>
    </w:p>
    <w:p w:rsidR="000117AF" w:rsidRPr="000117AF" w:rsidRDefault="000117AF" w:rsidP="000117A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117AF" w:rsidRPr="000117AF" w:rsidRDefault="000117AF" w:rsidP="000117AF">
      <w:pPr>
        <w:keepLines/>
        <w:autoSpaceDE w:val="0"/>
        <w:autoSpaceDN w:val="0"/>
        <w:adjustRightInd w:val="0"/>
        <w:spacing w:before="120" w:after="0" w:line="240" w:lineRule="auto"/>
        <w:jc w:val="left"/>
        <w:rPr>
          <w:rFonts w:eastAsia="Times New Roman"/>
          <w:b/>
          <w:bCs/>
          <w:color w:val="000000"/>
          <w:sz w:val="32"/>
          <w:szCs w:val="32"/>
          <w:lang w:eastAsia="en-AU"/>
        </w:rPr>
      </w:pPr>
      <w:r w:rsidRPr="000117AF">
        <w:rPr>
          <w:rFonts w:eastAsia="Times New Roman"/>
          <w:b/>
          <w:bCs/>
          <w:color w:val="000000"/>
          <w:sz w:val="32"/>
          <w:szCs w:val="32"/>
          <w:lang w:eastAsia="en-AU"/>
        </w:rPr>
        <w:t>Contents</w:t>
      </w:r>
    </w:p>
    <w:p w:rsidR="000117AF" w:rsidRPr="000117AF" w:rsidRDefault="001A63A4" w:rsidP="000117A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17AF" w:rsidRPr="000117AF">
          <w:rPr>
            <w:rFonts w:eastAsia="Times New Roman"/>
            <w:color w:val="000000"/>
            <w:sz w:val="28"/>
            <w:szCs w:val="28"/>
            <w:lang w:eastAsia="en-AU"/>
          </w:rPr>
          <w:t>Part 1—Preliminary</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17AF" w:rsidRPr="000117AF">
          <w:rPr>
            <w:rFonts w:eastAsia="Times New Roman"/>
            <w:color w:val="000000"/>
            <w:sz w:val="22"/>
            <w:lang w:eastAsia="en-AU"/>
          </w:rPr>
          <w:t>1</w:t>
        </w:r>
        <w:r w:rsidR="000117AF" w:rsidRPr="000117AF">
          <w:rPr>
            <w:rFonts w:eastAsia="Times New Roman"/>
            <w:color w:val="000000"/>
            <w:sz w:val="22"/>
            <w:lang w:eastAsia="en-AU"/>
          </w:rPr>
          <w:tab/>
          <w:t>Short title</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17AF" w:rsidRPr="000117AF">
          <w:rPr>
            <w:rFonts w:eastAsia="Times New Roman"/>
            <w:color w:val="000000"/>
            <w:sz w:val="22"/>
            <w:lang w:eastAsia="en-AU"/>
          </w:rPr>
          <w:t>2</w:t>
        </w:r>
        <w:r w:rsidR="000117AF" w:rsidRPr="000117AF">
          <w:rPr>
            <w:rFonts w:eastAsia="Times New Roman"/>
            <w:color w:val="000000"/>
            <w:sz w:val="22"/>
            <w:lang w:eastAsia="en-AU"/>
          </w:rPr>
          <w:tab/>
          <w:t>Commencement</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117AF" w:rsidRPr="000117AF">
          <w:rPr>
            <w:rFonts w:eastAsia="Times New Roman"/>
            <w:color w:val="000000"/>
            <w:sz w:val="22"/>
            <w:lang w:eastAsia="en-AU"/>
          </w:rPr>
          <w:t>3</w:t>
        </w:r>
        <w:r w:rsidR="000117AF" w:rsidRPr="000117AF">
          <w:rPr>
            <w:rFonts w:eastAsia="Times New Roman"/>
            <w:color w:val="000000"/>
            <w:sz w:val="22"/>
            <w:lang w:eastAsia="en-AU"/>
          </w:rPr>
          <w:tab/>
          <w:t>Variation provisions</w:t>
        </w:r>
      </w:hyperlink>
    </w:p>
    <w:p w:rsidR="000117AF" w:rsidRPr="000117AF" w:rsidRDefault="001A63A4" w:rsidP="000117A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117AF" w:rsidRPr="000117AF">
          <w:rPr>
            <w:rFonts w:eastAsia="Times New Roman"/>
            <w:color w:val="000000"/>
            <w:sz w:val="28"/>
            <w:szCs w:val="28"/>
            <w:lang w:eastAsia="en-AU"/>
          </w:rPr>
          <w:t xml:space="preserve">Part 2—Variation of </w:t>
        </w:r>
        <w:r w:rsidR="000117AF" w:rsidRPr="000117AF">
          <w:rPr>
            <w:rFonts w:eastAsia="Times New Roman"/>
            <w:i/>
            <w:iCs/>
            <w:color w:val="000000"/>
            <w:sz w:val="28"/>
            <w:szCs w:val="28"/>
            <w:lang w:eastAsia="en-AU"/>
          </w:rPr>
          <w:t>Relationships Register Regulations 2017</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117AF" w:rsidRPr="000117AF">
          <w:rPr>
            <w:rFonts w:eastAsia="Times New Roman"/>
            <w:color w:val="000000"/>
            <w:sz w:val="22"/>
            <w:lang w:eastAsia="en-AU"/>
          </w:rPr>
          <w:t>4</w:t>
        </w:r>
        <w:r w:rsidR="000117AF" w:rsidRPr="000117AF">
          <w:rPr>
            <w:rFonts w:eastAsia="Times New Roman"/>
            <w:color w:val="000000"/>
            <w:sz w:val="22"/>
            <w:lang w:eastAsia="en-AU"/>
          </w:rPr>
          <w:tab/>
          <w:t>Variation of regulation 3—Interpretation</w:t>
        </w:r>
      </w:hyperlink>
    </w:p>
    <w:p w:rsidR="000117AF" w:rsidRPr="000117AF" w:rsidRDefault="000117AF" w:rsidP="000117A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117AF" w:rsidRPr="000117AF" w:rsidRDefault="000117AF" w:rsidP="000117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17AF">
        <w:rPr>
          <w:rFonts w:eastAsia="Times New Roman"/>
          <w:b/>
          <w:bCs/>
          <w:color w:val="000000"/>
          <w:sz w:val="32"/>
          <w:szCs w:val="32"/>
          <w:lang w:eastAsia="en-AU"/>
        </w:rPr>
        <w:t>Part 1—Preliminary</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1—Short title</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 xml:space="preserve">These regulations may be cited as the </w:t>
      </w:r>
      <w:r w:rsidRPr="000117AF">
        <w:rPr>
          <w:rFonts w:eastAsia="Times New Roman"/>
          <w:i/>
          <w:iCs/>
          <w:color w:val="000000"/>
          <w:sz w:val="23"/>
          <w:szCs w:val="23"/>
          <w:lang w:eastAsia="en-AU"/>
        </w:rPr>
        <w:t>Relationships Register (Surrogacy) Variation Regulations 2020</w:t>
      </w:r>
      <w:r w:rsidRPr="000117AF">
        <w:rPr>
          <w:rFonts w:eastAsia="Times New Roman"/>
          <w:color w:val="000000"/>
          <w:sz w:val="23"/>
          <w:szCs w:val="23"/>
          <w:lang w:eastAsia="en-AU"/>
        </w:rPr>
        <w:t>.</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2—Commencement</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 xml:space="preserve">These regulations come into operation on the day on which the </w:t>
      </w:r>
      <w:hyperlink r:id="rId43" w:history="1">
        <w:r w:rsidRPr="000117AF">
          <w:rPr>
            <w:rFonts w:eastAsia="Times New Roman"/>
            <w:i/>
            <w:iCs/>
            <w:color w:val="000000"/>
            <w:sz w:val="23"/>
            <w:szCs w:val="23"/>
            <w:lang w:eastAsia="en-AU"/>
          </w:rPr>
          <w:t>Surrogacy Act 2019</w:t>
        </w:r>
      </w:hyperlink>
      <w:r w:rsidRPr="000117AF">
        <w:rPr>
          <w:rFonts w:eastAsia="Times New Roman"/>
          <w:color w:val="000000"/>
          <w:sz w:val="23"/>
          <w:szCs w:val="23"/>
          <w:lang w:eastAsia="en-AU"/>
        </w:rPr>
        <w:t xml:space="preserve"> comes into operation.</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3—Variation provisions</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In these regulations, a provision under a heading referring to the variation of specified regulations varies the regulations so specified.</w:t>
      </w:r>
    </w:p>
    <w:p w:rsidR="000117AF" w:rsidRPr="000117AF" w:rsidRDefault="000117AF" w:rsidP="000117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17AF">
        <w:rPr>
          <w:rFonts w:eastAsia="Times New Roman"/>
          <w:b/>
          <w:bCs/>
          <w:color w:val="000000"/>
          <w:sz w:val="32"/>
          <w:szCs w:val="32"/>
          <w:lang w:eastAsia="en-AU"/>
        </w:rPr>
        <w:t xml:space="preserve">Part 2—Variation of </w:t>
      </w:r>
      <w:r w:rsidRPr="000117AF">
        <w:rPr>
          <w:rFonts w:eastAsia="Times New Roman"/>
          <w:b/>
          <w:bCs/>
          <w:i/>
          <w:iCs/>
          <w:color w:val="000000"/>
          <w:sz w:val="32"/>
          <w:szCs w:val="32"/>
          <w:lang w:eastAsia="en-AU"/>
        </w:rPr>
        <w:t>Relationships Register Regulations 2017</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4—Variation of regulation 3—Interpretation</w:t>
      </w:r>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 xml:space="preserve">Regulation 3, definition of </w:t>
      </w:r>
      <w:r w:rsidRPr="000117AF">
        <w:rPr>
          <w:rFonts w:eastAsia="Times New Roman"/>
          <w:b/>
          <w:bCs/>
          <w:i/>
          <w:iCs/>
          <w:color w:val="000000"/>
          <w:sz w:val="23"/>
          <w:szCs w:val="23"/>
          <w:lang w:eastAsia="en-AU"/>
        </w:rPr>
        <w:t>parent</w:t>
      </w:r>
      <w:r w:rsidRPr="000117AF">
        <w:rPr>
          <w:rFonts w:eastAsia="Times New Roman"/>
          <w:color w:val="000000"/>
          <w:sz w:val="23"/>
          <w:szCs w:val="23"/>
          <w:lang w:eastAsia="en-AU"/>
        </w:rPr>
        <w:t xml:space="preserve">, (c)—delete "section 10HB of the </w:t>
      </w:r>
      <w:hyperlink r:id="rId44" w:history="1">
        <w:r w:rsidRPr="000117AF">
          <w:rPr>
            <w:rFonts w:eastAsia="Times New Roman"/>
            <w:i/>
            <w:iCs/>
            <w:color w:val="000000"/>
            <w:sz w:val="23"/>
            <w:szCs w:val="23"/>
            <w:lang w:eastAsia="en-AU"/>
          </w:rPr>
          <w:t>Family Relationships Act 1975</w:t>
        </w:r>
      </w:hyperlink>
      <w:r w:rsidRPr="000117AF">
        <w:rPr>
          <w:rFonts w:eastAsia="Times New Roman"/>
          <w:color w:val="000000"/>
          <w:sz w:val="23"/>
          <w:szCs w:val="23"/>
          <w:lang w:eastAsia="en-AU"/>
        </w:rPr>
        <w: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xml:space="preserve">section 18 of the </w:t>
      </w:r>
      <w:hyperlink r:id="rId45" w:history="1">
        <w:r w:rsidRPr="000117AF">
          <w:rPr>
            <w:rFonts w:eastAsia="Times New Roman"/>
            <w:i/>
            <w:iCs/>
            <w:color w:val="000000"/>
            <w:sz w:val="23"/>
            <w:szCs w:val="23"/>
            <w:lang w:eastAsia="en-AU"/>
          </w:rPr>
          <w:t>Surrogacy Act 2019</w:t>
        </w:r>
      </w:hyperlink>
    </w:p>
    <w:p w:rsidR="000117AF" w:rsidRDefault="000117AF">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0117AF" w:rsidRPr="000117AF" w:rsidRDefault="000117AF" w:rsidP="000117A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117AF">
        <w:rPr>
          <w:rFonts w:eastAsia="Times New Roman"/>
          <w:b/>
          <w:bCs/>
          <w:color w:val="000000"/>
          <w:sz w:val="20"/>
          <w:szCs w:val="20"/>
          <w:lang w:eastAsia="en-AU"/>
        </w:rPr>
        <w:t>Note—</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17AF">
        <w:rPr>
          <w:rFonts w:eastAsia="Times New Roman"/>
          <w:color w:val="000000"/>
          <w:sz w:val="20"/>
          <w:szCs w:val="20"/>
          <w:lang w:eastAsia="en-AU"/>
        </w:rPr>
        <w:t xml:space="preserve">As required by section 10AA(2) of the </w:t>
      </w:r>
      <w:hyperlink r:id="rId46" w:history="1">
        <w:r w:rsidRPr="000117AF">
          <w:rPr>
            <w:rFonts w:eastAsia="Times New Roman"/>
            <w:i/>
            <w:iCs/>
            <w:color w:val="000000"/>
            <w:sz w:val="20"/>
            <w:szCs w:val="20"/>
            <w:lang w:eastAsia="en-AU"/>
          </w:rPr>
          <w:t>Subordinate Legislation Act 1978</w:t>
        </w:r>
      </w:hyperlink>
      <w:r w:rsidRPr="000117A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117AF" w:rsidRPr="000117AF" w:rsidRDefault="000117AF" w:rsidP="000117A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117AF">
        <w:rPr>
          <w:rFonts w:eastAsia="Times New Roman"/>
          <w:b/>
          <w:bCs/>
          <w:color w:val="000000"/>
          <w:sz w:val="26"/>
          <w:szCs w:val="26"/>
          <w:lang w:eastAsia="en-AU"/>
        </w:rPr>
        <w:t>Made by the Governor</w:t>
      </w:r>
    </w:p>
    <w:p w:rsidR="000117AF" w:rsidRPr="000117AF" w:rsidRDefault="000117AF" w:rsidP="000117AF">
      <w:pPr>
        <w:keepNext/>
        <w:keepLines/>
        <w:autoSpaceDE w:val="0"/>
        <w:autoSpaceDN w:val="0"/>
        <w:adjustRightInd w:val="0"/>
        <w:spacing w:before="120" w:after="0" w:line="240" w:lineRule="auto"/>
        <w:jc w:val="left"/>
        <w:rPr>
          <w:rFonts w:eastAsia="Times New Roman"/>
          <w:color w:val="000000"/>
          <w:sz w:val="23"/>
          <w:szCs w:val="23"/>
          <w:lang w:eastAsia="en-AU"/>
        </w:rPr>
      </w:pPr>
      <w:r w:rsidRPr="000117AF">
        <w:rPr>
          <w:rFonts w:eastAsia="Times New Roman"/>
          <w:color w:val="000000"/>
          <w:sz w:val="23"/>
          <w:szCs w:val="23"/>
          <w:lang w:eastAsia="en-AU"/>
        </w:rPr>
        <w:t>with the advice and consent of the Executive Council</w:t>
      </w:r>
    </w:p>
    <w:p w:rsidR="000117AF" w:rsidRPr="000117AF" w:rsidRDefault="000117AF" w:rsidP="000117AF">
      <w:pPr>
        <w:keepNext/>
        <w:keepLines/>
        <w:autoSpaceDE w:val="0"/>
        <w:autoSpaceDN w:val="0"/>
        <w:adjustRightInd w:val="0"/>
        <w:spacing w:after="0" w:line="240" w:lineRule="auto"/>
        <w:jc w:val="left"/>
        <w:rPr>
          <w:rFonts w:eastAsia="Times New Roman"/>
          <w:color w:val="000000"/>
          <w:sz w:val="23"/>
          <w:szCs w:val="23"/>
          <w:lang w:eastAsia="en-AU"/>
        </w:rPr>
      </w:pPr>
      <w:r w:rsidRPr="000117AF">
        <w:rPr>
          <w:rFonts w:eastAsia="Times New Roman"/>
          <w:color w:val="000000"/>
          <w:sz w:val="23"/>
          <w:szCs w:val="23"/>
          <w:lang w:eastAsia="en-AU"/>
        </w:rPr>
        <w:t>on 18 June 2020</w:t>
      </w:r>
    </w:p>
    <w:p w:rsidR="000117AF" w:rsidRDefault="000117AF" w:rsidP="000117AF">
      <w:pPr>
        <w:keepNext/>
        <w:keepLines/>
        <w:autoSpaceDE w:val="0"/>
        <w:autoSpaceDN w:val="0"/>
        <w:adjustRightInd w:val="0"/>
        <w:spacing w:before="120" w:after="0" w:line="240" w:lineRule="auto"/>
        <w:jc w:val="left"/>
        <w:rPr>
          <w:rFonts w:eastAsia="Times New Roman"/>
          <w:color w:val="000000"/>
          <w:sz w:val="23"/>
          <w:szCs w:val="23"/>
          <w:lang w:eastAsia="en-AU"/>
        </w:rPr>
      </w:pPr>
      <w:r w:rsidRPr="000117AF">
        <w:rPr>
          <w:rFonts w:eastAsia="Times New Roman"/>
          <w:color w:val="000000"/>
          <w:sz w:val="23"/>
          <w:szCs w:val="23"/>
          <w:lang w:eastAsia="en-AU"/>
        </w:rPr>
        <w:t>No 215 of 2020</w:t>
      </w:r>
    </w:p>
    <w:p w:rsidR="000117AF" w:rsidRDefault="000117AF" w:rsidP="000117AF">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0117AF" w:rsidRDefault="000117AF">
      <w:pPr>
        <w:spacing w:after="0" w:line="240" w:lineRule="auto"/>
        <w:jc w:val="left"/>
        <w:rPr>
          <w:rFonts w:eastAsia="Times New Roman"/>
          <w:sz w:val="24"/>
          <w:szCs w:val="24"/>
        </w:rPr>
      </w:pPr>
      <w:r>
        <w:rPr>
          <w:sz w:val="24"/>
          <w:szCs w:val="24"/>
        </w:rPr>
        <w:br w:type="page"/>
      </w:r>
    </w:p>
    <w:p w:rsidR="0009248F" w:rsidRDefault="0009248F" w:rsidP="00AA33DA">
      <w:pPr>
        <w:pStyle w:val="GG-body"/>
        <w:spacing w:after="0" w:line="240" w:lineRule="exact"/>
        <w:rPr>
          <w:sz w:val="24"/>
          <w:szCs w:val="24"/>
        </w:rPr>
      </w:pPr>
    </w:p>
    <w:p w:rsidR="000117AF" w:rsidRPr="000117AF" w:rsidRDefault="000117AF" w:rsidP="00EC7369">
      <w:pPr>
        <w:keepLines/>
        <w:autoSpaceDE w:val="0"/>
        <w:autoSpaceDN w:val="0"/>
        <w:adjustRightInd w:val="0"/>
        <w:spacing w:after="0" w:line="240" w:lineRule="auto"/>
        <w:jc w:val="left"/>
        <w:rPr>
          <w:rFonts w:eastAsia="Times New Roman"/>
          <w:color w:val="000000"/>
          <w:sz w:val="28"/>
          <w:szCs w:val="28"/>
          <w:lang w:eastAsia="en-AU"/>
        </w:rPr>
      </w:pPr>
      <w:r w:rsidRPr="000117AF">
        <w:rPr>
          <w:rFonts w:eastAsia="Times New Roman"/>
          <w:color w:val="000000"/>
          <w:sz w:val="28"/>
          <w:szCs w:val="28"/>
          <w:lang w:eastAsia="en-AU"/>
        </w:rPr>
        <w:t>South Australia</w:t>
      </w:r>
    </w:p>
    <w:p w:rsidR="000117AF" w:rsidRPr="000117AF" w:rsidRDefault="000117AF" w:rsidP="002400DC">
      <w:pPr>
        <w:pStyle w:val="Heading3"/>
        <w:rPr>
          <w:lang w:eastAsia="en-AU"/>
        </w:rPr>
      </w:pPr>
      <w:bookmarkStart w:id="61" w:name="_Toc43377309"/>
      <w:r w:rsidRPr="000117AF">
        <w:rPr>
          <w:lang w:eastAsia="en-AU"/>
        </w:rPr>
        <w:t>Planning, Development and Infrastructure (General) (Miscellaneous) Variation Regulations 2020</w:t>
      </w:r>
      <w:bookmarkEnd w:id="61"/>
    </w:p>
    <w:p w:rsidR="000117AF" w:rsidRPr="000117AF" w:rsidRDefault="000117AF" w:rsidP="000117AF">
      <w:pPr>
        <w:keepLines/>
        <w:autoSpaceDE w:val="0"/>
        <w:autoSpaceDN w:val="0"/>
        <w:adjustRightInd w:val="0"/>
        <w:spacing w:before="80" w:after="240" w:line="240" w:lineRule="auto"/>
        <w:jc w:val="left"/>
        <w:rPr>
          <w:rFonts w:eastAsia="Times New Roman"/>
          <w:color w:val="000000"/>
          <w:sz w:val="24"/>
          <w:szCs w:val="24"/>
          <w:lang w:eastAsia="en-AU"/>
        </w:rPr>
      </w:pPr>
      <w:r w:rsidRPr="000117AF">
        <w:rPr>
          <w:rFonts w:eastAsia="Times New Roman"/>
          <w:color w:val="000000"/>
          <w:sz w:val="24"/>
          <w:szCs w:val="24"/>
          <w:lang w:eastAsia="en-AU"/>
        </w:rPr>
        <w:t xml:space="preserve">under the </w:t>
      </w:r>
      <w:r w:rsidRPr="000117AF">
        <w:rPr>
          <w:rFonts w:eastAsia="Times New Roman"/>
          <w:i/>
          <w:iCs/>
          <w:color w:val="000000"/>
          <w:sz w:val="24"/>
          <w:szCs w:val="24"/>
          <w:lang w:eastAsia="en-AU"/>
        </w:rPr>
        <w:t>Planning, Development and Infrastructure Act 2016</w:t>
      </w:r>
    </w:p>
    <w:p w:rsidR="000117AF" w:rsidRPr="000117AF" w:rsidRDefault="000117AF" w:rsidP="000117A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117AF" w:rsidRPr="000117AF" w:rsidRDefault="000117AF" w:rsidP="000117AF">
      <w:pPr>
        <w:keepLines/>
        <w:autoSpaceDE w:val="0"/>
        <w:autoSpaceDN w:val="0"/>
        <w:adjustRightInd w:val="0"/>
        <w:spacing w:before="120" w:after="0" w:line="240" w:lineRule="auto"/>
        <w:jc w:val="left"/>
        <w:rPr>
          <w:rFonts w:eastAsia="Times New Roman"/>
          <w:b/>
          <w:bCs/>
          <w:color w:val="000000"/>
          <w:sz w:val="32"/>
          <w:szCs w:val="32"/>
          <w:lang w:eastAsia="en-AU"/>
        </w:rPr>
      </w:pPr>
      <w:r w:rsidRPr="000117AF">
        <w:rPr>
          <w:rFonts w:eastAsia="Times New Roman"/>
          <w:b/>
          <w:bCs/>
          <w:color w:val="000000"/>
          <w:sz w:val="32"/>
          <w:szCs w:val="32"/>
          <w:lang w:eastAsia="en-AU"/>
        </w:rPr>
        <w:t>Contents</w:t>
      </w:r>
    </w:p>
    <w:p w:rsidR="000117AF" w:rsidRPr="000117AF" w:rsidRDefault="001A63A4" w:rsidP="000117A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117AF" w:rsidRPr="000117AF">
          <w:rPr>
            <w:rFonts w:eastAsia="Times New Roman"/>
            <w:color w:val="000000"/>
            <w:sz w:val="28"/>
            <w:szCs w:val="28"/>
            <w:lang w:eastAsia="en-AU"/>
          </w:rPr>
          <w:t>Part 1—Preliminary</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117AF" w:rsidRPr="000117AF">
          <w:rPr>
            <w:rFonts w:eastAsia="Times New Roman"/>
            <w:color w:val="000000"/>
            <w:sz w:val="22"/>
            <w:lang w:eastAsia="en-AU"/>
          </w:rPr>
          <w:t>1</w:t>
        </w:r>
        <w:r w:rsidR="000117AF" w:rsidRPr="000117AF">
          <w:rPr>
            <w:rFonts w:eastAsia="Times New Roman"/>
            <w:color w:val="000000"/>
            <w:sz w:val="22"/>
            <w:lang w:eastAsia="en-AU"/>
          </w:rPr>
          <w:tab/>
          <w:t>Short title</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117AF" w:rsidRPr="000117AF">
          <w:rPr>
            <w:rFonts w:eastAsia="Times New Roman"/>
            <w:color w:val="000000"/>
            <w:sz w:val="22"/>
            <w:lang w:eastAsia="en-AU"/>
          </w:rPr>
          <w:t>2</w:t>
        </w:r>
        <w:r w:rsidR="000117AF" w:rsidRPr="000117AF">
          <w:rPr>
            <w:rFonts w:eastAsia="Times New Roman"/>
            <w:color w:val="000000"/>
            <w:sz w:val="22"/>
            <w:lang w:eastAsia="en-AU"/>
          </w:rPr>
          <w:tab/>
          <w:t>Commencement</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117AF" w:rsidRPr="000117AF">
          <w:rPr>
            <w:rFonts w:eastAsia="Times New Roman"/>
            <w:color w:val="000000"/>
            <w:sz w:val="22"/>
            <w:lang w:eastAsia="en-AU"/>
          </w:rPr>
          <w:t>3</w:t>
        </w:r>
        <w:r w:rsidR="000117AF" w:rsidRPr="000117AF">
          <w:rPr>
            <w:rFonts w:eastAsia="Times New Roman"/>
            <w:color w:val="000000"/>
            <w:sz w:val="22"/>
            <w:lang w:eastAsia="en-AU"/>
          </w:rPr>
          <w:tab/>
          <w:t>Variation provisions</w:t>
        </w:r>
      </w:hyperlink>
    </w:p>
    <w:p w:rsidR="000117AF" w:rsidRPr="000117AF" w:rsidRDefault="001A63A4" w:rsidP="000117A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117AF" w:rsidRPr="000117AF">
          <w:rPr>
            <w:rFonts w:eastAsia="Times New Roman"/>
            <w:color w:val="000000"/>
            <w:sz w:val="28"/>
            <w:szCs w:val="28"/>
            <w:lang w:eastAsia="en-AU"/>
          </w:rPr>
          <w:t xml:space="preserve">Part 2—Variation of </w:t>
        </w:r>
        <w:r w:rsidR="000117AF" w:rsidRPr="000117AF">
          <w:rPr>
            <w:rFonts w:eastAsia="Times New Roman"/>
            <w:i/>
            <w:iCs/>
            <w:color w:val="000000"/>
            <w:sz w:val="28"/>
            <w:szCs w:val="28"/>
            <w:lang w:eastAsia="en-AU"/>
          </w:rPr>
          <w:t>Planning, Development and Infrastructure (General) Regulations 2017</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14f9cec_b8c9_4c14_a6e1_a078560960" w:history="1">
        <w:r w:rsidR="000117AF" w:rsidRPr="000117AF">
          <w:rPr>
            <w:rFonts w:eastAsia="Times New Roman"/>
            <w:color w:val="000000"/>
            <w:sz w:val="22"/>
            <w:lang w:eastAsia="en-AU"/>
          </w:rPr>
          <w:t>4</w:t>
        </w:r>
        <w:r w:rsidR="000117AF" w:rsidRPr="000117AF">
          <w:rPr>
            <w:rFonts w:eastAsia="Times New Roman"/>
            <w:color w:val="000000"/>
            <w:sz w:val="22"/>
            <w:lang w:eastAsia="en-AU"/>
          </w:rPr>
          <w:tab/>
          <w:t>Variation of regulation 3—Interpretation</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0117AF" w:rsidRPr="000117AF">
          <w:rPr>
            <w:rFonts w:eastAsia="Times New Roman"/>
            <w:color w:val="000000"/>
            <w:sz w:val="22"/>
            <w:lang w:eastAsia="en-AU"/>
          </w:rPr>
          <w:t>5</w:t>
        </w:r>
        <w:r w:rsidR="000117AF" w:rsidRPr="000117AF">
          <w:rPr>
            <w:rFonts w:eastAsia="Times New Roman"/>
            <w:color w:val="000000"/>
            <w:sz w:val="22"/>
            <w:lang w:eastAsia="en-AU"/>
          </w:rPr>
          <w:tab/>
          <w:t>Variation of regulation 3A—Application of Act (section 8)</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0117AF" w:rsidRPr="000117AF">
          <w:rPr>
            <w:rFonts w:eastAsia="Times New Roman"/>
            <w:color w:val="000000"/>
            <w:sz w:val="22"/>
            <w:lang w:eastAsia="en-AU"/>
          </w:rPr>
          <w:t>6</w:t>
        </w:r>
        <w:r w:rsidR="000117AF" w:rsidRPr="000117AF">
          <w:rPr>
            <w:rFonts w:eastAsia="Times New Roman"/>
            <w:color w:val="000000"/>
            <w:sz w:val="22"/>
            <w:lang w:eastAsia="en-AU"/>
          </w:rPr>
          <w:tab/>
          <w:t>Variation of regulation 3F—Regulated and significant trees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0117AF" w:rsidRPr="000117AF">
          <w:rPr>
            <w:rFonts w:eastAsia="Times New Roman"/>
            <w:color w:val="000000"/>
            <w:sz w:val="22"/>
            <w:lang w:eastAsia="en-AU"/>
          </w:rPr>
          <w:t>7</w:t>
        </w:r>
        <w:r w:rsidR="000117AF" w:rsidRPr="000117AF">
          <w:rPr>
            <w:rFonts w:eastAsia="Times New Roman"/>
            <w:color w:val="000000"/>
            <w:sz w:val="22"/>
            <w:lang w:eastAsia="en-AU"/>
          </w:rPr>
          <w:tab/>
          <w:t>Variation of regulation 19—Incorporation of material (section 71(b))</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0117AF" w:rsidRPr="000117AF">
          <w:rPr>
            <w:rFonts w:eastAsia="Times New Roman"/>
            <w:color w:val="000000"/>
            <w:sz w:val="22"/>
            <w:lang w:eastAsia="en-AU"/>
          </w:rPr>
          <w:t>8</w:t>
        </w:r>
        <w:r w:rsidR="000117AF" w:rsidRPr="000117AF">
          <w:rPr>
            <w:rFonts w:eastAsia="Times New Roman"/>
            <w:color w:val="000000"/>
            <w:sz w:val="22"/>
            <w:lang w:eastAsia="en-AU"/>
          </w:rPr>
          <w:tab/>
          <w:t>Variation of regulation 21—Minor or operational amendments (section 76)</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0117AF" w:rsidRPr="000117AF">
          <w:rPr>
            <w:rFonts w:eastAsia="Times New Roman"/>
            <w:color w:val="000000"/>
            <w:sz w:val="22"/>
            <w:lang w:eastAsia="en-AU"/>
          </w:rPr>
          <w:t>9</w:t>
        </w:r>
        <w:r w:rsidR="000117AF" w:rsidRPr="000117AF">
          <w:rPr>
            <w:rFonts w:eastAsia="Times New Roman"/>
            <w:color w:val="000000"/>
            <w:sz w:val="22"/>
            <w:lang w:eastAsia="en-AU"/>
          </w:rPr>
          <w:tab/>
          <w:t>Variation of regulation 22—Prescribed scheme (section 93)</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0117AF" w:rsidRPr="000117AF">
          <w:rPr>
            <w:rFonts w:eastAsia="Times New Roman"/>
            <w:color w:val="000000"/>
            <w:sz w:val="22"/>
            <w:lang w:eastAsia="en-AU"/>
          </w:rPr>
          <w:t>10</w:t>
        </w:r>
        <w:r w:rsidR="000117AF" w:rsidRPr="000117AF">
          <w:rPr>
            <w:rFonts w:eastAsia="Times New Roman"/>
            <w:color w:val="000000"/>
            <w:sz w:val="22"/>
            <w:lang w:eastAsia="en-AU"/>
          </w:rPr>
          <w:tab/>
          <w:t>Variation of regulation 43—River Murray</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0117AF" w:rsidRPr="000117AF">
          <w:rPr>
            <w:rFonts w:eastAsia="Times New Roman"/>
            <w:color w:val="000000"/>
            <w:sz w:val="22"/>
            <w:lang w:eastAsia="en-AU"/>
          </w:rPr>
          <w:t>11</w:t>
        </w:r>
        <w:r w:rsidR="000117AF" w:rsidRPr="000117AF">
          <w:rPr>
            <w:rFonts w:eastAsia="Times New Roman"/>
            <w:color w:val="000000"/>
            <w:sz w:val="22"/>
            <w:lang w:eastAsia="en-AU"/>
          </w:rPr>
          <w:tab/>
          <w:t>Variation of regulation 44—Appeals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0117AF" w:rsidRPr="000117AF">
          <w:rPr>
            <w:rFonts w:eastAsia="Times New Roman"/>
            <w:color w:val="000000"/>
            <w:sz w:val="22"/>
            <w:lang w:eastAsia="en-AU"/>
          </w:rPr>
          <w:t>12</w:t>
        </w:r>
        <w:r w:rsidR="000117AF" w:rsidRPr="000117AF">
          <w:rPr>
            <w:rFonts w:eastAsia="Times New Roman"/>
            <w:color w:val="000000"/>
            <w:sz w:val="22"/>
            <w:lang w:eastAsia="en-AU"/>
          </w:rPr>
          <w:tab/>
          <w:t>Variation of regulation 47—Performance assessed development and restricted development</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0117AF" w:rsidRPr="000117AF">
          <w:rPr>
            <w:rFonts w:eastAsia="Times New Roman"/>
            <w:color w:val="000000"/>
            <w:sz w:val="22"/>
            <w:lang w:eastAsia="en-AU"/>
          </w:rPr>
          <w:t>13</w:t>
        </w:r>
        <w:r w:rsidR="000117AF" w:rsidRPr="000117AF">
          <w:rPr>
            <w:rFonts w:eastAsia="Times New Roman"/>
            <w:color w:val="000000"/>
            <w:sz w:val="22"/>
            <w:lang w:eastAsia="en-AU"/>
          </w:rPr>
          <w:tab/>
          <w:t>Variation of regulation 57—Notice of decision (section 126(1))</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0117AF" w:rsidRPr="000117AF">
          <w:rPr>
            <w:rFonts w:eastAsia="Times New Roman"/>
            <w:color w:val="000000"/>
            <w:sz w:val="22"/>
            <w:lang w:eastAsia="en-AU"/>
          </w:rPr>
          <w:t>14</w:t>
        </w:r>
        <w:r w:rsidR="000117AF" w:rsidRPr="000117AF">
          <w:rPr>
            <w:rFonts w:eastAsia="Times New Roman"/>
            <w:color w:val="000000"/>
            <w:sz w:val="22"/>
            <w:lang w:eastAsia="en-AU"/>
          </w:rPr>
          <w:tab/>
          <w:t>Variation of regulation 64—Building work affecting other land</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0117AF" w:rsidRPr="000117AF">
          <w:rPr>
            <w:rFonts w:eastAsia="Times New Roman"/>
            <w:color w:val="000000"/>
            <w:sz w:val="22"/>
            <w:lang w:eastAsia="en-AU"/>
          </w:rPr>
          <w:t>15</w:t>
        </w:r>
        <w:r w:rsidR="000117AF" w:rsidRPr="000117AF">
          <w:rPr>
            <w:rFonts w:eastAsia="Times New Roman"/>
            <w:color w:val="000000"/>
            <w:sz w:val="22"/>
            <w:lang w:eastAsia="en-AU"/>
          </w:rPr>
          <w:tab/>
          <w:t>Insertion of regulation 64A</w:t>
        </w:r>
      </w:hyperlink>
    </w:p>
    <w:p w:rsidR="000117AF" w:rsidRPr="000117AF" w:rsidRDefault="001A63A4" w:rsidP="000117A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000117AF" w:rsidRPr="000117AF">
          <w:rPr>
            <w:rFonts w:eastAsia="Times New Roman"/>
            <w:color w:val="000000"/>
            <w:sz w:val="18"/>
            <w:szCs w:val="18"/>
            <w:lang w:eastAsia="en-AU"/>
          </w:rPr>
          <w:t>64A</w:t>
        </w:r>
        <w:r w:rsidR="000117AF" w:rsidRPr="000117AF">
          <w:rPr>
            <w:rFonts w:eastAsia="Times New Roman"/>
            <w:color w:val="000000"/>
            <w:sz w:val="18"/>
            <w:szCs w:val="18"/>
            <w:lang w:eastAsia="en-AU"/>
          </w:rPr>
          <w:tab/>
          <w:t>Access to neighbouring land</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0117AF" w:rsidRPr="000117AF">
          <w:rPr>
            <w:rFonts w:eastAsia="Times New Roman"/>
            <w:color w:val="000000"/>
            <w:sz w:val="22"/>
            <w:lang w:eastAsia="en-AU"/>
          </w:rPr>
          <w:t>16</w:t>
        </w:r>
        <w:r w:rsidR="000117AF" w:rsidRPr="000117AF">
          <w:rPr>
            <w:rFonts w:eastAsia="Times New Roman"/>
            <w:color w:val="000000"/>
            <w:sz w:val="22"/>
            <w:lang w:eastAsia="en-AU"/>
          </w:rPr>
          <w:tab/>
          <w:t>Variation of regulation 65—Variation of authorisation (section 128)</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0117AF" w:rsidRPr="000117AF">
          <w:rPr>
            <w:rFonts w:eastAsia="Times New Roman"/>
            <w:color w:val="000000"/>
            <w:sz w:val="22"/>
            <w:lang w:eastAsia="en-AU"/>
          </w:rPr>
          <w:t>17</w:t>
        </w:r>
        <w:r w:rsidR="000117AF" w:rsidRPr="000117AF">
          <w:rPr>
            <w:rFonts w:eastAsia="Times New Roman"/>
            <w:color w:val="000000"/>
            <w:sz w:val="22"/>
            <w:lang w:eastAsia="en-AU"/>
          </w:rPr>
          <w:tab/>
          <w:t>Variation of regulation 68—Procedural matters (section 111(2))</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0117AF" w:rsidRPr="000117AF">
          <w:rPr>
            <w:rFonts w:eastAsia="Times New Roman"/>
            <w:color w:val="000000"/>
            <w:sz w:val="22"/>
            <w:lang w:eastAsia="en-AU"/>
          </w:rPr>
          <w:t>18</w:t>
        </w:r>
        <w:r w:rsidR="000117AF" w:rsidRPr="000117AF">
          <w:rPr>
            <w:rFonts w:eastAsia="Times New Roman"/>
            <w:color w:val="000000"/>
            <w:sz w:val="22"/>
            <w:lang w:eastAsia="en-AU"/>
          </w:rPr>
          <w:tab/>
          <w:t>Variation of regulation 93—Notifications during building work</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0117AF" w:rsidRPr="000117AF">
          <w:rPr>
            <w:rFonts w:eastAsia="Times New Roman"/>
            <w:color w:val="000000"/>
            <w:sz w:val="22"/>
            <w:lang w:eastAsia="en-AU"/>
          </w:rPr>
          <w:t>19</w:t>
        </w:r>
        <w:r w:rsidR="000117AF" w:rsidRPr="000117AF">
          <w:rPr>
            <w:rFonts w:eastAsia="Times New Roman"/>
            <w:color w:val="000000"/>
            <w:sz w:val="22"/>
            <w:lang w:eastAsia="en-AU"/>
          </w:rPr>
          <w:tab/>
          <w:t>Variation of regulation 94—Essential safety provisions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0117AF" w:rsidRPr="000117AF">
          <w:rPr>
            <w:rFonts w:eastAsia="Times New Roman"/>
            <w:color w:val="000000"/>
            <w:sz w:val="22"/>
            <w:lang w:eastAsia="en-AU"/>
          </w:rPr>
          <w:t>20</w:t>
        </w:r>
        <w:r w:rsidR="000117AF" w:rsidRPr="000117AF">
          <w:rPr>
            <w:rFonts w:eastAsia="Times New Roman"/>
            <w:color w:val="000000"/>
            <w:sz w:val="22"/>
            <w:lang w:eastAsia="en-AU"/>
          </w:rPr>
          <w:tab/>
          <w:t>Variation of regulation 99—Construction Industry Training Fund</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0117AF" w:rsidRPr="000117AF">
          <w:rPr>
            <w:rFonts w:eastAsia="Times New Roman"/>
            <w:color w:val="000000"/>
            <w:sz w:val="22"/>
            <w:lang w:eastAsia="en-AU"/>
          </w:rPr>
          <w:t>21</w:t>
        </w:r>
        <w:r w:rsidR="000117AF" w:rsidRPr="000117AF">
          <w:rPr>
            <w:rFonts w:eastAsia="Times New Roman"/>
            <w:color w:val="000000"/>
            <w:sz w:val="22"/>
            <w:lang w:eastAsia="en-AU"/>
          </w:rPr>
          <w:tab/>
          <w:t>Variation of regulation 103—Certificates of occupancy</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0117AF" w:rsidRPr="000117AF">
          <w:rPr>
            <w:rFonts w:eastAsia="Times New Roman"/>
            <w:color w:val="000000"/>
            <w:sz w:val="22"/>
            <w:lang w:eastAsia="en-AU"/>
          </w:rPr>
          <w:t>22</w:t>
        </w:r>
        <w:r w:rsidR="000117AF" w:rsidRPr="000117AF">
          <w:rPr>
            <w:rFonts w:eastAsia="Times New Roman"/>
            <w:color w:val="000000"/>
            <w:sz w:val="22"/>
            <w:lang w:eastAsia="en-AU"/>
          </w:rPr>
          <w:tab/>
          <w:t>Variation of regulation 104—Statement of Compliance</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0117AF" w:rsidRPr="000117AF">
          <w:rPr>
            <w:rFonts w:eastAsia="Times New Roman"/>
            <w:color w:val="000000"/>
            <w:sz w:val="22"/>
            <w:lang w:eastAsia="en-AU"/>
          </w:rPr>
          <w:t>23</w:t>
        </w:r>
        <w:r w:rsidR="000117AF" w:rsidRPr="000117AF">
          <w:rPr>
            <w:rFonts w:eastAsia="Times New Roman"/>
            <w:color w:val="000000"/>
            <w:sz w:val="22"/>
            <w:lang w:eastAsia="en-AU"/>
          </w:rPr>
          <w:tab/>
          <w:t>Variation of regulation 112—Authorised officers and inspections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11aca4a_9673_4b3d_9348_4657349c86" w:history="1">
        <w:r w:rsidR="000117AF" w:rsidRPr="000117AF">
          <w:rPr>
            <w:rFonts w:eastAsia="Times New Roman"/>
            <w:color w:val="000000"/>
            <w:sz w:val="22"/>
            <w:lang w:eastAsia="en-AU"/>
          </w:rPr>
          <w:t>24</w:t>
        </w:r>
        <w:r w:rsidR="000117AF" w:rsidRPr="000117AF">
          <w:rPr>
            <w:rFonts w:eastAsia="Times New Roman"/>
            <w:color w:val="000000"/>
            <w:sz w:val="22"/>
            <w:lang w:eastAsia="en-AU"/>
          </w:rPr>
          <w:tab/>
          <w:t>Variation of regulation 116—Rights of review and appeal</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0117AF" w:rsidRPr="000117AF">
          <w:rPr>
            <w:rFonts w:eastAsia="Times New Roman"/>
            <w:color w:val="000000"/>
            <w:sz w:val="22"/>
            <w:lang w:eastAsia="en-AU"/>
          </w:rPr>
          <w:t>25</w:t>
        </w:r>
        <w:r w:rsidR="000117AF" w:rsidRPr="000117AF">
          <w:rPr>
            <w:rFonts w:eastAsia="Times New Roman"/>
            <w:color w:val="000000"/>
            <w:sz w:val="22"/>
            <w:lang w:eastAsia="en-AU"/>
          </w:rPr>
          <w:tab/>
          <w:t>Variation of regulation 119—Application of Fund</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af18c02_0f30_419c_93a9_0967160f0e" w:history="1">
        <w:r w:rsidR="000117AF" w:rsidRPr="000117AF">
          <w:rPr>
            <w:rFonts w:eastAsia="Times New Roman"/>
            <w:color w:val="000000"/>
            <w:sz w:val="22"/>
            <w:lang w:eastAsia="en-AU"/>
          </w:rPr>
          <w:t>26</w:t>
        </w:r>
        <w:r w:rsidR="000117AF" w:rsidRPr="000117AF">
          <w:rPr>
            <w:rFonts w:eastAsia="Times New Roman"/>
            <w:color w:val="000000"/>
            <w:sz w:val="22"/>
            <w:lang w:eastAsia="en-AU"/>
          </w:rPr>
          <w:tab/>
          <w:t>Variation of Schedule 3—Additions to definition of development</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000117AF" w:rsidRPr="000117AF">
          <w:rPr>
            <w:rFonts w:eastAsia="Times New Roman"/>
            <w:color w:val="000000"/>
            <w:sz w:val="22"/>
            <w:lang w:eastAsia="en-AU"/>
          </w:rPr>
          <w:t>27</w:t>
        </w:r>
        <w:r w:rsidR="000117AF" w:rsidRPr="000117AF">
          <w:rPr>
            <w:rFonts w:eastAsia="Times New Roman"/>
            <w:color w:val="000000"/>
            <w:sz w:val="22"/>
            <w:lang w:eastAsia="en-AU"/>
          </w:rPr>
          <w:tab/>
          <w:t>Variation of Schedule 4—Exclusions from definition of development—general</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000117AF" w:rsidRPr="000117AF">
          <w:rPr>
            <w:rFonts w:eastAsia="Times New Roman"/>
            <w:color w:val="000000"/>
            <w:sz w:val="22"/>
            <w:lang w:eastAsia="en-AU"/>
          </w:rPr>
          <w:t>28</w:t>
        </w:r>
        <w:r w:rsidR="000117AF" w:rsidRPr="000117AF">
          <w:rPr>
            <w:rFonts w:eastAsia="Times New Roman"/>
            <w:color w:val="000000"/>
            <w:sz w:val="22"/>
            <w:lang w:eastAsia="en-AU"/>
          </w:rPr>
          <w:tab/>
          <w:t>Variation of Schedule 5—Exclusions from definition of development—State heritage areas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000117AF" w:rsidRPr="000117AF">
          <w:rPr>
            <w:rFonts w:eastAsia="Times New Roman"/>
            <w:color w:val="000000"/>
            <w:sz w:val="22"/>
            <w:lang w:eastAsia="en-AU"/>
          </w:rPr>
          <w:t>29</w:t>
        </w:r>
        <w:r w:rsidR="000117AF" w:rsidRPr="000117AF">
          <w:rPr>
            <w:rFonts w:eastAsia="Times New Roman"/>
            <w:color w:val="000000"/>
            <w:sz w:val="22"/>
            <w:lang w:eastAsia="en-AU"/>
          </w:rPr>
          <w:tab/>
          <w:t>Variation of Schedule 6—Relevant authority—Commission</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000117AF" w:rsidRPr="000117AF">
          <w:rPr>
            <w:rFonts w:eastAsia="Times New Roman"/>
            <w:color w:val="000000"/>
            <w:sz w:val="22"/>
            <w:lang w:eastAsia="en-AU"/>
          </w:rPr>
          <w:t>30</w:t>
        </w:r>
        <w:r w:rsidR="000117AF" w:rsidRPr="000117AF">
          <w:rPr>
            <w:rFonts w:eastAsia="Times New Roman"/>
            <w:color w:val="000000"/>
            <w:sz w:val="22"/>
            <w:lang w:eastAsia="en-AU"/>
          </w:rPr>
          <w:tab/>
          <w:t>Variation of Schedule 7—Complying building work</w:t>
        </w:r>
      </w:hyperlink>
    </w:p>
    <w:p w:rsidR="000117AF" w:rsidRPr="000117AF" w:rsidRDefault="001A63A4" w:rsidP="000117A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7" w:history="1">
        <w:r w:rsidR="000117AF" w:rsidRPr="000117AF">
          <w:rPr>
            <w:rFonts w:eastAsia="Times New Roman"/>
            <w:color w:val="000000"/>
            <w:sz w:val="18"/>
            <w:szCs w:val="18"/>
            <w:lang w:eastAsia="en-AU"/>
          </w:rPr>
          <w:t>12</w:t>
        </w:r>
        <w:r w:rsidR="000117AF" w:rsidRPr="000117AF">
          <w:rPr>
            <w:rFonts w:eastAsia="Times New Roman"/>
            <w:color w:val="000000"/>
            <w:sz w:val="18"/>
            <w:szCs w:val="18"/>
            <w:lang w:eastAsia="en-AU"/>
          </w:rPr>
          <w:tab/>
          <w:t>Temporary accommodation in area affected by bushfire</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0117AF" w:rsidRPr="000117AF">
          <w:rPr>
            <w:rFonts w:eastAsia="Times New Roman"/>
            <w:color w:val="000000"/>
            <w:sz w:val="22"/>
            <w:lang w:eastAsia="en-AU"/>
          </w:rPr>
          <w:t>31</w:t>
        </w:r>
        <w:r w:rsidR="000117AF" w:rsidRPr="000117AF">
          <w:rPr>
            <w:rFonts w:eastAsia="Times New Roman"/>
            <w:color w:val="000000"/>
            <w:sz w:val="22"/>
            <w:lang w:eastAsia="en-AU"/>
          </w:rPr>
          <w:tab/>
          <w:t>Variation of Schedule 8—Plans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0117AF" w:rsidRPr="000117AF">
          <w:rPr>
            <w:rFonts w:eastAsia="Times New Roman"/>
            <w:color w:val="000000"/>
            <w:sz w:val="22"/>
            <w:lang w:eastAsia="en-AU"/>
          </w:rPr>
          <w:t>32</w:t>
        </w:r>
        <w:r w:rsidR="000117AF" w:rsidRPr="000117AF">
          <w:rPr>
            <w:rFonts w:eastAsia="Times New Roman"/>
            <w:color w:val="000000"/>
            <w:sz w:val="22"/>
            <w:lang w:eastAsia="en-AU"/>
          </w:rPr>
          <w:tab/>
          <w:t>Variation of Schedule 9—Referrals</w:t>
        </w:r>
      </w:hyperlink>
    </w:p>
    <w:p w:rsidR="000117AF" w:rsidRPr="000117AF" w:rsidRDefault="001A63A4" w:rsidP="000117A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b627177_ec15_40d4_9a10_929016e8eb" w:history="1">
        <w:r w:rsidR="000117AF" w:rsidRPr="000117AF">
          <w:rPr>
            <w:rFonts w:eastAsia="Times New Roman"/>
            <w:color w:val="000000"/>
            <w:sz w:val="22"/>
            <w:lang w:eastAsia="en-AU"/>
          </w:rPr>
          <w:t>33</w:t>
        </w:r>
        <w:r w:rsidR="000117AF" w:rsidRPr="000117AF">
          <w:rPr>
            <w:rFonts w:eastAsia="Times New Roman"/>
            <w:color w:val="000000"/>
            <w:sz w:val="22"/>
            <w:lang w:eastAsia="en-AU"/>
          </w:rPr>
          <w:tab/>
          <w:t>Insertion of Schedules 10A and 10B</w:t>
        </w:r>
      </w:hyperlink>
    </w:p>
    <w:p w:rsidR="000117AF" w:rsidRPr="000117AF" w:rsidRDefault="001A63A4" w:rsidP="000117AF">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42" w:history="1">
        <w:r w:rsidR="000117AF" w:rsidRPr="000117AF">
          <w:rPr>
            <w:rFonts w:eastAsia="Times New Roman"/>
            <w:color w:val="000000"/>
            <w:sz w:val="24"/>
            <w:szCs w:val="24"/>
            <w:lang w:eastAsia="en-AU"/>
          </w:rPr>
          <w:t>Schedule 10A—Building work affecting stability—prescribed form</w:t>
        </w:r>
      </w:hyperlink>
    </w:p>
    <w:p w:rsidR="000117AF" w:rsidRPr="000117AF" w:rsidRDefault="001A63A4" w:rsidP="000117AF">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43" w:history="1">
        <w:r w:rsidR="000117AF" w:rsidRPr="000117AF">
          <w:rPr>
            <w:rFonts w:eastAsia="Times New Roman"/>
            <w:color w:val="000000"/>
            <w:sz w:val="24"/>
            <w:szCs w:val="24"/>
            <w:lang w:eastAsia="en-AU"/>
          </w:rPr>
          <w:t>Schedule 10B—Access to neighbouring land—prescribed form</w:t>
        </w:r>
      </w:hyperlink>
    </w:p>
    <w:p w:rsidR="000117AF" w:rsidRPr="000117AF" w:rsidRDefault="000117AF" w:rsidP="000117A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117AF" w:rsidRPr="000117AF" w:rsidRDefault="000117AF" w:rsidP="000117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17AF">
        <w:rPr>
          <w:rFonts w:eastAsia="Times New Roman"/>
          <w:b/>
          <w:bCs/>
          <w:color w:val="000000"/>
          <w:sz w:val="32"/>
          <w:szCs w:val="32"/>
          <w:lang w:eastAsia="en-AU"/>
        </w:rPr>
        <w:t>Part 1—Preliminary</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1—Short title</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 xml:space="preserve">These regulations may be cited as the </w:t>
      </w:r>
      <w:r w:rsidRPr="000117AF">
        <w:rPr>
          <w:rFonts w:eastAsia="Times New Roman"/>
          <w:i/>
          <w:iCs/>
          <w:color w:val="000000"/>
          <w:sz w:val="23"/>
          <w:szCs w:val="23"/>
          <w:lang w:eastAsia="en-AU"/>
        </w:rPr>
        <w:t>Planning, Development and Infrastructure (General) (Miscellaneous) Variation Regulations 2020</w:t>
      </w:r>
      <w:r w:rsidRPr="000117AF">
        <w:rPr>
          <w:rFonts w:eastAsia="Times New Roman"/>
          <w:color w:val="000000"/>
          <w:sz w:val="23"/>
          <w:szCs w:val="23"/>
          <w:lang w:eastAsia="en-AU"/>
        </w:rPr>
        <w:t>.</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2—Commencement</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 xml:space="preserve">Subject to </w:t>
      </w:r>
      <w:hyperlink w:anchor="ide37d35a4_01fe_44b2_a9bb_e0335b3528" w:history="1">
        <w:r w:rsidRPr="000117AF">
          <w:rPr>
            <w:rFonts w:eastAsia="Times New Roman"/>
            <w:color w:val="000000"/>
            <w:sz w:val="23"/>
            <w:szCs w:val="23"/>
            <w:lang w:eastAsia="en-AU"/>
          </w:rPr>
          <w:t>subregulation (2)</w:t>
        </w:r>
      </w:hyperlink>
      <w:r w:rsidRPr="000117AF">
        <w:rPr>
          <w:rFonts w:eastAsia="Times New Roman"/>
          <w:color w:val="000000"/>
          <w:sz w:val="23"/>
          <w:szCs w:val="23"/>
          <w:lang w:eastAsia="en-AU"/>
        </w:rPr>
        <w:t>, these regulations come into operation on the day on which they are made.</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2" w:name="ide37d35a4_01fe_44b2_a9bb_e0335b3528"/>
      <w:r w:rsidRPr="000117AF">
        <w:rPr>
          <w:rFonts w:eastAsia="Times New Roman"/>
          <w:color w:val="000000"/>
          <w:sz w:val="23"/>
          <w:szCs w:val="23"/>
          <w:lang w:eastAsia="en-AU"/>
        </w:rPr>
        <w:tab/>
        <w:t>(2)</w:t>
      </w:r>
      <w:r w:rsidRPr="000117AF">
        <w:rPr>
          <w:rFonts w:eastAsia="Times New Roman"/>
          <w:color w:val="000000"/>
          <w:sz w:val="23"/>
          <w:szCs w:val="23"/>
          <w:lang w:eastAsia="en-AU"/>
        </w:rPr>
        <w:tab/>
      </w:r>
      <w:hyperlink w:anchor="id714f9cec_b8c9_4c14_a6e1_a078560960" w:history="1">
        <w:r w:rsidRPr="000117AF">
          <w:rPr>
            <w:rFonts w:eastAsia="Times New Roman"/>
            <w:color w:val="000000"/>
            <w:sz w:val="23"/>
            <w:szCs w:val="23"/>
            <w:lang w:eastAsia="en-AU"/>
          </w:rPr>
          <w:t>Regulations 4</w:t>
        </w:r>
      </w:hyperlink>
      <w:r w:rsidRPr="000117AF">
        <w:rPr>
          <w:rFonts w:eastAsia="Times New Roman"/>
          <w:color w:val="000000"/>
          <w:sz w:val="23"/>
          <w:szCs w:val="23"/>
          <w:lang w:eastAsia="en-AU"/>
        </w:rPr>
        <w:t xml:space="preserve"> to </w:t>
      </w:r>
      <w:hyperlink w:anchor="idd11aca4a_9673_4b3d_9348_4657349c86" w:history="1">
        <w:r w:rsidRPr="000117AF">
          <w:rPr>
            <w:rFonts w:eastAsia="Times New Roman"/>
            <w:color w:val="000000"/>
            <w:sz w:val="23"/>
            <w:szCs w:val="23"/>
            <w:lang w:eastAsia="en-AU"/>
          </w:rPr>
          <w:t>24</w:t>
        </w:r>
      </w:hyperlink>
      <w:r w:rsidRPr="000117AF">
        <w:rPr>
          <w:rFonts w:eastAsia="Times New Roman"/>
          <w:color w:val="000000"/>
          <w:sz w:val="23"/>
          <w:szCs w:val="23"/>
          <w:lang w:eastAsia="en-AU"/>
        </w:rPr>
        <w:t xml:space="preserve"> (inclusive) and </w:t>
      </w:r>
      <w:hyperlink w:anchor="id0af18c02_0f30_419c_93a9_0967160f0e" w:history="1">
        <w:r w:rsidRPr="000117AF">
          <w:rPr>
            <w:rFonts w:eastAsia="Times New Roman"/>
            <w:color w:val="000000"/>
            <w:sz w:val="23"/>
            <w:szCs w:val="23"/>
            <w:lang w:eastAsia="en-AU"/>
          </w:rPr>
          <w:t>26</w:t>
        </w:r>
      </w:hyperlink>
      <w:r w:rsidRPr="000117AF">
        <w:rPr>
          <w:rFonts w:eastAsia="Times New Roman"/>
          <w:color w:val="000000"/>
          <w:sz w:val="23"/>
          <w:szCs w:val="23"/>
          <w:lang w:eastAsia="en-AU"/>
        </w:rPr>
        <w:t xml:space="preserve"> to </w:t>
      </w:r>
      <w:hyperlink w:anchor="idcb627177_ec15_40d4_9a10_929016e8eb" w:history="1">
        <w:r w:rsidRPr="000117AF">
          <w:rPr>
            <w:rFonts w:eastAsia="Times New Roman"/>
            <w:color w:val="000000"/>
            <w:sz w:val="23"/>
            <w:szCs w:val="23"/>
            <w:lang w:eastAsia="en-AU"/>
          </w:rPr>
          <w:t>33</w:t>
        </w:r>
      </w:hyperlink>
      <w:r w:rsidRPr="000117AF">
        <w:rPr>
          <w:rFonts w:eastAsia="Times New Roman"/>
          <w:color w:val="000000"/>
          <w:sz w:val="23"/>
          <w:szCs w:val="23"/>
          <w:lang w:eastAsia="en-AU"/>
        </w:rPr>
        <w:t xml:space="preserve"> (inclusive) come into operation on the day on which Schedule 8 clause 33 of the </w:t>
      </w:r>
      <w:hyperlink r:id="rId47" w:history="1">
        <w:r w:rsidRPr="000117AF">
          <w:rPr>
            <w:rFonts w:eastAsia="Times New Roman"/>
            <w:i/>
            <w:iCs/>
            <w:color w:val="000000"/>
            <w:sz w:val="23"/>
            <w:szCs w:val="23"/>
            <w:lang w:eastAsia="en-AU"/>
          </w:rPr>
          <w:t>Planning, Development and Infrastructure Act 2016</w:t>
        </w:r>
      </w:hyperlink>
      <w:r w:rsidRPr="000117AF">
        <w:rPr>
          <w:rFonts w:eastAsia="Times New Roman"/>
          <w:color w:val="000000"/>
          <w:sz w:val="23"/>
          <w:szCs w:val="23"/>
          <w:lang w:eastAsia="en-AU"/>
        </w:rPr>
        <w:t xml:space="preserve"> comes into operation.</w:t>
      </w:r>
      <w:bookmarkEnd w:id="62"/>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3—Variation provisions</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In these regulations, a provision under a heading referring to the variation of specified regulations varies the regulations so specified.</w:t>
      </w:r>
    </w:p>
    <w:p w:rsidR="000117AF" w:rsidRPr="000117AF" w:rsidRDefault="000117AF" w:rsidP="000117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117AF">
        <w:rPr>
          <w:rFonts w:eastAsia="Times New Roman"/>
          <w:b/>
          <w:bCs/>
          <w:color w:val="000000"/>
          <w:sz w:val="32"/>
          <w:szCs w:val="32"/>
          <w:lang w:eastAsia="en-AU"/>
        </w:rPr>
        <w:t xml:space="preserve">Part 2—Variation of </w:t>
      </w:r>
      <w:r w:rsidRPr="000117AF">
        <w:rPr>
          <w:rFonts w:eastAsia="Times New Roman"/>
          <w:b/>
          <w:bCs/>
          <w:i/>
          <w:iCs/>
          <w:color w:val="000000"/>
          <w:sz w:val="32"/>
          <w:szCs w:val="32"/>
          <w:lang w:eastAsia="en-AU"/>
        </w:rPr>
        <w:t>Planning, Development and Infrastructure (General) Regulations 2017</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3" w:name="id714f9cec_b8c9_4c14_a6e1_a078560960"/>
      <w:r w:rsidRPr="000117AF">
        <w:rPr>
          <w:rFonts w:eastAsia="Times New Roman"/>
          <w:b/>
          <w:bCs/>
          <w:color w:val="000000"/>
          <w:sz w:val="26"/>
          <w:szCs w:val="26"/>
          <w:lang w:eastAsia="en-AU"/>
        </w:rPr>
        <w:t>4—Variation of regulation 3—Interpretation</w:t>
      </w:r>
      <w:bookmarkEnd w:id="63"/>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 xml:space="preserve">Regulation 3(1), definitions of </w:t>
      </w:r>
      <w:r w:rsidRPr="000117AF">
        <w:rPr>
          <w:rFonts w:eastAsia="Times New Roman"/>
          <w:b/>
          <w:bCs/>
          <w:i/>
          <w:iCs/>
          <w:color w:val="000000"/>
          <w:sz w:val="23"/>
          <w:szCs w:val="23"/>
          <w:lang w:eastAsia="en-AU"/>
        </w:rPr>
        <w:t>AHD</w:t>
      </w:r>
      <w:r w:rsidRPr="000117AF">
        <w:rPr>
          <w:rFonts w:eastAsia="Times New Roman"/>
          <w:color w:val="000000"/>
          <w:sz w:val="23"/>
          <w:szCs w:val="23"/>
          <w:lang w:eastAsia="en-AU"/>
        </w:rPr>
        <w:t xml:space="preserve"> and </w:t>
      </w:r>
      <w:r w:rsidRPr="000117AF">
        <w:rPr>
          <w:rFonts w:eastAsia="Times New Roman"/>
          <w:b/>
          <w:bCs/>
          <w:i/>
          <w:iCs/>
          <w:color w:val="000000"/>
          <w:sz w:val="23"/>
          <w:szCs w:val="23"/>
          <w:lang w:eastAsia="en-AU"/>
        </w:rPr>
        <w:t>ARI</w:t>
      </w:r>
      <w:r w:rsidRPr="000117AF">
        <w:rPr>
          <w:rFonts w:eastAsia="Times New Roman"/>
          <w:color w:val="000000"/>
          <w:sz w:val="23"/>
          <w:szCs w:val="23"/>
          <w:lang w:eastAsia="en-AU"/>
        </w:rPr>
        <w:t>—delete the definitions</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3(3)—delete subregulation (3)</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5—Variation of regulation 3A—Application of Act (section 8)</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3A—after subregulation (3) insert:</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(3a)</w:t>
      </w:r>
      <w:r w:rsidRPr="000117AF">
        <w:rPr>
          <w:rFonts w:eastAsia="Times New Roman"/>
          <w:color w:val="000000"/>
          <w:sz w:val="23"/>
          <w:szCs w:val="23"/>
          <w:lang w:eastAsia="en-AU"/>
        </w:rPr>
        <w:tab/>
        <w:t>Pursuant to section 8(2)(b) of the Act, section 215 of the Act applies with the following prescribed variation during the period from the commencement of this subregulation until the designated day:</w:t>
      </w:r>
    </w:p>
    <w:p w:rsidR="000117AF" w:rsidRPr="000117AF" w:rsidRDefault="000117AF" w:rsidP="000117AF">
      <w:pPr>
        <w:keepNext/>
        <w:keepLines/>
        <w:autoSpaceDE w:val="0"/>
        <w:autoSpaceDN w:val="0"/>
        <w:adjustRightInd w:val="0"/>
        <w:spacing w:before="120" w:after="0" w:line="240" w:lineRule="auto"/>
        <w:ind w:left="3176"/>
        <w:jc w:val="left"/>
        <w:rPr>
          <w:rFonts w:eastAsia="Times New Roman"/>
          <w:color w:val="000000"/>
          <w:sz w:val="23"/>
          <w:szCs w:val="23"/>
          <w:lang w:eastAsia="en-AU"/>
        </w:rPr>
      </w:pPr>
      <w:r w:rsidRPr="000117AF">
        <w:rPr>
          <w:rFonts w:eastAsia="Times New Roman"/>
          <w:color w:val="000000"/>
          <w:sz w:val="23"/>
          <w:szCs w:val="23"/>
          <w:lang w:eastAsia="en-AU"/>
        </w:rPr>
        <w:t>Section 215—after subsection (4) insert:</w:t>
      </w:r>
    </w:p>
    <w:p w:rsidR="000117AF" w:rsidRPr="000117AF" w:rsidRDefault="000117AF" w:rsidP="000117AF">
      <w:pPr>
        <w:keepNext/>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(5)</w:t>
      </w:r>
      <w:r w:rsidRPr="000117AF">
        <w:rPr>
          <w:rFonts w:eastAsia="Times New Roman"/>
          <w:color w:val="000000"/>
          <w:sz w:val="23"/>
          <w:szCs w:val="23"/>
          <w:lang w:eastAsia="en-AU"/>
        </w:rPr>
        <w:tab/>
        <w:t>Subsection (4) does not apply to prevent a person who operates a shop used primarily for the sale of foodstuffs by retail from—</w:t>
      </w:r>
    </w:p>
    <w:p w:rsidR="000117AF" w:rsidRPr="000117AF" w:rsidRDefault="000117AF" w:rsidP="000117A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loading or unloading goods at the shop at any time; or</w:t>
      </w:r>
    </w:p>
    <w:p w:rsidR="000117AF" w:rsidRPr="000117AF" w:rsidRDefault="000117AF" w:rsidP="000117A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opening the shop to the public at any time.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 xml:space="preserve">Regulation 3A(4)—before the definition of </w:t>
      </w:r>
      <w:r w:rsidRPr="000117AF">
        <w:rPr>
          <w:rFonts w:eastAsia="Times New Roman"/>
          <w:b/>
          <w:bCs/>
          <w:i/>
          <w:iCs/>
          <w:color w:val="000000"/>
          <w:sz w:val="23"/>
          <w:szCs w:val="23"/>
          <w:lang w:eastAsia="en-AU"/>
        </w:rPr>
        <w:t>prescribed separation distance</w:t>
      </w:r>
      <w:r w:rsidRPr="000117AF">
        <w:rPr>
          <w:rFonts w:eastAsia="Times New Roman"/>
          <w:color w:val="000000"/>
          <w:sz w:val="23"/>
          <w:szCs w:val="23"/>
          <w:lang w:eastAsia="en-AU"/>
        </w:rPr>
        <w:t xml:space="preserve"> insert:</w:t>
      </w:r>
    </w:p>
    <w:p w:rsidR="000117AF" w:rsidRPr="000117AF" w:rsidRDefault="000117AF" w:rsidP="000117A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b/>
          <w:bCs/>
          <w:i/>
          <w:iCs/>
          <w:color w:val="000000"/>
          <w:sz w:val="23"/>
          <w:szCs w:val="23"/>
          <w:lang w:eastAsia="en-AU"/>
        </w:rPr>
        <w:t>designated day</w:t>
      </w:r>
      <w:r w:rsidRPr="000117AF">
        <w:rPr>
          <w:rFonts w:eastAsia="Times New Roman"/>
          <w:color w:val="000000"/>
          <w:sz w:val="23"/>
          <w:szCs w:val="23"/>
          <w:lang w:eastAsia="en-AU"/>
        </w:rPr>
        <w:t xml:space="preserve"> means the earlier of the following days:</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day designated by the Minister by notice in the Gazette;</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30 September 2020;</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6—Variation of regulation 3F—Regulated and significant trees</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3F(1)—delete "</w:t>
      </w:r>
      <w:r w:rsidRPr="000117AF">
        <w:rPr>
          <w:rFonts w:eastAsia="Times New Roman"/>
          <w:b/>
          <w:bCs/>
          <w:i/>
          <w:iCs/>
          <w:color w:val="000000"/>
          <w:sz w:val="23"/>
          <w:szCs w:val="23"/>
          <w:lang w:eastAsia="en-AU"/>
        </w:rPr>
        <w:t>significant tree</w:t>
      </w:r>
      <w:r w:rsidRPr="000117AF">
        <w:rPr>
          <w:rFonts w:eastAsia="Times New Roman"/>
          <w:color w:val="000000"/>
          <w:sz w:val="23"/>
          <w:szCs w:val="23"/>
          <w:lang w:eastAsia="en-AU"/>
        </w:rPr>
        <w: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b/>
          <w:bCs/>
          <w:i/>
          <w:iCs/>
          <w:color w:val="000000"/>
          <w:sz w:val="23"/>
          <w:szCs w:val="23"/>
          <w:lang w:eastAsia="en-AU"/>
        </w:rPr>
        <w:t>regulated tree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 xml:space="preserve">Regulation 3F(4)(c)—delete "Chapter 8 Part 1 of the </w:t>
      </w:r>
      <w:hyperlink r:id="rId48" w:history="1">
        <w:r w:rsidRPr="000117AF">
          <w:rPr>
            <w:rFonts w:eastAsia="Times New Roman"/>
            <w:i/>
            <w:iCs/>
            <w:color w:val="000000"/>
            <w:sz w:val="23"/>
            <w:szCs w:val="23"/>
            <w:lang w:eastAsia="en-AU"/>
          </w:rPr>
          <w:t>Natural Resources Management Act 2004</w:t>
        </w:r>
      </w:hyperlink>
      <w:r w:rsidRPr="000117AF">
        <w:rPr>
          <w:rFonts w:eastAsia="Times New Roman"/>
          <w:color w:val="000000"/>
          <w:sz w:val="23"/>
          <w:szCs w:val="23"/>
          <w:lang w:eastAsia="en-AU"/>
        </w:rPr>
        <w: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xml:space="preserve">Part 9 Division 1 of the </w:t>
      </w:r>
      <w:hyperlink r:id="rId49" w:history="1">
        <w:r w:rsidRPr="000117AF">
          <w:rPr>
            <w:rFonts w:eastAsia="Times New Roman"/>
            <w:i/>
            <w:iCs/>
            <w:color w:val="000000"/>
            <w:sz w:val="23"/>
            <w:szCs w:val="23"/>
            <w:lang w:eastAsia="en-AU"/>
          </w:rPr>
          <w:t>Landscape South Australia Act 2019</w:t>
        </w:r>
      </w:hyperlink>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117AF">
        <w:rPr>
          <w:rFonts w:eastAsia="Times New Roman"/>
          <w:b/>
          <w:bCs/>
          <w:color w:val="000000"/>
          <w:sz w:val="26"/>
          <w:szCs w:val="26"/>
          <w:lang w:eastAsia="en-AU"/>
        </w:rPr>
        <w:t>7—Variation of regulation 19—Incorporation of material (section 71(b))</w:t>
      </w:r>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19—after paragraph (a)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(ab)</w:t>
      </w:r>
      <w:r w:rsidRPr="000117AF">
        <w:rPr>
          <w:rFonts w:eastAsia="Times New Roman"/>
          <w:color w:val="000000"/>
          <w:sz w:val="23"/>
          <w:szCs w:val="23"/>
          <w:lang w:eastAsia="en-AU"/>
        </w:rPr>
        <w:tab/>
        <w:t xml:space="preserve">the administrative unit of the Public Service that is responsible for assisting a Minister in the administration of the </w:t>
      </w:r>
      <w:hyperlink r:id="rId50" w:history="1">
        <w:r w:rsidRPr="000117AF">
          <w:rPr>
            <w:rFonts w:eastAsia="Times New Roman"/>
            <w:i/>
            <w:iCs/>
            <w:color w:val="000000"/>
            <w:sz w:val="23"/>
            <w:szCs w:val="23"/>
            <w:lang w:eastAsia="en-AU"/>
          </w:rPr>
          <w:t>Heritage Places Act 1993</w:t>
        </w:r>
      </w:hyperlink>
      <w:r w:rsidRPr="000117AF">
        <w:rPr>
          <w:rFonts w:eastAsia="Times New Roman"/>
          <w:color w:val="000000"/>
          <w:sz w:val="23"/>
          <w:szCs w:val="23"/>
          <w:lang w:eastAsia="en-AU"/>
        </w:rPr>
        <w:t>;</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11"/>
      <w:bookmarkStart w:id="65" w:name="Elkera_Print_BK11"/>
      <w:r w:rsidRPr="000117AF">
        <w:rPr>
          <w:rFonts w:eastAsia="Times New Roman"/>
          <w:b/>
          <w:bCs/>
          <w:color w:val="000000"/>
          <w:sz w:val="26"/>
          <w:szCs w:val="26"/>
          <w:lang w:eastAsia="en-AU"/>
        </w:rPr>
        <w:t>8—Variation of regulation 21—Minor or operational amendments (section 76)</w:t>
      </w:r>
      <w:bookmarkEnd w:id="64"/>
      <w:bookmarkEnd w:id="65"/>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 xml:space="preserve">Regulation 21(h)—delete "an NRM plan (or a part of any such plan) prepared under Chapter 4 of the </w:t>
      </w:r>
      <w:hyperlink r:id="rId51" w:history="1">
        <w:r w:rsidRPr="000117AF">
          <w:rPr>
            <w:rFonts w:eastAsia="Times New Roman"/>
            <w:i/>
            <w:iCs/>
            <w:color w:val="000000"/>
            <w:sz w:val="23"/>
            <w:szCs w:val="23"/>
            <w:lang w:eastAsia="en-AU"/>
          </w:rPr>
          <w:t>Natural Resources Management Act 2004</w:t>
        </w:r>
      </w:hyperlink>
      <w:r w:rsidRPr="000117AF">
        <w:rPr>
          <w:rFonts w:eastAsia="Times New Roman"/>
          <w:color w:val="000000"/>
          <w:sz w:val="23"/>
          <w:szCs w:val="23"/>
          <w:lang w:eastAsia="en-AU"/>
        </w:rPr>
        <w: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xml:space="preserve">a regional landscape plan, water allocation plan or landscapes or water affecting activities control policy (or a part of any such plan or policy) under the </w:t>
      </w:r>
      <w:hyperlink r:id="rId52" w:history="1">
        <w:r w:rsidRPr="000117AF">
          <w:rPr>
            <w:rFonts w:eastAsia="Times New Roman"/>
            <w:i/>
            <w:iCs/>
            <w:color w:val="000000"/>
            <w:sz w:val="23"/>
            <w:szCs w:val="23"/>
            <w:lang w:eastAsia="en-AU"/>
          </w:rPr>
          <w:t>Landscape South Australia Act 2019</w:t>
        </w:r>
      </w:hyperlink>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12"/>
      <w:bookmarkStart w:id="67" w:name="Elkera_Print_BK12"/>
      <w:r w:rsidRPr="000117AF">
        <w:rPr>
          <w:rFonts w:eastAsia="Times New Roman"/>
          <w:b/>
          <w:bCs/>
          <w:color w:val="000000"/>
          <w:sz w:val="26"/>
          <w:szCs w:val="26"/>
          <w:lang w:eastAsia="en-AU"/>
        </w:rPr>
        <w:t>9—Variation of regulation 22—Prescribed scheme (section 93)</w:t>
      </w:r>
      <w:bookmarkEnd w:id="66"/>
      <w:bookmarkEnd w:id="67"/>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22—after its present contents (now to be designated as subregulation (1)) insert:</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In connection with subregulation (1)(a)(ii), an assessment manager may act as a relevant authority for the purposes of—</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making a decision in accordance with a practice direction under section 107(3)(a) of the Act;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determining whether a proposed development the subject of an application falls within a specified class of development excluded from the operation of section 107(3) and (4) of the Act by the Planning and Design Code.</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13"/>
      <w:bookmarkStart w:id="69" w:name="Elkera_Print_BK13"/>
      <w:r w:rsidRPr="000117AF">
        <w:rPr>
          <w:rFonts w:eastAsia="Times New Roman"/>
          <w:b/>
          <w:bCs/>
          <w:color w:val="000000"/>
          <w:sz w:val="26"/>
          <w:szCs w:val="26"/>
          <w:lang w:eastAsia="en-AU"/>
        </w:rPr>
        <w:t>10—Variation of regulation 43—River Murray</w:t>
      </w:r>
      <w:bookmarkEnd w:id="68"/>
      <w:bookmarkEnd w:id="69"/>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43(2)—delete subregulation (2) and substitute:</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0" w:name="ida09ea00e_7346_4daa_8422_51cd541999"/>
      <w:r w:rsidRPr="000117AF">
        <w:rPr>
          <w:rFonts w:eastAsia="Times New Roman"/>
          <w:color w:val="000000"/>
          <w:sz w:val="23"/>
          <w:szCs w:val="23"/>
          <w:lang w:eastAsia="en-AU"/>
        </w:rPr>
        <w:tab/>
        <w:t>(2)</w:t>
      </w:r>
      <w:r w:rsidRPr="000117AF">
        <w:rPr>
          <w:rFonts w:eastAsia="Times New Roman"/>
          <w:color w:val="000000"/>
          <w:sz w:val="23"/>
          <w:szCs w:val="23"/>
          <w:lang w:eastAsia="en-AU"/>
        </w:rPr>
        <w:tab/>
        <w:t xml:space="preserve">If an application for the consent or approval of a proposed development must be referred under Schedule 9 to the Minister responsible for the administration of the </w:t>
      </w:r>
      <w:hyperlink r:id="rId53" w:history="1">
        <w:r w:rsidRPr="000117AF">
          <w:rPr>
            <w:rFonts w:eastAsia="Times New Roman"/>
            <w:i/>
            <w:iCs/>
            <w:color w:val="000000"/>
            <w:sz w:val="23"/>
            <w:szCs w:val="23"/>
            <w:lang w:eastAsia="en-AU"/>
          </w:rPr>
          <w:t>River Murray Act 2003</w:t>
        </w:r>
      </w:hyperlink>
      <w:r w:rsidRPr="000117AF">
        <w:rPr>
          <w:rFonts w:eastAsia="Times New Roman"/>
          <w:color w:val="000000"/>
          <w:sz w:val="23"/>
          <w:szCs w:val="23"/>
          <w:lang w:eastAsia="en-AU"/>
        </w:rPr>
        <w:t xml:space="preserve"> (the </w:t>
      </w:r>
      <w:r w:rsidRPr="000117AF">
        <w:rPr>
          <w:rFonts w:eastAsia="Times New Roman"/>
          <w:b/>
          <w:bCs/>
          <w:i/>
          <w:iCs/>
          <w:color w:val="000000"/>
          <w:sz w:val="23"/>
          <w:szCs w:val="23"/>
          <w:lang w:eastAsia="en-AU"/>
        </w:rPr>
        <w:t>River Murray Minister</w:t>
      </w:r>
      <w:r w:rsidRPr="000117AF">
        <w:rPr>
          <w:rFonts w:eastAsia="Times New Roman"/>
          <w:color w:val="000000"/>
          <w:sz w:val="23"/>
          <w:szCs w:val="23"/>
          <w:lang w:eastAsia="en-AU"/>
        </w:rPr>
        <w:t>), the following provisions apply:</w:t>
      </w:r>
      <w:bookmarkEnd w:id="70"/>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1" w:name="idc94a788e_6d86_4053_8317_6285b4af64"/>
      <w:r w:rsidRPr="000117AF">
        <w:rPr>
          <w:rFonts w:eastAsia="Times New Roman"/>
          <w:color w:val="000000"/>
          <w:sz w:val="23"/>
          <w:szCs w:val="23"/>
          <w:lang w:eastAsia="en-AU"/>
        </w:rPr>
        <w:tab/>
        <w:t>(a)</w:t>
      </w:r>
      <w:r w:rsidRPr="000117AF">
        <w:rPr>
          <w:rFonts w:eastAsia="Times New Roman"/>
          <w:color w:val="000000"/>
          <w:sz w:val="23"/>
          <w:szCs w:val="23"/>
          <w:lang w:eastAsia="en-AU"/>
        </w:rPr>
        <w:tab/>
        <w:t xml:space="preserve">subject to </w:t>
      </w:r>
      <w:hyperlink w:anchor="id18c75b2d_226f_4ba2_b4be_33ea16dfe0" w:history="1">
        <w:r w:rsidRPr="000117AF">
          <w:rPr>
            <w:rFonts w:eastAsia="Times New Roman"/>
            <w:color w:val="000000"/>
            <w:sz w:val="23"/>
            <w:szCs w:val="23"/>
            <w:lang w:eastAsia="en-AU"/>
          </w:rPr>
          <w:t>subregulation (3)</w:t>
        </w:r>
      </w:hyperlink>
      <w:r w:rsidRPr="000117AF">
        <w:rPr>
          <w:rFonts w:eastAsia="Times New Roman"/>
          <w:color w:val="000000"/>
          <w:sz w:val="23"/>
          <w:szCs w:val="23"/>
          <w:lang w:eastAsia="en-AU"/>
        </w:rPr>
        <w:t>, the River Murray Minister must, in considering the application, take into account any matter that is raised by another Minister or other authority responsible for, or involved in, the administration of a related operational Act that is provided to the River Murray Minister in response to the referral of the application by the River Murray Minister to the other Minister or authority for comment;</w:t>
      </w:r>
      <w:bookmarkEnd w:id="71"/>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 xml:space="preserve">the River Murray Minister may, in providing a response to the relevant authority under section 122 of the Act, make that response on the basis of a matter referred to in </w:t>
      </w:r>
      <w:hyperlink w:anchor="idc94a788e_6d86_4053_8317_6285b4af64" w:history="1">
        <w:r w:rsidRPr="000117AF">
          <w:rPr>
            <w:rFonts w:eastAsia="Times New Roman"/>
            <w:color w:val="000000"/>
            <w:sz w:val="23"/>
            <w:szCs w:val="23"/>
            <w:lang w:eastAsia="en-AU"/>
          </w:rPr>
          <w:t>paragraph (a)</w:t>
        </w:r>
      </w:hyperlink>
      <w:r w:rsidRPr="000117AF">
        <w:rPr>
          <w:rFonts w:eastAsia="Times New Roman"/>
          <w:color w:val="000000"/>
          <w:sz w:val="23"/>
          <w:szCs w:val="23"/>
          <w:lang w:eastAsia="en-AU"/>
        </w:rPr>
        <w: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2" w:name="id18c75b2d_226f_4ba2_b4be_33ea16dfe0"/>
      <w:r w:rsidRPr="000117AF">
        <w:rPr>
          <w:rFonts w:eastAsia="Times New Roman"/>
          <w:color w:val="000000"/>
          <w:sz w:val="23"/>
          <w:szCs w:val="23"/>
          <w:lang w:eastAsia="en-AU"/>
        </w:rPr>
        <w:tab/>
        <w:t>(3)</w:t>
      </w:r>
      <w:r w:rsidRPr="000117AF">
        <w:rPr>
          <w:rFonts w:eastAsia="Times New Roman"/>
          <w:color w:val="000000"/>
          <w:sz w:val="23"/>
          <w:szCs w:val="23"/>
          <w:lang w:eastAsia="en-AU"/>
        </w:rPr>
        <w:tab/>
        <w:t xml:space="preserve">A matter raised by another Minister or authority in response to the referral of an application by the River Murray Minister under </w:t>
      </w:r>
      <w:hyperlink w:anchor="idc94a788e_6d86_4053_8317_6285b4af64" w:history="1">
        <w:r w:rsidRPr="000117AF">
          <w:rPr>
            <w:rFonts w:eastAsia="Times New Roman"/>
            <w:color w:val="000000"/>
            <w:sz w:val="23"/>
            <w:szCs w:val="23"/>
            <w:lang w:eastAsia="en-AU"/>
          </w:rPr>
          <w:t>subregulation (2)(a)</w:t>
        </w:r>
      </w:hyperlink>
      <w:r w:rsidRPr="000117AF">
        <w:rPr>
          <w:rFonts w:eastAsia="Times New Roman"/>
          <w:color w:val="000000"/>
          <w:sz w:val="23"/>
          <w:szCs w:val="23"/>
          <w:lang w:eastAsia="en-AU"/>
        </w:rPr>
        <w:t xml:space="preserve"> is not required to be taken into account by the River Murray Minister unless it is provided to the River Murray Minister within a period specified by the River Murray Minister.</w:t>
      </w:r>
      <w:bookmarkEnd w:id="72"/>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3" w:name="Elkera_Print_TOC14"/>
      <w:bookmarkStart w:id="74" w:name="Elkera_Print_BK14"/>
      <w:r w:rsidRPr="000117AF">
        <w:rPr>
          <w:rFonts w:eastAsia="Times New Roman"/>
          <w:b/>
          <w:bCs/>
          <w:color w:val="000000"/>
          <w:sz w:val="26"/>
          <w:szCs w:val="26"/>
          <w:lang w:eastAsia="en-AU"/>
        </w:rPr>
        <w:t>11—Variation of regulation 44—Appeals</w:t>
      </w:r>
      <w:bookmarkEnd w:id="73"/>
      <w:bookmarkEnd w:id="74"/>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44—delete "item 14" wherever occurring and substitute in each case: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 18</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5" w:name="Elkera_Print_TOC15"/>
      <w:bookmarkStart w:id="76" w:name="Elkera_Print_BK15"/>
      <w:r w:rsidRPr="000117AF">
        <w:rPr>
          <w:rFonts w:eastAsia="Times New Roman"/>
          <w:b/>
          <w:bCs/>
          <w:color w:val="000000"/>
          <w:sz w:val="26"/>
          <w:szCs w:val="26"/>
          <w:lang w:eastAsia="en-AU"/>
        </w:rPr>
        <w:t>12—Variation of regulation 47—Performance assessed development and restricted development</w:t>
      </w:r>
      <w:bookmarkEnd w:id="75"/>
      <w:bookmarkEnd w:id="76"/>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47(4)—delete subregulation (4) and substitute:</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If—</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applicant, in accordance with a procedure specified by a practice direction, requests the relevant authority to place a notice on land under subregulation (2);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the proposed development is to be undertaken within the area of a council;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(c)</w:t>
      </w:r>
      <w:r w:rsidRPr="000117AF">
        <w:rPr>
          <w:rFonts w:eastAsia="Times New Roman"/>
          <w:color w:val="000000"/>
          <w:sz w:val="23"/>
          <w:szCs w:val="23"/>
          <w:lang w:eastAsia="en-AU"/>
        </w:rPr>
        <w:tab/>
        <w:t>the relevant authority is an assessment panel appointed or constituted under section 83 or 84 of the Act;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(d)</w:t>
      </w:r>
      <w:r w:rsidRPr="000117AF">
        <w:rPr>
          <w:rFonts w:eastAsia="Times New Roman"/>
          <w:color w:val="000000"/>
          <w:sz w:val="23"/>
          <w:szCs w:val="23"/>
          <w:lang w:eastAsia="en-AU"/>
        </w:rPr>
        <w:tab/>
        <w:t>the applicant pays the fee determined by the council for the area in which the proposed development is to be undertaken as being appropriate to cover the reasonable costs of placing the notice on the land,</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the relevant authority will be responsible for placing the notice on the land.</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7" w:name="Elkera_Print_TOC16"/>
      <w:bookmarkStart w:id="78" w:name="Elkera_Print_BK16"/>
      <w:r w:rsidRPr="000117AF">
        <w:rPr>
          <w:rFonts w:eastAsia="Times New Roman"/>
          <w:b/>
          <w:bCs/>
          <w:color w:val="000000"/>
          <w:sz w:val="26"/>
          <w:szCs w:val="26"/>
          <w:lang w:eastAsia="en-AU"/>
        </w:rPr>
        <w:t>13—Variation of regulation 57—Notice of decision (section 126(1))</w:t>
      </w:r>
      <w:bookmarkEnd w:id="77"/>
      <w:bookmarkEnd w:id="78"/>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57(4)—delete subregulation (4) and substitute:</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The relevant authority must—</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endorse a set of any approved plans and other relevant documentation with an appropriate form of authentication;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ensure that the notice provided via the SA planning portal under subregulation (2) includes the endorsed set of approved plans and other relevant documentation.</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9" w:name="Elkera_Print_TOC17"/>
      <w:bookmarkStart w:id="80" w:name="Elkera_Print_BK17"/>
      <w:r w:rsidRPr="000117AF">
        <w:rPr>
          <w:rFonts w:eastAsia="Times New Roman"/>
          <w:b/>
          <w:bCs/>
          <w:color w:val="000000"/>
          <w:sz w:val="26"/>
          <w:szCs w:val="26"/>
          <w:lang w:eastAsia="en-AU"/>
        </w:rPr>
        <w:t>14—Variation of regulation 64—Building work affecting other land</w:t>
      </w:r>
      <w:bookmarkEnd w:id="79"/>
      <w:bookmarkEnd w:id="80"/>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64—after subregulation (2) insert:</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(2a)</w:t>
      </w:r>
      <w:r w:rsidRPr="000117AF">
        <w:rPr>
          <w:rFonts w:eastAsia="Times New Roman"/>
          <w:color w:val="000000"/>
          <w:sz w:val="23"/>
          <w:szCs w:val="23"/>
          <w:lang w:eastAsia="en-AU"/>
        </w:rPr>
        <w:tab/>
        <w:t>For the purposes of section 139(2)(a) of the Act—</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form set out in Schedule 10A is prescribed;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the person undertaking the development must serve a completed notice on the owner of the affected site at least 20 business days before the building work is commenced.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(2b)</w:t>
      </w:r>
      <w:r w:rsidRPr="000117AF">
        <w:rPr>
          <w:rFonts w:eastAsia="Times New Roman"/>
          <w:color w:val="000000"/>
          <w:sz w:val="23"/>
          <w:szCs w:val="23"/>
          <w:lang w:eastAsia="en-AU"/>
        </w:rPr>
        <w:tab/>
        <w:t>For the purposes of section 139(2)(c) of the Act, before seeking access under section 139(2)(b) of the Act, the person undertaking the development (or a person authorised by that person) must give at least 1 business day's notice of the proposed work and the proposed time of accessing the affected site.</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Elkera_Print_TOC18"/>
      <w:bookmarkStart w:id="82" w:name="Elkera_Print_BK18"/>
      <w:r w:rsidRPr="000117AF">
        <w:rPr>
          <w:rFonts w:eastAsia="Times New Roman"/>
          <w:b/>
          <w:bCs/>
          <w:color w:val="000000"/>
          <w:sz w:val="26"/>
          <w:szCs w:val="26"/>
          <w:lang w:eastAsia="en-AU"/>
        </w:rPr>
        <w:t>15—Insertion of regulation 64A</w:t>
      </w:r>
      <w:bookmarkEnd w:id="81"/>
      <w:bookmarkEnd w:id="82"/>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After regulation 64 insert:</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64A—Access to neighbouring land</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For the purposes of section 140(3) of the Act, the form set out in Schedule 10B is prescribed.</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3" w:name="Elkera_Print_TOC20"/>
      <w:bookmarkStart w:id="84" w:name="Elkera_Print_BK20"/>
      <w:r w:rsidRPr="000117AF">
        <w:rPr>
          <w:rFonts w:eastAsia="Times New Roman"/>
          <w:b/>
          <w:bCs/>
          <w:color w:val="000000"/>
          <w:sz w:val="26"/>
          <w:szCs w:val="26"/>
          <w:lang w:eastAsia="en-AU"/>
        </w:rPr>
        <w:t>16—Variation of regulation 65—Variation of authorisation (section 128)</w:t>
      </w:r>
      <w:bookmarkEnd w:id="83"/>
      <w:bookmarkEnd w:id="84"/>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65—after subregulation (2)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Subregulation (1) does not apply to a development authorisation relating to a division of land where certificates of title have been issued by the Registrar</w:t>
      </w:r>
      <w:r w:rsidRPr="000117AF">
        <w:rPr>
          <w:rFonts w:eastAsia="Times New Roman"/>
          <w:color w:val="000000"/>
          <w:sz w:val="23"/>
          <w:szCs w:val="23"/>
          <w:lang w:eastAsia="en-AU"/>
        </w:rPr>
        <w:noBreakHyphen/>
        <w:t>General in respect of the land divided in accordance with the development authorisation.</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5" w:name="Elkera_Print_TOC21"/>
      <w:bookmarkStart w:id="86" w:name="Elkera_Print_BK21"/>
      <w:r w:rsidRPr="000117AF">
        <w:rPr>
          <w:rFonts w:eastAsia="Times New Roman"/>
          <w:b/>
          <w:bCs/>
          <w:color w:val="000000"/>
          <w:sz w:val="26"/>
          <w:szCs w:val="26"/>
          <w:lang w:eastAsia="en-AU"/>
        </w:rPr>
        <w:t>17—Variation of regulation 68—Procedural matters (section 111(2))</w:t>
      </w:r>
      <w:bookmarkEnd w:id="85"/>
      <w:bookmarkEnd w:id="86"/>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68(3)—delete subregulation (3)</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7" w:name="Elkera_Print_TOC22"/>
      <w:bookmarkStart w:id="88" w:name="Elkera_Print_BK22"/>
      <w:r w:rsidRPr="000117AF">
        <w:rPr>
          <w:rFonts w:eastAsia="Times New Roman"/>
          <w:b/>
          <w:bCs/>
          <w:color w:val="000000"/>
          <w:sz w:val="26"/>
          <w:szCs w:val="26"/>
          <w:lang w:eastAsia="en-AU"/>
        </w:rPr>
        <w:t>18—Variation of regulation 93—Notifications during building work</w:t>
      </w:r>
      <w:bookmarkEnd w:id="87"/>
      <w:bookmarkEnd w:id="88"/>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93(1)(c)—delete "or before development approval is granted"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the granting of development approval</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93(1)(f)—before "completion"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the intended</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9" w:name="Elkera_Print_TOC23"/>
      <w:bookmarkStart w:id="90" w:name="Elkera_Print_BK23"/>
      <w:r w:rsidRPr="000117AF">
        <w:rPr>
          <w:rFonts w:eastAsia="Times New Roman"/>
          <w:b/>
          <w:bCs/>
          <w:color w:val="000000"/>
          <w:sz w:val="26"/>
          <w:szCs w:val="26"/>
          <w:lang w:eastAsia="en-AU"/>
        </w:rPr>
        <w:t>19—Variation of regulation 94—Essential safety provisions</w:t>
      </w:r>
      <w:bookmarkEnd w:id="89"/>
      <w:bookmarkEnd w:id="90"/>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94(4)(a)—delete "building rules consent"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consent</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1" w:name="Elkera_Print_TOC24"/>
      <w:bookmarkStart w:id="92" w:name="Elkera_Print_BK24"/>
      <w:r w:rsidRPr="000117AF">
        <w:rPr>
          <w:rFonts w:eastAsia="Times New Roman"/>
          <w:b/>
          <w:bCs/>
          <w:color w:val="000000"/>
          <w:sz w:val="26"/>
          <w:szCs w:val="26"/>
          <w:lang w:eastAsia="en-AU"/>
        </w:rPr>
        <w:t>20—Variation of regulation 99—Construction Industry Training Fund</w:t>
      </w:r>
      <w:bookmarkEnd w:id="91"/>
      <w:bookmarkEnd w:id="92"/>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99(2)—delete "building rules consent"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consent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99(3)(b)—delete "building rules consent"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consent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Regulation 99(4)—delete "building rules consent"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consent</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3" w:name="Elkera_Print_TOC25"/>
      <w:bookmarkStart w:id="94" w:name="Elkera_Print_BK25"/>
      <w:r w:rsidRPr="000117AF">
        <w:rPr>
          <w:rFonts w:eastAsia="Times New Roman"/>
          <w:b/>
          <w:bCs/>
          <w:color w:val="000000"/>
          <w:sz w:val="26"/>
          <w:szCs w:val="26"/>
          <w:lang w:eastAsia="en-AU"/>
        </w:rPr>
        <w:t>21—Variation of regulation 103—Certificates of occupancy</w:t>
      </w:r>
      <w:bookmarkEnd w:id="93"/>
      <w:bookmarkEnd w:id="94"/>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103—after subregulation (6)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5" w:name="id22eb79a1_c701_4ca9_9c44_eeddb254ce96_d"/>
      <w:r w:rsidRPr="000117AF">
        <w:rPr>
          <w:rFonts w:eastAsia="Times New Roman"/>
          <w:color w:val="000000"/>
          <w:sz w:val="23"/>
          <w:szCs w:val="23"/>
          <w:lang w:eastAsia="en-AU"/>
        </w:rPr>
        <w:tab/>
        <w:t>(6a)</w:t>
      </w:r>
      <w:r w:rsidRPr="000117AF">
        <w:rPr>
          <w:rFonts w:eastAsia="Times New Roman"/>
          <w:color w:val="000000"/>
          <w:sz w:val="23"/>
          <w:szCs w:val="23"/>
          <w:lang w:eastAsia="en-AU"/>
        </w:rPr>
        <w:tab/>
        <w:t>If, on receipt of a notification of intended completion of building work under regulation 93(1)(f), a council determines that the building work will be inspected by an authorised officer, the certificate of occupancy must not be granted until the inspection has been carried out and any required building work or other action has been undertaken.</w:t>
      </w:r>
      <w:bookmarkEnd w:id="95"/>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(6b)</w:t>
      </w:r>
      <w:r w:rsidRPr="000117AF">
        <w:rPr>
          <w:rFonts w:eastAsia="Times New Roman"/>
          <w:color w:val="000000"/>
          <w:sz w:val="23"/>
          <w:szCs w:val="23"/>
          <w:lang w:eastAsia="en-AU"/>
        </w:rPr>
        <w:tab/>
        <w:t>A council must provide to the relevant authority responsible for assessment of the building work against the provisions of the Building Rules (unless that relevant authority was the council)—</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 xml:space="preserve">notice of its determination to carry out an inspection of building work in accordance with </w:t>
      </w:r>
      <w:hyperlink w:anchor="id22eb79a1_c701_4ca9_9c44_eeddb254ce96_d" w:history="1">
        <w:r w:rsidRPr="000117AF">
          <w:rPr>
            <w:rFonts w:eastAsia="Times New Roman"/>
            <w:color w:val="000000"/>
            <w:sz w:val="23"/>
            <w:szCs w:val="23"/>
            <w:lang w:eastAsia="en-AU"/>
          </w:rPr>
          <w:t>subregulation (6a)</w:t>
        </w:r>
      </w:hyperlink>
      <w:r w:rsidRPr="000117AF">
        <w:rPr>
          <w:rFonts w:eastAsia="Times New Roman"/>
          <w:color w:val="000000"/>
          <w:sz w:val="23"/>
          <w:szCs w:val="23"/>
          <w:lang w:eastAsia="en-AU"/>
        </w:rPr>
        <w:t>;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notice of the completion of the inspection (after any building work or other action required by the inspection has been undertaken).</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103(7)—delete "Pursuant"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Subject to subregulation (7a), pursuant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Regulation 103—after subregulation (7)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(7a)</w:t>
      </w:r>
      <w:r w:rsidRPr="000117AF">
        <w:rPr>
          <w:rFonts w:eastAsia="Times New Roman"/>
          <w:color w:val="000000"/>
          <w:sz w:val="23"/>
          <w:szCs w:val="23"/>
          <w:lang w:eastAsia="en-AU"/>
        </w:rPr>
        <w:tab/>
        <w:t>If the council has determined to carry out an inspection of building work in accordance with subregulation (6a), the period under subregulation (7)(a) or (b) (within which an application for the issue of a certificate of occupancy in respect of the building must be decided) does not commence until the day after the notice of completion of the inspection under subregulation (6b)(b) is provided.</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Regulation 103(11)—after "(3)"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(6a)</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26"/>
      <w:bookmarkStart w:id="97" w:name="Elkera_Print_BK26"/>
      <w:r w:rsidRPr="000117AF">
        <w:rPr>
          <w:rFonts w:eastAsia="Times New Roman"/>
          <w:b/>
          <w:bCs/>
          <w:color w:val="000000"/>
          <w:sz w:val="26"/>
          <w:szCs w:val="26"/>
          <w:lang w:eastAsia="en-AU"/>
        </w:rPr>
        <w:t>22—Variation of regulation 104—Statement of Compliance</w:t>
      </w:r>
      <w:bookmarkEnd w:id="96"/>
      <w:bookmarkEnd w:id="97"/>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104(3)—delete subregulation (3) and substitute:</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If building work is carried out in a case where this regulation applies—</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licensed building work contractor responsible for carrying out the building work;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if there is no such person, a registered building work supervisor or a building certifier,</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must, when a notice of completion with respect to the building work is given, provide to the relevant authority under subregulation (4) and the person referred to in subregulation (6)(b) via the SA planning portal a duly completed Statement of Compliance in the form determined by the Chief Executive for the purposes of this regulation (being a form published by the Chief Executive on the SA planning portal).</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104(5)—delete "building rules consent"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consent</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Regulation 104(10)—delete subregulation (10)</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27"/>
      <w:bookmarkStart w:id="99" w:name="Elkera_Print_BK27"/>
      <w:r w:rsidRPr="000117AF">
        <w:rPr>
          <w:rFonts w:eastAsia="Times New Roman"/>
          <w:b/>
          <w:bCs/>
          <w:color w:val="000000"/>
          <w:sz w:val="26"/>
          <w:szCs w:val="26"/>
          <w:lang w:eastAsia="en-AU"/>
        </w:rPr>
        <w:t>23—Variation of regulation 112—Authorised officers and inspections</w:t>
      </w:r>
      <w:bookmarkEnd w:id="98"/>
      <w:bookmarkEnd w:id="99"/>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Regulation 112(2)(a)—delete "section 144"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sections 144 and 156</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Regulation 112—after subregulation (2) insert:</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For the purposes of section 155(2) of the Act, the prescribed qualifications are the qualifications that apply for the purposes of gaining accreditation as an accredited professional who is—</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an Accredited professional—building level 1;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an Accredited professional—building level 2.</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0" w:name="Elkera_Print_TOC29"/>
      <w:bookmarkStart w:id="101" w:name="idd11aca4a_9673_4b3d_9348_4657349c86"/>
      <w:r w:rsidRPr="000117AF">
        <w:rPr>
          <w:rFonts w:eastAsia="Times New Roman"/>
          <w:b/>
          <w:bCs/>
          <w:color w:val="000000"/>
          <w:sz w:val="26"/>
          <w:szCs w:val="26"/>
          <w:lang w:eastAsia="en-AU"/>
        </w:rPr>
        <w:t>24—Variation of regulation 116—Rights of review and appeal</w:t>
      </w:r>
      <w:bookmarkEnd w:id="100"/>
      <w:bookmarkEnd w:id="101"/>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116—delete "An"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For the purposes of section 203(1) of the Act, an</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2" w:name="Elkera_Print_TOC30"/>
      <w:bookmarkStart w:id="103" w:name="Elkera_Print_BK30"/>
      <w:r w:rsidRPr="000117AF">
        <w:rPr>
          <w:rFonts w:eastAsia="Times New Roman"/>
          <w:b/>
          <w:bCs/>
          <w:color w:val="000000"/>
          <w:sz w:val="26"/>
          <w:szCs w:val="26"/>
          <w:lang w:eastAsia="en-AU"/>
        </w:rPr>
        <w:t>25—Variation of regulation 119—Application of Fund</w:t>
      </w:r>
      <w:bookmarkEnd w:id="102"/>
      <w:bookmarkEnd w:id="103"/>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Regulation 119—delete "a public work or public purpose that promotes or complements a policy or strategy contained in a state planning policy is authorised as a purpose for which the Planning and Development Fund may be applied." and substitute:</w:t>
      </w:r>
    </w:p>
    <w:p w:rsidR="000117AF" w:rsidRPr="000117AF" w:rsidRDefault="000117AF" w:rsidP="000117A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the Planning and Development Fund may be applied for the following purposes:</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a public work or public purpose that promotes or complements a policy or strategy contained in a state planning policy;</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the establishment of projects associated with the implementation of the Act, including the establishment of—</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SA planning website (the SA planning portal);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the SA planning database;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the online atlas and search facility;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(iv)</w:t>
      </w:r>
      <w:r w:rsidRPr="000117AF">
        <w:rPr>
          <w:rFonts w:eastAsia="Times New Roman"/>
          <w:color w:val="000000"/>
          <w:sz w:val="23"/>
          <w:szCs w:val="23"/>
          <w:lang w:eastAsia="en-AU"/>
        </w:rPr>
        <w:tab/>
        <w:t>the online delivery of planning services;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(v)</w:t>
      </w:r>
      <w:r w:rsidRPr="000117AF">
        <w:rPr>
          <w:rFonts w:eastAsia="Times New Roman"/>
          <w:color w:val="000000"/>
          <w:sz w:val="23"/>
          <w:szCs w:val="23"/>
          <w:lang w:eastAsia="en-AU"/>
        </w:rPr>
        <w:tab/>
        <w:t>the Planning and Design Code.</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4" w:name="Elkera_Print_TOC32"/>
      <w:bookmarkStart w:id="105" w:name="id0af18c02_0f30_419c_93a9_0967160f0e"/>
      <w:r w:rsidRPr="000117AF">
        <w:rPr>
          <w:rFonts w:eastAsia="Times New Roman"/>
          <w:b/>
          <w:bCs/>
          <w:color w:val="000000"/>
          <w:sz w:val="26"/>
          <w:szCs w:val="26"/>
          <w:lang w:eastAsia="en-AU"/>
        </w:rPr>
        <w:t>26—Variation of Schedule 3—Additions to definition of development</w:t>
      </w:r>
      <w:bookmarkEnd w:id="104"/>
      <w:bookmarkEnd w:id="105"/>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Schedule 3, clause 7(1)(d)—after "Flood Plain"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Protection Area</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6" w:name="Elkera_Print_TOC33"/>
      <w:bookmarkStart w:id="107" w:name="Elkera_Print_BK33"/>
      <w:r w:rsidRPr="000117AF">
        <w:rPr>
          <w:rFonts w:eastAsia="Times New Roman"/>
          <w:b/>
          <w:bCs/>
          <w:color w:val="000000"/>
          <w:sz w:val="26"/>
          <w:szCs w:val="26"/>
          <w:lang w:eastAsia="en-AU"/>
        </w:rPr>
        <w:t>27—Variation of Schedule 4—Exclusions from definition of development—general</w:t>
      </w:r>
      <w:bookmarkEnd w:id="106"/>
      <w:bookmarkEnd w:id="107"/>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Schedule 4, clause 4(1)—after paragraph (a)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(ab)</w:t>
      </w:r>
      <w:r w:rsidRPr="000117AF">
        <w:rPr>
          <w:rFonts w:eastAsia="Times New Roman"/>
          <w:color w:val="000000"/>
          <w:sz w:val="23"/>
          <w:szCs w:val="23"/>
          <w:lang w:eastAsia="en-AU"/>
        </w:rPr>
        <w:tab/>
        <w:t>a temporary structure on land on which a building, or part of a building, has been destroyed or significantly damaged by a bushfire if—</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structure is for the use of the owner of the land for the storage of goods or materials required to assist in the recovery and redevelopment of an area affected by the bushfire;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the structure—</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does not exceed 3 m in height (measured from ground level);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does not exceed 12.5 m in length;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(C)</w:t>
      </w:r>
      <w:r w:rsidRPr="000117AF">
        <w:rPr>
          <w:rFonts w:eastAsia="Times New Roman"/>
          <w:color w:val="000000"/>
          <w:sz w:val="23"/>
          <w:szCs w:val="23"/>
          <w:lang w:eastAsia="en-AU"/>
        </w:rPr>
        <w:tab/>
        <w:t>does not exceed 2.5 m in width;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the structure does not remain on the land for a period exceeding 2 years;</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Schedule 4, clause 4(1)(b)—delete paragraph (b) and substitute:</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a windmill or a flagpole that—</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is not attached to a building and is not more than 10 m in height;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is attached to a building and is not more than 4 m in height above the topmost point of attachment to the building, exclusive of guy wires,</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and, if in a designated airport building heights area, is not more than the height restriction under the Planning and Design Code relating to structures in the location of the proposed development;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Schedule 4, clause 4(1)(d)(i)(A)—after "overlay"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identified under the Planning and Design Code for the purposes of this subsubparagraph</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Schedule 4, clause 4(1)(d)(i)(B)—delete "subparagraph"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subsubparagraph</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(5)</w:t>
      </w:r>
      <w:r w:rsidRPr="000117AF">
        <w:rPr>
          <w:rFonts w:eastAsia="Times New Roman"/>
          <w:color w:val="000000"/>
          <w:sz w:val="23"/>
          <w:szCs w:val="23"/>
          <w:lang w:eastAsia="en-AU"/>
        </w:rPr>
        <w:tab/>
        <w:t>Schedule 4, clause 4(1)(d)(ii)—delete "Local Heritage Area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Historic Area Overlay</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(6)</w:t>
      </w:r>
      <w:r w:rsidRPr="000117AF">
        <w:rPr>
          <w:rFonts w:eastAsia="Times New Roman"/>
          <w:color w:val="000000"/>
          <w:sz w:val="23"/>
          <w:szCs w:val="23"/>
          <w:lang w:eastAsia="en-AU"/>
        </w:rPr>
        <w:tab/>
        <w:t>Schedule 4, clause 4(1)(e)—after "overlay"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identified under the Planning and Design Code for the purposes of this paragraph</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(7)</w:t>
      </w:r>
      <w:r w:rsidRPr="000117AF">
        <w:rPr>
          <w:rFonts w:eastAsia="Times New Roman"/>
          <w:color w:val="000000"/>
          <w:sz w:val="23"/>
          <w:szCs w:val="23"/>
          <w:lang w:eastAsia="en-AU"/>
        </w:rPr>
        <w:tab/>
        <w:t>Schedule 4, clause 4(1)(g)(ii)(A)—delete "Hazards (Bushfire Protection)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Hazards (Bushfire—Outback) Overlay, Hazards (Bushfire—Regional) Overlay, Hazards (Bushfire—General Risk) Overlay, Hazards (Bushfire—Medium Risk) Overlay, Hazards (Bushfire—High Risk) Overlay or Hazards (Bushfire—Urban Interface) Overlay or any other zone or area in which the word "Bushfire" appears in the title of the zone or area</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(8)</w:t>
      </w:r>
      <w:r w:rsidRPr="000117AF">
        <w:rPr>
          <w:rFonts w:eastAsia="Times New Roman"/>
          <w:color w:val="000000"/>
          <w:sz w:val="23"/>
          <w:szCs w:val="23"/>
          <w:lang w:eastAsia="en-AU"/>
        </w:rPr>
        <w:tab/>
        <w:t>Schedule 4, clause 4(1)(i)—delete "Local Heritage Area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Historic Area Overlay</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(9)</w:t>
      </w:r>
      <w:r w:rsidRPr="000117AF">
        <w:rPr>
          <w:rFonts w:eastAsia="Times New Roman"/>
          <w:color w:val="000000"/>
          <w:sz w:val="23"/>
          <w:szCs w:val="23"/>
          <w:lang w:eastAsia="en-AU"/>
        </w:rPr>
        <w:tab/>
        <w:t>Schedule 4, clause 4(2)—delete "Local Heritage Area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Historic Area Overlay</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(10)</w:t>
      </w:r>
      <w:r w:rsidRPr="000117AF">
        <w:rPr>
          <w:rFonts w:eastAsia="Times New Roman"/>
          <w:color w:val="000000"/>
          <w:sz w:val="23"/>
          <w:szCs w:val="23"/>
          <w:lang w:eastAsia="en-AU"/>
        </w:rPr>
        <w:tab/>
        <w:t>Schedule 4, clause 4(3)—delete "Local Heritage Area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Historic Area Overlay</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(11)</w:t>
      </w:r>
      <w:r w:rsidRPr="000117AF">
        <w:rPr>
          <w:rFonts w:eastAsia="Times New Roman"/>
          <w:color w:val="000000"/>
          <w:sz w:val="23"/>
          <w:szCs w:val="23"/>
          <w:lang w:eastAsia="en-AU"/>
        </w:rPr>
        <w:tab/>
        <w:t>Schedule 4, clause 5(2)—after paragraph (f)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(fa)</w:t>
      </w:r>
      <w:r w:rsidRPr="000117AF">
        <w:rPr>
          <w:rFonts w:eastAsia="Times New Roman"/>
          <w:color w:val="000000"/>
          <w:sz w:val="23"/>
          <w:szCs w:val="23"/>
          <w:lang w:eastAsia="en-AU"/>
        </w:rPr>
        <w:tab/>
        <w:t>the parking of a caravan or other vehicle of any weight on land on which a dwelling, or part of a dwelling, has been destroyed or significantly damaged by a bushfire if the vehicle is to be used as accommodation by the owner of the land—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for a period not exceeding 2 years;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until a Class 1a building on the land is able to be occupied in accordance with regulation 103,</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whichever occurs first;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(fb)</w:t>
      </w:r>
      <w:r w:rsidRPr="000117AF">
        <w:rPr>
          <w:rFonts w:eastAsia="Times New Roman"/>
          <w:color w:val="000000"/>
          <w:sz w:val="23"/>
          <w:szCs w:val="23"/>
          <w:lang w:eastAsia="en-AU"/>
        </w:rPr>
        <w:tab/>
        <w:t>the storage of goods or materials for a period not exceeding 2 years on land on which a building, or part of a building, has been destroyed or significantly damaged by a bushfire if the storage is for the use of the owner of the land to assist in the recovery and redevelopment of an area affected by the bushfire;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(12)</w:t>
      </w:r>
      <w:r w:rsidRPr="000117AF">
        <w:rPr>
          <w:rFonts w:eastAsia="Times New Roman"/>
          <w:color w:val="000000"/>
          <w:sz w:val="23"/>
          <w:szCs w:val="23"/>
          <w:lang w:eastAsia="en-AU"/>
        </w:rPr>
        <w:tab/>
        <w:t>Schedule 4, clause 9(a)—delete "Local Infrastructure (Airfield) Zone, Settlement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Infrastructure (Airfield) Zone, Rural Settlement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(13)</w:t>
      </w:r>
      <w:r w:rsidRPr="000117AF">
        <w:rPr>
          <w:rFonts w:eastAsia="Times New Roman"/>
          <w:color w:val="000000"/>
          <w:sz w:val="23"/>
          <w:szCs w:val="23"/>
          <w:lang w:eastAsia="en-AU"/>
        </w:rPr>
        <w:tab/>
        <w:t>Schedule 4, clause 9(a)—after "Flood Plain"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Protection Area</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(14)</w:t>
      </w:r>
      <w:r w:rsidRPr="000117AF">
        <w:rPr>
          <w:rFonts w:eastAsia="Times New Roman"/>
          <w:color w:val="000000"/>
          <w:sz w:val="23"/>
          <w:szCs w:val="23"/>
          <w:lang w:eastAsia="en-AU"/>
        </w:rPr>
        <w:tab/>
        <w:t>Schedule 4, clause 9(a)—delete "Specific Use (Tourism Development)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Tourism Development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(15)</w:t>
      </w:r>
      <w:r w:rsidRPr="000117AF">
        <w:rPr>
          <w:rFonts w:eastAsia="Times New Roman"/>
          <w:color w:val="000000"/>
          <w:sz w:val="23"/>
          <w:szCs w:val="23"/>
          <w:lang w:eastAsia="en-AU"/>
        </w:rPr>
        <w:tab/>
        <w:t>Schedule 4, clause 9(d)—delete "Settlement Zone or Specific Use (Tourism Development)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Rural Settlement Zone or Tourism Development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(16)</w:t>
      </w:r>
      <w:r w:rsidRPr="000117AF">
        <w:rPr>
          <w:rFonts w:eastAsia="Times New Roman"/>
          <w:color w:val="000000"/>
          <w:sz w:val="23"/>
          <w:szCs w:val="23"/>
          <w:lang w:eastAsia="en-AU"/>
        </w:rPr>
        <w:tab/>
        <w:t>Schedule 4, clause 10—after its present contents (now to be designated as subclause (1))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The partial or total demolition of a building and associated structures if the building, or part of the building, has been destroyed or significantly damaged by a bushfire, other than in respect of a local heritage place or Historic Area Overlay in the Planning and Design Code.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(17)</w:t>
      </w:r>
      <w:r w:rsidRPr="000117AF">
        <w:rPr>
          <w:rFonts w:eastAsia="Times New Roman"/>
          <w:color w:val="000000"/>
          <w:sz w:val="23"/>
          <w:szCs w:val="23"/>
          <w:lang w:eastAsia="en-AU"/>
        </w:rPr>
        <w:tab/>
        <w:t>Schedule 4, clause 11(c)(i)—after "overlay"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identified under the Planning and Design Code for the purposes of this subparagraph</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(18)</w:t>
      </w:r>
      <w:r w:rsidRPr="000117AF">
        <w:rPr>
          <w:rFonts w:eastAsia="Times New Roman"/>
          <w:color w:val="000000"/>
          <w:sz w:val="23"/>
          <w:szCs w:val="23"/>
          <w:lang w:eastAsia="en-AU"/>
        </w:rPr>
        <w:tab/>
        <w:t>Schedule 4, clause 13(1)(b)(i)—delete "Local Heritage Area Overlay"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Historic Area Overlay</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(19)</w:t>
      </w:r>
      <w:r w:rsidRPr="000117AF">
        <w:rPr>
          <w:rFonts w:eastAsia="Times New Roman"/>
          <w:color w:val="000000"/>
          <w:sz w:val="23"/>
          <w:szCs w:val="23"/>
          <w:lang w:eastAsia="en-AU"/>
        </w:rPr>
        <w:tab/>
        <w:t>Schedule 4, clause 13(3)(a)—delete "Local Infrastructure (Airfield) Zone, Settlement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Infrastructure (Airfield) Zone, Rural Settlement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(20)</w:t>
      </w:r>
      <w:r w:rsidRPr="000117AF">
        <w:rPr>
          <w:rFonts w:eastAsia="Times New Roman"/>
          <w:color w:val="000000"/>
          <w:sz w:val="23"/>
          <w:szCs w:val="23"/>
          <w:lang w:eastAsia="en-AU"/>
        </w:rPr>
        <w:tab/>
        <w:t>Schedule 4, clause 13(3)(a)—after "Flood Plain"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Protection Area</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(21)</w:t>
      </w:r>
      <w:r w:rsidRPr="000117AF">
        <w:rPr>
          <w:rFonts w:eastAsia="Times New Roman"/>
          <w:color w:val="000000"/>
          <w:sz w:val="23"/>
          <w:szCs w:val="23"/>
          <w:lang w:eastAsia="en-AU"/>
        </w:rPr>
        <w:tab/>
        <w:t>Schedule 4, clause 13(3)(a)—delete "Specific Use (Tourism Development)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Tourism Development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(22)</w:t>
      </w:r>
      <w:r w:rsidRPr="000117AF">
        <w:rPr>
          <w:rFonts w:eastAsia="Times New Roman"/>
          <w:color w:val="000000"/>
          <w:sz w:val="23"/>
          <w:szCs w:val="23"/>
          <w:lang w:eastAsia="en-AU"/>
        </w:rPr>
        <w:tab/>
        <w:t>Schedule 4, clause 13(3)(d)—delete "Settlement Zone or Specific Use (Tourism Development) Zone"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Rural Settlement Zone or Tourism Development Zone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(23)</w:t>
      </w:r>
      <w:r w:rsidRPr="000117AF">
        <w:rPr>
          <w:rFonts w:eastAsia="Times New Roman"/>
          <w:color w:val="000000"/>
          <w:sz w:val="23"/>
          <w:szCs w:val="23"/>
          <w:lang w:eastAsia="en-AU"/>
        </w:rPr>
        <w:tab/>
        <w:t>Schedule 4, clause 14—after subclause (5)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(5a)</w:t>
      </w:r>
      <w:r w:rsidRPr="000117AF">
        <w:rPr>
          <w:rFonts w:eastAsia="Times New Roman"/>
          <w:color w:val="000000"/>
          <w:sz w:val="23"/>
          <w:szCs w:val="23"/>
          <w:lang w:eastAsia="en-AU"/>
        </w:rPr>
        <w:tab/>
        <w:t>Subclauses (1) and (5) do not apply in relation to the construction of a new railway station.</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(24)</w:t>
      </w:r>
      <w:r w:rsidRPr="000117AF">
        <w:rPr>
          <w:rFonts w:eastAsia="Times New Roman"/>
          <w:color w:val="000000"/>
          <w:sz w:val="23"/>
          <w:szCs w:val="23"/>
          <w:lang w:eastAsia="en-AU"/>
        </w:rPr>
        <w:tab/>
        <w:t xml:space="preserve">Schedule 4, clause 14(7), definition of </w:t>
      </w:r>
      <w:r w:rsidRPr="000117AF">
        <w:rPr>
          <w:rFonts w:eastAsia="Times New Roman"/>
          <w:b/>
          <w:bCs/>
          <w:i/>
          <w:iCs/>
          <w:color w:val="000000"/>
          <w:sz w:val="23"/>
          <w:szCs w:val="23"/>
          <w:lang w:eastAsia="en-AU"/>
        </w:rPr>
        <w:t>infrastructure</w:t>
      </w:r>
      <w:r w:rsidRPr="000117AF">
        <w:rPr>
          <w:rFonts w:eastAsia="Times New Roman"/>
          <w:color w:val="000000"/>
          <w:sz w:val="23"/>
          <w:szCs w:val="23"/>
          <w:lang w:eastAsia="en-AU"/>
        </w:rPr>
        <w:t>, (d)—delete "buildings heights area"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building heights area where the work exceeds the height restriction under the Planning and Design Code relating to structures in the location of the work</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8" w:name="Elkera_Print_TOC34"/>
      <w:bookmarkStart w:id="109" w:name="Elkera_Print_BK34"/>
      <w:r w:rsidRPr="000117AF">
        <w:rPr>
          <w:rFonts w:eastAsia="Times New Roman"/>
          <w:b/>
          <w:bCs/>
          <w:color w:val="000000"/>
          <w:sz w:val="26"/>
          <w:szCs w:val="26"/>
          <w:lang w:eastAsia="en-AU"/>
        </w:rPr>
        <w:t>28—Variation of Schedule 5—Exclusions from definition of development—State heritage areas</w:t>
      </w:r>
      <w:bookmarkEnd w:id="108"/>
      <w:bookmarkEnd w:id="109"/>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Schedule 5, clause 4(1)(c)—after "swimming pool"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or spa pool (other than in a designated flood zone, subzone or overlay or in any other zone, subzone or overlay identified under the Planning and Design Code for the purposes of this paragraph) which is</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Schedule 5, clause 4(1)(c)—after subparagraph (iii) insert:</w:t>
      </w:r>
    </w:p>
    <w:p w:rsidR="000117AF" w:rsidRPr="000117AF" w:rsidRDefault="000117AF" w:rsidP="000117AF">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0117AF">
        <w:rPr>
          <w:rFonts w:eastAsia="Times New Roman"/>
          <w:color w:val="000000"/>
          <w:sz w:val="23"/>
          <w:szCs w:val="23"/>
          <w:lang w:eastAsia="en-AU"/>
        </w:rPr>
        <w:tab/>
      </w:r>
      <w:r w:rsidRPr="000117AF">
        <w:rPr>
          <w:rFonts w:eastAsia="Times New Roman"/>
          <w:color w:val="000000"/>
          <w:sz w:val="23"/>
          <w:szCs w:val="23"/>
          <w:lang w:eastAsia="en-AU"/>
        </w:rPr>
        <w:tab/>
        <w:t>and</w:t>
      </w:r>
    </w:p>
    <w:p w:rsidR="000117AF" w:rsidRPr="000117AF" w:rsidRDefault="000117AF" w:rsidP="000117AF">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0117AF">
        <w:rPr>
          <w:rFonts w:eastAsia="Times New Roman"/>
          <w:color w:val="000000"/>
          <w:sz w:val="23"/>
          <w:szCs w:val="23"/>
          <w:lang w:eastAsia="en-AU"/>
        </w:rPr>
        <w:tab/>
        <w:t>(iv)</w:t>
      </w:r>
      <w:r w:rsidRPr="000117AF">
        <w:rPr>
          <w:rFonts w:eastAsia="Times New Roman"/>
          <w:color w:val="000000"/>
          <w:sz w:val="23"/>
          <w:szCs w:val="23"/>
          <w:lang w:eastAsia="en-AU"/>
        </w:rPr>
        <w:tab/>
        <w:t>in the case of an aboveground or inflatable swimming pool or spa pool, does not incorporate a filtration system;</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Schedule 5, clause 4(1)(d) and (e)—delete paragraphs (d) and (e)</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0" w:name="Elkera_Print_TOC35"/>
      <w:bookmarkStart w:id="111" w:name="Elkera_Print_BK35"/>
      <w:r w:rsidRPr="000117AF">
        <w:rPr>
          <w:rFonts w:eastAsia="Times New Roman"/>
          <w:b/>
          <w:bCs/>
          <w:color w:val="000000"/>
          <w:sz w:val="26"/>
          <w:szCs w:val="26"/>
          <w:lang w:eastAsia="en-AU"/>
        </w:rPr>
        <w:t>29—Variation of Schedule 6—Relevant authority—Commission</w:t>
      </w:r>
      <w:bookmarkEnd w:id="110"/>
      <w:bookmarkEnd w:id="111"/>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Schedule 6, clause 1(1)(a)—after "South Australian Housing Trust"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xml:space="preserve">, either individually or jointly with other persons or bodies, or by a provider registered under the </w:t>
      </w:r>
      <w:hyperlink r:id="rId54" w:history="1">
        <w:r w:rsidRPr="000117AF">
          <w:rPr>
            <w:rFonts w:eastAsia="Times New Roman"/>
            <w:i/>
            <w:iCs/>
            <w:color w:val="000000"/>
            <w:sz w:val="23"/>
            <w:szCs w:val="23"/>
            <w:lang w:eastAsia="en-AU"/>
          </w:rPr>
          <w:t>Community Housing National Law</w:t>
        </w:r>
      </w:hyperlink>
      <w:r w:rsidRPr="000117AF">
        <w:rPr>
          <w:rFonts w:eastAsia="Times New Roman"/>
          <w:color w:val="000000"/>
          <w:sz w:val="23"/>
          <w:szCs w:val="23"/>
          <w:lang w:eastAsia="en-AU"/>
        </w:rPr>
        <w:t xml:space="preserve"> participating in a program relating to the renewal of housing endorsed by the South Australian Housing Trust</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Schedule 6, clause 1(1)(a)(iii) and (iv)—delete subparagraphs (iii) and (iv)</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Schedule 6, clause 1(1)(a)(v)—after "regulated tree"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that is not associated with an application for building work on the relevant land</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Schedule 6, clause 1(1)(a)(vi)—delete subparagraph (vi) and substitute:</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(vi)</w:t>
      </w:r>
      <w:r w:rsidRPr="000117AF">
        <w:rPr>
          <w:rFonts w:eastAsia="Times New Roman"/>
          <w:color w:val="000000"/>
          <w:sz w:val="23"/>
          <w:szCs w:val="23"/>
          <w:lang w:eastAsia="en-AU"/>
        </w:rPr>
        <w:tab/>
        <w:t>development which is classified as deemed</w:t>
      </w:r>
      <w:r w:rsidRPr="000117AF">
        <w:rPr>
          <w:rFonts w:eastAsia="Times New Roman"/>
          <w:color w:val="000000"/>
          <w:sz w:val="23"/>
          <w:szCs w:val="23"/>
          <w:lang w:eastAsia="en-AU"/>
        </w:rPr>
        <w:noBreakHyphen/>
        <w:t>to</w:t>
      </w:r>
      <w:r w:rsidRPr="000117AF">
        <w:rPr>
          <w:rFonts w:eastAsia="Times New Roman"/>
          <w:color w:val="000000"/>
          <w:sz w:val="23"/>
          <w:szCs w:val="23"/>
          <w:lang w:eastAsia="en-AU"/>
        </w:rPr>
        <w:noBreakHyphen/>
        <w:t>satisfy under section 106 of the Act.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(5)</w:t>
      </w:r>
      <w:r w:rsidRPr="000117AF">
        <w:rPr>
          <w:rFonts w:eastAsia="Times New Roman"/>
          <w:color w:val="000000"/>
          <w:sz w:val="23"/>
          <w:szCs w:val="23"/>
          <w:lang w:eastAsia="en-AU"/>
        </w:rPr>
        <w:tab/>
        <w:t>Schedule 6—after clause 4 insert:</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4A—Morphettville and Camden Park—buildings exceeding 4 storeys</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Development that involves the erection or construction of a building that exceeds 4 storeys in height in an Urban Neighbourhood Zone under the Planning and Design Code in the suburb of Morphettville or Camden Park.</w:t>
      </w:r>
    </w:p>
    <w:p w:rsidR="000117AF" w:rsidRPr="000117AF" w:rsidRDefault="000117AF" w:rsidP="000117A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2" w:name="id14cb9867_1ad4_44a1_b056_074ba78e14"/>
      <w:r w:rsidRPr="000117AF">
        <w:rPr>
          <w:rFonts w:eastAsia="Times New Roman"/>
          <w:color w:val="000000"/>
          <w:sz w:val="23"/>
          <w:szCs w:val="23"/>
          <w:lang w:eastAsia="en-AU"/>
        </w:rPr>
        <w:tab/>
        <w:t>(2)</w:t>
      </w:r>
      <w:r w:rsidRPr="000117AF">
        <w:rPr>
          <w:rFonts w:eastAsia="Times New Roman"/>
          <w:color w:val="000000"/>
          <w:sz w:val="23"/>
          <w:szCs w:val="23"/>
          <w:lang w:eastAsia="en-AU"/>
        </w:rPr>
        <w:tab/>
        <w:t xml:space="preserve">Subject to </w:t>
      </w:r>
      <w:hyperlink w:anchor="id85cae1fd_2d28_4851_b5b9_0c6eaa506b" w:history="1">
        <w:r w:rsidRPr="000117AF">
          <w:rPr>
            <w:rFonts w:eastAsia="Times New Roman"/>
            <w:color w:val="000000"/>
            <w:sz w:val="23"/>
            <w:szCs w:val="23"/>
            <w:lang w:eastAsia="en-AU"/>
          </w:rPr>
          <w:t>subclause (3)</w:t>
        </w:r>
      </w:hyperlink>
      <w:r w:rsidRPr="000117AF">
        <w:rPr>
          <w:rFonts w:eastAsia="Times New Roman"/>
          <w:color w:val="000000"/>
          <w:sz w:val="23"/>
          <w:szCs w:val="23"/>
          <w:lang w:eastAsia="en-AU"/>
        </w:rPr>
        <w:t>, development—</w:t>
      </w:r>
      <w:bookmarkEnd w:id="112"/>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under an application to vary a development authorisation given by the Commission under this clause;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which, in the opinion of the Commission, is ancillary to or in association with a development the subject of an authorisation given by the Commission under this clause.</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3" w:name="id85cae1fd_2d28_4851_b5b9_0c6eaa506b"/>
      <w:r w:rsidRPr="000117AF">
        <w:rPr>
          <w:rFonts w:eastAsia="Times New Roman"/>
          <w:color w:val="000000"/>
          <w:sz w:val="23"/>
          <w:szCs w:val="23"/>
          <w:lang w:eastAsia="en-AU"/>
        </w:rPr>
        <w:tab/>
        <w:t>(3)</w:t>
      </w:r>
      <w:r w:rsidRPr="000117AF">
        <w:rPr>
          <w:rFonts w:eastAsia="Times New Roman"/>
          <w:color w:val="000000"/>
          <w:sz w:val="23"/>
          <w:szCs w:val="23"/>
          <w:lang w:eastAsia="en-AU"/>
        </w:rPr>
        <w:tab/>
      </w:r>
      <w:hyperlink w:anchor="id14cb9867_1ad4_44a1_b056_074ba78e14" w:history="1">
        <w:r w:rsidRPr="000117AF">
          <w:rPr>
            <w:rFonts w:eastAsia="Times New Roman"/>
            <w:color w:val="000000"/>
            <w:sz w:val="23"/>
            <w:szCs w:val="23"/>
            <w:lang w:eastAsia="en-AU"/>
          </w:rPr>
          <w:t>Subclause (2)</w:t>
        </w:r>
      </w:hyperlink>
      <w:r w:rsidRPr="000117AF">
        <w:rPr>
          <w:rFonts w:eastAsia="Times New Roman"/>
          <w:color w:val="000000"/>
          <w:sz w:val="23"/>
          <w:szCs w:val="23"/>
          <w:lang w:eastAsia="en-AU"/>
        </w:rPr>
        <w:t xml:space="preserve"> does not apply to development involving a building in relation to which a certificate of occupancy has been issued.</w:t>
      </w:r>
      <w:bookmarkEnd w:id="113"/>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(6)</w:t>
      </w:r>
      <w:r w:rsidRPr="000117AF">
        <w:rPr>
          <w:rFonts w:eastAsia="Times New Roman"/>
          <w:color w:val="000000"/>
          <w:sz w:val="23"/>
          <w:szCs w:val="23"/>
          <w:lang w:eastAsia="en-AU"/>
        </w:rPr>
        <w:tab/>
        <w:t>Schedule 6, clause 12—delete "identified as coastal or coastal conservation zones, subzones or overlays under the Planning and Design Code for the purposes of this clause"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within the Conservation Zone under the Planning and Design Code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(7)</w:t>
      </w:r>
      <w:r w:rsidRPr="000117AF">
        <w:rPr>
          <w:rFonts w:eastAsia="Times New Roman"/>
          <w:color w:val="000000"/>
          <w:sz w:val="23"/>
          <w:szCs w:val="23"/>
          <w:lang w:eastAsia="en-AU"/>
        </w:rPr>
        <w:tab/>
        <w:t>Schedule 6—after clause 12 insert:</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12A—Tourist accommodation in reserves</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 xml:space="preserve">Development for the purposes of tourist accommodation in a reserve constituted under the </w:t>
      </w:r>
      <w:hyperlink r:id="rId55" w:history="1">
        <w:r w:rsidRPr="000117AF">
          <w:rPr>
            <w:rFonts w:eastAsia="Times New Roman"/>
            <w:i/>
            <w:iCs/>
            <w:color w:val="000000"/>
            <w:sz w:val="23"/>
            <w:szCs w:val="23"/>
            <w:lang w:eastAsia="en-AU"/>
          </w:rPr>
          <w:t>National Parks and Wildlife Act 1972</w:t>
        </w:r>
      </w:hyperlink>
      <w:r w:rsidRPr="000117AF">
        <w:rPr>
          <w:rFonts w:eastAsia="Times New Roman"/>
          <w:color w:val="000000"/>
          <w:sz w:val="23"/>
          <w:szCs w:val="23"/>
          <w:lang w:eastAsia="en-AU"/>
        </w:rPr>
        <w: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(8)</w:t>
      </w:r>
      <w:r w:rsidRPr="000117AF">
        <w:rPr>
          <w:rFonts w:eastAsia="Times New Roman"/>
          <w:color w:val="000000"/>
          <w:sz w:val="23"/>
          <w:szCs w:val="23"/>
          <w:lang w:eastAsia="en-AU"/>
        </w:rPr>
        <w:tab/>
        <w:t>Schedule 6—after clause 13 insert:</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14—Osborne maritime area</w:t>
      </w:r>
    </w:p>
    <w:p w:rsidR="000117AF" w:rsidRPr="000117AF" w:rsidRDefault="000117AF" w:rsidP="000117AF">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Development in any part of the area identified as the Osborne Maritime Policy Area by the Development Plan relating to the City of Port Adelaide Enfield, as that Development Plan existed on 1 April 2020.</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4" w:name="Elkera_Print_TOC36"/>
      <w:bookmarkStart w:id="115" w:name="Elkera_Print_BK36"/>
      <w:r w:rsidRPr="000117AF">
        <w:rPr>
          <w:rFonts w:eastAsia="Times New Roman"/>
          <w:b/>
          <w:bCs/>
          <w:color w:val="000000"/>
          <w:sz w:val="26"/>
          <w:szCs w:val="26"/>
          <w:lang w:eastAsia="en-AU"/>
        </w:rPr>
        <w:t>30—Variation of Schedule 7—Complying building work</w:t>
      </w:r>
      <w:bookmarkEnd w:id="114"/>
      <w:bookmarkEnd w:id="115"/>
    </w:p>
    <w:p w:rsidR="000117AF" w:rsidRPr="000117AF" w:rsidRDefault="000117AF" w:rsidP="000117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117AF">
        <w:rPr>
          <w:rFonts w:eastAsia="Times New Roman"/>
          <w:color w:val="000000"/>
          <w:sz w:val="23"/>
          <w:szCs w:val="23"/>
          <w:lang w:eastAsia="en-AU"/>
        </w:rPr>
        <w:t>Schedule 7—after clause 11 insert:</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12—Temporary accommodation in area affected by bushfire</w:t>
      </w:r>
    </w:p>
    <w:p w:rsidR="000117AF" w:rsidRPr="000117AF" w:rsidRDefault="000117AF" w:rsidP="000117A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0117AF">
        <w:rPr>
          <w:rFonts w:eastAsia="Times New Roman"/>
          <w:color w:val="000000"/>
          <w:sz w:val="23"/>
          <w:szCs w:val="23"/>
          <w:lang w:eastAsia="en-AU"/>
        </w:rPr>
        <w:t>The construction or placement of a building or structure on land on which a dwelling, or part of a dwelling, has been destroyed or significantly damaged by a bushfire if—</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building or structure is to be used as accommodation by the owner of the land;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the building or structure is a minimum of 20 m from any remaining or regenerating cluster of vegetation (whether that vegetation is on the land or on adjoining land);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(c)</w:t>
      </w:r>
      <w:r w:rsidRPr="000117AF">
        <w:rPr>
          <w:rFonts w:eastAsia="Times New Roman"/>
          <w:color w:val="000000"/>
          <w:sz w:val="23"/>
          <w:szCs w:val="23"/>
          <w:lang w:eastAsia="en-AU"/>
        </w:rPr>
        <w:tab/>
        <w:t>the owner of the land complies with any requirements of the South Australian Country Fire Service relating to the maintenance of a clearance area between the temporary accommodation and any remaining or regenerating cluster of vegetation;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(d)</w:t>
      </w:r>
      <w:r w:rsidRPr="000117AF">
        <w:rPr>
          <w:rFonts w:eastAsia="Times New Roman"/>
          <w:color w:val="000000"/>
          <w:sz w:val="23"/>
          <w:szCs w:val="23"/>
          <w:lang w:eastAsia="en-AU"/>
        </w:rPr>
        <w:tab/>
        <w:t>the building or structure is to be used as accommodation—</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for a period not exceeding 2 years; or</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until a Class 1a building on the land is able to be occupied in accordance with regulation 103,</w:t>
      </w:r>
    </w:p>
    <w:p w:rsidR="000117AF" w:rsidRPr="000117AF" w:rsidRDefault="000117AF" w:rsidP="000117AF">
      <w:pPr>
        <w:keepLines/>
        <w:autoSpaceDE w:val="0"/>
        <w:autoSpaceDN w:val="0"/>
        <w:adjustRightInd w:val="0"/>
        <w:spacing w:before="120" w:after="0" w:line="240" w:lineRule="auto"/>
        <w:ind w:left="3176"/>
        <w:jc w:val="left"/>
        <w:rPr>
          <w:rFonts w:eastAsia="Times New Roman"/>
          <w:color w:val="000000"/>
          <w:sz w:val="23"/>
          <w:szCs w:val="23"/>
          <w:lang w:eastAsia="en-AU"/>
        </w:rPr>
      </w:pPr>
      <w:r w:rsidRPr="000117AF">
        <w:rPr>
          <w:rFonts w:eastAsia="Times New Roman"/>
          <w:color w:val="000000"/>
          <w:sz w:val="23"/>
          <w:szCs w:val="23"/>
          <w:lang w:eastAsia="en-AU"/>
        </w:rPr>
        <w:t>whichever occurs first;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(e)</w:t>
      </w:r>
      <w:r w:rsidRPr="000117AF">
        <w:rPr>
          <w:rFonts w:eastAsia="Times New Roman"/>
          <w:color w:val="000000"/>
          <w:sz w:val="23"/>
          <w:szCs w:val="23"/>
          <w:lang w:eastAsia="en-AU"/>
        </w:rPr>
        <w:tab/>
        <w:t>the building or structure complies with the following requirements:</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requirements in—</w:t>
      </w:r>
    </w:p>
    <w:p w:rsidR="000117AF" w:rsidRPr="000117AF" w:rsidRDefault="000117AF" w:rsidP="000117A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the relevant clauses of Part 2.1 of the Housing Provisions of the National Construction Code; and</w:t>
      </w:r>
    </w:p>
    <w:p w:rsidR="000117AF" w:rsidRPr="000117AF" w:rsidRDefault="000117AF" w:rsidP="000117A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clause P2.2.2 of the Housing Provisions of the National Construction Code; and</w:t>
      </w:r>
    </w:p>
    <w:p w:rsidR="000117AF" w:rsidRPr="000117AF" w:rsidRDefault="000117AF" w:rsidP="000117A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(C)</w:t>
      </w:r>
      <w:r w:rsidRPr="000117AF">
        <w:rPr>
          <w:rFonts w:eastAsia="Times New Roman"/>
          <w:color w:val="000000"/>
          <w:sz w:val="23"/>
          <w:szCs w:val="23"/>
          <w:lang w:eastAsia="en-AU"/>
        </w:rPr>
        <w:tab/>
        <w:t>clause P2.4.3 of the Housing Provisions of the National Construction Code;</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w:t>
      </w:r>
    </w:p>
    <w:p w:rsidR="000117AF" w:rsidRPr="000117AF" w:rsidRDefault="000117AF" w:rsidP="000117A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if the site is connected to mains water—the land on which the building or structure is constructed or placed has a 2 000 L dedicated fire fighting water supply with a tap; or</w:t>
      </w:r>
    </w:p>
    <w:p w:rsidR="000117AF" w:rsidRPr="000117AF" w:rsidRDefault="000117AF" w:rsidP="000117A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if the site is not connected to mains water—the land on which the building or structure is constructed or placed has a 5 000 L dedicated fire fighting water supply with a tap;</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waste water is disposed of through, or connected to, an approved wastewater system, SA Water sewer or council community wastewater system;</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(iv)</w:t>
      </w:r>
      <w:r w:rsidRPr="000117AF">
        <w:rPr>
          <w:rFonts w:eastAsia="Times New Roman"/>
          <w:color w:val="000000"/>
          <w:sz w:val="23"/>
          <w:szCs w:val="23"/>
          <w:lang w:eastAsia="en-AU"/>
        </w:rPr>
        <w:tab/>
        <w:t>all smoke alarms required under clause P2.3.2 of the Housing Provisions of the National Construction Code are installed and tested;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(v)</w:t>
      </w:r>
      <w:r w:rsidRPr="000117AF">
        <w:rPr>
          <w:rFonts w:eastAsia="Times New Roman"/>
          <w:color w:val="000000"/>
          <w:sz w:val="23"/>
          <w:szCs w:val="23"/>
          <w:lang w:eastAsia="en-AU"/>
        </w:rPr>
        <w:tab/>
        <w:t>the building or structure is fitted with a fire extinguisher.</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6" w:name="Elkera_Print_TOC38"/>
      <w:bookmarkStart w:id="117" w:name="Elkera_Print_BK38"/>
      <w:r w:rsidRPr="000117AF">
        <w:rPr>
          <w:rFonts w:eastAsia="Times New Roman"/>
          <w:b/>
          <w:bCs/>
          <w:color w:val="000000"/>
          <w:sz w:val="26"/>
          <w:szCs w:val="26"/>
          <w:lang w:eastAsia="en-AU"/>
        </w:rPr>
        <w:t>31—Variation of Schedule 8—Plans</w:t>
      </w:r>
      <w:bookmarkEnd w:id="116"/>
      <w:bookmarkEnd w:id="117"/>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Schedule 8, clause 1—delete "or pergola"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deck, fence, retaining wall or pergola (or any other development ancillary to a dwelling not within the ambit of clause 3)</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Schedule 8, clause 2—delete "relates to 1 or more proposed dwellings, or the alteration of or addition to an existing dwelling,"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proposes building work not within the ambit Schedule 8 clause 1 or 3</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Schedule 8, clause 2(a)—after subparagraph (i)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(ia)</w:t>
      </w:r>
      <w:r w:rsidRPr="000117AF">
        <w:rPr>
          <w:rFonts w:eastAsia="Times New Roman"/>
          <w:color w:val="000000"/>
          <w:sz w:val="23"/>
          <w:szCs w:val="23"/>
          <w:lang w:eastAsia="en-AU"/>
        </w:rPr>
        <w:tab/>
        <w:t>the boundaries and dimensions of any proposed sites (after completion of the proposed development) and, if the application provides for an area of common or community land, the boundaries of such land; and</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Schedule 8, clause 2(a)(ii)—delete "the minimum front and side setbacks of"</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(5)</w:t>
      </w:r>
      <w:r w:rsidRPr="000117AF">
        <w:rPr>
          <w:rFonts w:eastAsia="Times New Roman"/>
          <w:color w:val="000000"/>
          <w:sz w:val="23"/>
          <w:szCs w:val="23"/>
          <w:lang w:eastAsia="en-AU"/>
        </w:rPr>
        <w:tab/>
        <w:t>Schedule 8, clause 2(a)(vi)—delete "that are not fully enclosed or covered"</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(6)</w:t>
      </w:r>
      <w:r w:rsidRPr="000117AF">
        <w:rPr>
          <w:rFonts w:eastAsia="Times New Roman"/>
          <w:color w:val="000000"/>
          <w:sz w:val="23"/>
          <w:szCs w:val="23"/>
          <w:lang w:eastAsia="en-AU"/>
        </w:rPr>
        <w:tab/>
        <w:t>Schedule 8, clause 2(a)—after subparagraph (ix)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(x)</w:t>
      </w:r>
      <w:r w:rsidRPr="000117AF">
        <w:rPr>
          <w:rFonts w:eastAsia="Times New Roman"/>
          <w:color w:val="000000"/>
          <w:sz w:val="23"/>
          <w:szCs w:val="23"/>
          <w:lang w:eastAsia="en-AU"/>
        </w:rPr>
        <w:tab/>
        <w:t>the amount and location of private open space that will exist on the site after completion of the development, including details of any fencing around areas of private open space;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(xi)</w:t>
      </w:r>
      <w:r w:rsidRPr="000117AF">
        <w:rPr>
          <w:rFonts w:eastAsia="Times New Roman"/>
          <w:color w:val="000000"/>
          <w:sz w:val="23"/>
          <w:szCs w:val="23"/>
          <w:lang w:eastAsia="en-AU"/>
        </w:rPr>
        <w:tab/>
        <w:t>the location and capacity of any proposed water tank and connection type;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(xii)</w:t>
      </w:r>
      <w:r w:rsidRPr="000117AF">
        <w:rPr>
          <w:rFonts w:eastAsia="Times New Roman"/>
          <w:color w:val="000000"/>
          <w:sz w:val="23"/>
          <w:szCs w:val="23"/>
          <w:lang w:eastAsia="en-AU"/>
        </w:rPr>
        <w:tab/>
        <w:t>if a new or modified driveway or access point is proposed, the width of the vehicle crossover, the driveway width at the front boundary and the minimum and maximum driveway widths.</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(7)</w:t>
      </w:r>
      <w:r w:rsidRPr="000117AF">
        <w:rPr>
          <w:rFonts w:eastAsia="Times New Roman"/>
          <w:color w:val="000000"/>
          <w:sz w:val="23"/>
          <w:szCs w:val="23"/>
          <w:lang w:eastAsia="en-AU"/>
        </w:rPr>
        <w:tab/>
        <w:t>Schedule 8, clause 2(b)—delete "the location and purpose of rooms and other areas at the completion of the development; and" and substitute:</w:t>
      </w:r>
    </w:p>
    <w:p w:rsidR="000117AF" w:rsidRPr="000117AF" w:rsidRDefault="000117AF" w:rsidP="000117AF">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location and purpose of rooms and other areas at the completion of the development;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the internal dimensions of any proposed carport or garage;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the roof area, including any eaves and verandahs; and</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(8)</w:t>
      </w:r>
      <w:r w:rsidRPr="000117AF">
        <w:rPr>
          <w:rFonts w:eastAsia="Times New Roman"/>
          <w:color w:val="000000"/>
          <w:sz w:val="23"/>
          <w:szCs w:val="23"/>
          <w:lang w:eastAsia="en-AU"/>
        </w:rPr>
        <w:tab/>
        <w:t>Schedule 8, clause 2(c)(v)(C)—delete subsubparagraph (C)</w:t>
      </w:r>
    </w:p>
    <w:p w:rsidR="000117AF" w:rsidRPr="000117AF" w:rsidRDefault="000117AF" w:rsidP="000117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(9)</w:t>
      </w:r>
      <w:r w:rsidRPr="000117AF">
        <w:rPr>
          <w:rFonts w:eastAsia="Times New Roman"/>
          <w:color w:val="000000"/>
          <w:sz w:val="23"/>
          <w:szCs w:val="23"/>
          <w:lang w:eastAsia="en-AU"/>
        </w:rPr>
        <w:tab/>
        <w:t>Schedule 8, clause 2(c)(viii)—delete subparagraph (viii)</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(10)</w:t>
      </w:r>
      <w:r w:rsidRPr="000117AF">
        <w:rPr>
          <w:rFonts w:eastAsia="Times New Roman"/>
          <w:color w:val="000000"/>
          <w:sz w:val="23"/>
          <w:szCs w:val="23"/>
          <w:lang w:eastAsia="en-AU"/>
        </w:rPr>
        <w:tab/>
        <w:t>Schedule 8, clause 2(d)—after "new dwellings"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where the previous use or activity on the allotment was not for residential purposes</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(11)</w:t>
      </w:r>
      <w:r w:rsidRPr="000117AF">
        <w:rPr>
          <w:rFonts w:eastAsia="Times New Roman"/>
          <w:color w:val="000000"/>
          <w:sz w:val="23"/>
          <w:szCs w:val="23"/>
          <w:lang w:eastAsia="en-AU"/>
        </w:rPr>
        <w:tab/>
        <w:t>Schedule 8, clause 2—after paragraph (d)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r>
      <w:r w:rsidRPr="000117AF">
        <w:rPr>
          <w:rFonts w:eastAsia="Times New Roman"/>
          <w:color w:val="000000"/>
          <w:sz w:val="23"/>
          <w:szCs w:val="23"/>
          <w:lang w:eastAsia="en-AU"/>
        </w:rPr>
        <w:tab/>
        <w:t>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(e)</w:t>
      </w:r>
      <w:r w:rsidRPr="000117AF">
        <w:rPr>
          <w:rFonts w:eastAsia="Times New Roman"/>
          <w:color w:val="000000"/>
          <w:sz w:val="23"/>
          <w:szCs w:val="23"/>
          <w:lang w:eastAsia="en-AU"/>
        </w:rPr>
        <w:tab/>
        <w:t>in the case of an application proposing development located in a designated bushfire prone area—a site plan, drawn to scale, including appropriate bar and ratio scales, showing—</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location of an existing or proposed asset protection zone;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the surface materials of any existing or proposed driveway;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the gradient of the transition area between the public road and any existing or proposed driveway, the gradients of the driveway, and the cross fall of the driveway;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(f)</w:t>
      </w:r>
      <w:r w:rsidRPr="000117AF">
        <w:rPr>
          <w:rFonts w:eastAsia="Times New Roman"/>
          <w:color w:val="000000"/>
          <w:sz w:val="23"/>
          <w:szCs w:val="23"/>
          <w:lang w:eastAsia="en-AU"/>
        </w:rPr>
        <w:tab/>
        <w:t>in the case of an application proposing a deemed</w:t>
      </w:r>
      <w:r w:rsidRPr="000117AF">
        <w:rPr>
          <w:rFonts w:eastAsia="Times New Roman"/>
          <w:color w:val="000000"/>
          <w:sz w:val="23"/>
          <w:szCs w:val="23"/>
          <w:lang w:eastAsia="en-AU"/>
        </w:rPr>
        <w:noBreakHyphen/>
        <w:t>to</w:t>
      </w:r>
      <w:r w:rsidRPr="000117AF">
        <w:rPr>
          <w:rFonts w:eastAsia="Times New Roman"/>
          <w:color w:val="000000"/>
          <w:sz w:val="23"/>
          <w:szCs w:val="23"/>
          <w:lang w:eastAsia="en-AU"/>
        </w:rPr>
        <w:noBreakHyphen/>
        <w:t>satisfy development for a new dwelling that is not connected to an approved common waste water disposal service but which is serviced by an on</w:t>
      </w:r>
      <w:r w:rsidRPr="000117AF">
        <w:rPr>
          <w:rFonts w:eastAsia="Times New Roman"/>
          <w:color w:val="000000"/>
          <w:sz w:val="23"/>
          <w:szCs w:val="23"/>
          <w:lang w:eastAsia="en-AU"/>
        </w:rPr>
        <w:noBreakHyphen/>
        <w:t xml:space="preserve">site wastewater treatment system—evidence that the wastewater treatment system has been granted a wastewater works approval under the </w:t>
      </w:r>
      <w:hyperlink r:id="rId56" w:history="1">
        <w:r w:rsidRPr="000117AF">
          <w:rPr>
            <w:rFonts w:eastAsia="Times New Roman"/>
            <w:i/>
            <w:iCs/>
            <w:color w:val="000000"/>
            <w:sz w:val="23"/>
            <w:szCs w:val="23"/>
            <w:lang w:eastAsia="en-AU"/>
          </w:rPr>
          <w:t>South Australian Public Health (Wastewater) Regulations 2013</w:t>
        </w:r>
      </w:hyperlink>
      <w:r w:rsidRPr="000117AF">
        <w:rPr>
          <w:rFonts w:eastAsia="Times New Roman"/>
          <w:color w:val="000000"/>
          <w:sz w:val="23"/>
          <w:szCs w:val="23"/>
          <w:lang w:eastAsia="en-AU"/>
        </w:rPr>
        <w:t>;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(g)</w:t>
      </w:r>
      <w:r w:rsidRPr="000117AF">
        <w:rPr>
          <w:rFonts w:eastAsia="Times New Roman"/>
          <w:color w:val="000000"/>
          <w:sz w:val="23"/>
          <w:szCs w:val="23"/>
          <w:lang w:eastAsia="en-AU"/>
        </w:rPr>
        <w:tab/>
        <w:t>in the case of an application proposing development located in the Native Vegetation Overlay or State Significant Native Vegetation Overlay in the Planning and Design Code—</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 xml:space="preserve">if native vegetation is proposed to be cleared—a report prepared in accordance with regulation 18(2)(a) of the </w:t>
      </w:r>
      <w:hyperlink r:id="rId57" w:history="1">
        <w:r w:rsidRPr="000117AF">
          <w:rPr>
            <w:rFonts w:eastAsia="Times New Roman"/>
            <w:i/>
            <w:iCs/>
            <w:color w:val="000000"/>
            <w:sz w:val="23"/>
            <w:szCs w:val="23"/>
            <w:lang w:eastAsia="en-AU"/>
          </w:rPr>
          <w:t>Native Vegetation Regulations 2017</w:t>
        </w:r>
      </w:hyperlink>
      <w:r w:rsidRPr="000117AF">
        <w:rPr>
          <w:rFonts w:eastAsia="Times New Roman"/>
          <w:color w:val="000000"/>
          <w:sz w:val="23"/>
          <w:szCs w:val="23"/>
          <w:lang w:eastAsia="en-AU"/>
        </w:rPr>
        <w:t xml:space="preserve"> that establishes that the clearance is categorised as Level 1 clearance in accordance with guidelines established by the Native Vegetation Council for the purposes of applications to clear native vegetation under the </w:t>
      </w:r>
      <w:hyperlink r:id="rId58" w:history="1">
        <w:r w:rsidRPr="000117AF">
          <w:rPr>
            <w:rFonts w:eastAsia="Times New Roman"/>
            <w:i/>
            <w:iCs/>
            <w:color w:val="000000"/>
            <w:sz w:val="23"/>
            <w:szCs w:val="23"/>
            <w:lang w:eastAsia="en-AU"/>
          </w:rPr>
          <w:t>Native Vegetation Act 1991</w:t>
        </w:r>
      </w:hyperlink>
      <w:r w:rsidRPr="000117AF">
        <w:rPr>
          <w:rFonts w:eastAsia="Times New Roman"/>
          <w:color w:val="000000"/>
          <w:sz w:val="23"/>
          <w:szCs w:val="23"/>
          <w:lang w:eastAsia="en-AU"/>
        </w:rPr>
        <w:t>; or</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 xml:space="preserve">in any other case—a declaration stating that the proposal will not involve clearance of native vegetation under the </w:t>
      </w:r>
      <w:hyperlink r:id="rId59" w:history="1">
        <w:r w:rsidRPr="000117AF">
          <w:rPr>
            <w:rFonts w:eastAsia="Times New Roman"/>
            <w:i/>
            <w:iCs/>
            <w:color w:val="000000"/>
            <w:sz w:val="23"/>
            <w:szCs w:val="23"/>
            <w:lang w:eastAsia="en-AU"/>
          </w:rPr>
          <w:t>Native Vegetation Act 1991</w:t>
        </w:r>
      </w:hyperlink>
      <w:r w:rsidRPr="000117AF">
        <w:rPr>
          <w:rFonts w:eastAsia="Times New Roman"/>
          <w:color w:val="000000"/>
          <w:sz w:val="23"/>
          <w:szCs w:val="23"/>
          <w:lang w:eastAsia="en-AU"/>
        </w:rPr>
        <w:t>;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(h)</w:t>
      </w:r>
      <w:r w:rsidRPr="000117AF">
        <w:rPr>
          <w:rFonts w:eastAsia="Times New Roman"/>
          <w:color w:val="000000"/>
          <w:sz w:val="23"/>
          <w:szCs w:val="23"/>
          <w:lang w:eastAsia="en-AU"/>
        </w:rPr>
        <w:tab/>
        <w:t>in the case of an application proposing development which uses an existing or proposed access point from a road affected by the Key Outback and Rural Routes Overlay, Major Urban Transport Routes Overlay or Urban Transport Routes Overlay under the Planning and Design Code, or within 25 m of such a road—a site plan, drawn to scale, including appropriate bar and ratio scales, showing—</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w:t>
      </w:r>
      <w:r w:rsidRPr="000117AF">
        <w:rPr>
          <w:rFonts w:eastAsia="Times New Roman"/>
          <w:color w:val="000000"/>
          <w:sz w:val="23"/>
          <w:szCs w:val="23"/>
          <w:lang w:eastAsia="en-AU"/>
        </w:rPr>
        <w:tab/>
        <w:t>the location and dimensions of all access points (noting whether an access point is located on a section of road affected by double barrier lines between edges of the access points);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w:t>
      </w:r>
      <w:r w:rsidRPr="000117AF">
        <w:rPr>
          <w:rFonts w:eastAsia="Times New Roman"/>
          <w:color w:val="000000"/>
          <w:sz w:val="23"/>
          <w:szCs w:val="23"/>
          <w:lang w:eastAsia="en-AU"/>
        </w:rPr>
        <w:tab/>
        <w:t>the expected number of vehicle movements per day;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(iii)</w:t>
      </w:r>
      <w:r w:rsidRPr="000117AF">
        <w:rPr>
          <w:rFonts w:eastAsia="Times New Roman"/>
          <w:color w:val="000000"/>
          <w:sz w:val="23"/>
          <w:szCs w:val="23"/>
          <w:lang w:eastAsia="en-AU"/>
        </w:rPr>
        <w:tab/>
        <w:t>the expected maximum vehicle length for vehicles expected to access the site;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(iv)</w:t>
      </w:r>
      <w:r w:rsidRPr="000117AF">
        <w:rPr>
          <w:rFonts w:eastAsia="Times New Roman"/>
          <w:color w:val="000000"/>
          <w:sz w:val="23"/>
          <w:szCs w:val="23"/>
          <w:lang w:eastAsia="en-AU"/>
        </w:rPr>
        <w:tab/>
        <w:t>in respect of the largest vehicle expected to access the site—</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vehicle turning profiles demonstrating entry and exit movements and on</w:t>
      </w:r>
      <w:r w:rsidRPr="000117AF">
        <w:rPr>
          <w:rFonts w:eastAsia="Times New Roman"/>
          <w:color w:val="000000"/>
          <w:sz w:val="23"/>
          <w:szCs w:val="23"/>
          <w:lang w:eastAsia="en-AU"/>
        </w:rPr>
        <w:noBreakHyphen/>
        <w:t>site circulation (if required);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the angle of vehicle access crossing the property boundary;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(v)</w:t>
      </w:r>
      <w:r w:rsidRPr="000117AF">
        <w:rPr>
          <w:rFonts w:eastAsia="Times New Roman"/>
          <w:color w:val="000000"/>
          <w:sz w:val="23"/>
          <w:szCs w:val="23"/>
          <w:lang w:eastAsia="en-AU"/>
        </w:rPr>
        <w:tab/>
        <w:t>the distance of unobstructed line of sight to and from any new access point for vehicles entering and exiting the access point; and</w:t>
      </w:r>
    </w:p>
    <w:p w:rsidR="000117AF" w:rsidRPr="000117AF" w:rsidRDefault="000117AF" w:rsidP="000117A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117AF">
        <w:rPr>
          <w:rFonts w:eastAsia="Times New Roman"/>
          <w:color w:val="000000"/>
          <w:sz w:val="23"/>
          <w:szCs w:val="23"/>
          <w:lang w:eastAsia="en-AU"/>
        </w:rPr>
        <w:tab/>
        <w:t>(vi)</w:t>
      </w:r>
      <w:r w:rsidRPr="000117AF">
        <w:rPr>
          <w:rFonts w:eastAsia="Times New Roman"/>
          <w:color w:val="000000"/>
          <w:sz w:val="23"/>
          <w:szCs w:val="23"/>
          <w:lang w:eastAsia="en-AU"/>
        </w:rPr>
        <w:tab/>
        <w:t>the distance between each access point and the nearest—</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(A)</w:t>
      </w:r>
      <w:r w:rsidRPr="000117AF">
        <w:rPr>
          <w:rFonts w:eastAsia="Times New Roman"/>
          <w:color w:val="000000"/>
          <w:sz w:val="23"/>
          <w:szCs w:val="23"/>
          <w:lang w:eastAsia="en-AU"/>
        </w:rPr>
        <w:tab/>
        <w:t>public road junction or terminating or merging lane on a public road;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(B)</w:t>
      </w:r>
      <w:r w:rsidRPr="000117AF">
        <w:rPr>
          <w:rFonts w:eastAsia="Times New Roman"/>
          <w:color w:val="000000"/>
          <w:sz w:val="23"/>
          <w:szCs w:val="23"/>
          <w:lang w:eastAsia="en-AU"/>
        </w:rPr>
        <w:tab/>
        <w:t>access point to or from a private road;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(C)</w:t>
      </w:r>
      <w:r w:rsidRPr="000117AF">
        <w:rPr>
          <w:rFonts w:eastAsia="Times New Roman"/>
          <w:color w:val="000000"/>
          <w:sz w:val="23"/>
          <w:szCs w:val="23"/>
          <w:lang w:eastAsia="en-AU"/>
        </w:rPr>
        <w:tab/>
        <w:t>internal (on</w:t>
      </w:r>
      <w:r w:rsidRPr="000117AF">
        <w:rPr>
          <w:rFonts w:eastAsia="Times New Roman"/>
          <w:color w:val="000000"/>
          <w:sz w:val="23"/>
          <w:szCs w:val="23"/>
          <w:lang w:eastAsia="en-AU"/>
        </w:rPr>
        <w:noBreakHyphen/>
        <w:t>site) driveway, intersection, car parking space, gate or other internal obstruction to vehicle movement; and</w:t>
      </w:r>
    </w:p>
    <w:p w:rsidR="000117AF" w:rsidRPr="000117AF" w:rsidRDefault="000117AF" w:rsidP="000117A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0117AF">
        <w:rPr>
          <w:rFonts w:eastAsia="Times New Roman"/>
          <w:color w:val="000000"/>
          <w:sz w:val="23"/>
          <w:szCs w:val="23"/>
          <w:lang w:eastAsia="en-AU"/>
        </w:rPr>
        <w:tab/>
        <w:t>(D)</w:t>
      </w:r>
      <w:r w:rsidRPr="000117AF">
        <w:rPr>
          <w:rFonts w:eastAsia="Times New Roman"/>
          <w:color w:val="000000"/>
          <w:sz w:val="23"/>
          <w:szCs w:val="23"/>
          <w:lang w:eastAsia="en-AU"/>
        </w:rPr>
        <w:tab/>
        <w:t>roadside infrastructure or tree.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(12)</w:t>
      </w:r>
      <w:r w:rsidRPr="000117AF">
        <w:rPr>
          <w:rFonts w:eastAsia="Times New Roman"/>
          <w:color w:val="000000"/>
          <w:sz w:val="23"/>
          <w:szCs w:val="23"/>
          <w:lang w:eastAsia="en-AU"/>
        </w:rPr>
        <w:tab/>
        <w:t>Schedule 8, clause 10(1)—delete "item 16"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 9</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(13)</w:t>
      </w:r>
      <w:r w:rsidRPr="000117AF">
        <w:rPr>
          <w:rFonts w:eastAsia="Times New Roman"/>
          <w:color w:val="000000"/>
          <w:sz w:val="23"/>
          <w:szCs w:val="23"/>
          <w:lang w:eastAsia="en-AU"/>
        </w:rPr>
        <w:tab/>
        <w:t>Schedule 8, clause 11(1)—delete "</w:t>
      </w:r>
      <w:hyperlink r:id="rId60" w:history="1">
        <w:r w:rsidRPr="000117AF">
          <w:rPr>
            <w:rFonts w:eastAsia="Times New Roman"/>
            <w:i/>
            <w:iCs/>
            <w:color w:val="000000"/>
            <w:sz w:val="23"/>
            <w:szCs w:val="23"/>
            <w:lang w:eastAsia="en-AU"/>
          </w:rPr>
          <w:t>Natural Resources Management Act 2004</w:t>
        </w:r>
      </w:hyperlink>
      <w:r w:rsidRPr="000117AF">
        <w:rPr>
          <w:rFonts w:eastAsia="Times New Roman"/>
          <w:color w:val="000000"/>
          <w:sz w:val="23"/>
          <w:szCs w:val="23"/>
          <w:lang w:eastAsia="en-AU"/>
        </w:rPr>
        <w:t xml:space="preserve"> under item 7" and substitute:</w:t>
      </w:r>
    </w:p>
    <w:p w:rsidR="000117AF" w:rsidRPr="000117AF" w:rsidRDefault="001A63A4"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hyperlink r:id="rId61" w:history="1">
        <w:r w:rsidR="000117AF" w:rsidRPr="000117AF">
          <w:rPr>
            <w:rFonts w:eastAsia="Times New Roman"/>
            <w:i/>
            <w:iCs/>
            <w:color w:val="000000"/>
            <w:sz w:val="23"/>
            <w:szCs w:val="23"/>
            <w:lang w:eastAsia="en-AU"/>
          </w:rPr>
          <w:t>Landscape South Australia Act 2019</w:t>
        </w:r>
      </w:hyperlink>
      <w:r w:rsidR="000117AF" w:rsidRPr="000117AF">
        <w:rPr>
          <w:rFonts w:eastAsia="Times New Roman"/>
          <w:color w:val="000000"/>
          <w:sz w:val="23"/>
          <w:szCs w:val="23"/>
          <w:lang w:eastAsia="en-AU"/>
        </w:rPr>
        <w:t xml:space="preserve"> under item 13</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(14)</w:t>
      </w:r>
      <w:r w:rsidRPr="000117AF">
        <w:rPr>
          <w:rFonts w:eastAsia="Times New Roman"/>
          <w:color w:val="000000"/>
          <w:sz w:val="23"/>
          <w:szCs w:val="23"/>
          <w:lang w:eastAsia="en-AU"/>
        </w:rPr>
        <w:tab/>
        <w:t>Schedule 8, clause 12(1)—delete "item 9 or 10"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 15 or 16</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(15)</w:t>
      </w:r>
      <w:r w:rsidRPr="000117AF">
        <w:rPr>
          <w:rFonts w:eastAsia="Times New Roman"/>
          <w:color w:val="000000"/>
          <w:sz w:val="23"/>
          <w:szCs w:val="23"/>
          <w:lang w:eastAsia="en-AU"/>
        </w:rPr>
        <w:tab/>
        <w:t>Schedule 8, clause 13(1)—delete "item 11"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 10</w:t>
      </w:r>
    </w:p>
    <w:p w:rsidR="000117AF" w:rsidRPr="000117AF" w:rsidRDefault="000117AF" w:rsidP="000117AF">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0117AF">
        <w:rPr>
          <w:rFonts w:eastAsia="Times New Roman"/>
          <w:b/>
          <w:bCs/>
          <w:color w:val="000000"/>
          <w:sz w:val="20"/>
          <w:szCs w:val="20"/>
          <w:lang w:eastAsia="en-AU"/>
        </w:rPr>
        <w:t>Note—</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17AF">
        <w:rPr>
          <w:rFonts w:eastAsia="Times New Roman"/>
          <w:color w:val="000000"/>
          <w:sz w:val="20"/>
          <w:szCs w:val="20"/>
          <w:lang w:eastAsia="en-AU"/>
        </w:rPr>
        <w:t>The heading to Schedule 8 clause 1 will be varied to "Plans for development ancillary to dwellings" when this regulation comes into operation.</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17AF">
        <w:rPr>
          <w:rFonts w:eastAsia="Times New Roman"/>
          <w:color w:val="000000"/>
          <w:sz w:val="20"/>
          <w:szCs w:val="20"/>
          <w:lang w:eastAsia="en-AU"/>
        </w:rPr>
        <w:t>The heading to Schedule 8 clause 2 will be varied to "Plans for applications seeking planning consent for new buildings or structures or extensions to existing buildings" when this regulation comes into operation.</w:t>
      </w:r>
    </w:p>
    <w:p w:rsidR="000117AF" w:rsidRPr="000117AF" w:rsidRDefault="000117AF" w:rsidP="000117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117AF">
        <w:rPr>
          <w:rFonts w:eastAsia="Times New Roman"/>
          <w:color w:val="000000"/>
          <w:sz w:val="20"/>
          <w:szCs w:val="20"/>
          <w:lang w:eastAsia="en-AU"/>
        </w:rPr>
        <w:t>The heading to Schedule 8 clause 9 will be varied to "Land division certificates or deemed</w:t>
      </w:r>
      <w:r w:rsidRPr="000117AF">
        <w:rPr>
          <w:rFonts w:eastAsia="Times New Roman"/>
          <w:color w:val="000000"/>
          <w:sz w:val="20"/>
          <w:szCs w:val="20"/>
          <w:lang w:eastAsia="en-AU"/>
        </w:rPr>
        <w:noBreakHyphen/>
        <w:t>to</w:t>
      </w:r>
      <w:r w:rsidRPr="000117AF">
        <w:rPr>
          <w:rFonts w:eastAsia="Times New Roman"/>
          <w:color w:val="000000"/>
          <w:sz w:val="20"/>
          <w:szCs w:val="20"/>
          <w:lang w:eastAsia="en-AU"/>
        </w:rPr>
        <w:noBreakHyphen/>
        <w:t>satisfy land division" when this regulation comes into operation.</w:t>
      </w:r>
    </w:p>
    <w:p w:rsidR="000117AF" w:rsidRPr="000117AF" w:rsidRDefault="000117AF" w:rsidP="000117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8" w:name="Elkera_Print_TOC39"/>
      <w:bookmarkStart w:id="119" w:name="Elkera_Print_BK39"/>
      <w:r w:rsidRPr="000117AF">
        <w:rPr>
          <w:rFonts w:eastAsia="Times New Roman"/>
          <w:b/>
          <w:bCs/>
          <w:color w:val="000000"/>
          <w:sz w:val="26"/>
          <w:szCs w:val="26"/>
          <w:lang w:eastAsia="en-AU"/>
        </w:rPr>
        <w:t>32—Variation of Schedule 9—Referrals</w:t>
      </w:r>
      <w:bookmarkEnd w:id="118"/>
      <w:bookmarkEnd w:id="119"/>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(1)</w:t>
      </w:r>
      <w:r w:rsidRPr="000117AF">
        <w:rPr>
          <w:rFonts w:eastAsia="Times New Roman"/>
          <w:color w:val="000000"/>
          <w:sz w:val="23"/>
          <w:szCs w:val="23"/>
          <w:lang w:eastAsia="en-AU"/>
        </w:rPr>
        <w:tab/>
        <w:t>Schedule 9, clause 1(1)(a)—after "column 1"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 other than such development that is classified as deemed</w:t>
      </w:r>
      <w:r w:rsidRPr="000117AF">
        <w:rPr>
          <w:rFonts w:eastAsia="Times New Roman"/>
          <w:color w:val="000000"/>
          <w:sz w:val="23"/>
          <w:szCs w:val="23"/>
          <w:lang w:eastAsia="en-AU"/>
        </w:rPr>
        <w:noBreakHyphen/>
        <w:t>to</w:t>
      </w:r>
      <w:r w:rsidRPr="000117AF">
        <w:rPr>
          <w:rFonts w:eastAsia="Times New Roman"/>
          <w:color w:val="000000"/>
          <w:sz w:val="23"/>
          <w:szCs w:val="23"/>
          <w:lang w:eastAsia="en-AU"/>
        </w:rPr>
        <w:noBreakHyphen/>
        <w:t>satisfy development,</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(2)</w:t>
      </w:r>
      <w:r w:rsidRPr="000117AF">
        <w:rPr>
          <w:rFonts w:eastAsia="Times New Roman"/>
          <w:color w:val="000000"/>
          <w:sz w:val="23"/>
          <w:szCs w:val="23"/>
          <w:lang w:eastAsia="en-AU"/>
        </w:rPr>
        <w:tab/>
        <w:t>Schedule 9, clause 1(1)(c)—after "column 3" insert:</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in Part A of the table</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(3)</w:t>
      </w:r>
      <w:r w:rsidRPr="000117AF">
        <w:rPr>
          <w:rFonts w:eastAsia="Times New Roman"/>
          <w:color w:val="000000"/>
          <w:sz w:val="23"/>
          <w:szCs w:val="23"/>
          <w:lang w:eastAsia="en-AU"/>
        </w:rPr>
        <w:tab/>
        <w:t>Schedule 9, clause 1(1)—after paragraph (c) insert:</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(ca)</w:t>
      </w:r>
      <w:r w:rsidRPr="000117AF">
        <w:rPr>
          <w:rFonts w:eastAsia="Times New Roman"/>
          <w:color w:val="000000"/>
          <w:sz w:val="23"/>
          <w:szCs w:val="23"/>
          <w:lang w:eastAsia="en-AU"/>
        </w:rPr>
        <w:tab/>
        <w:t xml:space="preserve">the term </w:t>
      </w:r>
      <w:r w:rsidRPr="000117AF">
        <w:rPr>
          <w:rFonts w:eastAsia="Times New Roman"/>
          <w:b/>
          <w:bCs/>
          <w:i/>
          <w:iCs/>
          <w:color w:val="000000"/>
          <w:sz w:val="23"/>
          <w:szCs w:val="23"/>
          <w:lang w:eastAsia="en-AU"/>
        </w:rPr>
        <w:t>Direction to impose conditions</w:t>
      </w:r>
      <w:r w:rsidRPr="000117AF">
        <w:rPr>
          <w:rFonts w:eastAsia="Times New Roman"/>
          <w:color w:val="000000"/>
          <w:sz w:val="23"/>
          <w:szCs w:val="23"/>
          <w:lang w:eastAsia="en-AU"/>
        </w:rPr>
        <w:t xml:space="preserve"> specified in column 3 in Part A of the table means that the prescribed body may, if the relevant authority decides to consent to or approve the development, direct the relevant authority to impose such conditions as the prescribed body thinks fit (subject to any qualification referred to in the relevant item and any specific limitation under another Act as to the conditions that may be imposed by the prescribed body) and that the relevant authority must comply with any such direction; and</w:t>
      </w:r>
    </w:p>
    <w:p w:rsidR="000117AF" w:rsidRPr="000117AF" w:rsidRDefault="000117AF" w:rsidP="000117A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117AF">
        <w:rPr>
          <w:rFonts w:eastAsia="Times New Roman"/>
          <w:color w:val="000000"/>
          <w:sz w:val="23"/>
          <w:szCs w:val="23"/>
          <w:lang w:eastAsia="en-AU"/>
        </w:rPr>
        <w:tab/>
        <w:t>(cb)</w:t>
      </w:r>
      <w:r w:rsidRPr="000117AF">
        <w:rPr>
          <w:rFonts w:eastAsia="Times New Roman"/>
          <w:color w:val="000000"/>
          <w:sz w:val="23"/>
          <w:szCs w:val="23"/>
          <w:lang w:eastAsia="en-AU"/>
        </w:rPr>
        <w:tab/>
        <w:t xml:space="preserve">the term </w:t>
      </w:r>
      <w:r w:rsidRPr="000117AF">
        <w:rPr>
          <w:rFonts w:eastAsia="Times New Roman"/>
          <w:b/>
          <w:bCs/>
          <w:i/>
          <w:iCs/>
          <w:color w:val="000000"/>
          <w:sz w:val="23"/>
          <w:szCs w:val="23"/>
          <w:lang w:eastAsia="en-AU"/>
        </w:rPr>
        <w:t>Advice</w:t>
      </w:r>
      <w:r w:rsidRPr="000117AF">
        <w:rPr>
          <w:rFonts w:eastAsia="Times New Roman"/>
          <w:color w:val="000000"/>
          <w:sz w:val="23"/>
          <w:szCs w:val="23"/>
          <w:lang w:eastAsia="en-AU"/>
        </w:rPr>
        <w:t xml:space="preserve"> specified in column 3 in Part B of the table means that the relevant authority must not make its decision until it has received a response from the prescribed body in relation to the matter or matters for which the referral was made (provided that the prescribed body complies with section 122 of the Act in relation to the provision of its response); and</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(4)</w:t>
      </w:r>
      <w:r w:rsidRPr="000117AF">
        <w:rPr>
          <w:rFonts w:eastAsia="Times New Roman"/>
          <w:color w:val="000000"/>
          <w:sz w:val="23"/>
          <w:szCs w:val="23"/>
          <w:lang w:eastAsia="en-AU"/>
        </w:rPr>
        <w:tab/>
        <w:t>Schedule 9, clause 1(2)—delete "items 9 and 10"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items 15 and 16</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(5)</w:t>
      </w:r>
      <w:r w:rsidRPr="000117AF">
        <w:rPr>
          <w:rFonts w:eastAsia="Times New Roman"/>
          <w:color w:val="000000"/>
          <w:sz w:val="23"/>
          <w:szCs w:val="23"/>
          <w:lang w:eastAsia="en-AU"/>
        </w:rPr>
        <w:tab/>
        <w:t>Schedule 9, clause 2(a)—delete "item 14" and substitute:</w:t>
      </w:r>
    </w:p>
    <w:p w:rsidR="000117AF" w:rsidRPr="000117AF" w:rsidRDefault="000117AF" w:rsidP="000117A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117AF">
        <w:rPr>
          <w:rFonts w:eastAsia="Times New Roman"/>
          <w:color w:val="000000"/>
          <w:sz w:val="23"/>
          <w:szCs w:val="23"/>
          <w:lang w:eastAsia="en-AU"/>
        </w:rPr>
        <w:t>item 18</w:t>
      </w:r>
    </w:p>
    <w:p w:rsidR="000117AF" w:rsidRPr="000117AF" w:rsidRDefault="000117AF" w:rsidP="000117A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117AF">
        <w:rPr>
          <w:rFonts w:eastAsia="Times New Roman"/>
          <w:color w:val="000000"/>
          <w:sz w:val="23"/>
          <w:szCs w:val="23"/>
          <w:lang w:eastAsia="en-AU"/>
        </w:rPr>
        <w:tab/>
        <w:t>(6)</w:t>
      </w:r>
      <w:r w:rsidRPr="000117AF">
        <w:rPr>
          <w:rFonts w:eastAsia="Times New Roman"/>
          <w:color w:val="000000"/>
          <w:sz w:val="23"/>
          <w:szCs w:val="23"/>
          <w:lang w:eastAsia="en-AU"/>
        </w:rPr>
        <w:tab/>
        <w:t>Schedule 9, clause 3—delete clause 3 and substitute:</w:t>
      </w:r>
    </w:p>
    <w:p w:rsidR="000117AF" w:rsidRPr="000117AF" w:rsidRDefault="000117AF" w:rsidP="000117A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117AF">
        <w:rPr>
          <w:rFonts w:eastAsia="Times New Roman"/>
          <w:b/>
          <w:bCs/>
          <w:color w:val="000000"/>
          <w:sz w:val="26"/>
          <w:szCs w:val="26"/>
          <w:lang w:eastAsia="en-AU"/>
        </w:rPr>
        <w:t>3—Table</w:t>
      </w:r>
    </w:p>
    <w:p w:rsidR="00EC7369" w:rsidRDefault="00EC7369">
      <w:pPr>
        <w:spacing w:after="0" w:line="240" w:lineRule="auto"/>
        <w:jc w:val="left"/>
        <w:rPr>
          <w:rFonts w:eastAsia="Times New Roman"/>
          <w:sz w:val="24"/>
          <w:szCs w:val="24"/>
        </w:rPr>
      </w:pPr>
      <w:r>
        <w:rPr>
          <w:sz w:val="24"/>
          <w:szCs w:val="24"/>
        </w:rPr>
        <w:br w:type="page"/>
      </w:r>
    </w:p>
    <w:p w:rsidR="00F450A2" w:rsidRDefault="001A63A4" w:rsidP="00B74377">
      <w:pPr>
        <w:pStyle w:val="GG-body"/>
        <w:spacing w:after="0" w:line="240" w:lineRule="auto"/>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15pt;height:683.7pt">
            <v:imagedata r:id="rId62" o:title="TABLES_216_18"/>
          </v:shape>
        </w:pict>
      </w:r>
    </w:p>
    <w:p w:rsidR="00CB65CD" w:rsidRDefault="00CB65CD" w:rsidP="00AA33DA">
      <w:pPr>
        <w:pStyle w:val="GG-body"/>
        <w:spacing w:after="0" w:line="240" w:lineRule="exact"/>
        <w:rPr>
          <w:sz w:val="24"/>
          <w:szCs w:val="24"/>
        </w:rPr>
      </w:pPr>
    </w:p>
    <w:p w:rsidR="00CB65CD" w:rsidRDefault="001A63A4" w:rsidP="00B74377">
      <w:pPr>
        <w:pStyle w:val="GG-body"/>
        <w:spacing w:after="0" w:line="240" w:lineRule="auto"/>
        <w:rPr>
          <w:sz w:val="24"/>
          <w:szCs w:val="24"/>
        </w:rPr>
      </w:pPr>
      <w:r>
        <w:rPr>
          <w:sz w:val="24"/>
          <w:szCs w:val="24"/>
        </w:rPr>
        <w:pict>
          <v:shape id="_x0000_i1026" type="#_x0000_t75" style="width:376.3pt;height:683.7pt">
            <v:imagedata r:id="rId63" o:title="TABLES_216_18"/>
          </v:shape>
        </w:pict>
      </w:r>
    </w:p>
    <w:p w:rsidR="00B74377" w:rsidRDefault="00B74377" w:rsidP="00AA33DA">
      <w:pPr>
        <w:pStyle w:val="GG-body"/>
        <w:spacing w:after="0" w:line="240" w:lineRule="exact"/>
        <w:rPr>
          <w:sz w:val="24"/>
          <w:szCs w:val="24"/>
        </w:rPr>
      </w:pPr>
    </w:p>
    <w:p w:rsidR="00B74377" w:rsidRDefault="001A63A4" w:rsidP="00B74377">
      <w:pPr>
        <w:pStyle w:val="GG-body"/>
        <w:spacing w:after="0" w:line="240" w:lineRule="auto"/>
        <w:rPr>
          <w:sz w:val="24"/>
          <w:szCs w:val="24"/>
        </w:rPr>
      </w:pPr>
      <w:r>
        <w:rPr>
          <w:sz w:val="24"/>
          <w:szCs w:val="24"/>
        </w:rPr>
        <w:pict>
          <v:shape id="_x0000_i1027" type="#_x0000_t75" style="width:352.5pt;height:683.7pt">
            <v:imagedata r:id="rId64" o:title="TABLES_216_18"/>
          </v:shape>
        </w:pict>
      </w:r>
    </w:p>
    <w:p w:rsidR="00B74377" w:rsidRDefault="00B74377" w:rsidP="00B74377">
      <w:pPr>
        <w:pStyle w:val="GG-body"/>
        <w:spacing w:after="0" w:line="240" w:lineRule="auto"/>
        <w:rPr>
          <w:sz w:val="24"/>
          <w:szCs w:val="24"/>
        </w:rPr>
      </w:pPr>
    </w:p>
    <w:p w:rsidR="00B74377" w:rsidRDefault="001A63A4" w:rsidP="00B74377">
      <w:pPr>
        <w:pStyle w:val="GG-body"/>
        <w:spacing w:after="0" w:line="240" w:lineRule="auto"/>
        <w:rPr>
          <w:sz w:val="24"/>
          <w:szCs w:val="24"/>
        </w:rPr>
      </w:pPr>
      <w:r>
        <w:rPr>
          <w:sz w:val="24"/>
          <w:szCs w:val="24"/>
        </w:rPr>
        <w:pict>
          <v:shape id="_x0000_i1028" type="#_x0000_t75" style="width:346.85pt;height:683.7pt">
            <v:imagedata r:id="rId65" o:title="TABLES_216_18"/>
          </v:shape>
        </w:pict>
      </w:r>
    </w:p>
    <w:p w:rsidR="00B74377" w:rsidRDefault="00B74377" w:rsidP="00B74377">
      <w:pPr>
        <w:pStyle w:val="GG-body"/>
        <w:spacing w:after="0" w:line="240" w:lineRule="auto"/>
        <w:rPr>
          <w:sz w:val="24"/>
          <w:szCs w:val="24"/>
        </w:rPr>
      </w:pPr>
    </w:p>
    <w:p w:rsidR="00B74377" w:rsidRDefault="001A63A4" w:rsidP="00B74377">
      <w:pPr>
        <w:pStyle w:val="GG-body"/>
        <w:spacing w:after="0" w:line="240" w:lineRule="auto"/>
        <w:rPr>
          <w:sz w:val="24"/>
          <w:szCs w:val="24"/>
        </w:rPr>
      </w:pPr>
      <w:r>
        <w:rPr>
          <w:sz w:val="24"/>
          <w:szCs w:val="24"/>
        </w:rPr>
        <w:pict>
          <v:shape id="_x0000_i1029" type="#_x0000_t75" style="width:433.9pt;height:683.7pt">
            <v:imagedata r:id="rId66" o:title="TABLES_216_18"/>
          </v:shape>
        </w:pict>
      </w:r>
    </w:p>
    <w:p w:rsidR="00B74377" w:rsidRDefault="00B74377" w:rsidP="00B74377">
      <w:pPr>
        <w:pStyle w:val="GG-body"/>
        <w:spacing w:after="0" w:line="240" w:lineRule="auto"/>
        <w:rPr>
          <w:sz w:val="24"/>
          <w:szCs w:val="24"/>
        </w:rPr>
      </w:pPr>
    </w:p>
    <w:p w:rsidR="00B74377" w:rsidRDefault="001A63A4" w:rsidP="00B74377">
      <w:pPr>
        <w:pStyle w:val="GG-body"/>
        <w:spacing w:after="0" w:line="240" w:lineRule="auto"/>
        <w:rPr>
          <w:sz w:val="24"/>
          <w:szCs w:val="24"/>
        </w:rPr>
      </w:pPr>
      <w:r>
        <w:rPr>
          <w:sz w:val="24"/>
          <w:szCs w:val="24"/>
        </w:rPr>
        <w:pict>
          <v:shape id="_x0000_i1030" type="#_x0000_t75" style="width:393.2pt;height:683.7pt">
            <v:imagedata r:id="rId67" o:title="TABLES_216_18"/>
          </v:shape>
        </w:pict>
      </w:r>
    </w:p>
    <w:p w:rsidR="00B74377" w:rsidRDefault="00B74377" w:rsidP="00B74377">
      <w:pPr>
        <w:pStyle w:val="GG-body"/>
        <w:spacing w:after="0" w:line="240" w:lineRule="auto"/>
        <w:rPr>
          <w:sz w:val="24"/>
          <w:szCs w:val="24"/>
        </w:rPr>
      </w:pPr>
    </w:p>
    <w:p w:rsidR="00B74377" w:rsidRPr="00B74377" w:rsidRDefault="00B74377" w:rsidP="00B74377">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20" w:name="Elkera_Print_TOC41"/>
      <w:bookmarkStart w:id="121" w:name="idcb627177_ec15_40d4_9a10_929016e8eb"/>
      <w:r w:rsidRPr="00B74377">
        <w:rPr>
          <w:rFonts w:eastAsiaTheme="minorEastAsia"/>
          <w:b/>
          <w:bCs/>
          <w:color w:val="000000"/>
          <w:sz w:val="26"/>
          <w:szCs w:val="26"/>
          <w:lang w:eastAsia="en-AU"/>
        </w:rPr>
        <w:t>33—Insertion of Schedules 10A and 10B</w:t>
      </w:r>
      <w:bookmarkEnd w:id="120"/>
      <w:bookmarkEnd w:id="121"/>
    </w:p>
    <w:p w:rsidR="00B74377" w:rsidRPr="00B74377" w:rsidRDefault="00B74377" w:rsidP="00B74377">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74377">
        <w:rPr>
          <w:rFonts w:eastAsiaTheme="minorEastAsia"/>
          <w:color w:val="000000"/>
          <w:sz w:val="23"/>
          <w:szCs w:val="23"/>
          <w:lang w:eastAsia="en-AU"/>
        </w:rPr>
        <w:t>After Schedule 10 insert:</w:t>
      </w:r>
    </w:p>
    <w:p w:rsidR="00B74377" w:rsidRPr="00B74377" w:rsidRDefault="00B74377" w:rsidP="00B74377">
      <w:pPr>
        <w:keepNext/>
        <w:keepLines/>
        <w:autoSpaceDE w:val="0"/>
        <w:autoSpaceDN w:val="0"/>
        <w:adjustRightInd w:val="0"/>
        <w:spacing w:before="120" w:after="0" w:line="240" w:lineRule="auto"/>
        <w:ind w:left="2155" w:hanging="567"/>
        <w:jc w:val="left"/>
        <w:rPr>
          <w:rFonts w:eastAsiaTheme="minorEastAsia"/>
          <w:b/>
          <w:bCs/>
          <w:color w:val="000000"/>
          <w:sz w:val="32"/>
          <w:szCs w:val="32"/>
          <w:lang w:eastAsia="en-AU"/>
        </w:rPr>
      </w:pPr>
      <w:r w:rsidRPr="00B74377">
        <w:rPr>
          <w:rFonts w:eastAsiaTheme="minorEastAsia"/>
          <w:b/>
          <w:bCs/>
          <w:color w:val="000000"/>
          <w:sz w:val="32"/>
          <w:szCs w:val="32"/>
          <w:lang w:eastAsia="en-AU"/>
        </w:rPr>
        <w:t>Schedule 10A—Building work affecting stability—prescribed form</w:t>
      </w:r>
    </w:p>
    <w:p w:rsidR="00B74377" w:rsidRPr="00B74377" w:rsidRDefault="00B74377" w:rsidP="00B74377">
      <w:pPr>
        <w:keepNext/>
        <w:keepLines/>
        <w:autoSpaceDE w:val="0"/>
        <w:autoSpaceDN w:val="0"/>
        <w:adjustRightInd w:val="0"/>
        <w:spacing w:before="240" w:after="0" w:line="240" w:lineRule="auto"/>
        <w:ind w:left="1588"/>
        <w:jc w:val="left"/>
        <w:rPr>
          <w:rFonts w:eastAsiaTheme="minorEastAsia"/>
          <w:b/>
          <w:bCs/>
          <w:color w:val="000000"/>
          <w:sz w:val="23"/>
          <w:szCs w:val="23"/>
          <w:lang w:eastAsia="en-AU"/>
        </w:rPr>
      </w:pPr>
      <w:r w:rsidRPr="00B74377">
        <w:rPr>
          <w:rFonts w:eastAsiaTheme="minorEastAsia"/>
          <w:b/>
          <w:bCs/>
          <w:color w:val="000000"/>
          <w:sz w:val="26"/>
          <w:szCs w:val="26"/>
          <w:lang w:eastAsia="en-AU"/>
        </w:rPr>
        <w:t>Form 1—Initial notice to owner of affected site</w:t>
      </w:r>
    </w:p>
    <w:p w:rsidR="00B74377" w:rsidRPr="00B74377" w:rsidRDefault="001A63A4"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hyperlink r:id="rId68" w:history="1">
        <w:r w:rsidR="00B74377" w:rsidRPr="00B74377">
          <w:rPr>
            <w:rFonts w:eastAsiaTheme="minorEastAsia"/>
            <w:i/>
            <w:iCs/>
            <w:color w:val="000000"/>
            <w:sz w:val="23"/>
            <w:szCs w:val="23"/>
            <w:lang w:eastAsia="en-AU"/>
          </w:rPr>
          <w:t>Planning, Development and Infrastructure Act 2016</w:t>
        </w:r>
      </w:hyperlink>
      <w:r w:rsidR="00B74377" w:rsidRPr="00B74377">
        <w:rPr>
          <w:rFonts w:eastAsiaTheme="minorEastAsia"/>
          <w:color w:val="000000"/>
          <w:sz w:val="23"/>
          <w:szCs w:val="23"/>
          <w:lang w:eastAsia="en-AU"/>
        </w:rPr>
        <w:t>—section 139(2)(a)</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To: </w:t>
      </w:r>
      <w:r w:rsidRPr="00B74377">
        <w:rPr>
          <w:rFonts w:eastAsiaTheme="minorEastAsia"/>
          <w:i/>
          <w:iCs/>
          <w:color w:val="000000"/>
          <w:sz w:val="23"/>
          <w:szCs w:val="23"/>
          <w:lang w:eastAsia="en-AU"/>
        </w:rPr>
        <w:t>[Insert details of owner]</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The following building work will be to performed on the affected site: </w:t>
      </w:r>
      <w:r w:rsidRPr="00B74377">
        <w:rPr>
          <w:rFonts w:eastAsiaTheme="minorEastAsia"/>
          <w:i/>
          <w:iCs/>
          <w:color w:val="000000"/>
          <w:sz w:val="23"/>
          <w:szCs w:val="23"/>
          <w:lang w:eastAsia="en-AU"/>
        </w:rPr>
        <w:t>[Insert details of building work, including description of the nature of the building work]</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The building work is intended to commence on: </w:t>
      </w:r>
      <w:r w:rsidRPr="00B74377">
        <w:rPr>
          <w:rFonts w:eastAsiaTheme="minorEastAsia"/>
          <w:i/>
          <w:iCs/>
          <w:color w:val="000000"/>
          <w:sz w:val="23"/>
          <w:szCs w:val="23"/>
          <w:lang w:eastAsia="en-AU"/>
        </w:rPr>
        <w:t>[Insert date of commencement]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The building work is intended to be completed on: </w:t>
      </w:r>
      <w:r w:rsidRPr="00B74377">
        <w:rPr>
          <w:rFonts w:eastAsiaTheme="minorEastAsia"/>
          <w:i/>
          <w:iCs/>
          <w:color w:val="000000"/>
          <w:sz w:val="23"/>
          <w:szCs w:val="23"/>
          <w:lang w:eastAsia="en-AU"/>
        </w:rPr>
        <w:t>[Insert date of completion]</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TAKE NOTICE that access to the affected site may be required in accordance with section 139(2) and (3) of the </w:t>
      </w:r>
      <w:hyperlink r:id="rId69" w:history="1">
        <w:r w:rsidRPr="00B74377">
          <w:rPr>
            <w:rFonts w:eastAsiaTheme="minorEastAsia"/>
            <w:i/>
            <w:iCs/>
            <w:color w:val="000000"/>
            <w:sz w:val="23"/>
            <w:szCs w:val="23"/>
            <w:lang w:eastAsia="en-AU"/>
          </w:rPr>
          <w:t>Planning, Development and Infrastructure Act 2016</w:t>
        </w:r>
      </w:hyperlink>
      <w:r w:rsidRPr="00B74377">
        <w:rPr>
          <w:rFonts w:eastAsiaTheme="minorEastAsia"/>
          <w:color w:val="000000"/>
          <w:sz w:val="23"/>
          <w:szCs w:val="23"/>
          <w:lang w:eastAsia="en-AU"/>
        </w:rPr>
        <w:t xml:space="preserve"> [</w:t>
      </w:r>
      <w:r w:rsidRPr="00B74377">
        <w:rPr>
          <w:rFonts w:eastAsiaTheme="minorEastAsia"/>
          <w:i/>
          <w:iCs/>
          <w:color w:val="000000"/>
          <w:sz w:val="23"/>
          <w:szCs w:val="23"/>
          <w:lang w:eastAsia="en-AU"/>
        </w:rPr>
        <w:t>Insert details of section 139(2) and (3)</w:t>
      </w:r>
      <w:r w:rsidRPr="00B74377">
        <w:rPr>
          <w:rFonts w:eastAsiaTheme="minorEastAsia"/>
          <w:color w:val="000000"/>
          <w:sz w:val="23"/>
          <w:szCs w:val="23"/>
          <w:lang w:eastAsia="en-AU"/>
        </w:rPr>
        <w: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Signed:</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Date:</w:t>
      </w:r>
    </w:p>
    <w:p w:rsidR="00B74377" w:rsidRPr="00B74377" w:rsidRDefault="00B74377" w:rsidP="00B74377">
      <w:pPr>
        <w:keepNext/>
        <w:keepLines/>
        <w:autoSpaceDE w:val="0"/>
        <w:autoSpaceDN w:val="0"/>
        <w:adjustRightInd w:val="0"/>
        <w:spacing w:before="120" w:after="0" w:line="240" w:lineRule="auto"/>
        <w:ind w:left="2155" w:hanging="567"/>
        <w:jc w:val="left"/>
        <w:rPr>
          <w:rFonts w:eastAsiaTheme="minorEastAsia"/>
          <w:b/>
          <w:bCs/>
          <w:color w:val="000000"/>
          <w:sz w:val="32"/>
          <w:szCs w:val="32"/>
          <w:lang w:eastAsia="en-AU"/>
        </w:rPr>
      </w:pPr>
      <w:r w:rsidRPr="00B74377">
        <w:rPr>
          <w:rFonts w:eastAsiaTheme="minorEastAsia"/>
          <w:b/>
          <w:bCs/>
          <w:color w:val="000000"/>
          <w:sz w:val="32"/>
          <w:szCs w:val="32"/>
          <w:lang w:eastAsia="en-AU"/>
        </w:rPr>
        <w:t>Schedule 10B—Access to neighbouring land—prescribed form</w:t>
      </w:r>
    </w:p>
    <w:p w:rsidR="00B74377" w:rsidRPr="00B74377" w:rsidRDefault="00B74377" w:rsidP="00B74377">
      <w:pPr>
        <w:keepNext/>
        <w:keepLines/>
        <w:autoSpaceDE w:val="0"/>
        <w:autoSpaceDN w:val="0"/>
        <w:adjustRightInd w:val="0"/>
        <w:spacing w:before="240" w:after="0" w:line="240" w:lineRule="auto"/>
        <w:ind w:left="1588"/>
        <w:jc w:val="left"/>
        <w:rPr>
          <w:rFonts w:eastAsiaTheme="minorEastAsia"/>
          <w:b/>
          <w:bCs/>
          <w:color w:val="000000"/>
          <w:sz w:val="23"/>
          <w:szCs w:val="23"/>
          <w:lang w:eastAsia="en-AU"/>
        </w:rPr>
      </w:pPr>
      <w:r w:rsidRPr="00B74377">
        <w:rPr>
          <w:rFonts w:eastAsiaTheme="minorEastAsia"/>
          <w:b/>
          <w:bCs/>
          <w:color w:val="000000"/>
          <w:sz w:val="26"/>
          <w:szCs w:val="26"/>
          <w:lang w:eastAsia="en-AU"/>
        </w:rPr>
        <w:t>Form 1—Access to neighbouring land</w:t>
      </w:r>
    </w:p>
    <w:p w:rsidR="00B74377" w:rsidRPr="00B74377" w:rsidRDefault="001A63A4"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hyperlink r:id="rId70" w:history="1">
        <w:r w:rsidR="00B74377" w:rsidRPr="00B74377">
          <w:rPr>
            <w:rFonts w:eastAsiaTheme="minorEastAsia"/>
            <w:i/>
            <w:iCs/>
            <w:color w:val="000000"/>
            <w:sz w:val="23"/>
            <w:szCs w:val="23"/>
            <w:lang w:eastAsia="en-AU"/>
          </w:rPr>
          <w:t>Planning, Development and Infrastructure Act 2016</w:t>
        </w:r>
      </w:hyperlink>
      <w:r w:rsidR="00B74377" w:rsidRPr="00B74377">
        <w:rPr>
          <w:rFonts w:eastAsiaTheme="minorEastAsia"/>
          <w:color w:val="000000"/>
          <w:sz w:val="23"/>
          <w:szCs w:val="23"/>
          <w:lang w:eastAsia="en-AU"/>
        </w:rPr>
        <w:t>—section 140(3)</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 xml:space="preserve">To: </w:t>
      </w:r>
      <w:r w:rsidRPr="00B74377">
        <w:rPr>
          <w:rFonts w:eastAsiaTheme="minorEastAsia"/>
          <w:i/>
          <w:iCs/>
          <w:color w:val="000000"/>
          <w:sz w:val="23"/>
          <w:szCs w:val="23"/>
          <w:lang w:eastAsia="en-AU"/>
        </w:rPr>
        <w:t>[Insert details of owner of adjoining allotment]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Request for access to adjoining allotment [</w:t>
      </w:r>
      <w:r w:rsidRPr="00B74377">
        <w:rPr>
          <w:rFonts w:eastAsiaTheme="minorEastAsia"/>
          <w:i/>
          <w:iCs/>
          <w:color w:val="000000"/>
          <w:sz w:val="23"/>
          <w:szCs w:val="23"/>
          <w:lang w:eastAsia="en-AU"/>
        </w:rPr>
        <w:t xml:space="preserve">Insert details required under section 140(3) of the </w:t>
      </w:r>
      <w:hyperlink r:id="rId71" w:history="1">
        <w:r w:rsidRPr="00B74377">
          <w:rPr>
            <w:rFonts w:eastAsiaTheme="minorEastAsia"/>
            <w:i/>
            <w:iCs/>
            <w:color w:val="000000"/>
            <w:sz w:val="23"/>
            <w:szCs w:val="23"/>
            <w:lang w:eastAsia="en-AU"/>
          </w:rPr>
          <w:t>Planning, Development and Infrastructure Act 2016</w:t>
        </w:r>
      </w:hyperlink>
      <w:r w:rsidRPr="00B74377">
        <w:rPr>
          <w:rFonts w:eastAsiaTheme="minorEastAsia"/>
          <w:color w:val="000000"/>
          <w:sz w:val="23"/>
          <w:szCs w:val="23"/>
          <w:lang w:eastAsia="en-AU"/>
        </w:rPr>
        <w: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Reason for which access is sought: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Time at which, or period for which, access is sought:</w:t>
      </w:r>
    </w:p>
    <w:p w:rsidR="00B74377" w:rsidRPr="00B74377" w:rsidRDefault="00B74377" w:rsidP="00B74377">
      <w:pPr>
        <w:keepNext/>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Details of—</w:t>
      </w:r>
    </w:p>
    <w:p w:rsidR="00B74377" w:rsidRPr="00B74377" w:rsidRDefault="00B74377" w:rsidP="00B74377">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B74377">
        <w:rPr>
          <w:rFonts w:eastAsiaTheme="minorEastAsia"/>
          <w:color w:val="000000"/>
          <w:sz w:val="23"/>
          <w:szCs w:val="23"/>
          <w:lang w:eastAsia="en-AU"/>
        </w:rPr>
        <w:tab/>
        <w:t>(a)</w:t>
      </w:r>
      <w:r w:rsidRPr="00B74377">
        <w:rPr>
          <w:rFonts w:eastAsiaTheme="minorEastAsia"/>
          <w:color w:val="000000"/>
          <w:sz w:val="23"/>
          <w:szCs w:val="23"/>
          <w:lang w:eastAsia="en-AU"/>
        </w:rPr>
        <w:tab/>
        <w:t>person proposed to be entering:</w:t>
      </w:r>
    </w:p>
    <w:p w:rsidR="00B74377" w:rsidRPr="00B74377" w:rsidRDefault="00B74377" w:rsidP="00B74377">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B74377">
        <w:rPr>
          <w:rFonts w:eastAsiaTheme="minorEastAsia"/>
          <w:color w:val="000000"/>
          <w:sz w:val="23"/>
          <w:szCs w:val="23"/>
          <w:lang w:eastAsia="en-AU"/>
        </w:rPr>
        <w:tab/>
        <w:t>(b)</w:t>
      </w:r>
      <w:r w:rsidRPr="00B74377">
        <w:rPr>
          <w:rFonts w:eastAsiaTheme="minorEastAsia"/>
          <w:color w:val="000000"/>
          <w:sz w:val="23"/>
          <w:szCs w:val="23"/>
          <w:lang w:eastAsia="en-AU"/>
        </w:rPr>
        <w:tab/>
        <w:t>what they would bring with them:</w:t>
      </w:r>
    </w:p>
    <w:p w:rsidR="00B74377" w:rsidRPr="00B74377" w:rsidRDefault="00B74377" w:rsidP="00B74377">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B74377">
        <w:rPr>
          <w:rFonts w:eastAsiaTheme="minorEastAsia"/>
          <w:color w:val="000000"/>
          <w:sz w:val="23"/>
          <w:szCs w:val="23"/>
          <w:lang w:eastAsia="en-AU"/>
        </w:rPr>
        <w:tab/>
        <w:t>(c)</w:t>
      </w:r>
      <w:r w:rsidRPr="00B74377">
        <w:rPr>
          <w:rFonts w:eastAsiaTheme="minorEastAsia"/>
          <w:color w:val="000000"/>
          <w:sz w:val="23"/>
          <w:szCs w:val="23"/>
          <w:lang w:eastAsia="en-AU"/>
        </w:rPr>
        <w:tab/>
        <w:t>what activity or work would be carried out:</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Signed:</w:t>
      </w:r>
    </w:p>
    <w:p w:rsidR="00B74377" w:rsidRPr="00B74377" w:rsidRDefault="00B74377" w:rsidP="00B74377">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B74377">
        <w:rPr>
          <w:rFonts w:eastAsiaTheme="minorEastAsia"/>
          <w:color w:val="000000"/>
          <w:sz w:val="23"/>
          <w:szCs w:val="23"/>
          <w:lang w:eastAsia="en-AU"/>
        </w:rPr>
        <w:t>Date:</w:t>
      </w:r>
    </w:p>
    <w:p w:rsidR="00B74377" w:rsidRDefault="00B74377">
      <w:pPr>
        <w:spacing w:after="0" w:line="240" w:lineRule="auto"/>
        <w:jc w:val="left"/>
        <w:rPr>
          <w:rFonts w:eastAsiaTheme="minorEastAsia"/>
          <w:b/>
          <w:bCs/>
          <w:color w:val="000000"/>
          <w:sz w:val="20"/>
          <w:szCs w:val="20"/>
          <w:lang w:eastAsia="en-AU"/>
        </w:rPr>
      </w:pPr>
      <w:r>
        <w:rPr>
          <w:rFonts w:eastAsiaTheme="minorEastAsia"/>
          <w:b/>
          <w:bCs/>
          <w:color w:val="000000"/>
          <w:sz w:val="20"/>
          <w:szCs w:val="20"/>
          <w:lang w:eastAsia="en-AU"/>
        </w:rPr>
        <w:br w:type="page"/>
      </w:r>
    </w:p>
    <w:p w:rsidR="00B74377" w:rsidRPr="00B74377" w:rsidRDefault="00B74377" w:rsidP="00B74377">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B74377">
        <w:rPr>
          <w:rFonts w:eastAsiaTheme="minorEastAsia"/>
          <w:b/>
          <w:bCs/>
          <w:color w:val="000000"/>
          <w:sz w:val="20"/>
          <w:szCs w:val="20"/>
          <w:lang w:eastAsia="en-AU"/>
        </w:rPr>
        <w:t>Note—</w:t>
      </w:r>
    </w:p>
    <w:p w:rsidR="00B74377" w:rsidRPr="00B74377" w:rsidRDefault="00B74377" w:rsidP="00B74377">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B74377">
        <w:rPr>
          <w:rFonts w:eastAsiaTheme="minorEastAsia"/>
          <w:color w:val="000000"/>
          <w:sz w:val="20"/>
          <w:szCs w:val="20"/>
          <w:lang w:eastAsia="en-AU"/>
        </w:rPr>
        <w:t xml:space="preserve">As required by section 10AA(2) of the </w:t>
      </w:r>
      <w:hyperlink r:id="rId72" w:history="1">
        <w:r w:rsidRPr="00B74377">
          <w:rPr>
            <w:rFonts w:eastAsiaTheme="minorEastAsia"/>
            <w:i/>
            <w:iCs/>
            <w:color w:val="000000"/>
            <w:sz w:val="20"/>
            <w:szCs w:val="20"/>
            <w:lang w:eastAsia="en-AU"/>
          </w:rPr>
          <w:t>Subordinate Legislation Act 1978</w:t>
        </w:r>
      </w:hyperlink>
      <w:r w:rsidRPr="00B74377">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B74377" w:rsidRPr="00B74377" w:rsidRDefault="00B74377" w:rsidP="00B74377">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B74377">
        <w:rPr>
          <w:rFonts w:eastAsiaTheme="minorEastAsia"/>
          <w:b/>
          <w:bCs/>
          <w:color w:val="000000"/>
          <w:sz w:val="26"/>
          <w:szCs w:val="26"/>
          <w:lang w:eastAsia="en-AU"/>
        </w:rPr>
        <w:t>Made by the Governor</w:t>
      </w:r>
    </w:p>
    <w:p w:rsidR="00B74377" w:rsidRPr="00B74377" w:rsidRDefault="00B74377" w:rsidP="00B74377">
      <w:pPr>
        <w:keepNext/>
        <w:keepLines/>
        <w:autoSpaceDE w:val="0"/>
        <w:autoSpaceDN w:val="0"/>
        <w:adjustRightInd w:val="0"/>
        <w:spacing w:before="120" w:after="0" w:line="240" w:lineRule="auto"/>
        <w:jc w:val="left"/>
        <w:rPr>
          <w:rFonts w:eastAsiaTheme="minorEastAsia"/>
          <w:color w:val="000000"/>
          <w:sz w:val="23"/>
          <w:szCs w:val="23"/>
          <w:lang w:eastAsia="en-AU"/>
        </w:rPr>
      </w:pPr>
      <w:r w:rsidRPr="00B74377">
        <w:rPr>
          <w:rFonts w:eastAsiaTheme="minorEastAsia"/>
          <w:color w:val="000000"/>
          <w:sz w:val="23"/>
          <w:szCs w:val="23"/>
          <w:lang w:eastAsia="en-AU"/>
        </w:rPr>
        <w:t>being satisfied that provisions about the policy or policies that each body prescribed for the purposes of section 122 of the Act will seek to apply in connection with the operation of that section have been included in the Planning and Design Code, or that the Minister has provided an indication under section 122(2)(b) of the Act in a relevant case, with the advice and consent of the Executive Council</w:t>
      </w:r>
    </w:p>
    <w:p w:rsidR="00B74377" w:rsidRPr="00B74377" w:rsidRDefault="00B74377" w:rsidP="00B74377">
      <w:pPr>
        <w:keepNext/>
        <w:keepLines/>
        <w:autoSpaceDE w:val="0"/>
        <w:autoSpaceDN w:val="0"/>
        <w:adjustRightInd w:val="0"/>
        <w:spacing w:after="0" w:line="240" w:lineRule="auto"/>
        <w:jc w:val="left"/>
        <w:rPr>
          <w:rFonts w:eastAsiaTheme="minorEastAsia"/>
          <w:color w:val="000000"/>
          <w:sz w:val="23"/>
          <w:szCs w:val="23"/>
          <w:lang w:eastAsia="en-AU"/>
        </w:rPr>
      </w:pPr>
      <w:r w:rsidRPr="00B74377">
        <w:rPr>
          <w:rFonts w:eastAsiaTheme="minorEastAsia"/>
          <w:color w:val="000000"/>
          <w:sz w:val="23"/>
          <w:szCs w:val="23"/>
          <w:lang w:eastAsia="en-AU"/>
        </w:rPr>
        <w:t>on 18 June 2020</w:t>
      </w:r>
    </w:p>
    <w:p w:rsidR="00B74377" w:rsidRDefault="00B74377" w:rsidP="00A418F4">
      <w:pPr>
        <w:keepNext/>
        <w:keepLines/>
        <w:autoSpaceDE w:val="0"/>
        <w:autoSpaceDN w:val="0"/>
        <w:adjustRightInd w:val="0"/>
        <w:spacing w:before="120" w:after="0" w:line="240" w:lineRule="auto"/>
        <w:jc w:val="left"/>
        <w:rPr>
          <w:rFonts w:eastAsiaTheme="minorEastAsia"/>
          <w:color w:val="000000"/>
          <w:sz w:val="23"/>
          <w:szCs w:val="23"/>
          <w:lang w:eastAsia="en-AU"/>
        </w:rPr>
      </w:pPr>
      <w:r w:rsidRPr="00B74377">
        <w:rPr>
          <w:rFonts w:eastAsiaTheme="minorEastAsia"/>
          <w:color w:val="000000"/>
          <w:sz w:val="23"/>
          <w:szCs w:val="23"/>
          <w:lang w:eastAsia="en-AU"/>
        </w:rPr>
        <w:t>No 216 of 2020</w:t>
      </w:r>
    </w:p>
    <w:p w:rsidR="00A418F4" w:rsidRDefault="00A418F4" w:rsidP="00A418F4">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A418F4" w:rsidRDefault="00A418F4">
      <w:pPr>
        <w:spacing w:after="0" w:line="240" w:lineRule="auto"/>
        <w:jc w:val="left"/>
        <w:rPr>
          <w:rFonts w:eastAsia="Times New Roman"/>
          <w:sz w:val="24"/>
          <w:szCs w:val="24"/>
        </w:rPr>
      </w:pPr>
      <w:r>
        <w:rPr>
          <w:sz w:val="24"/>
          <w:szCs w:val="24"/>
        </w:rPr>
        <w:br w:type="page"/>
      </w:r>
    </w:p>
    <w:p w:rsidR="00B74377" w:rsidRDefault="00B74377" w:rsidP="00A418F4">
      <w:pPr>
        <w:pStyle w:val="GG-body"/>
        <w:spacing w:after="0" w:line="240" w:lineRule="exact"/>
        <w:rPr>
          <w:sz w:val="24"/>
          <w:szCs w:val="24"/>
        </w:rPr>
      </w:pPr>
    </w:p>
    <w:p w:rsidR="009F6456" w:rsidRPr="009F6456" w:rsidRDefault="009F6456" w:rsidP="009F6456">
      <w:pPr>
        <w:keepLines/>
        <w:autoSpaceDE w:val="0"/>
        <w:autoSpaceDN w:val="0"/>
        <w:adjustRightInd w:val="0"/>
        <w:spacing w:after="0" w:line="240" w:lineRule="auto"/>
        <w:jc w:val="left"/>
        <w:rPr>
          <w:rFonts w:eastAsia="Times New Roman"/>
          <w:color w:val="000000"/>
          <w:sz w:val="28"/>
          <w:szCs w:val="28"/>
          <w:lang w:eastAsia="en-AU"/>
        </w:rPr>
      </w:pPr>
      <w:r w:rsidRPr="009F6456">
        <w:rPr>
          <w:rFonts w:eastAsia="Times New Roman"/>
          <w:color w:val="000000"/>
          <w:sz w:val="28"/>
          <w:szCs w:val="28"/>
          <w:lang w:eastAsia="en-AU"/>
        </w:rPr>
        <w:t>South Australia</w:t>
      </w:r>
    </w:p>
    <w:p w:rsidR="009F6456" w:rsidRPr="009F6456" w:rsidRDefault="009F6456" w:rsidP="002400DC">
      <w:pPr>
        <w:pStyle w:val="Heading3"/>
        <w:rPr>
          <w:lang w:eastAsia="en-AU"/>
        </w:rPr>
      </w:pPr>
      <w:bookmarkStart w:id="122" w:name="_Toc43377310"/>
      <w:r w:rsidRPr="009F6456">
        <w:rPr>
          <w:lang w:eastAsia="en-AU"/>
        </w:rPr>
        <w:t>Planning, Development and Infrastructure (Transitional Provisions) (Miscellaneous) Variation Regulations 2020</w:t>
      </w:r>
      <w:bookmarkEnd w:id="122"/>
    </w:p>
    <w:p w:rsidR="009F6456" w:rsidRPr="009F6456" w:rsidRDefault="009F6456" w:rsidP="009F6456">
      <w:pPr>
        <w:keepLines/>
        <w:autoSpaceDE w:val="0"/>
        <w:autoSpaceDN w:val="0"/>
        <w:adjustRightInd w:val="0"/>
        <w:spacing w:before="80" w:after="240" w:line="240" w:lineRule="auto"/>
        <w:jc w:val="left"/>
        <w:rPr>
          <w:rFonts w:eastAsia="Times New Roman"/>
          <w:color w:val="000000"/>
          <w:sz w:val="24"/>
          <w:szCs w:val="24"/>
          <w:lang w:eastAsia="en-AU"/>
        </w:rPr>
      </w:pPr>
      <w:r w:rsidRPr="009F6456">
        <w:rPr>
          <w:rFonts w:eastAsia="Times New Roman"/>
          <w:color w:val="000000"/>
          <w:sz w:val="24"/>
          <w:szCs w:val="24"/>
          <w:lang w:eastAsia="en-AU"/>
        </w:rPr>
        <w:t xml:space="preserve">under the </w:t>
      </w:r>
      <w:r w:rsidRPr="009F6456">
        <w:rPr>
          <w:rFonts w:eastAsia="Times New Roman"/>
          <w:i/>
          <w:iCs/>
          <w:color w:val="000000"/>
          <w:sz w:val="24"/>
          <w:szCs w:val="24"/>
          <w:lang w:eastAsia="en-AU"/>
        </w:rPr>
        <w:t>Planning, Development and Infrastructure Act 2016</w:t>
      </w:r>
    </w:p>
    <w:p w:rsidR="009F6456" w:rsidRPr="009F6456" w:rsidRDefault="009F6456" w:rsidP="009F64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6456" w:rsidRPr="009F6456" w:rsidRDefault="009F6456" w:rsidP="009F6456">
      <w:pPr>
        <w:keepLines/>
        <w:autoSpaceDE w:val="0"/>
        <w:autoSpaceDN w:val="0"/>
        <w:adjustRightInd w:val="0"/>
        <w:spacing w:before="120" w:after="0" w:line="240" w:lineRule="auto"/>
        <w:jc w:val="left"/>
        <w:rPr>
          <w:rFonts w:eastAsia="Times New Roman"/>
          <w:b/>
          <w:bCs/>
          <w:color w:val="000000"/>
          <w:sz w:val="32"/>
          <w:szCs w:val="32"/>
          <w:lang w:eastAsia="en-AU"/>
        </w:rPr>
      </w:pPr>
      <w:r w:rsidRPr="009F6456">
        <w:rPr>
          <w:rFonts w:eastAsia="Times New Roman"/>
          <w:b/>
          <w:bCs/>
          <w:color w:val="000000"/>
          <w:sz w:val="32"/>
          <w:szCs w:val="32"/>
          <w:lang w:eastAsia="en-AU"/>
        </w:rPr>
        <w:t>Contents</w:t>
      </w:r>
    </w:p>
    <w:p w:rsidR="009F6456" w:rsidRPr="009F6456" w:rsidRDefault="001A63A4" w:rsidP="009F645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F6456" w:rsidRPr="009F6456">
          <w:rPr>
            <w:rFonts w:eastAsia="Times New Roman"/>
            <w:color w:val="000000"/>
            <w:sz w:val="28"/>
            <w:szCs w:val="28"/>
            <w:lang w:eastAsia="en-AU"/>
          </w:rPr>
          <w:t>Part 1—Preliminary</w:t>
        </w:r>
      </w:hyperlink>
    </w:p>
    <w:p w:rsidR="009F6456" w:rsidRPr="009F6456" w:rsidRDefault="001A63A4" w:rsidP="009F64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F6456" w:rsidRPr="009F6456">
          <w:rPr>
            <w:rFonts w:eastAsia="Times New Roman"/>
            <w:color w:val="000000"/>
            <w:sz w:val="22"/>
            <w:lang w:eastAsia="en-AU"/>
          </w:rPr>
          <w:t>1</w:t>
        </w:r>
        <w:r w:rsidR="009F6456" w:rsidRPr="009F6456">
          <w:rPr>
            <w:rFonts w:eastAsia="Times New Roman"/>
            <w:color w:val="000000"/>
            <w:sz w:val="22"/>
            <w:lang w:eastAsia="en-AU"/>
          </w:rPr>
          <w:tab/>
          <w:t>Short title</w:t>
        </w:r>
      </w:hyperlink>
    </w:p>
    <w:p w:rsidR="009F6456" w:rsidRPr="009F6456" w:rsidRDefault="001A63A4" w:rsidP="009F64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F6456" w:rsidRPr="009F6456">
          <w:rPr>
            <w:rFonts w:eastAsia="Times New Roman"/>
            <w:color w:val="000000"/>
            <w:sz w:val="22"/>
            <w:lang w:eastAsia="en-AU"/>
          </w:rPr>
          <w:t>2</w:t>
        </w:r>
        <w:r w:rsidR="009F6456" w:rsidRPr="009F6456">
          <w:rPr>
            <w:rFonts w:eastAsia="Times New Roman"/>
            <w:color w:val="000000"/>
            <w:sz w:val="22"/>
            <w:lang w:eastAsia="en-AU"/>
          </w:rPr>
          <w:tab/>
          <w:t>Commencement</w:t>
        </w:r>
      </w:hyperlink>
    </w:p>
    <w:p w:rsidR="009F6456" w:rsidRPr="009F6456" w:rsidRDefault="001A63A4" w:rsidP="009F64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F6456" w:rsidRPr="009F6456">
          <w:rPr>
            <w:rFonts w:eastAsia="Times New Roman"/>
            <w:color w:val="000000"/>
            <w:sz w:val="22"/>
            <w:lang w:eastAsia="en-AU"/>
          </w:rPr>
          <w:t>3</w:t>
        </w:r>
        <w:r w:rsidR="009F6456" w:rsidRPr="009F6456">
          <w:rPr>
            <w:rFonts w:eastAsia="Times New Roman"/>
            <w:color w:val="000000"/>
            <w:sz w:val="22"/>
            <w:lang w:eastAsia="en-AU"/>
          </w:rPr>
          <w:tab/>
          <w:t>Variation provisions</w:t>
        </w:r>
      </w:hyperlink>
    </w:p>
    <w:p w:rsidR="009F6456" w:rsidRPr="009F6456" w:rsidRDefault="001A63A4" w:rsidP="009F645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9F6456" w:rsidRPr="009F6456">
          <w:rPr>
            <w:rFonts w:eastAsia="Times New Roman"/>
            <w:color w:val="000000"/>
            <w:sz w:val="28"/>
            <w:szCs w:val="28"/>
            <w:lang w:eastAsia="en-AU"/>
          </w:rPr>
          <w:t xml:space="preserve">Part 2—Variation of </w:t>
        </w:r>
        <w:r w:rsidR="009F6456" w:rsidRPr="009F6456">
          <w:rPr>
            <w:rFonts w:eastAsia="Times New Roman"/>
            <w:i/>
            <w:iCs/>
            <w:color w:val="000000"/>
            <w:sz w:val="28"/>
            <w:szCs w:val="28"/>
            <w:lang w:eastAsia="en-AU"/>
          </w:rPr>
          <w:t>Planning, Development and Infrastructure (Transitional Provisions) Regulations 2017</w:t>
        </w:r>
      </w:hyperlink>
    </w:p>
    <w:p w:rsidR="009F6456" w:rsidRPr="009F6456" w:rsidRDefault="001A63A4" w:rsidP="009F64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F6456" w:rsidRPr="009F6456">
          <w:rPr>
            <w:rFonts w:eastAsia="Times New Roman"/>
            <w:color w:val="000000"/>
            <w:sz w:val="22"/>
            <w:lang w:eastAsia="en-AU"/>
          </w:rPr>
          <w:t>4</w:t>
        </w:r>
        <w:r w:rsidR="009F6456" w:rsidRPr="009F6456">
          <w:rPr>
            <w:rFonts w:eastAsia="Times New Roman"/>
            <w:color w:val="000000"/>
            <w:sz w:val="22"/>
            <w:lang w:eastAsia="en-AU"/>
          </w:rPr>
          <w:tab/>
          <w:t>Variation of regulation 8—Adoption of DPAs</w:t>
        </w:r>
      </w:hyperlink>
    </w:p>
    <w:p w:rsidR="009F6456" w:rsidRPr="009F6456" w:rsidRDefault="001A63A4" w:rsidP="009F645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9F6456" w:rsidRPr="009F6456">
          <w:rPr>
            <w:rFonts w:eastAsia="Times New Roman"/>
            <w:color w:val="000000"/>
            <w:sz w:val="22"/>
            <w:lang w:eastAsia="en-AU"/>
          </w:rPr>
          <w:t>5</w:t>
        </w:r>
        <w:r w:rsidR="009F6456" w:rsidRPr="009F6456">
          <w:rPr>
            <w:rFonts w:eastAsia="Times New Roman"/>
            <w:color w:val="000000"/>
            <w:sz w:val="22"/>
            <w:lang w:eastAsia="en-AU"/>
          </w:rPr>
          <w:tab/>
          <w:t>Variation of regulation 11—Related provisions</w:t>
        </w:r>
      </w:hyperlink>
    </w:p>
    <w:p w:rsidR="009F6456" w:rsidRPr="009F6456" w:rsidRDefault="009F6456" w:rsidP="009F645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6456" w:rsidRPr="009F6456" w:rsidRDefault="009F6456" w:rsidP="009F64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F6456">
        <w:rPr>
          <w:rFonts w:eastAsia="Times New Roman"/>
          <w:b/>
          <w:bCs/>
          <w:color w:val="000000"/>
          <w:sz w:val="32"/>
          <w:szCs w:val="32"/>
          <w:lang w:eastAsia="en-AU"/>
        </w:rPr>
        <w:t>Part 1—Preliminary</w:t>
      </w:r>
    </w:p>
    <w:p w:rsidR="009F6456" w:rsidRPr="009F6456" w:rsidRDefault="009F6456" w:rsidP="009F6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456">
        <w:rPr>
          <w:rFonts w:eastAsia="Times New Roman"/>
          <w:b/>
          <w:bCs/>
          <w:color w:val="000000"/>
          <w:sz w:val="26"/>
          <w:szCs w:val="26"/>
          <w:lang w:eastAsia="en-AU"/>
        </w:rPr>
        <w:t>1—Short title</w:t>
      </w:r>
    </w:p>
    <w:p w:rsidR="009F6456" w:rsidRPr="009F6456" w:rsidRDefault="009F6456" w:rsidP="009F6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6456">
        <w:rPr>
          <w:rFonts w:eastAsia="Times New Roman"/>
          <w:color w:val="000000"/>
          <w:sz w:val="23"/>
          <w:szCs w:val="23"/>
          <w:lang w:eastAsia="en-AU"/>
        </w:rPr>
        <w:t xml:space="preserve">These regulations may be cited as the </w:t>
      </w:r>
      <w:r w:rsidRPr="009F6456">
        <w:rPr>
          <w:rFonts w:eastAsia="Times New Roman"/>
          <w:i/>
          <w:iCs/>
          <w:color w:val="000000"/>
          <w:sz w:val="23"/>
          <w:szCs w:val="23"/>
          <w:lang w:eastAsia="en-AU"/>
        </w:rPr>
        <w:t>Planning, Development and Infrastructure (Transitional Provisions) (Miscellaneous) Variation Regulations 2020</w:t>
      </w:r>
      <w:r w:rsidRPr="009F6456">
        <w:rPr>
          <w:rFonts w:eastAsia="Times New Roman"/>
          <w:color w:val="000000"/>
          <w:sz w:val="23"/>
          <w:szCs w:val="23"/>
          <w:lang w:eastAsia="en-AU"/>
        </w:rPr>
        <w:t>.</w:t>
      </w:r>
    </w:p>
    <w:p w:rsidR="009F6456" w:rsidRPr="009F6456" w:rsidRDefault="009F6456" w:rsidP="009F6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456">
        <w:rPr>
          <w:rFonts w:eastAsia="Times New Roman"/>
          <w:b/>
          <w:bCs/>
          <w:color w:val="000000"/>
          <w:sz w:val="26"/>
          <w:szCs w:val="26"/>
          <w:lang w:eastAsia="en-AU"/>
        </w:rPr>
        <w:t>2—Commencement</w:t>
      </w:r>
    </w:p>
    <w:p w:rsidR="009F6456" w:rsidRPr="009F6456" w:rsidRDefault="009F6456" w:rsidP="009F6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6456">
        <w:rPr>
          <w:rFonts w:eastAsia="Times New Roman"/>
          <w:color w:val="000000"/>
          <w:sz w:val="23"/>
          <w:szCs w:val="23"/>
          <w:lang w:eastAsia="en-AU"/>
        </w:rPr>
        <w:t>These regulations come into operation on the day on which they are made.</w:t>
      </w:r>
    </w:p>
    <w:p w:rsidR="009F6456" w:rsidRPr="009F6456" w:rsidRDefault="009F6456" w:rsidP="009F6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456">
        <w:rPr>
          <w:rFonts w:eastAsia="Times New Roman"/>
          <w:b/>
          <w:bCs/>
          <w:color w:val="000000"/>
          <w:sz w:val="26"/>
          <w:szCs w:val="26"/>
          <w:lang w:eastAsia="en-AU"/>
        </w:rPr>
        <w:t>3—Variation provisions</w:t>
      </w:r>
    </w:p>
    <w:p w:rsidR="009F6456" w:rsidRPr="009F6456" w:rsidRDefault="009F6456" w:rsidP="009F6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6456">
        <w:rPr>
          <w:rFonts w:eastAsia="Times New Roman"/>
          <w:color w:val="000000"/>
          <w:sz w:val="23"/>
          <w:szCs w:val="23"/>
          <w:lang w:eastAsia="en-AU"/>
        </w:rPr>
        <w:t>In these regulations, a provision under a heading referring to the variation of specified regulations varies the regulations so specified.</w:t>
      </w:r>
    </w:p>
    <w:p w:rsidR="009F6456" w:rsidRPr="009F6456" w:rsidRDefault="009F6456" w:rsidP="009F64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F6456">
        <w:rPr>
          <w:rFonts w:eastAsia="Times New Roman"/>
          <w:b/>
          <w:bCs/>
          <w:color w:val="000000"/>
          <w:sz w:val="32"/>
          <w:szCs w:val="32"/>
          <w:lang w:eastAsia="en-AU"/>
        </w:rPr>
        <w:t xml:space="preserve">Part 2—Variation of </w:t>
      </w:r>
      <w:r w:rsidRPr="009F6456">
        <w:rPr>
          <w:rFonts w:eastAsia="Times New Roman"/>
          <w:b/>
          <w:bCs/>
          <w:i/>
          <w:iCs/>
          <w:color w:val="000000"/>
          <w:sz w:val="32"/>
          <w:szCs w:val="32"/>
          <w:lang w:eastAsia="en-AU"/>
        </w:rPr>
        <w:t>Planning, Development and Infrastructure (Transitional Provisions) Regulations 2017</w:t>
      </w:r>
    </w:p>
    <w:p w:rsidR="009F6456" w:rsidRPr="009F6456" w:rsidRDefault="009F6456" w:rsidP="009F6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456">
        <w:rPr>
          <w:rFonts w:eastAsia="Times New Roman"/>
          <w:b/>
          <w:bCs/>
          <w:color w:val="000000"/>
          <w:sz w:val="26"/>
          <w:szCs w:val="26"/>
          <w:lang w:eastAsia="en-AU"/>
        </w:rPr>
        <w:t>4—Variation of regulation 8—Adoption of DPAs</w:t>
      </w:r>
    </w:p>
    <w:p w:rsidR="009F6456" w:rsidRPr="009F6456" w:rsidRDefault="009F6456" w:rsidP="009F645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F6456">
        <w:rPr>
          <w:rFonts w:eastAsia="Times New Roman"/>
          <w:color w:val="000000"/>
          <w:sz w:val="23"/>
          <w:szCs w:val="23"/>
          <w:lang w:eastAsia="en-AU"/>
        </w:rPr>
        <w:t>Regulation 8(5)(a)—delete "31 December 2020" and substitute:</w:t>
      </w:r>
    </w:p>
    <w:p w:rsidR="009F6456" w:rsidRPr="009F6456" w:rsidRDefault="009F6456" w:rsidP="009F645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F6456">
        <w:rPr>
          <w:rFonts w:eastAsia="Times New Roman"/>
          <w:color w:val="000000"/>
          <w:sz w:val="23"/>
          <w:szCs w:val="23"/>
          <w:lang w:eastAsia="en-AU"/>
        </w:rPr>
        <w:t>1 July 2021</w:t>
      </w:r>
    </w:p>
    <w:p w:rsidR="009F6456" w:rsidRPr="009F6456" w:rsidRDefault="009F6456" w:rsidP="009F6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6456">
        <w:rPr>
          <w:rFonts w:eastAsia="Times New Roman"/>
          <w:b/>
          <w:bCs/>
          <w:color w:val="000000"/>
          <w:sz w:val="26"/>
          <w:szCs w:val="26"/>
          <w:lang w:eastAsia="en-AU"/>
        </w:rPr>
        <w:t>5—Variation of regulation 11—Related provisions</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(1)</w:t>
      </w:r>
      <w:r w:rsidRPr="009F6456">
        <w:rPr>
          <w:rFonts w:eastAsia="Times New Roman"/>
          <w:color w:val="000000"/>
          <w:sz w:val="23"/>
          <w:szCs w:val="23"/>
          <w:lang w:eastAsia="en-AU"/>
        </w:rPr>
        <w:tab/>
        <w:t>Regulation 11(3)—delete "section 48 of the repealed Act will, on or after the relevant day, apply in relation to the development or project as if a reference to the Governor were a reference to the Minister (and a decision of the Minister in relation to the development or project will have effect as if it were a decision of the Minister under section 115 of the PDI Act)." and substitute:</w:t>
      </w:r>
    </w:p>
    <w:p w:rsidR="009F6456" w:rsidRPr="009F6456" w:rsidRDefault="009F6456" w:rsidP="009F6456">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9F6456">
        <w:rPr>
          <w:rFonts w:eastAsia="Times New Roman"/>
          <w:color w:val="000000"/>
          <w:sz w:val="23"/>
          <w:szCs w:val="23"/>
          <w:lang w:eastAsia="en-AU"/>
        </w:rPr>
        <w:t>—</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(a)</w:t>
      </w:r>
      <w:r w:rsidRPr="009F6456">
        <w:rPr>
          <w:rFonts w:eastAsia="Times New Roman"/>
          <w:color w:val="000000"/>
          <w:sz w:val="23"/>
          <w:szCs w:val="23"/>
          <w:lang w:eastAsia="en-AU"/>
        </w:rPr>
        <w:tab/>
        <w:t>section 48 of the repealed Act will, on or after the relevant day, apply in relation to the development or project as if a reference to the Governor were a reference to the Minister (and a decision of the Minister in relation to the development or project will have effect as if it were a decision of the Minister under section 115 of the PDI Act); and</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(b)</w:t>
      </w:r>
      <w:r w:rsidRPr="009F6456">
        <w:rPr>
          <w:rFonts w:eastAsia="Times New Roman"/>
          <w:color w:val="000000"/>
          <w:sz w:val="23"/>
          <w:szCs w:val="23"/>
          <w:lang w:eastAsia="en-AU"/>
        </w:rPr>
        <w:tab/>
        <w:t>sections 46B(9) to (12), 46C(9) to (12), 46D(8) to (10) and 47(3) of the repealed Act will, on or after the relevant day, apply in relation to the development or project as if a reference to the Minister were a reference to the Commission (and the Commission may adopt any findings or determinations of the Minister under those subsections made before the relevant day to give effect to this subregulation).</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(2)</w:t>
      </w:r>
      <w:r w:rsidRPr="009F6456">
        <w:rPr>
          <w:rFonts w:eastAsia="Times New Roman"/>
          <w:color w:val="000000"/>
          <w:sz w:val="23"/>
          <w:szCs w:val="23"/>
          <w:lang w:eastAsia="en-AU"/>
        </w:rPr>
        <w:tab/>
        <w:t>Regulation 11—after subregulation (3) insert:</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(3a)</w:t>
      </w:r>
      <w:r w:rsidRPr="009F6456">
        <w:rPr>
          <w:rFonts w:eastAsia="Times New Roman"/>
          <w:color w:val="000000"/>
          <w:sz w:val="23"/>
          <w:szCs w:val="23"/>
          <w:lang w:eastAsia="en-AU"/>
        </w:rPr>
        <w:tab/>
        <w:t>To avoid doubt, if a development or project of a kind referred to in subregulation (3) is proposed to be undertaken partly within an area of the State in relation to which regulation 10(1)(a) applies and partly within an area of the State in relation to which regulation 10(1)(b) applies, subregulation (3) applies in respect of the assessment of the development or project (even though it is proposed to be undertaken partly within an area of the State in relation to which regulation 10(1)(b) applies).</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(3)</w:t>
      </w:r>
      <w:r w:rsidRPr="009F6456">
        <w:rPr>
          <w:rFonts w:eastAsia="Times New Roman"/>
          <w:color w:val="000000"/>
          <w:sz w:val="23"/>
          <w:szCs w:val="23"/>
          <w:lang w:eastAsia="en-AU"/>
        </w:rPr>
        <w:tab/>
        <w:t>Regulation 11(4)—delete subregulation (4) and substitute:</w:t>
      </w:r>
    </w:p>
    <w:p w:rsidR="009F6456" w:rsidRPr="009F6456" w:rsidRDefault="009F6456" w:rsidP="009F645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(4)</w:t>
      </w:r>
      <w:r w:rsidRPr="009F6456">
        <w:rPr>
          <w:rFonts w:eastAsia="Times New Roman"/>
          <w:color w:val="000000"/>
          <w:sz w:val="23"/>
          <w:szCs w:val="23"/>
          <w:lang w:eastAsia="en-AU"/>
        </w:rPr>
        <w:tab/>
        <w:t>An application—</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(a)</w:t>
      </w:r>
      <w:r w:rsidRPr="009F6456">
        <w:rPr>
          <w:rFonts w:eastAsia="Times New Roman"/>
          <w:color w:val="000000"/>
          <w:sz w:val="23"/>
          <w:szCs w:val="23"/>
          <w:lang w:eastAsia="en-AU"/>
        </w:rPr>
        <w:tab/>
        <w:t>lodged under section 49 or 49A of the repealed Act with respect to a proposed development within an area of the State that is subject to the revocation of the relevant Development Plan; and</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(b)</w:t>
      </w:r>
      <w:r w:rsidRPr="009F6456">
        <w:rPr>
          <w:rFonts w:eastAsia="Times New Roman"/>
          <w:color w:val="000000"/>
          <w:sz w:val="23"/>
          <w:szCs w:val="23"/>
          <w:lang w:eastAsia="en-AU"/>
        </w:rPr>
        <w:tab/>
        <w:t>that has not been finally determined before the relevant day in relation to that area,</w:t>
      </w:r>
    </w:p>
    <w:p w:rsidR="009F6456" w:rsidRPr="009F6456" w:rsidRDefault="009F6456" w:rsidP="009F645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F6456">
        <w:rPr>
          <w:rFonts w:eastAsia="Times New Roman"/>
          <w:color w:val="000000"/>
          <w:sz w:val="23"/>
          <w:szCs w:val="23"/>
          <w:lang w:eastAsia="en-AU"/>
        </w:rPr>
        <w:t>may be continued and completed under the provisions of the repealed Act, except that a decision on the application will, once given, be taken to be a decision given under the PDI Act (and the PDI Act will apply in relation to the relevant development authorisation).</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(4)</w:t>
      </w:r>
      <w:r w:rsidRPr="009F6456">
        <w:rPr>
          <w:rFonts w:eastAsia="Times New Roman"/>
          <w:color w:val="000000"/>
          <w:sz w:val="23"/>
          <w:szCs w:val="23"/>
          <w:lang w:eastAsia="en-AU"/>
        </w:rPr>
        <w:tab/>
        <w:t>Regulation 11—after subregulation (4) insert:</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(4a)</w:t>
      </w:r>
      <w:r w:rsidRPr="009F6456">
        <w:rPr>
          <w:rFonts w:eastAsia="Times New Roman"/>
          <w:color w:val="000000"/>
          <w:sz w:val="23"/>
          <w:szCs w:val="23"/>
          <w:lang w:eastAsia="en-AU"/>
        </w:rPr>
        <w:tab/>
        <w:t>To avoid doubt, if development of a kind referred to in subregulation (4) is proposed to be undertaken partly within an area of the State in relation to which regulation 10(1)(a) applies and partly within an area of the State in relation to which regulation 10(1)(b) applies, subregulation (4) applies to the assessment of the development (even though it is proposed to be undertaken partly within an area of the State in relation to which regulation 10(1)(b) applies).</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(5)</w:t>
      </w:r>
      <w:r w:rsidRPr="009F6456">
        <w:rPr>
          <w:rFonts w:eastAsia="Times New Roman"/>
          <w:color w:val="000000"/>
          <w:sz w:val="23"/>
          <w:szCs w:val="23"/>
          <w:lang w:eastAsia="en-AU"/>
        </w:rPr>
        <w:tab/>
        <w:t>Regulation 11(5)(b)—delete paragraph (b) and substitute:</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(b)</w:t>
      </w:r>
      <w:r w:rsidRPr="009F6456">
        <w:rPr>
          <w:rFonts w:eastAsia="Times New Roman"/>
          <w:color w:val="000000"/>
          <w:sz w:val="23"/>
          <w:szCs w:val="23"/>
          <w:lang w:eastAsia="en-AU"/>
        </w:rPr>
        <w:tab/>
        <w:t>—</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(i)</w:t>
      </w:r>
      <w:r w:rsidRPr="009F6456">
        <w:rPr>
          <w:rFonts w:eastAsia="Times New Roman"/>
          <w:color w:val="000000"/>
          <w:sz w:val="23"/>
          <w:szCs w:val="23"/>
          <w:lang w:eastAsia="en-AU"/>
        </w:rPr>
        <w:tab/>
        <w:t>in the case of an application to which section 111 of the PDI Act applies or an application lodged under section 131 of the PDI Act—the Minister will be the relevant authority; or</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(ii)</w:t>
      </w:r>
      <w:r w:rsidRPr="009F6456">
        <w:rPr>
          <w:rFonts w:eastAsia="Times New Roman"/>
          <w:color w:val="000000"/>
          <w:sz w:val="23"/>
          <w:szCs w:val="23"/>
          <w:lang w:eastAsia="en-AU"/>
        </w:rPr>
        <w:tab/>
        <w:t>in any other case—the Commission will be the relevant authority.</w:t>
      </w:r>
    </w:p>
    <w:p w:rsidR="009F6456" w:rsidRPr="009F6456" w:rsidRDefault="009F6456" w:rsidP="009F645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6456">
        <w:rPr>
          <w:rFonts w:eastAsia="Times New Roman"/>
          <w:color w:val="000000"/>
          <w:sz w:val="23"/>
          <w:szCs w:val="23"/>
          <w:lang w:eastAsia="en-AU"/>
        </w:rPr>
        <w:tab/>
        <w:t>(6)</w:t>
      </w:r>
      <w:r w:rsidRPr="009F6456">
        <w:rPr>
          <w:rFonts w:eastAsia="Times New Roman"/>
          <w:color w:val="000000"/>
          <w:sz w:val="23"/>
          <w:szCs w:val="23"/>
          <w:lang w:eastAsia="en-AU"/>
        </w:rPr>
        <w:tab/>
        <w:t>Regulation 11(6)(d)—delete paragraph (d) and substitute:</w:t>
      </w:r>
    </w:p>
    <w:p w:rsidR="009F6456" w:rsidRPr="009F6456" w:rsidRDefault="009F6456" w:rsidP="009F645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6456">
        <w:rPr>
          <w:rFonts w:eastAsia="Times New Roman"/>
          <w:color w:val="000000"/>
          <w:sz w:val="23"/>
          <w:szCs w:val="23"/>
          <w:lang w:eastAsia="en-AU"/>
        </w:rPr>
        <w:tab/>
        <w:t>(d)</w:t>
      </w:r>
      <w:r w:rsidRPr="009F6456">
        <w:rPr>
          <w:rFonts w:eastAsia="Times New Roman"/>
          <w:color w:val="000000"/>
          <w:sz w:val="23"/>
          <w:szCs w:val="23"/>
          <w:lang w:eastAsia="en-AU"/>
        </w:rPr>
        <w:tab/>
        <w:t>—</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(i)</w:t>
      </w:r>
      <w:r w:rsidRPr="009F6456">
        <w:rPr>
          <w:rFonts w:eastAsia="Times New Roman"/>
          <w:color w:val="000000"/>
          <w:sz w:val="23"/>
          <w:szCs w:val="23"/>
          <w:lang w:eastAsia="en-AU"/>
        </w:rPr>
        <w:tab/>
        <w:t>in the case of an application to which section 111 of the PDI Act applies or an application lodged under section 131 of the PDI Act—the Minister will be the relevant authority; or</w:t>
      </w:r>
    </w:p>
    <w:p w:rsidR="009F6456" w:rsidRPr="009F6456" w:rsidRDefault="009F6456" w:rsidP="009F645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6456">
        <w:rPr>
          <w:rFonts w:eastAsia="Times New Roman"/>
          <w:color w:val="000000"/>
          <w:sz w:val="23"/>
          <w:szCs w:val="23"/>
          <w:lang w:eastAsia="en-AU"/>
        </w:rPr>
        <w:tab/>
        <w:t>(ii)</w:t>
      </w:r>
      <w:r w:rsidRPr="009F6456">
        <w:rPr>
          <w:rFonts w:eastAsia="Times New Roman"/>
          <w:color w:val="000000"/>
          <w:sz w:val="23"/>
          <w:szCs w:val="23"/>
          <w:lang w:eastAsia="en-AU"/>
        </w:rPr>
        <w:tab/>
        <w:t>in any other case—the Commission will be the relevant authority.</w:t>
      </w:r>
    </w:p>
    <w:p w:rsidR="009F6456" w:rsidRPr="009F6456" w:rsidRDefault="009F6456" w:rsidP="009F645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F6456">
        <w:rPr>
          <w:rFonts w:eastAsia="Times New Roman"/>
          <w:b/>
          <w:bCs/>
          <w:color w:val="000000"/>
          <w:sz w:val="20"/>
          <w:szCs w:val="20"/>
          <w:lang w:eastAsia="en-AU"/>
        </w:rPr>
        <w:t>Note—</w:t>
      </w:r>
    </w:p>
    <w:p w:rsidR="009F6456" w:rsidRPr="009F6456" w:rsidRDefault="009F6456" w:rsidP="009F6456">
      <w:pPr>
        <w:keepLines/>
        <w:autoSpaceDE w:val="0"/>
        <w:autoSpaceDN w:val="0"/>
        <w:adjustRightInd w:val="0"/>
        <w:spacing w:before="120" w:after="0" w:line="240" w:lineRule="auto"/>
        <w:ind w:left="794"/>
        <w:jc w:val="left"/>
        <w:rPr>
          <w:rFonts w:eastAsia="Times New Roman"/>
          <w:color w:val="000000"/>
          <w:sz w:val="20"/>
          <w:szCs w:val="20"/>
          <w:lang w:eastAsia="en-AU"/>
        </w:rPr>
      </w:pPr>
      <w:r w:rsidRPr="009F6456">
        <w:rPr>
          <w:rFonts w:eastAsia="Times New Roman"/>
          <w:color w:val="000000"/>
          <w:sz w:val="20"/>
          <w:szCs w:val="20"/>
          <w:lang w:eastAsia="en-AU"/>
        </w:rPr>
        <w:t xml:space="preserve">As required by section 10AA(2) of the </w:t>
      </w:r>
      <w:hyperlink r:id="rId73" w:history="1">
        <w:r w:rsidRPr="009F6456">
          <w:rPr>
            <w:rFonts w:eastAsia="Times New Roman"/>
            <w:i/>
            <w:iCs/>
            <w:color w:val="000000"/>
            <w:sz w:val="20"/>
            <w:szCs w:val="20"/>
            <w:lang w:eastAsia="en-AU"/>
          </w:rPr>
          <w:t>Subordinate Legislation Act 1978</w:t>
        </w:r>
      </w:hyperlink>
      <w:r w:rsidRPr="009F645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F6456" w:rsidRPr="009F6456" w:rsidRDefault="009F6456" w:rsidP="009F645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F6456">
        <w:rPr>
          <w:rFonts w:eastAsia="Times New Roman"/>
          <w:b/>
          <w:bCs/>
          <w:color w:val="000000"/>
          <w:sz w:val="26"/>
          <w:szCs w:val="26"/>
          <w:lang w:eastAsia="en-AU"/>
        </w:rPr>
        <w:t>Made by the Governor</w:t>
      </w:r>
    </w:p>
    <w:p w:rsidR="009F6456" w:rsidRPr="009F6456" w:rsidRDefault="009F6456" w:rsidP="009F6456">
      <w:pPr>
        <w:keepNext/>
        <w:keepLines/>
        <w:autoSpaceDE w:val="0"/>
        <w:autoSpaceDN w:val="0"/>
        <w:adjustRightInd w:val="0"/>
        <w:spacing w:before="120" w:after="0" w:line="240" w:lineRule="auto"/>
        <w:jc w:val="left"/>
        <w:rPr>
          <w:rFonts w:eastAsia="Times New Roman"/>
          <w:color w:val="000000"/>
          <w:sz w:val="23"/>
          <w:szCs w:val="23"/>
          <w:lang w:eastAsia="en-AU"/>
        </w:rPr>
      </w:pPr>
      <w:r w:rsidRPr="009F6456">
        <w:rPr>
          <w:rFonts w:eastAsia="Times New Roman"/>
          <w:color w:val="000000"/>
          <w:sz w:val="23"/>
          <w:szCs w:val="23"/>
          <w:lang w:eastAsia="en-AU"/>
        </w:rPr>
        <w:t>with the advice and consent of the Executive Council</w:t>
      </w:r>
    </w:p>
    <w:p w:rsidR="009F6456" w:rsidRPr="009F6456" w:rsidRDefault="009F6456" w:rsidP="009F6456">
      <w:pPr>
        <w:keepNext/>
        <w:keepLines/>
        <w:autoSpaceDE w:val="0"/>
        <w:autoSpaceDN w:val="0"/>
        <w:adjustRightInd w:val="0"/>
        <w:spacing w:after="0" w:line="240" w:lineRule="auto"/>
        <w:jc w:val="left"/>
        <w:rPr>
          <w:rFonts w:eastAsia="Times New Roman"/>
          <w:color w:val="000000"/>
          <w:sz w:val="23"/>
          <w:szCs w:val="23"/>
          <w:lang w:eastAsia="en-AU"/>
        </w:rPr>
      </w:pPr>
      <w:r w:rsidRPr="009F6456">
        <w:rPr>
          <w:rFonts w:eastAsia="Times New Roman"/>
          <w:color w:val="000000"/>
          <w:sz w:val="23"/>
          <w:szCs w:val="23"/>
          <w:lang w:eastAsia="en-AU"/>
        </w:rPr>
        <w:t>on 18 June 2020</w:t>
      </w:r>
    </w:p>
    <w:p w:rsidR="009F6456" w:rsidRDefault="009F6456" w:rsidP="009F6456">
      <w:pPr>
        <w:keepNext/>
        <w:keepLines/>
        <w:autoSpaceDE w:val="0"/>
        <w:autoSpaceDN w:val="0"/>
        <w:adjustRightInd w:val="0"/>
        <w:spacing w:before="120" w:after="0" w:line="240" w:lineRule="auto"/>
        <w:jc w:val="left"/>
        <w:rPr>
          <w:rFonts w:eastAsia="Times New Roman"/>
          <w:color w:val="000000"/>
          <w:sz w:val="23"/>
          <w:szCs w:val="23"/>
          <w:lang w:eastAsia="en-AU"/>
        </w:rPr>
      </w:pPr>
      <w:r w:rsidRPr="009F6456">
        <w:rPr>
          <w:rFonts w:eastAsia="Times New Roman"/>
          <w:color w:val="000000"/>
          <w:sz w:val="23"/>
          <w:szCs w:val="23"/>
          <w:lang w:eastAsia="en-AU"/>
        </w:rPr>
        <w:t>No 217 of 2020</w:t>
      </w:r>
    </w:p>
    <w:p w:rsidR="009F6456" w:rsidRDefault="009F6456" w:rsidP="009F6456">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9F6456" w:rsidRDefault="009F6456">
      <w:pPr>
        <w:spacing w:after="0" w:line="240" w:lineRule="auto"/>
        <w:jc w:val="left"/>
        <w:rPr>
          <w:rFonts w:eastAsia="Times New Roman"/>
          <w:sz w:val="24"/>
          <w:szCs w:val="24"/>
        </w:rPr>
      </w:pPr>
      <w:r>
        <w:rPr>
          <w:sz w:val="24"/>
          <w:szCs w:val="24"/>
        </w:rPr>
        <w:br w:type="page"/>
      </w:r>
    </w:p>
    <w:p w:rsidR="00A418F4" w:rsidRDefault="00A418F4" w:rsidP="00AA33DA">
      <w:pPr>
        <w:pStyle w:val="GG-body"/>
        <w:spacing w:after="0" w:line="240" w:lineRule="exact"/>
        <w:rPr>
          <w:sz w:val="24"/>
          <w:szCs w:val="24"/>
        </w:rPr>
      </w:pPr>
    </w:p>
    <w:p w:rsidR="00027059" w:rsidRPr="00027059" w:rsidRDefault="00027059" w:rsidP="00027059">
      <w:pPr>
        <w:keepLines/>
        <w:autoSpaceDE w:val="0"/>
        <w:autoSpaceDN w:val="0"/>
        <w:adjustRightInd w:val="0"/>
        <w:spacing w:after="0" w:line="240" w:lineRule="auto"/>
        <w:jc w:val="left"/>
        <w:rPr>
          <w:rFonts w:eastAsia="Times New Roman"/>
          <w:color w:val="000000"/>
          <w:sz w:val="28"/>
          <w:szCs w:val="28"/>
          <w:lang w:eastAsia="en-AU"/>
        </w:rPr>
      </w:pPr>
      <w:r w:rsidRPr="00027059">
        <w:rPr>
          <w:rFonts w:eastAsia="Times New Roman"/>
          <w:color w:val="000000"/>
          <w:sz w:val="28"/>
          <w:szCs w:val="28"/>
          <w:lang w:eastAsia="en-AU"/>
        </w:rPr>
        <w:t>South Australia</w:t>
      </w:r>
    </w:p>
    <w:p w:rsidR="00027059" w:rsidRPr="00027059" w:rsidRDefault="00027059" w:rsidP="002400DC">
      <w:pPr>
        <w:pStyle w:val="Heading3"/>
        <w:rPr>
          <w:lang w:eastAsia="en-AU"/>
        </w:rPr>
      </w:pPr>
      <w:bookmarkStart w:id="123" w:name="_Toc43377311"/>
      <w:r w:rsidRPr="00027059">
        <w:rPr>
          <w:lang w:eastAsia="en-AU"/>
        </w:rPr>
        <w:t>Planning, Development and Infrastructure (Swimming Pool Safety) (Construction of Safety Features) Variation Regulations 2020</w:t>
      </w:r>
      <w:bookmarkEnd w:id="123"/>
    </w:p>
    <w:p w:rsidR="00027059" w:rsidRPr="00027059" w:rsidRDefault="00027059" w:rsidP="00027059">
      <w:pPr>
        <w:keepLines/>
        <w:autoSpaceDE w:val="0"/>
        <w:autoSpaceDN w:val="0"/>
        <w:adjustRightInd w:val="0"/>
        <w:spacing w:before="80" w:after="240" w:line="240" w:lineRule="auto"/>
        <w:jc w:val="left"/>
        <w:rPr>
          <w:rFonts w:eastAsia="Times New Roman"/>
          <w:color w:val="000000"/>
          <w:sz w:val="24"/>
          <w:szCs w:val="24"/>
          <w:lang w:eastAsia="en-AU"/>
        </w:rPr>
      </w:pPr>
      <w:r w:rsidRPr="00027059">
        <w:rPr>
          <w:rFonts w:eastAsia="Times New Roman"/>
          <w:color w:val="000000"/>
          <w:sz w:val="24"/>
          <w:szCs w:val="24"/>
          <w:lang w:eastAsia="en-AU"/>
        </w:rPr>
        <w:t xml:space="preserve">under the </w:t>
      </w:r>
      <w:r w:rsidRPr="00027059">
        <w:rPr>
          <w:rFonts w:eastAsia="Times New Roman"/>
          <w:i/>
          <w:iCs/>
          <w:color w:val="000000"/>
          <w:sz w:val="24"/>
          <w:szCs w:val="24"/>
          <w:lang w:eastAsia="en-AU"/>
        </w:rPr>
        <w:t>Planning, Development and Infrastructure Act 2016</w:t>
      </w:r>
    </w:p>
    <w:p w:rsidR="00027059" w:rsidRPr="00027059" w:rsidRDefault="00027059" w:rsidP="0002705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7059" w:rsidRPr="00027059" w:rsidRDefault="00027059" w:rsidP="00027059">
      <w:pPr>
        <w:keepLines/>
        <w:autoSpaceDE w:val="0"/>
        <w:autoSpaceDN w:val="0"/>
        <w:adjustRightInd w:val="0"/>
        <w:spacing w:before="120" w:after="0" w:line="240" w:lineRule="auto"/>
        <w:jc w:val="left"/>
        <w:rPr>
          <w:rFonts w:eastAsia="Times New Roman"/>
          <w:b/>
          <w:bCs/>
          <w:color w:val="000000"/>
          <w:sz w:val="32"/>
          <w:szCs w:val="32"/>
          <w:lang w:eastAsia="en-AU"/>
        </w:rPr>
      </w:pPr>
      <w:r w:rsidRPr="00027059">
        <w:rPr>
          <w:rFonts w:eastAsia="Times New Roman"/>
          <w:b/>
          <w:bCs/>
          <w:color w:val="000000"/>
          <w:sz w:val="32"/>
          <w:szCs w:val="32"/>
          <w:lang w:eastAsia="en-AU"/>
        </w:rPr>
        <w:t>Contents</w:t>
      </w:r>
    </w:p>
    <w:p w:rsidR="00027059" w:rsidRPr="00027059" w:rsidRDefault="001A63A4" w:rsidP="0002705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27059" w:rsidRPr="00027059">
          <w:rPr>
            <w:rFonts w:eastAsia="Times New Roman"/>
            <w:color w:val="000000"/>
            <w:sz w:val="28"/>
            <w:szCs w:val="28"/>
            <w:lang w:eastAsia="en-AU"/>
          </w:rPr>
          <w:t>Part 1—Preliminary</w:t>
        </w:r>
      </w:hyperlink>
    </w:p>
    <w:p w:rsidR="00027059" w:rsidRPr="00027059" w:rsidRDefault="001A63A4" w:rsidP="0002705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27059" w:rsidRPr="00027059">
          <w:rPr>
            <w:rFonts w:eastAsia="Times New Roman"/>
            <w:color w:val="000000"/>
            <w:sz w:val="22"/>
            <w:lang w:eastAsia="en-AU"/>
          </w:rPr>
          <w:t>1</w:t>
        </w:r>
        <w:r w:rsidR="00027059" w:rsidRPr="00027059">
          <w:rPr>
            <w:rFonts w:eastAsia="Times New Roman"/>
            <w:color w:val="000000"/>
            <w:sz w:val="22"/>
            <w:lang w:eastAsia="en-AU"/>
          </w:rPr>
          <w:tab/>
          <w:t>Short title</w:t>
        </w:r>
      </w:hyperlink>
    </w:p>
    <w:p w:rsidR="00027059" w:rsidRPr="00027059" w:rsidRDefault="001A63A4" w:rsidP="0002705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27059" w:rsidRPr="00027059">
          <w:rPr>
            <w:rFonts w:eastAsia="Times New Roman"/>
            <w:color w:val="000000"/>
            <w:sz w:val="22"/>
            <w:lang w:eastAsia="en-AU"/>
          </w:rPr>
          <w:t>2</w:t>
        </w:r>
        <w:r w:rsidR="00027059" w:rsidRPr="00027059">
          <w:rPr>
            <w:rFonts w:eastAsia="Times New Roman"/>
            <w:color w:val="000000"/>
            <w:sz w:val="22"/>
            <w:lang w:eastAsia="en-AU"/>
          </w:rPr>
          <w:tab/>
          <w:t>Commencement</w:t>
        </w:r>
      </w:hyperlink>
    </w:p>
    <w:p w:rsidR="00027059" w:rsidRPr="00027059" w:rsidRDefault="001A63A4" w:rsidP="0002705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27059" w:rsidRPr="00027059">
          <w:rPr>
            <w:rFonts w:eastAsia="Times New Roman"/>
            <w:color w:val="000000"/>
            <w:sz w:val="22"/>
            <w:lang w:eastAsia="en-AU"/>
          </w:rPr>
          <w:t>3</w:t>
        </w:r>
        <w:r w:rsidR="00027059" w:rsidRPr="00027059">
          <w:rPr>
            <w:rFonts w:eastAsia="Times New Roman"/>
            <w:color w:val="000000"/>
            <w:sz w:val="22"/>
            <w:lang w:eastAsia="en-AU"/>
          </w:rPr>
          <w:tab/>
          <w:t>Variation provisions</w:t>
        </w:r>
      </w:hyperlink>
    </w:p>
    <w:p w:rsidR="00027059" w:rsidRPr="00027059" w:rsidRDefault="001A63A4" w:rsidP="0002705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27059" w:rsidRPr="00027059">
          <w:rPr>
            <w:rFonts w:eastAsia="Times New Roman"/>
            <w:color w:val="000000"/>
            <w:sz w:val="28"/>
            <w:szCs w:val="28"/>
            <w:lang w:eastAsia="en-AU"/>
          </w:rPr>
          <w:t xml:space="preserve">Part 2—Variation of </w:t>
        </w:r>
        <w:r w:rsidR="00027059" w:rsidRPr="00027059">
          <w:rPr>
            <w:rFonts w:eastAsia="Times New Roman"/>
            <w:i/>
            <w:iCs/>
            <w:color w:val="000000"/>
            <w:sz w:val="28"/>
            <w:szCs w:val="28"/>
            <w:lang w:eastAsia="en-AU"/>
          </w:rPr>
          <w:t>Planning, Development and Infrastructure (Swimming Pool Safety) Regulations 2019</w:t>
        </w:r>
      </w:hyperlink>
    </w:p>
    <w:p w:rsidR="00027059" w:rsidRPr="00027059" w:rsidRDefault="001A63A4" w:rsidP="0002705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27059" w:rsidRPr="00027059">
          <w:rPr>
            <w:rFonts w:eastAsia="Times New Roman"/>
            <w:color w:val="000000"/>
            <w:sz w:val="22"/>
            <w:lang w:eastAsia="en-AU"/>
          </w:rPr>
          <w:t>4</w:t>
        </w:r>
        <w:r w:rsidR="00027059" w:rsidRPr="00027059">
          <w:rPr>
            <w:rFonts w:eastAsia="Times New Roman"/>
            <w:color w:val="000000"/>
            <w:sz w:val="22"/>
            <w:lang w:eastAsia="en-AU"/>
          </w:rPr>
          <w:tab/>
          <w:t>Variation of regulation 7—Designated safety requirements—construction of designated safety features</w:t>
        </w:r>
      </w:hyperlink>
    </w:p>
    <w:p w:rsidR="00027059" w:rsidRPr="00027059" w:rsidRDefault="00027059" w:rsidP="0002705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7059" w:rsidRPr="00027059" w:rsidRDefault="00027059" w:rsidP="0002705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27059">
        <w:rPr>
          <w:rFonts w:eastAsia="Times New Roman"/>
          <w:b/>
          <w:bCs/>
          <w:color w:val="000000"/>
          <w:sz w:val="32"/>
          <w:szCs w:val="32"/>
          <w:lang w:eastAsia="en-AU"/>
        </w:rPr>
        <w:t>Part 1—Preliminary</w:t>
      </w:r>
    </w:p>
    <w:p w:rsidR="00027059" w:rsidRPr="00027059" w:rsidRDefault="00027059" w:rsidP="000270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059">
        <w:rPr>
          <w:rFonts w:eastAsia="Times New Roman"/>
          <w:b/>
          <w:bCs/>
          <w:color w:val="000000"/>
          <w:sz w:val="26"/>
          <w:szCs w:val="26"/>
          <w:lang w:eastAsia="en-AU"/>
        </w:rPr>
        <w:t>1—Short title</w:t>
      </w:r>
    </w:p>
    <w:p w:rsidR="00027059" w:rsidRPr="00027059" w:rsidRDefault="00027059" w:rsidP="000270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059">
        <w:rPr>
          <w:rFonts w:eastAsia="Times New Roman"/>
          <w:color w:val="000000"/>
          <w:sz w:val="23"/>
          <w:szCs w:val="23"/>
          <w:lang w:eastAsia="en-AU"/>
        </w:rPr>
        <w:t xml:space="preserve">These regulations may be cited as the </w:t>
      </w:r>
      <w:r w:rsidRPr="00027059">
        <w:rPr>
          <w:rFonts w:eastAsia="Times New Roman"/>
          <w:i/>
          <w:iCs/>
          <w:color w:val="000000"/>
          <w:sz w:val="23"/>
          <w:szCs w:val="23"/>
          <w:lang w:eastAsia="en-AU"/>
        </w:rPr>
        <w:t>Planning, Development and Infrastructure (Swimming Pool Safety) (Construction of Safety Features) Variation Regulations 2020</w:t>
      </w:r>
      <w:r w:rsidRPr="00027059">
        <w:rPr>
          <w:rFonts w:eastAsia="Times New Roman"/>
          <w:color w:val="000000"/>
          <w:sz w:val="23"/>
          <w:szCs w:val="23"/>
          <w:lang w:eastAsia="en-AU"/>
        </w:rPr>
        <w:t>.</w:t>
      </w:r>
    </w:p>
    <w:p w:rsidR="00027059" w:rsidRPr="00027059" w:rsidRDefault="00027059" w:rsidP="000270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059">
        <w:rPr>
          <w:rFonts w:eastAsia="Times New Roman"/>
          <w:b/>
          <w:bCs/>
          <w:color w:val="000000"/>
          <w:sz w:val="26"/>
          <w:szCs w:val="26"/>
          <w:lang w:eastAsia="en-AU"/>
        </w:rPr>
        <w:t>2—Commencement</w:t>
      </w:r>
    </w:p>
    <w:p w:rsidR="00027059" w:rsidRPr="00027059" w:rsidRDefault="00027059" w:rsidP="000270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059">
        <w:rPr>
          <w:rFonts w:eastAsia="Times New Roman"/>
          <w:color w:val="000000"/>
          <w:sz w:val="23"/>
          <w:szCs w:val="23"/>
          <w:lang w:eastAsia="en-AU"/>
        </w:rPr>
        <w:t>These regulations come into operation on the day on which they are made.</w:t>
      </w:r>
    </w:p>
    <w:p w:rsidR="00027059" w:rsidRPr="00027059" w:rsidRDefault="00027059" w:rsidP="000270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059">
        <w:rPr>
          <w:rFonts w:eastAsia="Times New Roman"/>
          <w:b/>
          <w:bCs/>
          <w:color w:val="000000"/>
          <w:sz w:val="26"/>
          <w:szCs w:val="26"/>
          <w:lang w:eastAsia="en-AU"/>
        </w:rPr>
        <w:t>3—Variation provisions</w:t>
      </w:r>
    </w:p>
    <w:p w:rsidR="00027059" w:rsidRPr="00027059" w:rsidRDefault="00027059" w:rsidP="00027059">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7059">
        <w:rPr>
          <w:rFonts w:eastAsia="Times New Roman"/>
          <w:color w:val="000000"/>
          <w:sz w:val="23"/>
          <w:szCs w:val="23"/>
          <w:lang w:eastAsia="en-AU"/>
        </w:rPr>
        <w:t>In these regulations, a provision under a heading referring to the variation of specified regulations varies the regulations so specified.</w:t>
      </w:r>
    </w:p>
    <w:p w:rsidR="00027059" w:rsidRPr="00027059" w:rsidRDefault="00027059" w:rsidP="0002705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27059">
        <w:rPr>
          <w:rFonts w:eastAsia="Times New Roman"/>
          <w:b/>
          <w:bCs/>
          <w:color w:val="000000"/>
          <w:sz w:val="32"/>
          <w:szCs w:val="32"/>
          <w:lang w:eastAsia="en-AU"/>
        </w:rPr>
        <w:t xml:space="preserve">Part 2—Variation of </w:t>
      </w:r>
      <w:r w:rsidRPr="00027059">
        <w:rPr>
          <w:rFonts w:eastAsia="Times New Roman"/>
          <w:b/>
          <w:bCs/>
          <w:i/>
          <w:iCs/>
          <w:color w:val="000000"/>
          <w:sz w:val="32"/>
          <w:szCs w:val="32"/>
          <w:lang w:eastAsia="en-AU"/>
        </w:rPr>
        <w:t>Planning, Development and Infrastructure (Swimming Pool Safety) Regulations 2019</w:t>
      </w:r>
    </w:p>
    <w:p w:rsidR="00027059" w:rsidRPr="00027059" w:rsidRDefault="00027059" w:rsidP="0002705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27059">
        <w:rPr>
          <w:rFonts w:eastAsia="Times New Roman"/>
          <w:b/>
          <w:bCs/>
          <w:color w:val="000000"/>
          <w:sz w:val="26"/>
          <w:szCs w:val="26"/>
          <w:lang w:eastAsia="en-AU"/>
        </w:rPr>
        <w:t>4—Variation of regulation 7—Designated safety requirements—construction of designated safety features</w:t>
      </w:r>
    </w:p>
    <w:p w:rsidR="00027059" w:rsidRPr="00027059" w:rsidRDefault="00027059" w:rsidP="0002705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27059">
        <w:rPr>
          <w:rFonts w:eastAsia="Times New Roman"/>
          <w:color w:val="000000"/>
          <w:sz w:val="23"/>
          <w:szCs w:val="23"/>
          <w:lang w:eastAsia="en-AU"/>
        </w:rPr>
        <w:t>Regulation 7—delete "completed within 2 months of the completion of the construction of the swimming pool." and substitute:</w:t>
      </w:r>
    </w:p>
    <w:p w:rsidR="00027059" w:rsidRPr="00027059" w:rsidRDefault="00027059" w:rsidP="00027059">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027059">
        <w:rPr>
          <w:rFonts w:eastAsia="Times New Roman"/>
          <w:color w:val="000000"/>
          <w:sz w:val="23"/>
          <w:szCs w:val="23"/>
          <w:lang w:eastAsia="en-AU"/>
        </w:rPr>
        <w:t>completed on or before the first of the following dates:</w:t>
      </w:r>
    </w:p>
    <w:p w:rsidR="00027059" w:rsidRPr="00027059" w:rsidRDefault="00027059" w:rsidP="0002705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059">
        <w:rPr>
          <w:rFonts w:eastAsia="Times New Roman"/>
          <w:color w:val="000000"/>
          <w:sz w:val="23"/>
          <w:szCs w:val="23"/>
          <w:lang w:eastAsia="en-AU"/>
        </w:rPr>
        <w:tab/>
        <w:t>(c)</w:t>
      </w:r>
      <w:r w:rsidRPr="00027059">
        <w:rPr>
          <w:rFonts w:eastAsia="Times New Roman"/>
          <w:color w:val="000000"/>
          <w:sz w:val="23"/>
          <w:szCs w:val="23"/>
          <w:lang w:eastAsia="en-AU"/>
        </w:rPr>
        <w:tab/>
        <w:t>the date that falls 2 months after completion of the construction of the swimming pool;</w:t>
      </w:r>
    </w:p>
    <w:p w:rsidR="00027059" w:rsidRPr="00027059" w:rsidRDefault="00027059" w:rsidP="0002705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7059">
        <w:rPr>
          <w:rFonts w:eastAsia="Times New Roman"/>
          <w:color w:val="000000"/>
          <w:sz w:val="23"/>
          <w:szCs w:val="23"/>
          <w:lang w:eastAsia="en-AU"/>
        </w:rPr>
        <w:tab/>
        <w:t>(d)</w:t>
      </w:r>
      <w:r w:rsidRPr="00027059">
        <w:rPr>
          <w:rFonts w:eastAsia="Times New Roman"/>
          <w:color w:val="000000"/>
          <w:sz w:val="23"/>
          <w:szCs w:val="23"/>
          <w:lang w:eastAsia="en-AU"/>
        </w:rPr>
        <w:tab/>
        <w:t>the date on which the pool is filled with water.</w:t>
      </w:r>
    </w:p>
    <w:p w:rsidR="00027059" w:rsidRPr="00027059" w:rsidRDefault="00027059" w:rsidP="0002705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27059">
        <w:rPr>
          <w:rFonts w:eastAsia="Times New Roman"/>
          <w:b/>
          <w:bCs/>
          <w:color w:val="000000"/>
          <w:sz w:val="20"/>
          <w:szCs w:val="20"/>
          <w:lang w:eastAsia="en-AU"/>
        </w:rPr>
        <w:t>Note—</w:t>
      </w:r>
    </w:p>
    <w:p w:rsidR="00027059" w:rsidRPr="00027059" w:rsidRDefault="00027059" w:rsidP="00027059">
      <w:pPr>
        <w:keepLines/>
        <w:autoSpaceDE w:val="0"/>
        <w:autoSpaceDN w:val="0"/>
        <w:adjustRightInd w:val="0"/>
        <w:spacing w:before="120" w:after="0" w:line="240" w:lineRule="auto"/>
        <w:ind w:left="794"/>
        <w:jc w:val="left"/>
        <w:rPr>
          <w:rFonts w:eastAsia="Times New Roman"/>
          <w:color w:val="000000"/>
          <w:sz w:val="20"/>
          <w:szCs w:val="20"/>
          <w:lang w:eastAsia="en-AU"/>
        </w:rPr>
      </w:pPr>
      <w:r w:rsidRPr="00027059">
        <w:rPr>
          <w:rFonts w:eastAsia="Times New Roman"/>
          <w:color w:val="000000"/>
          <w:sz w:val="20"/>
          <w:szCs w:val="20"/>
          <w:lang w:eastAsia="en-AU"/>
        </w:rPr>
        <w:t xml:space="preserve">As required by section 10AA(2) of the </w:t>
      </w:r>
      <w:hyperlink r:id="rId74" w:history="1">
        <w:r w:rsidRPr="00027059">
          <w:rPr>
            <w:rFonts w:eastAsia="Times New Roman"/>
            <w:i/>
            <w:iCs/>
            <w:color w:val="000000"/>
            <w:sz w:val="20"/>
            <w:szCs w:val="20"/>
            <w:lang w:eastAsia="en-AU"/>
          </w:rPr>
          <w:t>Subordinate Legislation Act 1978</w:t>
        </w:r>
      </w:hyperlink>
      <w:r w:rsidRPr="0002705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27059" w:rsidRPr="00027059" w:rsidRDefault="00027059" w:rsidP="0002705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27059">
        <w:rPr>
          <w:rFonts w:eastAsia="Times New Roman"/>
          <w:b/>
          <w:bCs/>
          <w:color w:val="000000"/>
          <w:sz w:val="26"/>
          <w:szCs w:val="26"/>
          <w:lang w:eastAsia="en-AU"/>
        </w:rPr>
        <w:t>Made by the Governor</w:t>
      </w:r>
    </w:p>
    <w:p w:rsidR="00027059" w:rsidRPr="00027059" w:rsidRDefault="00027059" w:rsidP="00027059">
      <w:pPr>
        <w:keepNext/>
        <w:keepLines/>
        <w:autoSpaceDE w:val="0"/>
        <w:autoSpaceDN w:val="0"/>
        <w:adjustRightInd w:val="0"/>
        <w:spacing w:before="120" w:after="0" w:line="240" w:lineRule="auto"/>
        <w:jc w:val="left"/>
        <w:rPr>
          <w:rFonts w:eastAsia="Times New Roman"/>
          <w:color w:val="000000"/>
          <w:sz w:val="23"/>
          <w:szCs w:val="23"/>
          <w:lang w:eastAsia="en-AU"/>
        </w:rPr>
      </w:pPr>
      <w:r w:rsidRPr="00027059">
        <w:rPr>
          <w:rFonts w:eastAsia="Times New Roman"/>
          <w:color w:val="000000"/>
          <w:sz w:val="23"/>
          <w:szCs w:val="23"/>
          <w:lang w:eastAsia="en-AU"/>
        </w:rPr>
        <w:t>with the advice and consent of the Executive Council</w:t>
      </w:r>
    </w:p>
    <w:p w:rsidR="00027059" w:rsidRPr="00027059" w:rsidRDefault="00027059" w:rsidP="00027059">
      <w:pPr>
        <w:keepNext/>
        <w:keepLines/>
        <w:autoSpaceDE w:val="0"/>
        <w:autoSpaceDN w:val="0"/>
        <w:adjustRightInd w:val="0"/>
        <w:spacing w:after="0" w:line="240" w:lineRule="auto"/>
        <w:jc w:val="left"/>
        <w:rPr>
          <w:rFonts w:eastAsia="Times New Roman"/>
          <w:color w:val="000000"/>
          <w:sz w:val="23"/>
          <w:szCs w:val="23"/>
          <w:lang w:eastAsia="en-AU"/>
        </w:rPr>
      </w:pPr>
      <w:r w:rsidRPr="00027059">
        <w:rPr>
          <w:rFonts w:eastAsia="Times New Roman"/>
          <w:color w:val="000000"/>
          <w:sz w:val="23"/>
          <w:szCs w:val="23"/>
          <w:lang w:eastAsia="en-AU"/>
        </w:rPr>
        <w:t>on 18 June 2020</w:t>
      </w:r>
    </w:p>
    <w:p w:rsidR="00027059" w:rsidRDefault="00027059" w:rsidP="00027059">
      <w:pPr>
        <w:keepNext/>
        <w:keepLines/>
        <w:autoSpaceDE w:val="0"/>
        <w:autoSpaceDN w:val="0"/>
        <w:adjustRightInd w:val="0"/>
        <w:spacing w:before="120" w:after="0" w:line="240" w:lineRule="auto"/>
        <w:jc w:val="left"/>
        <w:rPr>
          <w:rFonts w:eastAsia="Times New Roman"/>
          <w:color w:val="000000"/>
          <w:sz w:val="23"/>
          <w:szCs w:val="23"/>
          <w:lang w:eastAsia="en-AU"/>
        </w:rPr>
      </w:pPr>
      <w:r w:rsidRPr="00027059">
        <w:rPr>
          <w:rFonts w:eastAsia="Times New Roman"/>
          <w:color w:val="000000"/>
          <w:sz w:val="23"/>
          <w:szCs w:val="23"/>
          <w:lang w:eastAsia="en-AU"/>
        </w:rPr>
        <w:t>No 218 of 2020</w:t>
      </w:r>
    </w:p>
    <w:p w:rsidR="00027059" w:rsidRDefault="00027059" w:rsidP="00027059">
      <w:pPr>
        <w:pBdr>
          <w:bottom w:val="single" w:sz="4" w:space="1" w:color="auto"/>
        </w:pBdr>
        <w:spacing w:after="0" w:line="52" w:lineRule="exact"/>
        <w:jc w:val="center"/>
        <w:rPr>
          <w:rFonts w:eastAsia="Times New Roman"/>
          <w:color w:val="000000"/>
          <w:sz w:val="23"/>
          <w:szCs w:val="23"/>
          <w:lang w:eastAsia="en-AU"/>
        </w:rPr>
      </w:pPr>
    </w:p>
    <w:p w:rsidR="00027059" w:rsidRDefault="00027059" w:rsidP="00027059">
      <w:pPr>
        <w:pBdr>
          <w:top w:val="single" w:sz="4" w:space="1" w:color="auto"/>
        </w:pBdr>
        <w:spacing w:before="34" w:after="0" w:line="14" w:lineRule="exact"/>
        <w:jc w:val="center"/>
        <w:rPr>
          <w:rFonts w:eastAsia="Times New Roman"/>
          <w:color w:val="000000"/>
          <w:sz w:val="23"/>
          <w:szCs w:val="23"/>
          <w:lang w:eastAsia="en-AU"/>
        </w:rPr>
      </w:pPr>
    </w:p>
    <w:p w:rsidR="009F6456" w:rsidRDefault="009F6456" w:rsidP="00AA33DA">
      <w:pPr>
        <w:pStyle w:val="GG-body"/>
        <w:spacing w:after="0" w:line="240" w:lineRule="exact"/>
        <w:rPr>
          <w:sz w:val="24"/>
          <w:szCs w:val="24"/>
        </w:rPr>
      </w:pPr>
    </w:p>
    <w:p w:rsidR="00A418F4" w:rsidRPr="00AA33DA" w:rsidRDefault="00A418F4" w:rsidP="00AA33DA">
      <w:pPr>
        <w:pStyle w:val="GG-body"/>
        <w:spacing w:after="0" w:line="240" w:lineRule="exact"/>
        <w:rPr>
          <w:sz w:val="24"/>
          <w:szCs w:val="24"/>
        </w:rPr>
      </w:pPr>
    </w:p>
    <w:p w:rsidR="00E62928" w:rsidRDefault="009D1E2E" w:rsidP="00E62928">
      <w:pPr>
        <w:pStyle w:val="Heading1"/>
        <w:rPr>
          <w:lang w:val="en-US"/>
        </w:rPr>
      </w:pPr>
      <w:r>
        <w:rPr>
          <w:lang w:val="en-US"/>
        </w:rPr>
        <w:br w:type="page"/>
      </w:r>
      <w:bookmarkStart w:id="124" w:name="_Toc33707982"/>
      <w:bookmarkStart w:id="125" w:name="_Toc33708153"/>
    </w:p>
    <w:p w:rsidR="009D1E2E" w:rsidRPr="009D1E2E" w:rsidRDefault="009D1E2E" w:rsidP="0050375F">
      <w:pPr>
        <w:pStyle w:val="Heading1"/>
      </w:pPr>
      <w:bookmarkStart w:id="126" w:name="_Toc43377312"/>
      <w:r w:rsidRPr="009D1E2E">
        <w:t>State Government Instruments</w:t>
      </w:r>
      <w:bookmarkEnd w:id="124"/>
      <w:bookmarkEnd w:id="125"/>
      <w:bookmarkEnd w:id="126"/>
    </w:p>
    <w:p w:rsidR="00E62928" w:rsidRPr="00E62928" w:rsidRDefault="00452A8F" w:rsidP="00452A8F">
      <w:pPr>
        <w:pStyle w:val="GG-Title1"/>
        <w:rPr>
          <w:lang w:eastAsia="en-AU"/>
        </w:rPr>
      </w:pPr>
      <w:r w:rsidRPr="00E902AF">
        <w:rPr>
          <w:lang w:eastAsia="en-AU"/>
        </w:rPr>
        <w:t>Aquaculture Act 2001</w:t>
      </w:r>
    </w:p>
    <w:p w:rsidR="00E902AF" w:rsidRPr="00E902AF" w:rsidRDefault="00E902AF" w:rsidP="00E62928">
      <w:pPr>
        <w:keepLines/>
        <w:autoSpaceDE w:val="0"/>
        <w:autoSpaceDN w:val="0"/>
        <w:adjustRightInd w:val="0"/>
        <w:spacing w:after="0" w:line="240" w:lineRule="auto"/>
        <w:jc w:val="left"/>
        <w:rPr>
          <w:rFonts w:eastAsia="Times New Roman"/>
          <w:color w:val="000000"/>
          <w:sz w:val="28"/>
          <w:szCs w:val="28"/>
          <w:lang w:eastAsia="en-AU"/>
        </w:rPr>
      </w:pPr>
      <w:r w:rsidRPr="00E902AF">
        <w:rPr>
          <w:rFonts w:eastAsia="Times New Roman"/>
          <w:color w:val="000000"/>
          <w:sz w:val="28"/>
          <w:szCs w:val="28"/>
          <w:lang w:eastAsia="en-AU"/>
        </w:rPr>
        <w:t>South Australia</w:t>
      </w:r>
    </w:p>
    <w:p w:rsidR="00E902AF" w:rsidRPr="00E902AF" w:rsidRDefault="00E902AF" w:rsidP="002400DC">
      <w:pPr>
        <w:pStyle w:val="Heading3"/>
        <w:rPr>
          <w:lang w:eastAsia="en-AU"/>
        </w:rPr>
      </w:pPr>
      <w:bookmarkStart w:id="127" w:name="_Toc43377313"/>
      <w:r w:rsidRPr="00E902AF">
        <w:rPr>
          <w:lang w:eastAsia="en-AU"/>
        </w:rPr>
        <w:t>Aquaculture (Fees) Notice 2020</w:t>
      </w:r>
      <w:bookmarkEnd w:id="127"/>
    </w:p>
    <w:p w:rsidR="00E902AF" w:rsidRPr="00E902AF" w:rsidRDefault="00E902AF" w:rsidP="00E902AF">
      <w:pPr>
        <w:keepLines/>
        <w:autoSpaceDE w:val="0"/>
        <w:autoSpaceDN w:val="0"/>
        <w:adjustRightInd w:val="0"/>
        <w:spacing w:before="80" w:after="240" w:line="240" w:lineRule="auto"/>
        <w:jc w:val="left"/>
        <w:rPr>
          <w:rFonts w:eastAsia="Times New Roman"/>
          <w:color w:val="000000"/>
          <w:sz w:val="24"/>
          <w:szCs w:val="24"/>
          <w:lang w:eastAsia="en-AU"/>
        </w:rPr>
      </w:pPr>
      <w:r w:rsidRPr="00E902AF">
        <w:rPr>
          <w:rFonts w:eastAsia="Times New Roman"/>
          <w:color w:val="000000"/>
          <w:sz w:val="24"/>
          <w:szCs w:val="24"/>
          <w:lang w:eastAsia="en-AU"/>
        </w:rPr>
        <w:t xml:space="preserve">under the </w:t>
      </w:r>
      <w:r w:rsidRPr="00E902AF">
        <w:rPr>
          <w:rFonts w:eastAsia="Times New Roman"/>
          <w:i/>
          <w:iCs/>
          <w:color w:val="000000"/>
          <w:sz w:val="24"/>
          <w:szCs w:val="24"/>
          <w:lang w:eastAsia="en-AU"/>
        </w:rPr>
        <w:t>Aquaculture Act 2001</w:t>
      </w:r>
    </w:p>
    <w:p w:rsidR="00E902AF" w:rsidRPr="00E902AF" w:rsidRDefault="00E902AF" w:rsidP="00E902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02AF">
        <w:rPr>
          <w:rFonts w:eastAsia="Times New Roman"/>
          <w:b/>
          <w:bCs/>
          <w:color w:val="000000"/>
          <w:sz w:val="26"/>
          <w:szCs w:val="26"/>
          <w:lang w:eastAsia="en-AU"/>
        </w:rPr>
        <w:t>1—Short title</w:t>
      </w:r>
    </w:p>
    <w:p w:rsidR="00E902AF" w:rsidRPr="00E902AF" w:rsidRDefault="00E902AF" w:rsidP="00E902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color w:val="000000"/>
          <w:sz w:val="23"/>
          <w:szCs w:val="23"/>
          <w:lang w:eastAsia="en-AU"/>
        </w:rPr>
        <w:t xml:space="preserve">This notice may be cited as the </w:t>
      </w:r>
      <w:hyperlink r:id="rId75" w:history="1">
        <w:r w:rsidRPr="00E902AF">
          <w:rPr>
            <w:rFonts w:eastAsia="Times New Roman"/>
            <w:i/>
            <w:iCs/>
            <w:color w:val="000000"/>
            <w:sz w:val="23"/>
            <w:szCs w:val="23"/>
            <w:lang w:eastAsia="en-AU"/>
          </w:rPr>
          <w:t>Aquaculture (Fees) Notice 2020</w:t>
        </w:r>
      </w:hyperlink>
      <w:r w:rsidRPr="00E902AF">
        <w:rPr>
          <w:rFonts w:eastAsia="Times New Roman"/>
          <w:color w:val="000000"/>
          <w:sz w:val="23"/>
          <w:szCs w:val="23"/>
          <w:lang w:eastAsia="en-AU"/>
        </w:rPr>
        <w:t>.</w:t>
      </w:r>
    </w:p>
    <w:p w:rsidR="00E902AF" w:rsidRPr="00E902AF" w:rsidRDefault="00E902AF" w:rsidP="00E902A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E902AF">
        <w:rPr>
          <w:rFonts w:eastAsia="Times New Roman"/>
          <w:b/>
          <w:bCs/>
          <w:color w:val="000000"/>
          <w:sz w:val="20"/>
          <w:szCs w:val="20"/>
          <w:lang w:eastAsia="en-AU"/>
        </w:rPr>
        <w:t>Note—</w:t>
      </w:r>
    </w:p>
    <w:p w:rsidR="00E902AF" w:rsidRPr="00E902AF" w:rsidRDefault="00E902AF" w:rsidP="00E902A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E902AF">
        <w:rPr>
          <w:rFonts w:eastAsia="Times New Roman"/>
          <w:color w:val="000000"/>
          <w:sz w:val="20"/>
          <w:szCs w:val="20"/>
          <w:lang w:eastAsia="en-AU"/>
        </w:rPr>
        <w:t xml:space="preserve">This is a fee notice made in accordance with the </w:t>
      </w:r>
      <w:hyperlink r:id="rId76" w:history="1">
        <w:r w:rsidRPr="00E902AF">
          <w:rPr>
            <w:rFonts w:eastAsia="Times New Roman"/>
            <w:i/>
            <w:iCs/>
            <w:color w:val="000000"/>
            <w:sz w:val="20"/>
            <w:szCs w:val="20"/>
            <w:lang w:eastAsia="en-AU"/>
          </w:rPr>
          <w:t>Legislation (Fees) Act 2019</w:t>
        </w:r>
      </w:hyperlink>
      <w:r w:rsidRPr="00E902AF">
        <w:rPr>
          <w:rFonts w:eastAsia="Times New Roman"/>
          <w:color w:val="000000"/>
          <w:sz w:val="20"/>
          <w:szCs w:val="20"/>
          <w:lang w:eastAsia="en-AU"/>
        </w:rPr>
        <w:t>.</w:t>
      </w:r>
    </w:p>
    <w:p w:rsidR="00E902AF" w:rsidRPr="00E902AF" w:rsidRDefault="00E902AF" w:rsidP="00E902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02AF">
        <w:rPr>
          <w:rFonts w:eastAsia="Times New Roman"/>
          <w:b/>
          <w:bCs/>
          <w:color w:val="000000"/>
          <w:sz w:val="26"/>
          <w:szCs w:val="26"/>
          <w:lang w:eastAsia="en-AU"/>
        </w:rPr>
        <w:t>2—Commencement</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color w:val="000000"/>
          <w:sz w:val="23"/>
          <w:szCs w:val="23"/>
          <w:lang w:eastAsia="en-AU"/>
        </w:rPr>
        <w:t>This notice has effect on 1 July 2020.</w:t>
      </w:r>
    </w:p>
    <w:p w:rsidR="00E902AF" w:rsidRPr="00E902AF" w:rsidRDefault="00E902AF" w:rsidP="00E902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02AF">
        <w:rPr>
          <w:rFonts w:eastAsia="Times New Roman"/>
          <w:b/>
          <w:bCs/>
          <w:color w:val="000000"/>
          <w:sz w:val="26"/>
          <w:szCs w:val="26"/>
          <w:lang w:eastAsia="en-AU"/>
        </w:rPr>
        <w:t>3—Interpretation</w:t>
      </w:r>
    </w:p>
    <w:p w:rsidR="00E902AF" w:rsidRPr="00E902AF" w:rsidRDefault="00E902AF" w:rsidP="00E902A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color w:val="000000"/>
          <w:sz w:val="23"/>
          <w:szCs w:val="23"/>
          <w:lang w:eastAsia="en-AU"/>
        </w:rPr>
        <w:t>In this notice, unless the contrary intention appears—</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abalone</w:t>
      </w:r>
      <w:r w:rsidRPr="00E902AF">
        <w:rPr>
          <w:rFonts w:eastAsia="Times New Roman"/>
          <w:color w:val="000000"/>
          <w:sz w:val="23"/>
          <w:szCs w:val="23"/>
          <w:lang w:eastAsia="en-AU"/>
        </w:rPr>
        <w:t xml:space="preserve"> means abalone (</w:t>
      </w:r>
      <w:r w:rsidRPr="00E902AF">
        <w:rPr>
          <w:rFonts w:eastAsia="Times New Roman"/>
          <w:i/>
          <w:iCs/>
          <w:color w:val="000000"/>
          <w:sz w:val="23"/>
          <w:szCs w:val="23"/>
          <w:lang w:eastAsia="en-AU"/>
        </w:rPr>
        <w:t>Haliotis</w:t>
      </w:r>
      <w:r w:rsidRPr="00E902AF">
        <w:rPr>
          <w:rFonts w:eastAsia="Times New Roman"/>
          <w:color w:val="000000"/>
          <w:sz w:val="23"/>
          <w:szCs w:val="23"/>
          <w:lang w:eastAsia="en-AU"/>
        </w:rPr>
        <w:t xml:space="preserve"> spp.) of all species;</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Act</w:t>
      </w:r>
      <w:r w:rsidRPr="00E902AF">
        <w:rPr>
          <w:rFonts w:eastAsia="Times New Roman"/>
          <w:color w:val="000000"/>
          <w:sz w:val="23"/>
          <w:szCs w:val="23"/>
          <w:lang w:eastAsia="en-AU"/>
        </w:rPr>
        <w:t xml:space="preserve"> means the </w:t>
      </w:r>
      <w:hyperlink r:id="rId77" w:history="1">
        <w:r w:rsidRPr="00E902AF">
          <w:rPr>
            <w:rFonts w:eastAsia="Times New Roman"/>
            <w:i/>
            <w:iCs/>
            <w:color w:val="000000"/>
            <w:sz w:val="23"/>
            <w:szCs w:val="23"/>
            <w:lang w:eastAsia="en-AU"/>
          </w:rPr>
          <w:t>Aquaculture Act 2001</w:t>
        </w:r>
      </w:hyperlink>
      <w:r w:rsidRPr="00E902AF">
        <w:rPr>
          <w:rFonts w:eastAsia="Times New Roman"/>
          <w:color w:val="000000"/>
          <w:sz w:val="23"/>
          <w:szCs w:val="23"/>
          <w:lang w:eastAsia="en-AU"/>
        </w:rPr>
        <w:t>;</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finfish</w:t>
      </w:r>
      <w:r w:rsidRPr="00E902AF">
        <w:rPr>
          <w:rFonts w:eastAsia="Times New Roman"/>
          <w:color w:val="000000"/>
          <w:sz w:val="23"/>
          <w:szCs w:val="23"/>
          <w:lang w:eastAsia="en-AU"/>
        </w:rPr>
        <w:t xml:space="preserve"> means all members of the classes </w:t>
      </w:r>
      <w:r w:rsidRPr="00E902AF">
        <w:rPr>
          <w:rFonts w:eastAsia="Times New Roman"/>
          <w:i/>
          <w:iCs/>
          <w:color w:val="000000"/>
          <w:sz w:val="23"/>
          <w:szCs w:val="23"/>
          <w:lang w:eastAsia="en-AU"/>
        </w:rPr>
        <w:t>Actinopterygii</w:t>
      </w:r>
      <w:r w:rsidRPr="00E902AF">
        <w:rPr>
          <w:rFonts w:eastAsia="Times New Roman"/>
          <w:color w:val="000000"/>
          <w:sz w:val="23"/>
          <w:szCs w:val="23"/>
          <w:lang w:eastAsia="en-AU"/>
        </w:rPr>
        <w:t xml:space="preserve">, </w:t>
      </w:r>
      <w:r w:rsidRPr="00E902AF">
        <w:rPr>
          <w:rFonts w:eastAsia="Times New Roman"/>
          <w:i/>
          <w:iCs/>
          <w:color w:val="000000"/>
          <w:sz w:val="23"/>
          <w:szCs w:val="23"/>
          <w:lang w:eastAsia="en-AU"/>
        </w:rPr>
        <w:t>Elasmobranchii</w:t>
      </w:r>
      <w:r w:rsidRPr="00E902AF">
        <w:rPr>
          <w:rFonts w:eastAsia="Times New Roman"/>
          <w:color w:val="000000"/>
          <w:sz w:val="23"/>
          <w:szCs w:val="23"/>
          <w:lang w:eastAsia="en-AU"/>
        </w:rPr>
        <w:t xml:space="preserve"> and </w:t>
      </w:r>
      <w:r w:rsidRPr="00E902AF">
        <w:rPr>
          <w:rFonts w:eastAsia="Times New Roman"/>
          <w:i/>
          <w:iCs/>
          <w:color w:val="000000"/>
          <w:sz w:val="23"/>
          <w:szCs w:val="23"/>
          <w:lang w:eastAsia="en-AU"/>
        </w:rPr>
        <w:t>Myxini</w:t>
      </w:r>
      <w:r w:rsidRPr="00E902AF">
        <w:rPr>
          <w:rFonts w:eastAsia="Times New Roman"/>
          <w:color w:val="000000"/>
          <w:sz w:val="23"/>
          <w:szCs w:val="23"/>
          <w:lang w:eastAsia="en-AU"/>
        </w:rPr>
        <w:t>;</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lease area</w:t>
      </w:r>
      <w:r w:rsidRPr="00E902AF">
        <w:rPr>
          <w:rFonts w:eastAsia="Times New Roman"/>
          <w:color w:val="000000"/>
          <w:sz w:val="23"/>
          <w:szCs w:val="23"/>
          <w:lang w:eastAsia="en-AU"/>
        </w:rPr>
        <w:t xml:space="preserve"> means the area of a lease described on the public register under section 80 of the Act;</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licence area</w:t>
      </w:r>
      <w:r w:rsidRPr="00E902AF">
        <w:rPr>
          <w:rFonts w:eastAsia="Times New Roman"/>
          <w:color w:val="000000"/>
          <w:sz w:val="23"/>
          <w:szCs w:val="23"/>
          <w:lang w:eastAsia="en-AU"/>
        </w:rPr>
        <w:t xml:space="preserve"> means the area of a licence described on the public register under section 80 of the Act;</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prescribed wild caught tuna</w:t>
      </w:r>
      <w:r w:rsidRPr="00E902AF">
        <w:rPr>
          <w:rFonts w:eastAsia="Times New Roman"/>
          <w:color w:val="000000"/>
          <w:sz w:val="23"/>
          <w:szCs w:val="23"/>
          <w:lang w:eastAsia="en-AU"/>
        </w:rPr>
        <w:t xml:space="preserve"> means members of the genera </w:t>
      </w:r>
      <w:r w:rsidRPr="00E902AF">
        <w:rPr>
          <w:rFonts w:eastAsia="Times New Roman"/>
          <w:i/>
          <w:iCs/>
          <w:color w:val="000000"/>
          <w:sz w:val="23"/>
          <w:szCs w:val="23"/>
          <w:lang w:eastAsia="en-AU"/>
        </w:rPr>
        <w:t>Allothunnus</w:t>
      </w:r>
      <w:r w:rsidRPr="00E902AF">
        <w:rPr>
          <w:rFonts w:eastAsia="Times New Roman"/>
          <w:color w:val="000000"/>
          <w:sz w:val="23"/>
          <w:szCs w:val="23"/>
          <w:lang w:eastAsia="en-AU"/>
        </w:rPr>
        <w:t xml:space="preserve">, </w:t>
      </w:r>
      <w:r w:rsidRPr="00E902AF">
        <w:rPr>
          <w:rFonts w:eastAsia="Times New Roman"/>
          <w:i/>
          <w:iCs/>
          <w:color w:val="000000"/>
          <w:sz w:val="23"/>
          <w:szCs w:val="23"/>
          <w:lang w:eastAsia="en-AU"/>
        </w:rPr>
        <w:t>Auxis</w:t>
      </w:r>
      <w:r w:rsidRPr="00E902AF">
        <w:rPr>
          <w:rFonts w:eastAsia="Times New Roman"/>
          <w:color w:val="000000"/>
          <w:sz w:val="23"/>
          <w:szCs w:val="23"/>
          <w:lang w:eastAsia="en-AU"/>
        </w:rPr>
        <w:t xml:space="preserve">, </w:t>
      </w:r>
      <w:r w:rsidRPr="00E902AF">
        <w:rPr>
          <w:rFonts w:eastAsia="Times New Roman"/>
          <w:i/>
          <w:iCs/>
          <w:color w:val="000000"/>
          <w:sz w:val="23"/>
          <w:szCs w:val="23"/>
          <w:lang w:eastAsia="en-AU"/>
        </w:rPr>
        <w:t>Euthunnus</w:t>
      </w:r>
      <w:r w:rsidRPr="00E902AF">
        <w:rPr>
          <w:rFonts w:eastAsia="Times New Roman"/>
          <w:color w:val="000000"/>
          <w:sz w:val="23"/>
          <w:szCs w:val="23"/>
          <w:lang w:eastAsia="en-AU"/>
        </w:rPr>
        <w:t xml:space="preserve">, </w:t>
      </w:r>
      <w:r w:rsidRPr="00E902AF">
        <w:rPr>
          <w:rFonts w:eastAsia="Times New Roman"/>
          <w:i/>
          <w:iCs/>
          <w:color w:val="000000"/>
          <w:sz w:val="23"/>
          <w:szCs w:val="23"/>
          <w:lang w:eastAsia="en-AU"/>
        </w:rPr>
        <w:t>Katsuwonus</w:t>
      </w:r>
      <w:r w:rsidRPr="00E902AF">
        <w:rPr>
          <w:rFonts w:eastAsia="Times New Roman"/>
          <w:color w:val="000000"/>
          <w:sz w:val="23"/>
          <w:szCs w:val="23"/>
          <w:lang w:eastAsia="en-AU"/>
        </w:rPr>
        <w:t xml:space="preserve">, and </w:t>
      </w:r>
      <w:r w:rsidRPr="00E902AF">
        <w:rPr>
          <w:rFonts w:eastAsia="Times New Roman"/>
          <w:i/>
          <w:iCs/>
          <w:color w:val="000000"/>
          <w:sz w:val="23"/>
          <w:szCs w:val="23"/>
          <w:lang w:eastAsia="en-AU"/>
        </w:rPr>
        <w:t>Thunnus</w:t>
      </w:r>
      <w:r w:rsidRPr="00E902AF">
        <w:rPr>
          <w:rFonts w:eastAsia="Times New Roman"/>
          <w:color w:val="000000"/>
          <w:sz w:val="23"/>
          <w:szCs w:val="23"/>
          <w:lang w:eastAsia="en-AU"/>
        </w:rPr>
        <w:t xml:space="preserve"> that have been taken from the wild;</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b/>
          <w:bCs/>
          <w:i/>
          <w:iCs/>
          <w:color w:val="000000"/>
          <w:sz w:val="23"/>
          <w:szCs w:val="23"/>
          <w:lang w:eastAsia="en-AU"/>
        </w:rPr>
        <w:t>sea cage</w:t>
      </w:r>
      <w:r w:rsidRPr="00E902AF">
        <w:rPr>
          <w:rFonts w:eastAsia="Times New Roman"/>
          <w:color w:val="000000"/>
          <w:sz w:val="23"/>
          <w:szCs w:val="23"/>
          <w:lang w:eastAsia="en-AU"/>
        </w:rPr>
        <w:t xml:space="preserve"> means a floating farming structure used for aquaculture comprised of or incorporating a net.</w:t>
      </w:r>
    </w:p>
    <w:p w:rsidR="00E902AF" w:rsidRPr="00E902AF" w:rsidRDefault="00E902AF" w:rsidP="00E902A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02AF">
        <w:rPr>
          <w:rFonts w:eastAsia="Times New Roman"/>
          <w:b/>
          <w:bCs/>
          <w:color w:val="000000"/>
          <w:sz w:val="26"/>
          <w:szCs w:val="26"/>
          <w:lang w:eastAsia="en-AU"/>
        </w:rPr>
        <w:t>4—Fees</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02AF">
        <w:rPr>
          <w:rFonts w:eastAsia="Times New Roman"/>
          <w:color w:val="000000"/>
          <w:sz w:val="23"/>
          <w:szCs w:val="23"/>
          <w:lang w:eastAsia="en-AU"/>
        </w:rPr>
        <w:t xml:space="preserve">The fees set out in </w:t>
      </w:r>
      <w:hyperlink w:anchor="idc33876c2_8d4f_4574_97c7_8b848f9b7246_8" w:history="1">
        <w:r w:rsidRPr="00E902AF">
          <w:rPr>
            <w:rFonts w:eastAsia="Times New Roman"/>
            <w:color w:val="000000"/>
            <w:sz w:val="23"/>
            <w:szCs w:val="23"/>
            <w:lang w:eastAsia="en-AU"/>
          </w:rPr>
          <w:t>Schedule 1</w:t>
        </w:r>
      </w:hyperlink>
      <w:r w:rsidRPr="00E902AF">
        <w:rPr>
          <w:rFonts w:eastAsia="Times New Roman"/>
          <w:color w:val="000000"/>
          <w:sz w:val="23"/>
          <w:szCs w:val="23"/>
          <w:lang w:eastAsia="en-AU"/>
        </w:rPr>
        <w:t xml:space="preserve"> are prescribed for the purposes of the Act.</w:t>
      </w:r>
    </w:p>
    <w:p w:rsidR="00E902AF" w:rsidRPr="00E902AF" w:rsidRDefault="00E902AF" w:rsidP="00E902A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8" w:name="idc33876c2_8d4f_4574_97c7_8b848f9b7246_8"/>
      <w:r w:rsidRPr="00E902AF">
        <w:rPr>
          <w:rFonts w:eastAsia="Times New Roman"/>
          <w:b/>
          <w:bCs/>
          <w:color w:val="000000"/>
          <w:sz w:val="32"/>
          <w:szCs w:val="32"/>
          <w:lang w:eastAsia="en-AU"/>
        </w:rPr>
        <w:t>Schedule 1—Fees</w:t>
      </w:r>
      <w:bookmarkEnd w:id="128"/>
    </w:p>
    <w:p w:rsidR="00E902AF" w:rsidRPr="00E902AF" w:rsidRDefault="00E902AF" w:rsidP="00E902A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E902AF" w:rsidRPr="00E902AF" w:rsidTr="0021267A">
        <w:trPr>
          <w:cantSplit/>
        </w:trPr>
        <w:tc>
          <w:tcPr>
            <w:tcW w:w="7245" w:type="dxa"/>
            <w:gridSpan w:val="2"/>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b/>
                <w:bCs/>
                <w:color w:val="000000"/>
                <w:sz w:val="20"/>
                <w:szCs w:val="20"/>
                <w:lang w:eastAsia="en-AU"/>
              </w:rPr>
              <w:t>Fees relating to aquaculture leases</w:t>
            </w:r>
          </w:p>
        </w:tc>
        <w:tc>
          <w:tcPr>
            <w:tcW w:w="1540" w:type="dxa"/>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variation of an aquaculture lease or its conditions (section 25A(5)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a variation consisting of or involving—</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the substitution of the lease area (within or outside of an aquaculture zone) where at least 80% of the lease area will remain the same—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if the corresponding licence relating to the lease authorises the farming of prescribed wild caught tuna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$2 572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in any other case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$3 422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the substitution of the lease area within an aquaculture zone (other than a variation of a kind referred to in subparagraph (i))—</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if the farming of prescribed wild caught tuna is a permitted class of aquaculture in the zone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$2 977</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in any other case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$4 248</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(iii)</w:t>
            </w:r>
            <w:r w:rsidRPr="00E902AF">
              <w:rPr>
                <w:rFonts w:eastAsia="Times New Roman"/>
                <w:color w:val="000000"/>
                <w:sz w:val="20"/>
                <w:szCs w:val="20"/>
                <w:lang w:eastAsia="en-AU"/>
              </w:rPr>
              <w:tab/>
              <w:t>the substitution of the lease area outside of an aquaculture zone (other than a variation of a kind referred to in subparagraph (i))</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$5 094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a variation of any other kind</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$899</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2</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consent to transfer a production lease (section 39(2)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the transfer of 1 lease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$785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the transfer of each additional lease if the parties involved in the transfer are the same as for the first transfer</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$667</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3</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division of a production lease area into separate lease areas (regulation 32)</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$1 100</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4</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amalgamation of 2 or more production lease areas into a single lease area (regulation 33)</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$1 350</w:t>
            </w:r>
          </w:p>
        </w:tc>
      </w:tr>
      <w:tr w:rsidR="00E902AF" w:rsidRPr="00E902AF" w:rsidTr="0021267A">
        <w:trPr>
          <w:cantSplit/>
        </w:trPr>
        <w:tc>
          <w:tcPr>
            <w:tcW w:w="7245" w:type="dxa"/>
            <w:gridSpan w:val="2"/>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b/>
                <w:bCs/>
                <w:color w:val="000000"/>
                <w:sz w:val="20"/>
                <w:szCs w:val="20"/>
                <w:lang w:eastAsia="en-AU"/>
              </w:rPr>
              <w:t>Fees relating to aquaculture licences</w:t>
            </w:r>
          </w:p>
        </w:tc>
        <w:tc>
          <w:tcPr>
            <w:tcW w:w="1540" w:type="dxa"/>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5</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a corresponding licence (section 22(2d)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in the case of a corresponding licence authorising activities other than research within an aquaculture zone—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$2 590</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in the case of a corresponding licence authorising research within an aquaculture zone—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$3 986</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(c)</w:t>
            </w:r>
            <w:r w:rsidRPr="00E902AF">
              <w:rPr>
                <w:rFonts w:eastAsia="Times New Roman"/>
                <w:color w:val="000000"/>
                <w:sz w:val="20"/>
                <w:szCs w:val="20"/>
                <w:lang w:eastAsia="en-AU"/>
              </w:rPr>
              <w:tab/>
              <w:t>in the case of any corresponding licence outside of an aquaculture zone—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$3 986</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6</w:t>
            </w:r>
          </w:p>
        </w:tc>
        <w:tc>
          <w:tcPr>
            <w:tcW w:w="6729" w:type="dxa"/>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a licence other than a corresponding licence (section 49 of Act)—</w:t>
            </w:r>
          </w:p>
        </w:tc>
        <w:tc>
          <w:tcPr>
            <w:tcW w:w="1540" w:type="dxa"/>
            <w:tcBorders>
              <w:top w:val="nil"/>
              <w:left w:val="nil"/>
              <w:bottom w:val="nil"/>
              <w:right w:val="nil"/>
            </w:tcBorders>
          </w:tcPr>
          <w:p w:rsidR="00E902AF" w:rsidRPr="00E902AF" w:rsidRDefault="00E902AF" w:rsidP="00E902AF">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a category A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$2 889</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a category B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$2 889</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(c)</w:t>
            </w:r>
            <w:r w:rsidRPr="00E902AF">
              <w:rPr>
                <w:rFonts w:eastAsia="Times New Roman"/>
                <w:color w:val="000000"/>
                <w:sz w:val="20"/>
                <w:szCs w:val="20"/>
                <w:lang w:eastAsia="en-AU"/>
              </w:rPr>
              <w:tab/>
              <w:t>for a category C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$4 555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bl>
    <w:p w:rsidR="00E902AF" w:rsidRPr="00E902AF" w:rsidRDefault="00E902AF" w:rsidP="00E902AF">
      <w:pPr>
        <w:rPr>
          <w:rFonts w:eastAsia="Times New Roman"/>
          <w:szCs w:val="20"/>
        </w:rPr>
      </w:pPr>
      <w:r w:rsidRPr="00E902AF">
        <w:rPr>
          <w:rFonts w:eastAsia="Times New Roman"/>
          <w:szCs w:val="20"/>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(d)</w:t>
            </w:r>
            <w:r w:rsidRPr="00E902AF">
              <w:rPr>
                <w:rFonts w:eastAsia="Times New Roman"/>
                <w:color w:val="000000"/>
                <w:sz w:val="20"/>
                <w:szCs w:val="20"/>
                <w:lang w:eastAsia="en-AU"/>
              </w:rPr>
              <w:tab/>
              <w:t>for a category D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administrative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$4 555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advertising component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$1 622</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7</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renewal of an aquaculture licence other than a corresponding licence (section 50A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the renewal of 1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$785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the renewal of each additional licence if the parties to the licence are the same as for the first renewal</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$714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902AF">
              <w:rPr>
                <w:rFonts w:eastAsia="Times New Roman"/>
                <w:b/>
                <w:bCs/>
                <w:color w:val="000000"/>
                <w:sz w:val="20"/>
                <w:szCs w:val="20"/>
                <w:lang w:eastAsia="en-AU"/>
              </w:rPr>
              <w:t>Note—</w:t>
            </w:r>
          </w:p>
          <w:p w:rsidR="00E902AF" w:rsidRPr="00E902AF" w:rsidRDefault="00E902AF" w:rsidP="00E902AF">
            <w:pPr>
              <w:keepLines/>
              <w:autoSpaceDE w:val="0"/>
              <w:autoSpaceDN w:val="0"/>
              <w:adjustRightInd w:val="0"/>
              <w:spacing w:before="120" w:after="0" w:line="240" w:lineRule="auto"/>
              <w:ind w:left="794"/>
              <w:jc w:val="left"/>
              <w:rPr>
                <w:rFonts w:eastAsia="Times New Roman"/>
                <w:color w:val="000000"/>
                <w:sz w:val="20"/>
                <w:szCs w:val="20"/>
                <w:lang w:eastAsia="en-AU"/>
              </w:rPr>
            </w:pPr>
            <w:r w:rsidRPr="00E902AF">
              <w:rPr>
                <w:rFonts w:eastAsia="Times New Roman"/>
                <w:color w:val="000000"/>
                <w:sz w:val="20"/>
                <w:szCs w:val="20"/>
                <w:lang w:eastAsia="en-AU"/>
              </w:rPr>
              <w:t>A corresponding licence is, under section 22(2b) of the Act, renewed on the renewal of the relevant lease without the requirement for an application.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8</w:t>
            </w:r>
          </w:p>
        </w:tc>
        <w:tc>
          <w:tcPr>
            <w:tcW w:w="6729"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variation of conditions of an aquaculture licence (section 52(6) of Act)—</w:t>
            </w:r>
          </w:p>
        </w:tc>
        <w:tc>
          <w:tcPr>
            <w:tcW w:w="1540"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for a simple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$1 591</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for a standard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$2 105</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(iii)</w:t>
            </w:r>
            <w:r w:rsidRPr="00E902AF">
              <w:rPr>
                <w:rFonts w:eastAsia="Times New Roman"/>
                <w:color w:val="000000"/>
                <w:sz w:val="20"/>
                <w:szCs w:val="20"/>
                <w:lang w:eastAsia="en-AU"/>
              </w:rPr>
              <w:tab/>
              <w:t>for a complex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$3 986</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for a simple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$697</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for a standard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$818</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(iii)</w:t>
            </w:r>
            <w:r w:rsidRPr="00E902AF">
              <w:rPr>
                <w:rFonts w:eastAsia="Times New Roman"/>
                <w:color w:val="000000"/>
                <w:sz w:val="20"/>
                <w:szCs w:val="20"/>
                <w:lang w:eastAsia="en-AU"/>
              </w:rPr>
              <w:tab/>
              <w:t>for a complex variation</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$2 093</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9</w:t>
            </w:r>
          </w:p>
        </w:tc>
        <w:tc>
          <w:tcPr>
            <w:tcW w:w="6729"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consent to transfer an aquaculture licence (section 55(4) of Act)—</w:t>
            </w:r>
          </w:p>
        </w:tc>
        <w:tc>
          <w:tcPr>
            <w:tcW w:w="1540"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for the transfer of 1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$785</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$667</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for the transfer of 1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$785</w:t>
            </w:r>
          </w:p>
        </w:tc>
      </w:tr>
      <w:tr w:rsidR="00E902AF" w:rsidRPr="00E902AF" w:rsidTr="0021267A">
        <w:trPr>
          <w:cantSplit/>
        </w:trPr>
        <w:tc>
          <w:tcPr>
            <w:tcW w:w="516"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E902AF">
              <w:rPr>
                <w:rFonts w:eastAsia="Times New Roman"/>
                <w:color w:val="000000"/>
                <w:sz w:val="20"/>
                <w:szCs w:val="20"/>
                <w:lang w:eastAsia="en-AU"/>
              </w:rPr>
              <w:tab/>
              <w:t>(ii)</w:t>
            </w:r>
            <w:r w:rsidRPr="00E902AF">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$667</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10</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consent to surrender an aquaculture licence other than a corresponding licence (section 56(3)(c)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$615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11</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exemption from environmental reporting requirements (regulation 31)</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$156</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12</w:t>
            </w:r>
          </w:p>
        </w:tc>
        <w:tc>
          <w:tcPr>
            <w:tcW w:w="6729"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division of a licence area into separate licence areas (regulation 34)</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$1 057</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13</w:t>
            </w:r>
          </w:p>
        </w:tc>
        <w:tc>
          <w:tcPr>
            <w:tcW w:w="6729"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amalgamation of 2 or more licence areas into a single licence area (regulation 35)</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$1 350</w:t>
            </w:r>
          </w:p>
        </w:tc>
      </w:tr>
    </w:tbl>
    <w:p w:rsidR="00E902AF" w:rsidRPr="00E902AF" w:rsidRDefault="00E902AF" w:rsidP="00E902AF">
      <w:pPr>
        <w:rPr>
          <w:rFonts w:eastAsia="Times New Roman"/>
          <w:szCs w:val="20"/>
        </w:rPr>
      </w:pPr>
      <w:r w:rsidRPr="00E902AF">
        <w:rPr>
          <w:rFonts w:eastAsia="Times New Roman"/>
          <w:szCs w:val="20"/>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14</w:t>
            </w:r>
          </w:p>
        </w:tc>
        <w:tc>
          <w:tcPr>
            <w:tcW w:w="6729" w:type="dxa"/>
            <w:tcBorders>
              <w:top w:val="nil"/>
              <w:left w:val="nil"/>
              <w:bottom w:val="nil"/>
              <w:right w:val="nil"/>
            </w:tcBorders>
            <w:vAlign w:val="center"/>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Annual fee for a corresponding licence (section 53(1) of Act) for the financial year commencing on 1 July 2019 and for each subsequent financial year—</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an aquaculture licence to farm prescribed wild caught tuna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$22 660</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an aquaculture licence to farm finfish other than prescribed wild caught tuna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$11 504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(c)</w:t>
            </w:r>
            <w:r w:rsidRPr="00E902AF">
              <w:rPr>
                <w:rFonts w:eastAsia="Times New Roman"/>
                <w:color w:val="000000"/>
                <w:sz w:val="20"/>
                <w:szCs w:val="20"/>
                <w:lang w:eastAsia="en-AU"/>
              </w:rPr>
              <w:tab/>
              <w:t>for an aquaculture licence to farm abalone in a subtidal area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$8 433</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(d)</w:t>
            </w:r>
            <w:r w:rsidRPr="00E902AF">
              <w:rPr>
                <w:rFonts w:eastAsia="Times New Roman"/>
                <w:color w:val="000000"/>
                <w:sz w:val="20"/>
                <w:szCs w:val="20"/>
                <w:lang w:eastAsia="en-AU"/>
              </w:rPr>
              <w:tab/>
              <w:t>for an aquaculture licence to farm mussels in a subtidal area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$1 474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(e)</w:t>
            </w:r>
            <w:r w:rsidRPr="00E902AF">
              <w:rPr>
                <w:rFonts w:eastAsia="Times New Roman"/>
                <w:color w:val="000000"/>
                <w:sz w:val="20"/>
                <w:szCs w:val="20"/>
                <w:lang w:eastAsia="en-AU"/>
              </w:rPr>
              <w:tab/>
              <w:t>for an aquaculture licence to farm molluscs (other than abalone and mussels) in a subtidal area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$2 315</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(f)</w:t>
            </w:r>
            <w:r w:rsidRPr="00E902AF">
              <w:rPr>
                <w:rFonts w:eastAsia="Times New Roman"/>
                <w:color w:val="000000"/>
                <w:sz w:val="20"/>
                <w:szCs w:val="20"/>
                <w:lang w:eastAsia="en-AU"/>
              </w:rPr>
              <w:tab/>
              <w:t>for an aquaculture licence to farm molluscs (including abalone, but not including oysters) in an intertidal area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$2 274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(g)</w:t>
            </w:r>
            <w:r w:rsidRPr="00E902AF">
              <w:rPr>
                <w:rFonts w:eastAsia="Times New Roman"/>
                <w:color w:val="000000"/>
                <w:sz w:val="20"/>
                <w:szCs w:val="20"/>
                <w:lang w:eastAsia="en-AU"/>
              </w:rPr>
              <w:tab/>
              <w:t>for an aquaculture licence to farm oysters in an intertidal area</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$498 plus $250</w:t>
            </w:r>
          </w:p>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for each hectare (rounded to 2 decimal places) in the licence area</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(h)</w:t>
            </w:r>
            <w:r w:rsidRPr="00E902AF">
              <w:rPr>
                <w:rFonts w:eastAsia="Times New Roman"/>
                <w:color w:val="000000"/>
                <w:sz w:val="20"/>
                <w:szCs w:val="20"/>
                <w:lang w:eastAsia="en-AU"/>
              </w:rPr>
              <w:tab/>
              <w:t>for an aquaculture licence to farm algae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$2 111</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(i)</w:t>
            </w:r>
            <w:r w:rsidRPr="00E902AF">
              <w:rPr>
                <w:rFonts w:eastAsia="Times New Roman"/>
                <w:color w:val="000000"/>
                <w:sz w:val="20"/>
                <w:szCs w:val="20"/>
                <w:lang w:eastAsia="en-AU"/>
              </w:rPr>
              <w:tab/>
              <w:t>for an aquaculture licence authorising the storage of sea cages</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$2 111</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(j)</w:t>
            </w:r>
            <w:r w:rsidRPr="00E902AF">
              <w:rPr>
                <w:rFonts w:eastAsia="Times New Roman"/>
                <w:color w:val="000000"/>
                <w:sz w:val="20"/>
                <w:szCs w:val="20"/>
                <w:lang w:eastAsia="en-AU"/>
              </w:rPr>
              <w:tab/>
              <w:t>for an aquaculture licence for tourism purposes</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$2 111</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15</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Annual fee for a licence other than a corresponding licence (section 53(1) of Act) for the financial year commencing on 1 July 2019 and for each subsequent financial year—</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(a)</w:t>
            </w:r>
            <w:r w:rsidRPr="00E902AF">
              <w:rPr>
                <w:rFonts w:eastAsia="Times New Roman"/>
                <w:color w:val="000000"/>
                <w:sz w:val="20"/>
                <w:szCs w:val="20"/>
                <w:lang w:eastAsia="en-AU"/>
              </w:rPr>
              <w:tab/>
              <w:t>for a category A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$729</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(b)</w:t>
            </w:r>
            <w:r w:rsidRPr="00E902AF">
              <w:rPr>
                <w:rFonts w:eastAsia="Times New Roman"/>
                <w:color w:val="000000"/>
                <w:sz w:val="20"/>
                <w:szCs w:val="20"/>
                <w:lang w:eastAsia="en-AU"/>
              </w:rPr>
              <w:tab/>
              <w:t>for a category B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$1 874</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(c)</w:t>
            </w:r>
            <w:r w:rsidRPr="00E902AF">
              <w:rPr>
                <w:rFonts w:eastAsia="Times New Roman"/>
                <w:color w:val="000000"/>
                <w:sz w:val="20"/>
                <w:szCs w:val="20"/>
                <w:lang w:eastAsia="en-AU"/>
              </w:rPr>
              <w:tab/>
              <w:t>for a category C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$2 923</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E902AF" w:rsidRPr="00E902AF" w:rsidRDefault="00E902AF" w:rsidP="00E902A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E902AF">
              <w:rPr>
                <w:rFonts w:eastAsia="Times New Roman"/>
                <w:color w:val="000000"/>
                <w:sz w:val="20"/>
                <w:szCs w:val="20"/>
                <w:lang w:eastAsia="en-AU"/>
              </w:rPr>
              <w:tab/>
              <w:t>(d)</w:t>
            </w:r>
            <w:r w:rsidRPr="00E902AF">
              <w:rPr>
                <w:rFonts w:eastAsia="Times New Roman"/>
                <w:color w:val="000000"/>
                <w:sz w:val="20"/>
                <w:szCs w:val="20"/>
                <w:lang w:eastAsia="en-AU"/>
              </w:rPr>
              <w:tab/>
              <w:t>for a category D licence</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$7 779</w:t>
            </w:r>
          </w:p>
        </w:tc>
      </w:tr>
      <w:tr w:rsidR="00E902AF" w:rsidRPr="00E902AF" w:rsidTr="0021267A">
        <w:trPr>
          <w:cantSplit/>
        </w:trPr>
        <w:tc>
          <w:tcPr>
            <w:tcW w:w="8785" w:type="dxa"/>
            <w:gridSpan w:val="3"/>
            <w:tcBorders>
              <w:top w:val="nil"/>
              <w:left w:val="nil"/>
              <w:bottom w:val="nil"/>
              <w:right w:val="nil"/>
            </w:tcBorders>
          </w:tcPr>
          <w:p w:rsidR="00E902AF" w:rsidRPr="00E902AF" w:rsidRDefault="00E902AF" w:rsidP="0030202B">
            <w:pPr>
              <w:keepNext/>
              <w:keepLines/>
              <w:autoSpaceDE w:val="0"/>
              <w:autoSpaceDN w:val="0"/>
              <w:adjustRightInd w:val="0"/>
              <w:spacing w:before="100" w:after="0" w:line="240" w:lineRule="auto"/>
              <w:jc w:val="left"/>
              <w:rPr>
                <w:rFonts w:eastAsia="Times New Roman"/>
                <w:color w:val="000000"/>
                <w:sz w:val="20"/>
                <w:szCs w:val="20"/>
                <w:lang w:eastAsia="en-AU"/>
              </w:rPr>
            </w:pPr>
            <w:r w:rsidRPr="00E902AF">
              <w:rPr>
                <w:rFonts w:eastAsia="Times New Roman"/>
                <w:b/>
                <w:bCs/>
                <w:color w:val="000000"/>
                <w:sz w:val="20"/>
                <w:szCs w:val="20"/>
                <w:lang w:eastAsia="en-AU"/>
              </w:rPr>
              <w:t>Miscellaneous fees</w:t>
            </w:r>
          </w:p>
        </w:tc>
      </w:tr>
      <w:tr w:rsidR="00E902AF" w:rsidRPr="00E902AF" w:rsidTr="0021267A">
        <w:trPr>
          <w:cantSplit/>
        </w:trPr>
        <w:tc>
          <w:tcPr>
            <w:tcW w:w="516"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16</w:t>
            </w:r>
          </w:p>
        </w:tc>
        <w:tc>
          <w:tcPr>
            <w:tcW w:w="6729"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left"/>
              <w:rPr>
                <w:rFonts w:eastAsia="Times New Roman"/>
                <w:color w:val="000000"/>
                <w:sz w:val="20"/>
                <w:szCs w:val="20"/>
                <w:lang w:eastAsia="en-AU"/>
              </w:rPr>
            </w:pPr>
            <w:r w:rsidRPr="00E902AF">
              <w:rPr>
                <w:rFonts w:eastAsia="Times New Roman"/>
                <w:color w:val="000000"/>
                <w:sz w:val="20"/>
                <w:szCs w:val="20"/>
                <w:lang w:eastAsia="en-AU"/>
              </w:rPr>
              <w:t>Application fee for a notation on the register that a specified person has an interest in a lease or licence (section 80(2a) of Act)</w:t>
            </w:r>
          </w:p>
        </w:tc>
        <w:tc>
          <w:tcPr>
            <w:tcW w:w="1540" w:type="dxa"/>
            <w:tcBorders>
              <w:top w:val="nil"/>
              <w:left w:val="nil"/>
              <w:bottom w:val="nil"/>
              <w:right w:val="nil"/>
            </w:tcBorders>
          </w:tcPr>
          <w:p w:rsidR="00E902AF" w:rsidRPr="00E902AF" w:rsidRDefault="00E902AF" w:rsidP="00E902AF">
            <w:pPr>
              <w:keepLines/>
              <w:autoSpaceDE w:val="0"/>
              <w:autoSpaceDN w:val="0"/>
              <w:adjustRightInd w:val="0"/>
              <w:spacing w:before="120" w:after="0" w:line="240" w:lineRule="auto"/>
              <w:jc w:val="right"/>
              <w:rPr>
                <w:rFonts w:eastAsia="Times New Roman"/>
                <w:color w:val="000000"/>
                <w:sz w:val="20"/>
                <w:szCs w:val="20"/>
                <w:lang w:eastAsia="en-AU"/>
              </w:rPr>
            </w:pPr>
            <w:r w:rsidRPr="00E902AF">
              <w:rPr>
                <w:rFonts w:eastAsia="Times New Roman"/>
                <w:color w:val="000000"/>
                <w:sz w:val="20"/>
                <w:szCs w:val="20"/>
                <w:lang w:eastAsia="en-AU"/>
              </w:rPr>
              <w:t>$202</w:t>
            </w:r>
          </w:p>
        </w:tc>
      </w:tr>
    </w:tbl>
    <w:p w:rsidR="00E902AF" w:rsidRPr="00E902AF" w:rsidRDefault="00E902AF" w:rsidP="0021267A">
      <w:pPr>
        <w:keepNext/>
        <w:keepLines/>
        <w:autoSpaceDE w:val="0"/>
        <w:autoSpaceDN w:val="0"/>
        <w:adjustRightInd w:val="0"/>
        <w:spacing w:after="0"/>
        <w:jc w:val="left"/>
        <w:rPr>
          <w:rFonts w:eastAsia="Times New Roman"/>
          <w:b/>
          <w:bCs/>
          <w:color w:val="000000"/>
          <w:szCs w:val="17"/>
          <w:lang w:eastAsia="en-AU"/>
        </w:rPr>
      </w:pPr>
    </w:p>
    <w:p w:rsidR="00E902AF" w:rsidRPr="00E902AF" w:rsidRDefault="00E902AF" w:rsidP="00E902AF">
      <w:pPr>
        <w:spacing w:after="0"/>
        <w:rPr>
          <w:rFonts w:eastAsia="Times New Roman"/>
          <w:szCs w:val="17"/>
        </w:rPr>
      </w:pPr>
      <w:r w:rsidRPr="00E902AF">
        <w:rPr>
          <w:rFonts w:eastAsia="Times New Roman"/>
          <w:szCs w:val="17"/>
        </w:rPr>
        <w:t>Dated: 16 June 2020</w:t>
      </w:r>
    </w:p>
    <w:p w:rsidR="00E902AF" w:rsidRPr="00E902AF" w:rsidRDefault="00E902AF" w:rsidP="00E902AF">
      <w:pPr>
        <w:spacing w:after="0"/>
        <w:jc w:val="right"/>
        <w:rPr>
          <w:rFonts w:eastAsia="Times New Roman"/>
          <w:smallCaps/>
          <w:szCs w:val="20"/>
          <w:lang w:eastAsia="en-AU"/>
        </w:rPr>
      </w:pPr>
      <w:r w:rsidRPr="00E902AF">
        <w:rPr>
          <w:rFonts w:eastAsia="Times New Roman"/>
          <w:smallCaps/>
          <w:szCs w:val="20"/>
          <w:lang w:eastAsia="en-AU"/>
        </w:rPr>
        <w:t>Hon Tim Whetstone MP</w:t>
      </w:r>
    </w:p>
    <w:p w:rsidR="00E902AF" w:rsidRDefault="00E902AF" w:rsidP="00E902AF">
      <w:pPr>
        <w:spacing w:after="0"/>
        <w:jc w:val="right"/>
        <w:rPr>
          <w:rFonts w:eastAsia="Times New Roman"/>
          <w:szCs w:val="17"/>
          <w:lang w:eastAsia="en-AU"/>
        </w:rPr>
      </w:pPr>
      <w:r w:rsidRPr="00E902AF">
        <w:rPr>
          <w:rFonts w:eastAsia="Times New Roman"/>
          <w:szCs w:val="17"/>
          <w:lang w:eastAsia="en-AU"/>
        </w:rPr>
        <w:t>Minister for Primary Industries and Regional Development</w:t>
      </w:r>
    </w:p>
    <w:p w:rsidR="00E902AF" w:rsidRDefault="00E902AF" w:rsidP="00E902AF">
      <w:pPr>
        <w:pBdr>
          <w:bottom w:val="single" w:sz="4" w:space="1" w:color="auto"/>
        </w:pBdr>
        <w:spacing w:after="0" w:line="52" w:lineRule="exact"/>
        <w:jc w:val="center"/>
        <w:rPr>
          <w:lang w:val="en-US"/>
        </w:rPr>
      </w:pPr>
    </w:p>
    <w:p w:rsidR="00E902AF" w:rsidRDefault="00E902AF" w:rsidP="00E902AF">
      <w:pPr>
        <w:pBdr>
          <w:top w:val="single" w:sz="4" w:space="1" w:color="auto"/>
        </w:pBdr>
        <w:spacing w:before="34" w:after="0" w:line="14" w:lineRule="exact"/>
        <w:jc w:val="center"/>
        <w:rPr>
          <w:lang w:val="en-US"/>
        </w:rPr>
      </w:pPr>
    </w:p>
    <w:p w:rsidR="00E902AF" w:rsidRDefault="00E902AF" w:rsidP="002126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20" w:lineRule="exact"/>
        <w:rPr>
          <w:lang w:val="en-US"/>
        </w:rPr>
      </w:pPr>
    </w:p>
    <w:p w:rsidR="0021267A" w:rsidRPr="0021267A" w:rsidRDefault="0021267A" w:rsidP="002400DC">
      <w:pPr>
        <w:pStyle w:val="Heading2"/>
      </w:pPr>
      <w:bookmarkStart w:id="129" w:name="_Toc43377314"/>
      <w:r w:rsidRPr="0021267A">
        <w:t>Commonwealth Marriage Act 1961</w:t>
      </w:r>
      <w:bookmarkEnd w:id="129"/>
    </w:p>
    <w:p w:rsidR="0021267A" w:rsidRPr="0021267A" w:rsidRDefault="0021267A" w:rsidP="0021267A">
      <w:pPr>
        <w:spacing w:after="60"/>
        <w:jc w:val="center"/>
        <w:rPr>
          <w:smallCaps/>
          <w:szCs w:val="17"/>
        </w:rPr>
      </w:pPr>
      <w:r w:rsidRPr="0021267A">
        <w:rPr>
          <w:smallCaps/>
          <w:szCs w:val="17"/>
        </w:rPr>
        <w:t>Consumer and Business Services</w:t>
      </w:r>
    </w:p>
    <w:p w:rsidR="0021267A" w:rsidRPr="0021267A" w:rsidRDefault="0021267A" w:rsidP="0021267A">
      <w:pPr>
        <w:spacing w:after="60"/>
        <w:jc w:val="center"/>
        <w:rPr>
          <w:i/>
          <w:szCs w:val="17"/>
        </w:rPr>
      </w:pPr>
      <w:r w:rsidRPr="0021267A">
        <w:rPr>
          <w:i/>
          <w:szCs w:val="17"/>
        </w:rPr>
        <w:t>Fees Payable for Marriage Services Provided by Births, Deaths and Marriages Registration Office</w:t>
      </w:r>
    </w:p>
    <w:p w:rsidR="0021267A" w:rsidRPr="0021267A" w:rsidRDefault="0021267A" w:rsidP="0021267A">
      <w:pPr>
        <w:rPr>
          <w:szCs w:val="17"/>
        </w:rPr>
      </w:pPr>
      <w:r w:rsidRPr="0021267A">
        <w:rPr>
          <w:szCs w:val="17"/>
        </w:rPr>
        <w:t>I, VICKIE CHAPMAN, Attorney-General, hereby give notice that the fees set out below will be charged by Consumer and Business Services for marriage services at the Births, Deaths and Marriages Registration Office: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852"/>
      </w:tblGrid>
      <w:tr w:rsidR="0021267A" w:rsidRPr="0021267A" w:rsidTr="0021267A">
        <w:tc>
          <w:tcPr>
            <w:tcW w:w="4109" w:type="dxa"/>
          </w:tcPr>
          <w:p w:rsidR="0021267A" w:rsidRPr="0021267A" w:rsidRDefault="0021267A" w:rsidP="00256A06">
            <w:pPr>
              <w:spacing w:after="0"/>
              <w:rPr>
                <w:szCs w:val="20"/>
              </w:rPr>
            </w:pPr>
          </w:p>
        </w:tc>
        <w:tc>
          <w:tcPr>
            <w:tcW w:w="852" w:type="dxa"/>
          </w:tcPr>
          <w:p w:rsidR="0021267A" w:rsidRPr="0021267A" w:rsidRDefault="0021267A" w:rsidP="00256A06">
            <w:pPr>
              <w:spacing w:after="0"/>
              <w:jc w:val="center"/>
              <w:rPr>
                <w:szCs w:val="20"/>
              </w:rPr>
            </w:pPr>
            <w:r w:rsidRPr="0021267A">
              <w:rPr>
                <w:szCs w:val="20"/>
              </w:rPr>
              <w:t>$</w:t>
            </w:r>
          </w:p>
        </w:tc>
      </w:tr>
      <w:tr w:rsidR="0021267A" w:rsidRPr="0021267A" w:rsidTr="0021267A">
        <w:tc>
          <w:tcPr>
            <w:tcW w:w="4109" w:type="dxa"/>
          </w:tcPr>
          <w:p w:rsidR="0021267A" w:rsidRPr="0021267A" w:rsidRDefault="0021267A" w:rsidP="00256A06">
            <w:pPr>
              <w:spacing w:after="0"/>
              <w:ind w:left="34"/>
              <w:rPr>
                <w:szCs w:val="20"/>
              </w:rPr>
            </w:pPr>
            <w:r w:rsidRPr="0021267A">
              <w:rPr>
                <w:szCs w:val="20"/>
              </w:rPr>
              <w:t>Lodgement Fee</w:t>
            </w:r>
          </w:p>
        </w:tc>
        <w:tc>
          <w:tcPr>
            <w:tcW w:w="852" w:type="dxa"/>
          </w:tcPr>
          <w:p w:rsidR="0021267A" w:rsidRPr="0021267A" w:rsidRDefault="0021267A" w:rsidP="00256A06">
            <w:pPr>
              <w:spacing w:after="0"/>
              <w:rPr>
                <w:szCs w:val="20"/>
              </w:rPr>
            </w:pPr>
            <w:r w:rsidRPr="0021267A">
              <w:rPr>
                <w:szCs w:val="20"/>
              </w:rPr>
              <w:t>123.00</w:t>
            </w:r>
          </w:p>
        </w:tc>
      </w:tr>
      <w:tr w:rsidR="0021267A" w:rsidRPr="0021267A" w:rsidTr="0021267A">
        <w:tc>
          <w:tcPr>
            <w:tcW w:w="4109" w:type="dxa"/>
          </w:tcPr>
          <w:p w:rsidR="0021267A" w:rsidRPr="0021267A" w:rsidRDefault="0021267A" w:rsidP="0021267A">
            <w:pPr>
              <w:ind w:left="34"/>
              <w:rPr>
                <w:szCs w:val="20"/>
              </w:rPr>
            </w:pPr>
            <w:r w:rsidRPr="0021267A">
              <w:rPr>
                <w:szCs w:val="20"/>
              </w:rPr>
              <w:t>Solemnisation Fee</w:t>
            </w:r>
          </w:p>
        </w:tc>
        <w:tc>
          <w:tcPr>
            <w:tcW w:w="852" w:type="dxa"/>
          </w:tcPr>
          <w:p w:rsidR="0021267A" w:rsidRPr="0021267A" w:rsidRDefault="0021267A" w:rsidP="0021267A">
            <w:pPr>
              <w:rPr>
                <w:szCs w:val="20"/>
              </w:rPr>
            </w:pPr>
            <w:r w:rsidRPr="0021267A">
              <w:rPr>
                <w:szCs w:val="20"/>
              </w:rPr>
              <w:t>210.00</w:t>
            </w:r>
          </w:p>
        </w:tc>
      </w:tr>
    </w:tbl>
    <w:p w:rsidR="0021267A" w:rsidRPr="0021267A" w:rsidRDefault="0021267A" w:rsidP="002400DC">
      <w:pPr>
        <w:spacing w:before="80" w:after="50"/>
        <w:rPr>
          <w:szCs w:val="17"/>
        </w:rPr>
      </w:pPr>
      <w:r w:rsidRPr="0021267A">
        <w:rPr>
          <w:szCs w:val="17"/>
        </w:rPr>
        <w:t>These charges are inclusive of G.S.T. and will come into operation from 1 July 2020.</w:t>
      </w:r>
    </w:p>
    <w:p w:rsidR="0021267A" w:rsidRPr="0021267A" w:rsidRDefault="0021267A" w:rsidP="002400DC">
      <w:pPr>
        <w:spacing w:after="50"/>
        <w:rPr>
          <w:szCs w:val="17"/>
        </w:rPr>
      </w:pPr>
      <w:r w:rsidRPr="0021267A">
        <w:rPr>
          <w:szCs w:val="17"/>
        </w:rPr>
        <w:t>In this notice:</w:t>
      </w:r>
    </w:p>
    <w:p w:rsidR="0021267A" w:rsidRPr="0021267A" w:rsidRDefault="0021267A" w:rsidP="0021267A">
      <w:pPr>
        <w:spacing w:after="60"/>
        <w:ind w:left="160"/>
        <w:rPr>
          <w:szCs w:val="17"/>
        </w:rPr>
      </w:pPr>
      <w:r w:rsidRPr="0021267A">
        <w:rPr>
          <w:i/>
          <w:iCs/>
          <w:szCs w:val="17"/>
        </w:rPr>
        <w:t>Marriage</w:t>
      </w:r>
      <w:r w:rsidRPr="0021267A">
        <w:rPr>
          <w:szCs w:val="17"/>
        </w:rPr>
        <w:t xml:space="preserve"> has the same meaning as that under the </w:t>
      </w:r>
      <w:r w:rsidRPr="0021267A">
        <w:rPr>
          <w:i/>
          <w:szCs w:val="17"/>
        </w:rPr>
        <w:t>Commonwealth Marriage Act 1961</w:t>
      </w:r>
      <w:r w:rsidRPr="0021267A">
        <w:rPr>
          <w:szCs w:val="17"/>
        </w:rPr>
        <w:t>, defined as the union of 2 people to the exclusion of all others, voluntarily entered into for life.</w:t>
      </w:r>
    </w:p>
    <w:p w:rsidR="0021267A" w:rsidRPr="0021267A" w:rsidRDefault="0021267A" w:rsidP="0021267A">
      <w:pPr>
        <w:spacing w:after="60"/>
        <w:ind w:firstLine="160"/>
        <w:rPr>
          <w:szCs w:val="17"/>
        </w:rPr>
      </w:pPr>
      <w:r w:rsidRPr="0021267A">
        <w:rPr>
          <w:i/>
          <w:iCs/>
          <w:szCs w:val="17"/>
        </w:rPr>
        <w:t>Lodgement</w:t>
      </w:r>
      <w:r w:rsidRPr="0021267A">
        <w:rPr>
          <w:szCs w:val="17"/>
        </w:rPr>
        <w:t xml:space="preserve"> means notice to be given under section 42 of the </w:t>
      </w:r>
      <w:r w:rsidRPr="0021267A">
        <w:rPr>
          <w:i/>
          <w:szCs w:val="17"/>
        </w:rPr>
        <w:t>Commonwealth Marriage Act 1961</w:t>
      </w:r>
      <w:r w:rsidRPr="0021267A">
        <w:rPr>
          <w:szCs w:val="17"/>
        </w:rPr>
        <w:t xml:space="preserve">. </w:t>
      </w:r>
    </w:p>
    <w:p w:rsidR="0021267A" w:rsidRPr="0021267A" w:rsidRDefault="0021267A" w:rsidP="0021267A">
      <w:pPr>
        <w:spacing w:after="0"/>
        <w:rPr>
          <w:szCs w:val="17"/>
        </w:rPr>
      </w:pPr>
      <w:r w:rsidRPr="0021267A">
        <w:rPr>
          <w:szCs w:val="17"/>
        </w:rPr>
        <w:t>Dated: 12 June 2020</w:t>
      </w:r>
    </w:p>
    <w:p w:rsidR="0021267A" w:rsidRPr="0021267A" w:rsidRDefault="0021267A" w:rsidP="0021267A">
      <w:pPr>
        <w:spacing w:after="0"/>
        <w:jc w:val="right"/>
        <w:rPr>
          <w:smallCaps/>
          <w:szCs w:val="20"/>
          <w:lang w:val="en-GB"/>
        </w:rPr>
      </w:pPr>
      <w:r w:rsidRPr="0021267A">
        <w:rPr>
          <w:smallCaps/>
          <w:szCs w:val="20"/>
          <w:lang w:val="en-GB"/>
        </w:rPr>
        <w:t>Vickie Chapman MP</w:t>
      </w:r>
    </w:p>
    <w:p w:rsidR="0021267A" w:rsidRPr="0021267A" w:rsidRDefault="0021267A" w:rsidP="0021267A">
      <w:pPr>
        <w:spacing w:after="0"/>
        <w:jc w:val="right"/>
        <w:rPr>
          <w:szCs w:val="17"/>
          <w:lang w:val="en-GB"/>
        </w:rPr>
      </w:pPr>
      <w:r w:rsidRPr="0021267A">
        <w:rPr>
          <w:szCs w:val="17"/>
          <w:lang w:val="en-GB"/>
        </w:rPr>
        <w:t>Deputy Premier</w:t>
      </w:r>
    </w:p>
    <w:p w:rsidR="00227442" w:rsidRDefault="0021267A" w:rsidP="00227442">
      <w:pPr>
        <w:spacing w:after="0"/>
        <w:jc w:val="right"/>
        <w:rPr>
          <w:szCs w:val="17"/>
          <w:lang w:val="en-GB"/>
        </w:rPr>
      </w:pPr>
      <w:r w:rsidRPr="0021267A">
        <w:rPr>
          <w:szCs w:val="17"/>
          <w:lang w:val="en-GB"/>
        </w:rPr>
        <w:t>Attorney-General</w:t>
      </w:r>
    </w:p>
    <w:p w:rsidR="00227442" w:rsidRDefault="00227442" w:rsidP="00227442">
      <w:pPr>
        <w:pBdr>
          <w:bottom w:val="single" w:sz="4" w:space="1" w:color="auto"/>
        </w:pBdr>
        <w:spacing w:after="0" w:line="52" w:lineRule="exact"/>
        <w:jc w:val="center"/>
        <w:rPr>
          <w:lang w:val="en-US"/>
        </w:rPr>
      </w:pPr>
    </w:p>
    <w:p w:rsidR="00227442" w:rsidRDefault="00227442" w:rsidP="00227442">
      <w:pPr>
        <w:pBdr>
          <w:top w:val="single" w:sz="4" w:space="1" w:color="auto"/>
        </w:pBdr>
        <w:spacing w:before="34" w:after="0" w:line="14" w:lineRule="exact"/>
        <w:jc w:val="center"/>
        <w:rPr>
          <w:lang w:val="en-US"/>
        </w:rPr>
      </w:pPr>
    </w:p>
    <w:p w:rsidR="00227442" w:rsidRPr="00227442" w:rsidRDefault="009D1E2E" w:rsidP="00227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val="en-US"/>
        </w:rPr>
      </w:pPr>
      <w:r>
        <w:rPr>
          <w:lang w:val="en-US"/>
        </w:rPr>
        <w:br w:type="page"/>
      </w:r>
      <w:bookmarkStart w:id="130" w:name="_Toc33707983"/>
      <w:bookmarkStart w:id="131" w:name="_Toc33708154"/>
      <w:r w:rsidR="00227442" w:rsidRPr="00227442">
        <w:rPr>
          <w:caps/>
          <w:szCs w:val="17"/>
          <w:lang w:val="en-US"/>
        </w:rPr>
        <w:t>[</w:t>
      </w:r>
      <w:r w:rsidR="00227442" w:rsidRPr="00227442">
        <w:rPr>
          <w:smallCaps/>
          <w:szCs w:val="17"/>
          <w:lang w:val="en-US"/>
        </w:rPr>
        <w:t>Republished</w:t>
      </w:r>
      <w:r w:rsidR="00227442" w:rsidRPr="00227442">
        <w:rPr>
          <w:caps/>
          <w:szCs w:val="17"/>
          <w:lang w:val="en-US"/>
        </w:rPr>
        <w:t>]</w:t>
      </w:r>
    </w:p>
    <w:p w:rsidR="00227442" w:rsidRPr="00227442" w:rsidRDefault="00227442" w:rsidP="00227442">
      <w:pPr>
        <w:rPr>
          <w:rFonts w:eastAsia="Times New Roman"/>
          <w:szCs w:val="20"/>
          <w:lang w:val="en-US"/>
        </w:rPr>
      </w:pPr>
      <w:r w:rsidRPr="00227442">
        <w:rPr>
          <w:rFonts w:eastAsia="Times New Roman"/>
          <w:szCs w:val="20"/>
        </w:rPr>
        <w:t>In Government Gazette No. 50 of 11 June 2020, the second notice starting on page 3364 was published incorrectly. The full notice should be replaced as follows:</w:t>
      </w:r>
    </w:p>
    <w:p w:rsidR="00227442" w:rsidRPr="00227442" w:rsidRDefault="00227442" w:rsidP="002400DC">
      <w:pPr>
        <w:pStyle w:val="Heading2"/>
      </w:pPr>
      <w:bookmarkStart w:id="132" w:name="_Toc43377315"/>
      <w:r w:rsidRPr="00227442">
        <w:t>DANGEROUS</w:t>
      </w:r>
      <w:r w:rsidRPr="00227442">
        <w:rPr>
          <w:spacing w:val="-14"/>
        </w:rPr>
        <w:t xml:space="preserve"> </w:t>
      </w:r>
      <w:r w:rsidRPr="00227442">
        <w:t>SUBSTANCES</w:t>
      </w:r>
      <w:r w:rsidRPr="00227442">
        <w:rPr>
          <w:spacing w:val="-13"/>
        </w:rPr>
        <w:t xml:space="preserve"> </w:t>
      </w:r>
      <w:r w:rsidRPr="00227442">
        <w:t>ACT</w:t>
      </w:r>
      <w:r w:rsidRPr="00227442">
        <w:rPr>
          <w:spacing w:val="-14"/>
        </w:rPr>
        <w:t xml:space="preserve"> </w:t>
      </w:r>
      <w:r w:rsidRPr="00227442">
        <w:rPr>
          <w:spacing w:val="1"/>
        </w:rPr>
        <w:t>197</w:t>
      </w:r>
      <w:r w:rsidRPr="00227442">
        <w:t>9</w:t>
      </w:r>
      <w:bookmarkEnd w:id="132"/>
    </w:p>
    <w:p w:rsidR="00227442" w:rsidRPr="00227442" w:rsidRDefault="00227442" w:rsidP="00227442">
      <w:pPr>
        <w:jc w:val="center"/>
        <w:rPr>
          <w:i/>
          <w:szCs w:val="17"/>
          <w:lang w:val="en-US"/>
        </w:rPr>
      </w:pPr>
      <w:r w:rsidRPr="00227442">
        <w:rPr>
          <w:i/>
          <w:szCs w:val="17"/>
          <w:lang w:val="en-US"/>
        </w:rPr>
        <w:t>Authorised Officers</w:t>
      </w:r>
    </w:p>
    <w:p w:rsidR="00227442" w:rsidRPr="00227442" w:rsidRDefault="00227442" w:rsidP="00227442">
      <w:pPr>
        <w:widowControl w:val="0"/>
        <w:spacing w:line="240" w:lineRule="auto"/>
        <w:ind w:left="119" w:right="108"/>
        <w:rPr>
          <w:rFonts w:eastAsia="Times New Roman"/>
          <w:szCs w:val="17"/>
          <w:lang w:val="en-US"/>
        </w:rPr>
      </w:pPr>
      <w:r w:rsidRPr="00227442">
        <w:rPr>
          <w:rFonts w:eastAsia="Arial"/>
          <w:szCs w:val="17"/>
          <w:lang w:val="en-US"/>
        </w:rPr>
        <w:t>I</w:t>
      </w:r>
      <w:r w:rsidRPr="00227442">
        <w:rPr>
          <w:rFonts w:eastAsia="Times New Roman"/>
          <w:szCs w:val="17"/>
          <w:lang w:val="en-US"/>
        </w:rPr>
        <w:t xml:space="preserve">, Martyn Campbell, Executive Director, SafeWork SA, hereby appoint the following persons as Authorised Officers for the purposes of the </w:t>
      </w:r>
      <w:r w:rsidRPr="00227442">
        <w:rPr>
          <w:rFonts w:eastAsia="Times New Roman"/>
          <w:i/>
          <w:szCs w:val="17"/>
          <w:lang w:val="en-US"/>
        </w:rPr>
        <w:t>Dangerous Substances Act 1979</w:t>
      </w:r>
      <w:r w:rsidRPr="00227442">
        <w:rPr>
          <w:rFonts w:eastAsia="Times New Roman"/>
          <w:szCs w:val="17"/>
          <w:lang w:val="en-US"/>
        </w:rPr>
        <w:t xml:space="preserve"> pursuant to section 7(1) of that Act:</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Dean Colin ROBERTS</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Jenna Lyn SAUNDERS</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Benjamin Percival GIBSON</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Liam Paul DWYER</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Miroslav PETKOVICH</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Kimberly JANE MOZOL</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Christopher Luke ZUVICH</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Andrew Paul FIELD</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Bradley Arnold MURPHY</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Donna Marie DUKE</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Alexander MILOGRAD</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Peter SAKOULIDIS</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Cameron John RICHES</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Erik Jon TILL</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Ena ZUBCEVIC</w:t>
      </w:r>
    </w:p>
    <w:p w:rsidR="00227442" w:rsidRPr="00227442" w:rsidRDefault="00227442" w:rsidP="003B7436">
      <w:pPr>
        <w:numPr>
          <w:ilvl w:val="0"/>
          <w:numId w:val="5"/>
        </w:numPr>
        <w:tabs>
          <w:tab w:val="left" w:pos="567"/>
        </w:tabs>
        <w:spacing w:after="0"/>
        <w:ind w:left="567" w:hanging="357"/>
        <w:rPr>
          <w:rFonts w:eastAsia="Times New Roman"/>
          <w:szCs w:val="17"/>
        </w:rPr>
      </w:pPr>
      <w:r w:rsidRPr="00227442">
        <w:rPr>
          <w:rFonts w:eastAsia="Times New Roman"/>
          <w:szCs w:val="17"/>
        </w:rPr>
        <w:t>Matthew John GIBSON</w:t>
      </w:r>
    </w:p>
    <w:p w:rsidR="00227442" w:rsidRPr="00227442" w:rsidRDefault="00227442" w:rsidP="003B7436">
      <w:pPr>
        <w:numPr>
          <w:ilvl w:val="0"/>
          <w:numId w:val="5"/>
        </w:numPr>
        <w:tabs>
          <w:tab w:val="left" w:pos="567"/>
        </w:tabs>
        <w:ind w:left="567"/>
        <w:rPr>
          <w:rFonts w:eastAsia="Times New Roman"/>
          <w:szCs w:val="17"/>
        </w:rPr>
      </w:pPr>
      <w:r w:rsidRPr="00227442">
        <w:rPr>
          <w:rFonts w:eastAsia="Times New Roman"/>
          <w:szCs w:val="17"/>
        </w:rPr>
        <w:t>Kristyn Jayne GAULT</w:t>
      </w:r>
    </w:p>
    <w:p w:rsidR="00227442" w:rsidRPr="00227442" w:rsidRDefault="00227442" w:rsidP="00227442">
      <w:pPr>
        <w:spacing w:after="0"/>
        <w:rPr>
          <w:rFonts w:eastAsia="Arial"/>
          <w:szCs w:val="17"/>
          <w:lang w:val="en-US"/>
        </w:rPr>
      </w:pPr>
      <w:r w:rsidRPr="00227442">
        <w:rPr>
          <w:rFonts w:eastAsia="Arial"/>
          <w:szCs w:val="17"/>
          <w:lang w:val="en-US"/>
        </w:rPr>
        <w:t>Dated: 4 June 2020</w:t>
      </w:r>
    </w:p>
    <w:p w:rsidR="00227442" w:rsidRPr="00227442" w:rsidRDefault="00227442" w:rsidP="00227442">
      <w:pPr>
        <w:spacing w:after="0"/>
        <w:jc w:val="right"/>
        <w:rPr>
          <w:smallCaps/>
          <w:noProof/>
          <w:szCs w:val="20"/>
          <w:lang w:val="en-US" w:eastAsia="en-AU"/>
        </w:rPr>
      </w:pPr>
      <w:r w:rsidRPr="00227442">
        <w:rPr>
          <w:smallCaps/>
          <w:noProof/>
          <w:szCs w:val="20"/>
          <w:lang w:val="en-US" w:eastAsia="en-AU"/>
        </w:rPr>
        <w:t>Martyn Campbell</w:t>
      </w:r>
    </w:p>
    <w:p w:rsidR="00227442" w:rsidRPr="00227442" w:rsidRDefault="00227442" w:rsidP="00227442">
      <w:pPr>
        <w:widowControl w:val="0"/>
        <w:spacing w:after="0" w:line="240" w:lineRule="auto"/>
        <w:jc w:val="right"/>
        <w:rPr>
          <w:noProof/>
          <w:szCs w:val="17"/>
          <w:lang w:val="en-US" w:eastAsia="en-AU"/>
        </w:rPr>
      </w:pPr>
      <w:r w:rsidRPr="00227442">
        <w:rPr>
          <w:noProof/>
          <w:szCs w:val="17"/>
          <w:lang w:val="en-US" w:eastAsia="en-AU"/>
        </w:rPr>
        <w:t>Executive Director</w:t>
      </w:r>
    </w:p>
    <w:p w:rsidR="00227442" w:rsidRDefault="00227442" w:rsidP="00227442">
      <w:pPr>
        <w:widowControl w:val="0"/>
        <w:spacing w:after="0" w:line="240" w:lineRule="auto"/>
        <w:jc w:val="right"/>
        <w:rPr>
          <w:noProof/>
          <w:szCs w:val="17"/>
          <w:lang w:val="en-US" w:eastAsia="en-AU"/>
        </w:rPr>
      </w:pPr>
      <w:r w:rsidRPr="00227442">
        <w:rPr>
          <w:noProof/>
          <w:szCs w:val="17"/>
          <w:lang w:val="en-US" w:eastAsia="en-AU"/>
        </w:rPr>
        <w:t>SafeWork SA</w:t>
      </w:r>
    </w:p>
    <w:p w:rsidR="00227442" w:rsidRDefault="00227442" w:rsidP="00227442">
      <w:pPr>
        <w:pBdr>
          <w:bottom w:val="single" w:sz="4" w:space="1" w:color="auto"/>
        </w:pBdr>
        <w:spacing w:after="0" w:line="52" w:lineRule="exact"/>
        <w:jc w:val="center"/>
        <w:rPr>
          <w:caps/>
          <w:szCs w:val="17"/>
          <w:lang w:val="en-GB"/>
        </w:rPr>
      </w:pPr>
    </w:p>
    <w:p w:rsidR="00227442" w:rsidRDefault="00227442" w:rsidP="00227442">
      <w:pPr>
        <w:pBdr>
          <w:top w:val="single" w:sz="4" w:space="1" w:color="auto"/>
        </w:pBdr>
        <w:spacing w:before="34" w:after="0" w:line="14" w:lineRule="exact"/>
        <w:jc w:val="center"/>
        <w:rPr>
          <w:caps/>
          <w:szCs w:val="17"/>
          <w:lang w:val="en-GB"/>
        </w:rPr>
      </w:pPr>
    </w:p>
    <w:p w:rsidR="00227442" w:rsidRDefault="00227442" w:rsidP="00227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lang w:val="en-GB"/>
        </w:rPr>
      </w:pPr>
    </w:p>
    <w:p w:rsidR="00227442" w:rsidRPr="00227442" w:rsidRDefault="00227442" w:rsidP="002400DC">
      <w:pPr>
        <w:pStyle w:val="Heading2"/>
      </w:pPr>
      <w:bookmarkStart w:id="133" w:name="_Toc43377316"/>
      <w:r w:rsidRPr="00227442">
        <w:t>FISHERIES MANAGEMENT ACT 2007</w:t>
      </w:r>
      <w:bookmarkEnd w:id="133"/>
    </w:p>
    <w:p w:rsidR="00227442" w:rsidRPr="00227442" w:rsidRDefault="00227442" w:rsidP="00227442">
      <w:pPr>
        <w:jc w:val="center"/>
        <w:rPr>
          <w:smallCaps/>
          <w:szCs w:val="17"/>
          <w:lang w:val="en-GB"/>
        </w:rPr>
      </w:pPr>
      <w:r w:rsidRPr="00227442">
        <w:rPr>
          <w:smallCaps/>
          <w:szCs w:val="17"/>
          <w:lang w:val="en-GB"/>
        </w:rPr>
        <w:t>Section 115</w:t>
      </w:r>
    </w:p>
    <w:p w:rsidR="00227442" w:rsidRPr="00227442" w:rsidRDefault="00227442" w:rsidP="00227442">
      <w:pPr>
        <w:jc w:val="center"/>
        <w:rPr>
          <w:i/>
          <w:szCs w:val="17"/>
          <w:lang w:val="en-GB"/>
        </w:rPr>
      </w:pPr>
      <w:r w:rsidRPr="00227442">
        <w:rPr>
          <w:i/>
          <w:szCs w:val="17"/>
          <w:lang w:val="en-GB"/>
        </w:rPr>
        <w:t>Exemption Number ME9903113</w:t>
      </w:r>
    </w:p>
    <w:p w:rsidR="00227442" w:rsidRPr="00227442" w:rsidRDefault="00227442" w:rsidP="00227442">
      <w:pPr>
        <w:rPr>
          <w:b/>
          <w:szCs w:val="17"/>
          <w:lang w:val="en-GB"/>
        </w:rPr>
      </w:pPr>
      <w:r w:rsidRPr="00227442">
        <w:rPr>
          <w:szCs w:val="17"/>
          <w:lang w:val="en-GB"/>
        </w:rPr>
        <w:t xml:space="preserve">TAKE NOTICE that pursuant to section 115 of the </w:t>
      </w:r>
      <w:r w:rsidRPr="00227442">
        <w:rPr>
          <w:i/>
          <w:szCs w:val="17"/>
          <w:lang w:val="en-GB"/>
        </w:rPr>
        <w:t>Fisheries Management Act 2007</w:t>
      </w:r>
      <w:r w:rsidRPr="00227442">
        <w:rPr>
          <w:szCs w:val="17"/>
          <w:lang w:val="en-GB"/>
        </w:rPr>
        <w:t xml:space="preserve">, the holder of a fishery licence in respect of the Southern Zone Rock Lobster Fishery constituted under the </w:t>
      </w:r>
      <w:r w:rsidRPr="00227442">
        <w:rPr>
          <w:i/>
          <w:szCs w:val="17"/>
          <w:lang w:val="en-GB"/>
        </w:rPr>
        <w:t>Fisheries Management (Rock Lobster Fisheries) Regulations 2017</w:t>
      </w:r>
      <w:r w:rsidRPr="00227442">
        <w:rPr>
          <w:szCs w:val="17"/>
          <w:lang w:val="en-GB"/>
        </w:rPr>
        <w:t xml:space="preserve"> that will expire on 30 June 2020 upon the expiry of the Management Plan for the South Australian Commercial Southern Zone Rock Lobster Fishery adopted on 1 October 2013 are exempt from the provisions of section 54(1)(c) and (4) of the </w:t>
      </w:r>
      <w:r w:rsidRPr="00227442">
        <w:rPr>
          <w:i/>
          <w:szCs w:val="17"/>
          <w:lang w:val="en-GB"/>
        </w:rPr>
        <w:t xml:space="preserve">Fisheries Management Act </w:t>
      </w:r>
      <w:r w:rsidRPr="00227442">
        <w:rPr>
          <w:szCs w:val="17"/>
          <w:lang w:val="en-GB"/>
        </w:rPr>
        <w:t xml:space="preserve">2007 but only insofar as they may apply pursuant to section 54 of the </w:t>
      </w:r>
      <w:r w:rsidRPr="00227442">
        <w:rPr>
          <w:i/>
          <w:szCs w:val="17"/>
          <w:lang w:val="en-GB"/>
        </w:rPr>
        <w:t xml:space="preserve">Fisheries Management Act </w:t>
      </w:r>
      <w:r w:rsidRPr="00227442">
        <w:rPr>
          <w:szCs w:val="17"/>
          <w:lang w:val="en-GB"/>
        </w:rPr>
        <w:t>2007 for a new fishery licence in respect of the Southern Zone Rock Lobster Fishery during the period 17 June 2020 until 31 August 2020 unless varied or revoked earlier.</w:t>
      </w:r>
    </w:p>
    <w:p w:rsidR="00227442" w:rsidRPr="00227442" w:rsidRDefault="00227442" w:rsidP="00227442">
      <w:pPr>
        <w:spacing w:after="0"/>
        <w:rPr>
          <w:szCs w:val="17"/>
        </w:rPr>
      </w:pPr>
      <w:r w:rsidRPr="00227442">
        <w:rPr>
          <w:szCs w:val="17"/>
          <w:lang w:val="en-GB"/>
        </w:rPr>
        <w:t>Dated: 17 June 2020</w:t>
      </w:r>
    </w:p>
    <w:p w:rsidR="00227442" w:rsidRPr="00227442" w:rsidRDefault="00227442" w:rsidP="00227442">
      <w:pPr>
        <w:spacing w:after="0"/>
        <w:jc w:val="right"/>
        <w:rPr>
          <w:smallCaps/>
          <w:szCs w:val="20"/>
          <w:lang w:val="en-GB"/>
        </w:rPr>
      </w:pPr>
      <w:r w:rsidRPr="00227442">
        <w:rPr>
          <w:smallCaps/>
          <w:szCs w:val="20"/>
          <w:lang w:val="en-GB"/>
        </w:rPr>
        <w:t>Proffesor Gavin Begg</w:t>
      </w:r>
    </w:p>
    <w:p w:rsidR="00227442" w:rsidRPr="00227442" w:rsidRDefault="00227442" w:rsidP="00227442">
      <w:pPr>
        <w:spacing w:after="0"/>
        <w:jc w:val="right"/>
        <w:rPr>
          <w:szCs w:val="17"/>
          <w:lang w:val="en-GB"/>
        </w:rPr>
      </w:pPr>
      <w:r w:rsidRPr="00227442">
        <w:rPr>
          <w:szCs w:val="17"/>
          <w:lang w:val="en-GB"/>
        </w:rPr>
        <w:t>Acting Executive Director</w:t>
      </w:r>
    </w:p>
    <w:p w:rsidR="00227442" w:rsidRPr="00227442" w:rsidRDefault="00227442" w:rsidP="00227442">
      <w:pPr>
        <w:spacing w:after="0"/>
        <w:jc w:val="right"/>
        <w:rPr>
          <w:szCs w:val="17"/>
          <w:lang w:val="en-GB"/>
        </w:rPr>
      </w:pPr>
      <w:r w:rsidRPr="00227442">
        <w:rPr>
          <w:szCs w:val="17"/>
          <w:lang w:val="en-GB"/>
        </w:rPr>
        <w:t>Fisheries and Aquaculture</w:t>
      </w:r>
    </w:p>
    <w:p w:rsidR="00227442" w:rsidRDefault="00227442" w:rsidP="00227442">
      <w:pPr>
        <w:spacing w:after="0"/>
        <w:jc w:val="right"/>
        <w:rPr>
          <w:b/>
          <w:szCs w:val="17"/>
          <w:lang w:val="en-GB"/>
        </w:rPr>
      </w:pPr>
      <w:r w:rsidRPr="00227442">
        <w:rPr>
          <w:szCs w:val="17"/>
          <w:lang w:val="en-GB"/>
        </w:rPr>
        <w:t>Delegate of the Minister for Primary Industries and Regional Development</w:t>
      </w:r>
    </w:p>
    <w:p w:rsidR="00227442" w:rsidRDefault="00227442" w:rsidP="00227442">
      <w:pPr>
        <w:pBdr>
          <w:bottom w:val="single" w:sz="4" w:space="1" w:color="auto"/>
        </w:pBdr>
        <w:spacing w:after="0" w:line="52" w:lineRule="exact"/>
        <w:jc w:val="center"/>
        <w:rPr>
          <w:lang w:val="en-US"/>
        </w:rPr>
      </w:pPr>
    </w:p>
    <w:p w:rsidR="00227442" w:rsidRDefault="00227442" w:rsidP="00227442">
      <w:pPr>
        <w:pBdr>
          <w:top w:val="single" w:sz="4" w:space="1" w:color="auto"/>
        </w:pBdr>
        <w:spacing w:before="34" w:after="0" w:line="14" w:lineRule="exact"/>
        <w:jc w:val="center"/>
        <w:rPr>
          <w:lang w:val="en-US"/>
        </w:rPr>
      </w:pPr>
    </w:p>
    <w:p w:rsidR="00227442" w:rsidRDefault="00227442" w:rsidP="00227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C4042" w:rsidRPr="00AC4042" w:rsidRDefault="00AC4042" w:rsidP="002400DC">
      <w:pPr>
        <w:pStyle w:val="Heading2"/>
      </w:pPr>
      <w:bookmarkStart w:id="134" w:name="_Toc43377317"/>
      <w:r w:rsidRPr="00AC4042">
        <w:t>GEOGRAPHICAL NAMES ACT 1991</w:t>
      </w:r>
      <w:bookmarkEnd w:id="134"/>
    </w:p>
    <w:p w:rsidR="00AC4042" w:rsidRPr="00AC4042" w:rsidRDefault="00AC4042" w:rsidP="00AC4042">
      <w:pPr>
        <w:jc w:val="center"/>
        <w:rPr>
          <w:b/>
          <w:i/>
          <w:szCs w:val="17"/>
        </w:rPr>
      </w:pPr>
      <w:r w:rsidRPr="00AC4042">
        <w:rPr>
          <w:i/>
          <w:szCs w:val="17"/>
        </w:rPr>
        <w:t>Notice to Assign Names to Bridges as part of the Darlington Upgrade Project</w:t>
      </w:r>
    </w:p>
    <w:p w:rsidR="00AC4042" w:rsidRPr="00AC4042" w:rsidRDefault="00AC4042" w:rsidP="00AC4042">
      <w:pPr>
        <w:rPr>
          <w:szCs w:val="17"/>
          <w:lang w:val="en-US"/>
        </w:rPr>
      </w:pPr>
      <w:r w:rsidRPr="00AC4042">
        <w:rPr>
          <w:szCs w:val="17"/>
          <w:lang w:val="en-US"/>
        </w:rPr>
        <w:t xml:space="preserve">Notice is hereby given pursuant to Section 11B of the </w:t>
      </w:r>
      <w:r w:rsidRPr="00AC4042">
        <w:rPr>
          <w:i/>
          <w:szCs w:val="17"/>
          <w:lang w:val="en-US"/>
        </w:rPr>
        <w:t>Geographical Names Act 1991</w:t>
      </w:r>
      <w:r w:rsidRPr="00AC4042">
        <w:rPr>
          <w:szCs w:val="17"/>
          <w:lang w:val="en-US"/>
        </w:rPr>
        <w:t xml:space="preserve">, that I, the Hon Stephan Knoll MP, Minister for Transport, Infrastructure and Local Government, Minister of the Crown to whom the administration of the </w:t>
      </w:r>
      <w:r w:rsidRPr="00AC4042">
        <w:rPr>
          <w:i/>
          <w:szCs w:val="17"/>
          <w:lang w:val="en-US"/>
        </w:rPr>
        <w:t xml:space="preserve">Geographical Names Act 1991 </w:t>
      </w:r>
      <w:r w:rsidRPr="00AC4042">
        <w:rPr>
          <w:szCs w:val="17"/>
          <w:lang w:val="en-US"/>
        </w:rPr>
        <w:t>is committed DO HEREBY;</w:t>
      </w:r>
    </w:p>
    <w:p w:rsidR="00AC4042" w:rsidRPr="00AC4042" w:rsidRDefault="00AC4042" w:rsidP="00AC4042">
      <w:pPr>
        <w:rPr>
          <w:szCs w:val="17"/>
          <w:lang w:val="en-US"/>
        </w:rPr>
      </w:pPr>
      <w:r w:rsidRPr="00AC4042">
        <w:rPr>
          <w:szCs w:val="17"/>
          <w:lang w:val="en-US"/>
        </w:rPr>
        <w:t>Assign the following names to their respective features along the Darlington Upgrade Project:</w:t>
      </w:r>
    </w:p>
    <w:p w:rsidR="00AC4042" w:rsidRPr="00AC4042" w:rsidRDefault="00AC4042" w:rsidP="003B7436">
      <w:pPr>
        <w:numPr>
          <w:ilvl w:val="0"/>
          <w:numId w:val="7"/>
        </w:numPr>
        <w:ind w:left="567" w:hanging="210"/>
        <w:rPr>
          <w:szCs w:val="20"/>
          <w:lang w:val="en-US"/>
        </w:rPr>
      </w:pPr>
      <w:r w:rsidRPr="00AC4042">
        <w:rPr>
          <w:b/>
          <w:szCs w:val="20"/>
          <w:lang w:val="en-US"/>
        </w:rPr>
        <w:t>STEPHEN GADLABARTI GOLDSMITH BRIDGE</w:t>
      </w:r>
      <w:r w:rsidRPr="00AC4042">
        <w:rPr>
          <w:szCs w:val="20"/>
          <w:lang w:val="en-US"/>
        </w:rPr>
        <w:t xml:space="preserve"> to (Bridge 2), Main South Road bridge over the Southern Expressway to surface road.</w:t>
      </w:r>
    </w:p>
    <w:p w:rsidR="00AC4042" w:rsidRPr="00AC4042" w:rsidRDefault="00AC4042" w:rsidP="003B7436">
      <w:pPr>
        <w:numPr>
          <w:ilvl w:val="0"/>
          <w:numId w:val="7"/>
        </w:numPr>
        <w:ind w:left="567" w:hanging="210"/>
        <w:rPr>
          <w:szCs w:val="20"/>
          <w:lang w:val="en-US"/>
        </w:rPr>
      </w:pPr>
      <w:r w:rsidRPr="00AC4042">
        <w:rPr>
          <w:b/>
          <w:szCs w:val="20"/>
          <w:lang w:val="en-US"/>
        </w:rPr>
        <w:t>ALICE ALITYA RIGNEY BRIDGE</w:t>
      </w:r>
      <w:r w:rsidRPr="00AC4042">
        <w:rPr>
          <w:szCs w:val="20"/>
          <w:lang w:val="en-US"/>
        </w:rPr>
        <w:t xml:space="preserve"> to (Bridge 3), Main South Road bridge over the Southern Expressway to lowered motorway.</w:t>
      </w:r>
    </w:p>
    <w:p w:rsidR="00AC4042" w:rsidRPr="00AC4042" w:rsidRDefault="00AC4042" w:rsidP="003B7436">
      <w:pPr>
        <w:numPr>
          <w:ilvl w:val="0"/>
          <w:numId w:val="7"/>
        </w:numPr>
        <w:ind w:left="567" w:hanging="210"/>
        <w:rPr>
          <w:szCs w:val="20"/>
          <w:lang w:val="en-US"/>
        </w:rPr>
      </w:pPr>
      <w:r w:rsidRPr="00AC4042">
        <w:rPr>
          <w:b/>
          <w:szCs w:val="20"/>
          <w:lang w:val="en-US"/>
        </w:rPr>
        <w:t>MARY MALLAMA WILLIAMS-COOPER BRIDGE</w:t>
      </w:r>
      <w:r w:rsidRPr="00AC4042">
        <w:rPr>
          <w:szCs w:val="20"/>
          <w:lang w:val="en-US"/>
        </w:rPr>
        <w:t xml:space="preserve"> to (Bridge 14), Ayliffes Road Bridge.</w:t>
      </w:r>
    </w:p>
    <w:p w:rsidR="00AC4042" w:rsidRPr="00AC4042" w:rsidRDefault="00AC4042" w:rsidP="003B7436">
      <w:pPr>
        <w:numPr>
          <w:ilvl w:val="0"/>
          <w:numId w:val="7"/>
        </w:numPr>
        <w:ind w:left="567" w:hanging="207"/>
        <w:rPr>
          <w:szCs w:val="20"/>
          <w:lang w:val="en-US"/>
        </w:rPr>
      </w:pPr>
      <w:r w:rsidRPr="00AC4042">
        <w:rPr>
          <w:b/>
          <w:szCs w:val="20"/>
          <w:lang w:val="en-US"/>
        </w:rPr>
        <w:t>WARRI PARRI BRIDGE</w:t>
      </w:r>
      <w:r w:rsidRPr="00AC4042">
        <w:rPr>
          <w:szCs w:val="20"/>
          <w:lang w:val="en-US"/>
        </w:rPr>
        <w:t xml:space="preserve"> to the Sturt River Bridge.</w:t>
      </w:r>
    </w:p>
    <w:p w:rsidR="00AC4042" w:rsidRPr="00AC4042" w:rsidRDefault="00AC4042" w:rsidP="00AC4042">
      <w:pPr>
        <w:rPr>
          <w:szCs w:val="17"/>
          <w:lang w:val="en-US"/>
        </w:rPr>
      </w:pPr>
      <w:r w:rsidRPr="00AC4042">
        <w:rPr>
          <w:szCs w:val="17"/>
          <w:lang w:val="en-US"/>
        </w:rPr>
        <w:t>Copies of the plan for this naming proposal can be viewed at:</w:t>
      </w:r>
    </w:p>
    <w:p w:rsidR="00AC4042" w:rsidRPr="00AC4042" w:rsidRDefault="00AC4042" w:rsidP="003B7436">
      <w:pPr>
        <w:numPr>
          <w:ilvl w:val="0"/>
          <w:numId w:val="6"/>
        </w:numPr>
        <w:spacing w:after="0"/>
        <w:ind w:left="567" w:hanging="210"/>
        <w:rPr>
          <w:szCs w:val="20"/>
          <w:lang w:val="en-US"/>
        </w:rPr>
      </w:pPr>
      <w:r w:rsidRPr="00AC4042">
        <w:rPr>
          <w:szCs w:val="20"/>
          <w:lang w:val="en-US"/>
        </w:rPr>
        <w:t>the Office of the Surveyor-General, 101 Grenfell Street, Adelaide</w:t>
      </w:r>
    </w:p>
    <w:p w:rsidR="00AC4042" w:rsidRPr="00AC4042" w:rsidRDefault="00AC4042" w:rsidP="003B7436">
      <w:pPr>
        <w:numPr>
          <w:ilvl w:val="0"/>
          <w:numId w:val="6"/>
        </w:numPr>
        <w:ind w:left="567" w:hanging="207"/>
        <w:rPr>
          <w:szCs w:val="20"/>
          <w:lang w:val="en-US"/>
        </w:rPr>
      </w:pPr>
      <w:r w:rsidRPr="00AC4042">
        <w:rPr>
          <w:szCs w:val="20"/>
          <w:lang w:val="en-US"/>
        </w:rPr>
        <w:t xml:space="preserve">the Land Services web-site at </w:t>
      </w:r>
      <w:hyperlink r:id="rId78" w:history="1">
        <w:r w:rsidRPr="00AC4042">
          <w:rPr>
            <w:color w:val="0000FF"/>
            <w:szCs w:val="20"/>
            <w:u w:val="single"/>
            <w:lang w:val="en-US"/>
          </w:rPr>
          <w:t>www.sa.gov.au/landservices/namingproposals</w:t>
        </w:r>
      </w:hyperlink>
    </w:p>
    <w:p w:rsidR="00AC4042" w:rsidRPr="00AC4042" w:rsidRDefault="00AC4042" w:rsidP="00AC4042">
      <w:pPr>
        <w:spacing w:after="0"/>
        <w:rPr>
          <w:szCs w:val="17"/>
          <w:lang w:val="en-US"/>
        </w:rPr>
      </w:pPr>
      <w:r w:rsidRPr="00AC4042">
        <w:rPr>
          <w:szCs w:val="17"/>
          <w:lang w:val="en-US"/>
        </w:rPr>
        <w:t>Dated: 9 June 2020</w:t>
      </w:r>
    </w:p>
    <w:p w:rsidR="00AC4042" w:rsidRPr="00AC4042" w:rsidRDefault="00AC4042" w:rsidP="00AC4042">
      <w:pPr>
        <w:spacing w:after="0"/>
        <w:jc w:val="right"/>
        <w:rPr>
          <w:smallCaps/>
          <w:szCs w:val="20"/>
          <w:lang w:val="en-US"/>
        </w:rPr>
      </w:pPr>
      <w:r w:rsidRPr="00AC4042">
        <w:rPr>
          <w:smallCaps/>
          <w:szCs w:val="20"/>
          <w:lang w:val="en-US"/>
        </w:rPr>
        <w:t>Hon Stephan Knoll MP</w:t>
      </w:r>
    </w:p>
    <w:p w:rsidR="00AC4042" w:rsidRPr="00AC4042" w:rsidRDefault="00AC4042" w:rsidP="00AC4042">
      <w:pPr>
        <w:spacing w:after="0"/>
        <w:jc w:val="right"/>
        <w:rPr>
          <w:szCs w:val="17"/>
          <w:lang w:val="en-US"/>
        </w:rPr>
      </w:pPr>
      <w:r w:rsidRPr="00AC4042">
        <w:rPr>
          <w:szCs w:val="17"/>
          <w:lang w:val="en-US"/>
        </w:rPr>
        <w:t>Minister for Transport, Infrastructure and Local Government</w:t>
      </w:r>
    </w:p>
    <w:p w:rsidR="00AC4042" w:rsidRDefault="00AC4042" w:rsidP="00AC4042">
      <w:pPr>
        <w:spacing w:after="0"/>
        <w:jc w:val="right"/>
        <w:rPr>
          <w:szCs w:val="17"/>
          <w:lang w:val="en-US"/>
        </w:rPr>
      </w:pPr>
      <w:r w:rsidRPr="00AC4042">
        <w:rPr>
          <w:szCs w:val="17"/>
          <w:lang w:val="en-US"/>
        </w:rPr>
        <w:t>Minister for Planning</w:t>
      </w:r>
    </w:p>
    <w:p w:rsidR="00AC4042" w:rsidRDefault="00AC4042" w:rsidP="00AC4042">
      <w:pPr>
        <w:pBdr>
          <w:bottom w:val="single" w:sz="4" w:space="1" w:color="auto"/>
        </w:pBdr>
        <w:spacing w:after="0" w:line="52" w:lineRule="exact"/>
        <w:jc w:val="center"/>
        <w:rPr>
          <w:lang w:val="en-US"/>
        </w:rPr>
      </w:pPr>
    </w:p>
    <w:p w:rsidR="00AC4042" w:rsidRDefault="00AC4042" w:rsidP="00AC4042">
      <w:pPr>
        <w:pBdr>
          <w:top w:val="single" w:sz="4" w:space="1" w:color="auto"/>
        </w:pBdr>
        <w:spacing w:before="34" w:after="0" w:line="14" w:lineRule="exact"/>
        <w:jc w:val="center"/>
        <w:rPr>
          <w:lang w:val="en-US"/>
        </w:rPr>
      </w:pPr>
    </w:p>
    <w:p w:rsidR="00AC4042" w:rsidRDefault="00AC4042" w:rsidP="00AC40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AC4042" w:rsidRDefault="00AC4042">
      <w:pPr>
        <w:spacing w:after="0" w:line="240" w:lineRule="auto"/>
        <w:jc w:val="left"/>
        <w:rPr>
          <w:lang w:val="en-US"/>
        </w:rPr>
      </w:pPr>
      <w:r>
        <w:rPr>
          <w:lang w:val="en-US"/>
        </w:rPr>
        <w:br w:type="page"/>
      </w:r>
    </w:p>
    <w:p w:rsidR="00023E23" w:rsidRPr="00023E23" w:rsidRDefault="00023E23" w:rsidP="002400DC">
      <w:pPr>
        <w:pStyle w:val="Heading2"/>
      </w:pPr>
      <w:bookmarkStart w:id="135" w:name="_Toc43377318"/>
      <w:r w:rsidRPr="00023E23">
        <w:t>HOUSING IMPROVEMENT ACT 2016</w:t>
      </w:r>
      <w:bookmarkEnd w:id="135"/>
    </w:p>
    <w:p w:rsidR="00023E23" w:rsidRPr="00023E23" w:rsidRDefault="00023E23" w:rsidP="00023E23">
      <w:pPr>
        <w:tabs>
          <w:tab w:val="left" w:pos="5760"/>
          <w:tab w:val="left" w:pos="8730"/>
          <w:tab w:val="left" w:pos="9498"/>
          <w:tab w:val="left" w:pos="11520"/>
        </w:tabs>
        <w:jc w:val="center"/>
        <w:rPr>
          <w:rFonts w:eastAsia="Times New Roman"/>
          <w:i/>
          <w:szCs w:val="17"/>
          <w:lang w:val="en-US"/>
        </w:rPr>
      </w:pPr>
      <w:r w:rsidRPr="00023E23">
        <w:rPr>
          <w:rFonts w:eastAsia="Times New Roman"/>
          <w:i/>
          <w:szCs w:val="17"/>
          <w:lang w:val="en-US"/>
        </w:rPr>
        <w:t>Rent Control</w:t>
      </w:r>
    </w:p>
    <w:p w:rsidR="00023E23" w:rsidRPr="00023E23" w:rsidRDefault="00023E23" w:rsidP="00023E23">
      <w:pPr>
        <w:rPr>
          <w:rFonts w:eastAsia="Times New Roman"/>
          <w:spacing w:val="-2"/>
          <w:szCs w:val="17"/>
          <w:lang w:val="en-US"/>
        </w:rPr>
      </w:pPr>
      <w:r w:rsidRPr="00023E23">
        <w:rPr>
          <w:rFonts w:eastAsia="Times New Roman"/>
          <w:spacing w:val="-2"/>
          <w:szCs w:val="17"/>
          <w:lang w:val="en-US"/>
        </w:rPr>
        <w:t xml:space="preserve">The Minister for Human Services Delegate in the exercise of the powers conferred by the </w:t>
      </w:r>
      <w:r w:rsidRPr="00023E23">
        <w:rPr>
          <w:rFonts w:eastAsia="Times New Roman"/>
          <w:i/>
          <w:spacing w:val="-2"/>
          <w:szCs w:val="17"/>
          <w:lang w:val="en-US"/>
        </w:rPr>
        <w:t>Housing Improvement Act 2016</w:t>
      </w:r>
      <w:r w:rsidRPr="00023E23">
        <w:rPr>
          <w:rFonts w:eastAsia="Times New Roman"/>
          <w:spacing w:val="-2"/>
          <w:szCs w:val="17"/>
          <w:lang w:val="en-US"/>
        </w:rPr>
        <w:t xml:space="preserve">, does hereby fix the maximum rental per week which shall be payable subject to Section 55 of the </w:t>
      </w:r>
      <w:r w:rsidRPr="00023E23">
        <w:rPr>
          <w:rFonts w:eastAsia="Times New Roman"/>
          <w:i/>
          <w:spacing w:val="-2"/>
          <w:szCs w:val="17"/>
          <w:lang w:val="en-US"/>
        </w:rPr>
        <w:t>Residential Tenancies Act 1995</w:t>
      </w:r>
      <w:r w:rsidRPr="00023E23">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jc w:val="center"/>
        <w:tblLayout w:type="fixed"/>
        <w:tblCellMar>
          <w:left w:w="0" w:type="dxa"/>
          <w:right w:w="0" w:type="dxa"/>
        </w:tblCellMar>
        <w:tblLook w:val="04A0" w:firstRow="1" w:lastRow="0" w:firstColumn="1" w:lastColumn="0" w:noHBand="0" w:noVBand="1"/>
      </w:tblPr>
      <w:tblGrid>
        <w:gridCol w:w="3119"/>
        <w:gridCol w:w="2410"/>
        <w:gridCol w:w="1559"/>
        <w:gridCol w:w="2266"/>
      </w:tblGrid>
      <w:tr w:rsidR="00023E23" w:rsidRPr="00023E23" w:rsidTr="00256A06">
        <w:trPr>
          <w:trHeight w:val="20"/>
          <w:jc w:val="center"/>
        </w:trPr>
        <w:tc>
          <w:tcPr>
            <w:tcW w:w="3119"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Address of Premises</w:t>
            </w:r>
          </w:p>
        </w:tc>
        <w:tc>
          <w:tcPr>
            <w:tcW w:w="2410"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Allotment Section</w:t>
            </w:r>
          </w:p>
        </w:tc>
        <w:tc>
          <w:tcPr>
            <w:tcW w:w="1559"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u w:val="single"/>
                <w:lang w:val="en-US"/>
              </w:rPr>
              <w:t>Certificate of Title</w:t>
            </w:r>
          </w:p>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Volume/Folio</w:t>
            </w:r>
          </w:p>
        </w:tc>
        <w:tc>
          <w:tcPr>
            <w:tcW w:w="2266" w:type="dxa"/>
            <w:tcBorders>
              <w:top w:val="single" w:sz="4" w:space="0" w:color="auto"/>
              <w:bottom w:val="single" w:sz="4" w:space="0" w:color="auto"/>
            </w:tcBorders>
          </w:tcPr>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 xml:space="preserve">Maximum Rental </w:t>
            </w:r>
            <w:r w:rsidRPr="00023E23">
              <w:rPr>
                <w:rFonts w:eastAsia="Times New Roman"/>
                <w:b/>
                <w:szCs w:val="17"/>
                <w:lang w:val="en-US"/>
              </w:rPr>
              <w:br/>
              <w:t>per week payable</w:t>
            </w:r>
          </w:p>
        </w:tc>
      </w:tr>
      <w:tr w:rsidR="00023E23" w:rsidRPr="00023E23" w:rsidTr="00256A06">
        <w:trPr>
          <w:trHeight w:val="20"/>
          <w:jc w:val="center"/>
        </w:trPr>
        <w:tc>
          <w:tcPr>
            <w:tcW w:w="3119" w:type="dxa"/>
            <w:tcBorders>
              <w:bottom w:val="single" w:sz="4" w:space="0" w:color="auto"/>
            </w:tcBorders>
            <w:tcMar>
              <w:top w:w="60" w:type="dxa"/>
              <w:left w:w="60" w:type="dxa"/>
              <w:bottom w:w="60" w:type="dxa"/>
              <w:right w:w="60" w:type="dxa"/>
            </w:tcMar>
          </w:tcPr>
          <w:p w:rsidR="00023E23" w:rsidRPr="00023E23" w:rsidRDefault="00023E23" w:rsidP="00023E23">
            <w:pPr>
              <w:spacing w:after="0"/>
              <w:jc w:val="left"/>
              <w:rPr>
                <w:rFonts w:eastAsia="Times New Roman"/>
                <w:color w:val="000000"/>
                <w:szCs w:val="17"/>
              </w:rPr>
            </w:pPr>
            <w:r w:rsidRPr="00023E23">
              <w:rPr>
                <w:rFonts w:eastAsia="Times New Roman"/>
                <w:color w:val="000000"/>
                <w:szCs w:val="17"/>
              </w:rPr>
              <w:t>70 Hayles Road, Evanston South SA 5116</w:t>
            </w:r>
          </w:p>
        </w:tc>
        <w:tc>
          <w:tcPr>
            <w:tcW w:w="2410" w:type="dxa"/>
            <w:tcBorders>
              <w:bottom w:val="single" w:sz="4" w:space="0" w:color="auto"/>
            </w:tcBorders>
            <w:tcMar>
              <w:top w:w="60" w:type="dxa"/>
              <w:left w:w="60" w:type="dxa"/>
              <w:bottom w:w="60" w:type="dxa"/>
              <w:right w:w="60" w:type="dxa"/>
            </w:tcMar>
          </w:tcPr>
          <w:p w:rsidR="00023E23" w:rsidRPr="00023E23" w:rsidRDefault="00023E23" w:rsidP="00023E23">
            <w:pPr>
              <w:spacing w:after="0"/>
              <w:jc w:val="left"/>
              <w:rPr>
                <w:rFonts w:eastAsia="Times New Roman"/>
                <w:color w:val="000000"/>
                <w:szCs w:val="17"/>
              </w:rPr>
            </w:pPr>
            <w:r w:rsidRPr="00023E23">
              <w:rPr>
                <w:rFonts w:eastAsia="Times New Roman"/>
                <w:color w:val="000000"/>
                <w:szCs w:val="17"/>
              </w:rPr>
              <w:t>Allotment 2 Filed Plan 156045 Hundred of Munno Para</w:t>
            </w:r>
          </w:p>
        </w:tc>
        <w:tc>
          <w:tcPr>
            <w:tcW w:w="1559" w:type="dxa"/>
            <w:tcBorders>
              <w:bottom w:val="single" w:sz="4" w:space="0" w:color="auto"/>
            </w:tcBorders>
            <w:tcMar>
              <w:top w:w="60" w:type="dxa"/>
              <w:left w:w="60" w:type="dxa"/>
              <w:bottom w:w="60" w:type="dxa"/>
              <w:right w:w="60" w:type="dxa"/>
            </w:tcMar>
          </w:tcPr>
          <w:p w:rsidR="00023E23" w:rsidRPr="00023E23" w:rsidRDefault="00023E23" w:rsidP="00023E23">
            <w:pPr>
              <w:spacing w:after="0"/>
              <w:ind w:left="-60"/>
              <w:jc w:val="center"/>
              <w:rPr>
                <w:rFonts w:eastAsia="Times New Roman"/>
                <w:color w:val="000000"/>
                <w:szCs w:val="17"/>
              </w:rPr>
            </w:pPr>
            <w:r w:rsidRPr="00023E23">
              <w:rPr>
                <w:rFonts w:eastAsia="Times New Roman"/>
                <w:color w:val="000000"/>
                <w:szCs w:val="17"/>
              </w:rPr>
              <w:t>CT 5722/261</w:t>
            </w:r>
          </w:p>
        </w:tc>
        <w:tc>
          <w:tcPr>
            <w:tcW w:w="2266" w:type="dxa"/>
            <w:tcBorders>
              <w:bottom w:val="single" w:sz="4" w:space="0" w:color="auto"/>
            </w:tcBorders>
          </w:tcPr>
          <w:p w:rsidR="00023E23" w:rsidRPr="00023E23" w:rsidRDefault="00023E23" w:rsidP="00023E23">
            <w:pPr>
              <w:spacing w:after="0"/>
              <w:ind w:left="141"/>
              <w:jc w:val="left"/>
              <w:rPr>
                <w:rFonts w:eastAsia="Times New Roman"/>
                <w:color w:val="000000"/>
                <w:szCs w:val="17"/>
              </w:rPr>
            </w:pPr>
            <w:r w:rsidRPr="00023E23">
              <w:rPr>
                <w:rFonts w:eastAsia="Times New Roman"/>
                <w:color w:val="000000"/>
                <w:szCs w:val="17"/>
              </w:rPr>
              <w:t>$0.00</w:t>
            </w:r>
          </w:p>
          <w:p w:rsidR="00023E23" w:rsidRPr="00023E23" w:rsidRDefault="00023E23" w:rsidP="00023E23">
            <w:pPr>
              <w:spacing w:after="0"/>
              <w:ind w:left="141"/>
              <w:jc w:val="left"/>
              <w:rPr>
                <w:rFonts w:eastAsia="Times New Roman"/>
                <w:color w:val="000000"/>
                <w:szCs w:val="17"/>
              </w:rPr>
            </w:pPr>
            <w:r w:rsidRPr="00023E23">
              <w:rPr>
                <w:rFonts w:eastAsia="Times New Roman"/>
                <w:color w:val="000000"/>
                <w:szCs w:val="17"/>
              </w:rPr>
              <w:t>Unfit for Human Habitation</w:t>
            </w:r>
          </w:p>
        </w:tc>
      </w:tr>
    </w:tbl>
    <w:p w:rsidR="00023E23" w:rsidRPr="00023E23" w:rsidRDefault="00023E23" w:rsidP="00023E23">
      <w:pPr>
        <w:spacing w:before="80" w:after="0"/>
        <w:ind w:right="62"/>
        <w:rPr>
          <w:rFonts w:eastAsia="Times New Roman"/>
          <w:szCs w:val="17"/>
          <w:lang w:val="en-US"/>
        </w:rPr>
      </w:pPr>
      <w:r w:rsidRPr="00023E23">
        <w:rPr>
          <w:rFonts w:eastAsia="Times New Roman"/>
          <w:szCs w:val="17"/>
          <w:lang w:val="en-US"/>
        </w:rPr>
        <w:t>Dated: 18 June 2020</w:t>
      </w:r>
    </w:p>
    <w:p w:rsidR="00023E23" w:rsidRPr="00023E23" w:rsidRDefault="00023E23" w:rsidP="00023E23">
      <w:pPr>
        <w:spacing w:after="0"/>
        <w:ind w:right="62"/>
        <w:jc w:val="right"/>
        <w:rPr>
          <w:rFonts w:eastAsia="Times New Roman"/>
          <w:smallCaps/>
          <w:szCs w:val="17"/>
          <w:lang w:val="en-US"/>
        </w:rPr>
      </w:pPr>
      <w:r w:rsidRPr="00023E23">
        <w:rPr>
          <w:rFonts w:eastAsia="Times New Roman"/>
          <w:smallCaps/>
          <w:szCs w:val="17"/>
          <w:lang w:val="en-US"/>
        </w:rPr>
        <w:t>Craig Thompson</w:t>
      </w:r>
    </w:p>
    <w:p w:rsidR="00023E23" w:rsidRPr="00023E23" w:rsidRDefault="00023E23" w:rsidP="00023E23">
      <w:pPr>
        <w:spacing w:after="0"/>
        <w:ind w:right="62"/>
        <w:jc w:val="right"/>
        <w:rPr>
          <w:rFonts w:eastAsia="Times New Roman"/>
          <w:szCs w:val="17"/>
          <w:lang w:val="en-US"/>
        </w:rPr>
      </w:pPr>
      <w:r w:rsidRPr="00023E23">
        <w:rPr>
          <w:rFonts w:eastAsia="Times New Roman"/>
          <w:szCs w:val="17"/>
          <w:lang w:val="en-US"/>
        </w:rPr>
        <w:t>Acting Housing Regulator and Registrar</w:t>
      </w:r>
    </w:p>
    <w:p w:rsidR="00023E23" w:rsidRPr="00023E23" w:rsidRDefault="00023E23" w:rsidP="00023E23">
      <w:pPr>
        <w:spacing w:after="0"/>
        <w:ind w:right="62"/>
        <w:jc w:val="right"/>
        <w:rPr>
          <w:rFonts w:eastAsia="Times New Roman"/>
          <w:szCs w:val="17"/>
          <w:lang w:val="en-US"/>
        </w:rPr>
      </w:pPr>
      <w:r w:rsidRPr="00023E23">
        <w:rPr>
          <w:rFonts w:eastAsia="Times New Roman"/>
          <w:szCs w:val="17"/>
          <w:lang w:val="en-US"/>
        </w:rPr>
        <w:t>Housing Safety Authority, SAHA</w:t>
      </w:r>
    </w:p>
    <w:p w:rsidR="00023E23" w:rsidRPr="00023E23" w:rsidRDefault="00023E23" w:rsidP="00023E23">
      <w:pPr>
        <w:spacing w:after="0"/>
        <w:ind w:right="62"/>
        <w:jc w:val="right"/>
        <w:rPr>
          <w:rFonts w:eastAsia="Times New Roman"/>
          <w:szCs w:val="17"/>
          <w:lang w:val="en-US"/>
        </w:rPr>
      </w:pPr>
      <w:r w:rsidRPr="00023E23">
        <w:rPr>
          <w:rFonts w:eastAsia="Times New Roman"/>
          <w:szCs w:val="17"/>
          <w:lang w:val="en-US"/>
        </w:rPr>
        <w:t>Delegate of Minister for Human Services</w:t>
      </w:r>
    </w:p>
    <w:p w:rsidR="00023E23" w:rsidRPr="00023E23" w:rsidRDefault="00023E23" w:rsidP="00023E23">
      <w:pPr>
        <w:pBdr>
          <w:top w:val="single" w:sz="4" w:space="1" w:color="auto"/>
        </w:pBdr>
        <w:spacing w:before="100" w:after="0" w:line="14" w:lineRule="exact"/>
        <w:jc w:val="center"/>
        <w:rPr>
          <w:rFonts w:eastAsia="Times New Roman"/>
          <w:szCs w:val="17"/>
          <w:lang w:val="en-US"/>
        </w:rPr>
      </w:pPr>
    </w:p>
    <w:p w:rsidR="00AC4042" w:rsidRDefault="00AC4042" w:rsidP="00023E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23E23" w:rsidRPr="00023E23" w:rsidRDefault="00023E23" w:rsidP="00023E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17"/>
          <w:lang w:val="en-US"/>
        </w:rPr>
      </w:pPr>
      <w:r w:rsidRPr="00023E23">
        <w:rPr>
          <w:rFonts w:eastAsia="Times New Roman"/>
          <w:szCs w:val="17"/>
          <w:lang w:val="en-US"/>
        </w:rPr>
        <w:t>HOUSING IMPROVEMENT ACT 2016</w:t>
      </w:r>
    </w:p>
    <w:p w:rsidR="00023E23" w:rsidRPr="00023E23" w:rsidRDefault="00023E23" w:rsidP="00023E23">
      <w:pPr>
        <w:tabs>
          <w:tab w:val="left" w:pos="5760"/>
          <w:tab w:val="left" w:pos="8730"/>
          <w:tab w:val="left" w:pos="9498"/>
          <w:tab w:val="left" w:pos="11520"/>
        </w:tabs>
        <w:jc w:val="center"/>
        <w:rPr>
          <w:rFonts w:eastAsia="Times New Roman"/>
          <w:i/>
          <w:szCs w:val="17"/>
          <w:lang w:val="en-US"/>
        </w:rPr>
      </w:pPr>
      <w:r w:rsidRPr="00023E23">
        <w:rPr>
          <w:rFonts w:eastAsia="Times New Roman"/>
          <w:i/>
          <w:szCs w:val="17"/>
          <w:lang w:val="en-US"/>
        </w:rPr>
        <w:t>Rent Control Revocations</w:t>
      </w:r>
    </w:p>
    <w:p w:rsidR="00023E23" w:rsidRPr="00023E23" w:rsidRDefault="00023E23" w:rsidP="00023E23">
      <w:pPr>
        <w:tabs>
          <w:tab w:val="left" w:pos="5760"/>
          <w:tab w:val="left" w:pos="8730"/>
          <w:tab w:val="left" w:pos="9498"/>
          <w:tab w:val="left" w:pos="11520"/>
        </w:tabs>
        <w:rPr>
          <w:rFonts w:eastAsia="Times New Roman"/>
          <w:spacing w:val="-2"/>
          <w:szCs w:val="17"/>
          <w:lang w:val="en-US"/>
        </w:rPr>
      </w:pPr>
      <w:r w:rsidRPr="00023E23">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023E23">
        <w:rPr>
          <w:rFonts w:eastAsia="Times New Roman"/>
          <w:i/>
          <w:spacing w:val="-2"/>
          <w:szCs w:val="17"/>
          <w:lang w:val="en-US"/>
        </w:rPr>
        <w:t>Housing Improvement Act 2016</w:t>
      </w:r>
      <w:r w:rsidRPr="00023E23">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4966" w:type="pct"/>
        <w:tblInd w:w="60" w:type="dxa"/>
        <w:tblLayout w:type="fixed"/>
        <w:tblCellMar>
          <w:left w:w="0" w:type="dxa"/>
          <w:right w:w="0" w:type="dxa"/>
        </w:tblCellMar>
        <w:tblLook w:val="04A0" w:firstRow="1" w:lastRow="0" w:firstColumn="1" w:lastColumn="0" w:noHBand="0" w:noVBand="1"/>
      </w:tblPr>
      <w:tblGrid>
        <w:gridCol w:w="3342"/>
        <w:gridCol w:w="4395"/>
        <w:gridCol w:w="1553"/>
      </w:tblGrid>
      <w:tr w:rsidR="00023E23" w:rsidRPr="00023E23" w:rsidTr="00256A06">
        <w:trPr>
          <w:trHeight w:val="20"/>
        </w:trPr>
        <w:tc>
          <w:tcPr>
            <w:tcW w:w="3342"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Address of Premises</w:t>
            </w:r>
          </w:p>
        </w:tc>
        <w:tc>
          <w:tcPr>
            <w:tcW w:w="4395"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Allotment Section</w:t>
            </w:r>
          </w:p>
        </w:tc>
        <w:tc>
          <w:tcPr>
            <w:tcW w:w="1553" w:type="dxa"/>
            <w:tcBorders>
              <w:top w:val="single" w:sz="4" w:space="0" w:color="auto"/>
              <w:bottom w:val="single" w:sz="4" w:space="0" w:color="auto"/>
            </w:tcBorders>
            <w:tcMar>
              <w:top w:w="60" w:type="dxa"/>
              <w:left w:w="60" w:type="dxa"/>
              <w:bottom w:w="60" w:type="dxa"/>
              <w:right w:w="60" w:type="dxa"/>
            </w:tcMar>
            <w:vAlign w:val="center"/>
          </w:tcPr>
          <w:p w:rsidR="00023E23" w:rsidRPr="00023E23" w:rsidRDefault="00023E23" w:rsidP="00023E23">
            <w:pPr>
              <w:spacing w:after="0"/>
              <w:jc w:val="center"/>
              <w:rPr>
                <w:rFonts w:eastAsia="Times New Roman"/>
                <w:b/>
                <w:szCs w:val="17"/>
                <w:lang w:val="en-US"/>
              </w:rPr>
            </w:pPr>
            <w:r w:rsidRPr="00023E23">
              <w:rPr>
                <w:rFonts w:eastAsia="Times New Roman"/>
                <w:b/>
                <w:szCs w:val="17"/>
                <w:u w:val="single"/>
                <w:lang w:val="en-US"/>
              </w:rPr>
              <w:t>Certificate of Title</w:t>
            </w:r>
          </w:p>
          <w:p w:rsidR="00023E23" w:rsidRPr="00023E23" w:rsidRDefault="00023E23" w:rsidP="00023E23">
            <w:pPr>
              <w:spacing w:after="0"/>
              <w:jc w:val="center"/>
              <w:rPr>
                <w:rFonts w:eastAsia="Times New Roman"/>
                <w:b/>
                <w:szCs w:val="17"/>
                <w:lang w:val="en-US"/>
              </w:rPr>
            </w:pPr>
            <w:r w:rsidRPr="00023E23">
              <w:rPr>
                <w:rFonts w:eastAsia="Times New Roman"/>
                <w:b/>
                <w:szCs w:val="17"/>
                <w:lang w:val="en-US"/>
              </w:rPr>
              <w:t>Volume/Folio</w:t>
            </w:r>
          </w:p>
        </w:tc>
      </w:tr>
      <w:tr w:rsidR="00023E23" w:rsidRPr="00023E23" w:rsidTr="00256A06">
        <w:trPr>
          <w:trHeight w:val="125"/>
        </w:trPr>
        <w:tc>
          <w:tcPr>
            <w:tcW w:w="3342"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left"/>
              <w:rPr>
                <w:rFonts w:eastAsia="Times New Roman"/>
                <w:szCs w:val="17"/>
              </w:rPr>
            </w:pPr>
            <w:r w:rsidRPr="00023E23">
              <w:rPr>
                <w:rFonts w:eastAsia="Times New Roman"/>
                <w:szCs w:val="17"/>
              </w:rPr>
              <w:t>5 Dale Avenue, Ridgehaven SA 5097</w:t>
            </w:r>
          </w:p>
        </w:tc>
        <w:tc>
          <w:tcPr>
            <w:tcW w:w="4395"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left"/>
              <w:rPr>
                <w:rFonts w:eastAsia="Times New Roman"/>
                <w:szCs w:val="17"/>
              </w:rPr>
            </w:pPr>
            <w:r w:rsidRPr="00023E23">
              <w:rPr>
                <w:rFonts w:eastAsia="Times New Roman"/>
                <w:szCs w:val="17"/>
              </w:rPr>
              <w:t>Allotment 57 Deposited Plan 4864 Hundred of Yatala</w:t>
            </w:r>
          </w:p>
        </w:tc>
        <w:tc>
          <w:tcPr>
            <w:tcW w:w="1553"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center"/>
              <w:rPr>
                <w:rFonts w:eastAsia="Times New Roman"/>
                <w:szCs w:val="17"/>
              </w:rPr>
            </w:pPr>
            <w:r w:rsidRPr="00023E23">
              <w:rPr>
                <w:rFonts w:eastAsia="Times New Roman"/>
                <w:szCs w:val="17"/>
              </w:rPr>
              <w:t>CT 5642/108</w:t>
            </w:r>
          </w:p>
        </w:tc>
      </w:tr>
      <w:tr w:rsidR="00023E23" w:rsidRPr="00023E23" w:rsidTr="00256A06">
        <w:trPr>
          <w:trHeight w:val="125"/>
        </w:trPr>
        <w:tc>
          <w:tcPr>
            <w:tcW w:w="3342"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left"/>
              <w:rPr>
                <w:rFonts w:eastAsia="Times New Roman"/>
                <w:szCs w:val="17"/>
              </w:rPr>
            </w:pPr>
            <w:r w:rsidRPr="00023E23">
              <w:rPr>
                <w:rFonts w:eastAsia="Times New Roman"/>
                <w:szCs w:val="17"/>
              </w:rPr>
              <w:t>17 Tollerdown Street, Davoren Park SA 5113</w:t>
            </w:r>
          </w:p>
        </w:tc>
        <w:tc>
          <w:tcPr>
            <w:tcW w:w="4395"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left"/>
              <w:rPr>
                <w:rFonts w:eastAsia="Times New Roman"/>
                <w:szCs w:val="17"/>
              </w:rPr>
            </w:pPr>
            <w:r w:rsidRPr="00023E23">
              <w:rPr>
                <w:rFonts w:eastAsia="Times New Roman"/>
                <w:szCs w:val="17"/>
              </w:rPr>
              <w:t>Allotment 5 Plan 50747 Hundred of Munno Para</w:t>
            </w:r>
          </w:p>
        </w:tc>
        <w:tc>
          <w:tcPr>
            <w:tcW w:w="1553"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center"/>
              <w:rPr>
                <w:rFonts w:eastAsia="Times New Roman"/>
                <w:szCs w:val="17"/>
              </w:rPr>
            </w:pPr>
            <w:r w:rsidRPr="00023E23">
              <w:rPr>
                <w:rFonts w:eastAsia="Times New Roman"/>
                <w:szCs w:val="17"/>
              </w:rPr>
              <w:t>CT 5632/972</w:t>
            </w:r>
          </w:p>
        </w:tc>
      </w:tr>
      <w:tr w:rsidR="00023E23" w:rsidRPr="00023E23" w:rsidTr="00256A06">
        <w:trPr>
          <w:trHeight w:val="125"/>
        </w:trPr>
        <w:tc>
          <w:tcPr>
            <w:tcW w:w="3342"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left"/>
              <w:rPr>
                <w:rFonts w:eastAsia="Times New Roman"/>
                <w:szCs w:val="17"/>
              </w:rPr>
            </w:pPr>
            <w:r w:rsidRPr="00023E23">
              <w:rPr>
                <w:rFonts w:eastAsia="Times New Roman"/>
                <w:szCs w:val="17"/>
              </w:rPr>
              <w:t>28 Fletcher Road, Mount Barker SA 5251</w:t>
            </w:r>
          </w:p>
        </w:tc>
        <w:tc>
          <w:tcPr>
            <w:tcW w:w="4395"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256A06">
            <w:pPr>
              <w:spacing w:after="0"/>
              <w:jc w:val="left"/>
              <w:rPr>
                <w:rFonts w:eastAsia="Times New Roman"/>
                <w:szCs w:val="17"/>
              </w:rPr>
            </w:pPr>
            <w:r w:rsidRPr="00023E23">
              <w:rPr>
                <w:rFonts w:eastAsia="Times New Roman"/>
                <w:szCs w:val="17"/>
              </w:rPr>
              <w:t>Allotment 33 Filed Plan 160210 Hundred of Macclesfield</w:t>
            </w:r>
          </w:p>
        </w:tc>
        <w:tc>
          <w:tcPr>
            <w:tcW w:w="1553" w:type="dxa"/>
            <w:tcBorders>
              <w:top w:val="single" w:sz="4" w:space="0" w:color="auto"/>
              <w:bottom w:val="single" w:sz="4" w:space="0" w:color="auto"/>
            </w:tcBorders>
            <w:shd w:val="clear" w:color="auto" w:fill="auto"/>
            <w:tcMar>
              <w:top w:w="60" w:type="dxa"/>
              <w:left w:w="60" w:type="dxa"/>
              <w:bottom w:w="60" w:type="dxa"/>
              <w:right w:w="60" w:type="dxa"/>
            </w:tcMar>
          </w:tcPr>
          <w:p w:rsidR="00023E23" w:rsidRPr="00023E23" w:rsidRDefault="00023E23" w:rsidP="00023E23">
            <w:pPr>
              <w:spacing w:after="0"/>
              <w:jc w:val="center"/>
              <w:rPr>
                <w:rFonts w:eastAsia="Times New Roman"/>
                <w:szCs w:val="17"/>
              </w:rPr>
            </w:pPr>
            <w:r w:rsidRPr="00023E23">
              <w:rPr>
                <w:rFonts w:eastAsia="Times New Roman"/>
                <w:szCs w:val="17"/>
              </w:rPr>
              <w:t>CT 5848/975</w:t>
            </w:r>
          </w:p>
        </w:tc>
      </w:tr>
    </w:tbl>
    <w:p w:rsidR="00023E23" w:rsidRPr="00023E23" w:rsidRDefault="00023E23" w:rsidP="00023E23">
      <w:pPr>
        <w:spacing w:before="80" w:after="0"/>
        <w:ind w:right="62"/>
        <w:rPr>
          <w:rFonts w:eastAsia="Times New Roman"/>
          <w:szCs w:val="17"/>
          <w:lang w:val="en-US"/>
        </w:rPr>
      </w:pPr>
      <w:r w:rsidRPr="00023E23">
        <w:rPr>
          <w:rFonts w:eastAsia="Times New Roman"/>
          <w:szCs w:val="17"/>
          <w:lang w:val="en-US"/>
        </w:rPr>
        <w:t>Dated: 18 June 2020</w:t>
      </w:r>
    </w:p>
    <w:p w:rsidR="00023E23" w:rsidRPr="00023E23" w:rsidRDefault="00023E23" w:rsidP="00023E23">
      <w:pPr>
        <w:spacing w:after="0"/>
        <w:ind w:right="62"/>
        <w:jc w:val="right"/>
        <w:rPr>
          <w:rFonts w:eastAsia="Times New Roman"/>
          <w:smallCaps/>
          <w:szCs w:val="17"/>
          <w:lang w:val="en-US"/>
        </w:rPr>
      </w:pPr>
      <w:r w:rsidRPr="00023E23">
        <w:rPr>
          <w:rFonts w:eastAsia="Times New Roman"/>
          <w:smallCaps/>
          <w:szCs w:val="17"/>
          <w:lang w:val="en-US"/>
        </w:rPr>
        <w:t>Craig Thompson</w:t>
      </w:r>
    </w:p>
    <w:p w:rsidR="00023E23" w:rsidRPr="00023E23" w:rsidRDefault="00023E23" w:rsidP="00023E23">
      <w:pPr>
        <w:spacing w:after="0"/>
        <w:ind w:right="62"/>
        <w:jc w:val="right"/>
        <w:rPr>
          <w:rFonts w:eastAsia="Times New Roman"/>
          <w:szCs w:val="17"/>
          <w:lang w:val="en-US"/>
        </w:rPr>
      </w:pPr>
      <w:r w:rsidRPr="00023E23">
        <w:rPr>
          <w:rFonts w:eastAsia="Times New Roman"/>
          <w:szCs w:val="17"/>
          <w:lang w:val="en-US"/>
        </w:rPr>
        <w:t>Acting Housing Regulator and Registrar</w:t>
      </w:r>
    </w:p>
    <w:p w:rsidR="00023E23" w:rsidRPr="00023E23" w:rsidRDefault="00023E23" w:rsidP="00023E23">
      <w:pPr>
        <w:spacing w:after="0"/>
        <w:ind w:right="62"/>
        <w:jc w:val="right"/>
        <w:rPr>
          <w:rFonts w:eastAsia="Times New Roman"/>
          <w:szCs w:val="17"/>
          <w:lang w:val="en-US"/>
        </w:rPr>
      </w:pPr>
      <w:r w:rsidRPr="00023E23">
        <w:rPr>
          <w:rFonts w:eastAsia="Times New Roman"/>
          <w:szCs w:val="17"/>
          <w:lang w:val="en-US"/>
        </w:rPr>
        <w:t>Housing Safety Authority, SAHA</w:t>
      </w:r>
    </w:p>
    <w:p w:rsidR="00023E23" w:rsidRDefault="00023E23" w:rsidP="00023E23">
      <w:pPr>
        <w:spacing w:after="0"/>
        <w:ind w:right="62"/>
        <w:jc w:val="right"/>
        <w:rPr>
          <w:rFonts w:eastAsia="Times New Roman"/>
          <w:szCs w:val="17"/>
          <w:lang w:val="en-US"/>
        </w:rPr>
      </w:pPr>
      <w:r w:rsidRPr="00023E23">
        <w:rPr>
          <w:rFonts w:eastAsia="Times New Roman"/>
          <w:szCs w:val="17"/>
          <w:lang w:val="en-US"/>
        </w:rPr>
        <w:t>Delegate of Minister for Human Services</w:t>
      </w:r>
    </w:p>
    <w:p w:rsidR="00023E23" w:rsidRDefault="00023E23" w:rsidP="00023E23">
      <w:pPr>
        <w:pBdr>
          <w:bottom w:val="single" w:sz="4" w:space="1" w:color="auto"/>
        </w:pBdr>
        <w:spacing w:after="0" w:line="52" w:lineRule="exact"/>
        <w:jc w:val="center"/>
        <w:rPr>
          <w:lang w:val="en-US"/>
        </w:rPr>
      </w:pPr>
    </w:p>
    <w:p w:rsidR="00023E23" w:rsidRDefault="00023E23" w:rsidP="00023E23">
      <w:pPr>
        <w:pBdr>
          <w:top w:val="single" w:sz="4" w:space="1" w:color="auto"/>
        </w:pBdr>
        <w:spacing w:before="34" w:after="0" w:line="14" w:lineRule="exact"/>
        <w:jc w:val="center"/>
        <w:rPr>
          <w:lang w:val="en-US"/>
        </w:rPr>
      </w:pPr>
    </w:p>
    <w:p w:rsidR="00023E23" w:rsidRDefault="00023E23" w:rsidP="00023E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23E23" w:rsidRPr="00023E23" w:rsidRDefault="00023E23" w:rsidP="002400DC">
      <w:pPr>
        <w:pStyle w:val="Heading2"/>
      </w:pPr>
      <w:bookmarkStart w:id="136" w:name="_Toc43377319"/>
      <w:r w:rsidRPr="00023E23">
        <w:t>LAND ACQUISITION ACT 1969</w:t>
      </w:r>
      <w:bookmarkEnd w:id="136"/>
    </w:p>
    <w:p w:rsidR="00023E23" w:rsidRPr="00023E23" w:rsidRDefault="00023E23" w:rsidP="00023E23">
      <w:pPr>
        <w:jc w:val="center"/>
        <w:rPr>
          <w:smallCaps/>
          <w:szCs w:val="17"/>
        </w:rPr>
      </w:pPr>
      <w:r w:rsidRPr="00023E23">
        <w:rPr>
          <w:smallCaps/>
          <w:szCs w:val="17"/>
        </w:rPr>
        <w:t>Section 16</w:t>
      </w:r>
    </w:p>
    <w:p w:rsidR="00023E23" w:rsidRPr="00023E23" w:rsidRDefault="00023E23" w:rsidP="00023E23">
      <w:pPr>
        <w:spacing w:after="0"/>
        <w:jc w:val="center"/>
        <w:rPr>
          <w:i/>
          <w:szCs w:val="17"/>
        </w:rPr>
      </w:pPr>
      <w:r w:rsidRPr="00023E23">
        <w:rPr>
          <w:i/>
          <w:szCs w:val="17"/>
        </w:rPr>
        <w:t>Form 5—Notice of Acquisition</w:t>
      </w:r>
    </w:p>
    <w:p w:rsidR="00023E23" w:rsidRPr="00023E23" w:rsidRDefault="00023E23" w:rsidP="00023E23">
      <w:pPr>
        <w:rPr>
          <w:rFonts w:eastAsia="Times New Roman"/>
          <w:b/>
          <w:szCs w:val="17"/>
        </w:rPr>
      </w:pPr>
      <w:r w:rsidRPr="00023E23">
        <w:rPr>
          <w:rFonts w:eastAsia="Times New Roman"/>
          <w:b/>
          <w:szCs w:val="17"/>
        </w:rPr>
        <w:t>1.</w:t>
      </w:r>
      <w:r w:rsidRPr="00023E23">
        <w:rPr>
          <w:rFonts w:eastAsia="Times New Roman"/>
          <w:b/>
          <w:szCs w:val="17"/>
        </w:rPr>
        <w:tab/>
        <w:t>Notice of acquisition</w:t>
      </w:r>
    </w:p>
    <w:p w:rsidR="00023E23" w:rsidRPr="00023E23" w:rsidRDefault="00023E23" w:rsidP="00023E23">
      <w:pPr>
        <w:ind w:left="160"/>
        <w:rPr>
          <w:rFonts w:eastAsia="Times New Roman"/>
          <w:szCs w:val="17"/>
        </w:rPr>
      </w:pPr>
      <w:r w:rsidRPr="00023E23">
        <w:rPr>
          <w:rFonts w:eastAsia="Times New Roman"/>
          <w:szCs w:val="17"/>
        </w:rPr>
        <w:t>The Commissioner of Highways (the Authority), of 50 Flinders Street, Adelaide SA 5000, acquires the following interests in the following land:</w:t>
      </w:r>
    </w:p>
    <w:p w:rsidR="00023E23" w:rsidRPr="00023E23" w:rsidRDefault="00023E23" w:rsidP="00023E23">
      <w:pPr>
        <w:ind w:left="320" w:hanging="160"/>
        <w:rPr>
          <w:rFonts w:eastAsia="Times New Roman"/>
          <w:szCs w:val="17"/>
        </w:rPr>
      </w:pPr>
      <w:r w:rsidRPr="00023E23">
        <w:rPr>
          <w:rFonts w:eastAsia="Times New Roman"/>
          <w:szCs w:val="17"/>
        </w:rPr>
        <w:tab/>
        <w:t>Comprising an unencumbered estate in fee simple in that piece of land being the whole of Allotment 56 in Deposited Plan No 521 comprised in Certificate of Title Volume 5837 Folio 183</w:t>
      </w:r>
    </w:p>
    <w:p w:rsidR="00023E23" w:rsidRPr="00023E23" w:rsidRDefault="00023E23" w:rsidP="00023E23">
      <w:pPr>
        <w:ind w:left="160"/>
        <w:rPr>
          <w:rFonts w:eastAsia="Times New Roman"/>
          <w:szCs w:val="17"/>
        </w:rPr>
      </w:pPr>
      <w:r w:rsidRPr="00023E23">
        <w:rPr>
          <w:rFonts w:eastAsia="Times New Roman"/>
          <w:szCs w:val="17"/>
        </w:rPr>
        <w:t xml:space="preserve">This notice is given under section 16 of the </w:t>
      </w:r>
      <w:r w:rsidRPr="00023E23">
        <w:rPr>
          <w:rFonts w:eastAsia="Times New Roman"/>
          <w:i/>
          <w:szCs w:val="17"/>
        </w:rPr>
        <w:t>Land Acquisition Act 1969.</w:t>
      </w:r>
    </w:p>
    <w:p w:rsidR="00023E23" w:rsidRPr="00023E23" w:rsidRDefault="00023E23" w:rsidP="00023E23">
      <w:pPr>
        <w:rPr>
          <w:rFonts w:eastAsia="Times New Roman"/>
          <w:b/>
          <w:szCs w:val="17"/>
        </w:rPr>
      </w:pPr>
      <w:r w:rsidRPr="00023E23">
        <w:rPr>
          <w:rFonts w:eastAsia="Times New Roman"/>
          <w:b/>
          <w:szCs w:val="17"/>
        </w:rPr>
        <w:t>2.</w:t>
      </w:r>
      <w:r w:rsidRPr="00023E23">
        <w:rPr>
          <w:rFonts w:eastAsia="Times New Roman"/>
          <w:b/>
          <w:szCs w:val="17"/>
        </w:rPr>
        <w:tab/>
        <w:t>Compensation</w:t>
      </w:r>
    </w:p>
    <w:p w:rsidR="00023E23" w:rsidRPr="00023E23" w:rsidRDefault="00023E23" w:rsidP="00023E23">
      <w:pPr>
        <w:ind w:left="160"/>
        <w:rPr>
          <w:rFonts w:eastAsia="Times New Roman"/>
          <w:szCs w:val="17"/>
        </w:rPr>
      </w:pPr>
      <w:r w:rsidRPr="00023E23">
        <w:rPr>
          <w:rFonts w:eastAsia="Times New Roman"/>
          <w:szCs w:val="17"/>
        </w:rPr>
        <w:t>A person who has or had an interest in the land that is divested or diminished by the acquisition or the enjoyment of which is adversely affected by the acquisition who does not receive an offer of compensation from the Authority may apply to the Authority for compensation.</w:t>
      </w:r>
    </w:p>
    <w:p w:rsidR="00023E23" w:rsidRPr="00023E23" w:rsidRDefault="00023E23" w:rsidP="00023E23">
      <w:pPr>
        <w:rPr>
          <w:rFonts w:eastAsia="Times New Roman"/>
          <w:b/>
          <w:szCs w:val="17"/>
        </w:rPr>
      </w:pPr>
      <w:r w:rsidRPr="00023E23">
        <w:rPr>
          <w:rFonts w:eastAsia="Times New Roman"/>
          <w:b/>
          <w:szCs w:val="17"/>
        </w:rPr>
        <w:t>3.</w:t>
      </w:r>
      <w:r w:rsidRPr="00023E23">
        <w:rPr>
          <w:rFonts w:eastAsia="Times New Roman"/>
          <w:b/>
          <w:szCs w:val="17"/>
        </w:rPr>
        <w:tab/>
        <w:t>Inquiries</w:t>
      </w:r>
    </w:p>
    <w:p w:rsidR="00023E23" w:rsidRPr="00023E23" w:rsidRDefault="00023E23" w:rsidP="00023E23">
      <w:pPr>
        <w:ind w:left="160"/>
        <w:rPr>
          <w:rFonts w:eastAsia="Times New Roman"/>
          <w:szCs w:val="17"/>
        </w:rPr>
      </w:pPr>
      <w:r w:rsidRPr="00023E23">
        <w:rPr>
          <w:rFonts w:eastAsia="Times New Roman"/>
          <w:szCs w:val="17"/>
        </w:rPr>
        <w:t>Inquiries should be directed to:</w:t>
      </w:r>
    </w:p>
    <w:p w:rsidR="00023E23" w:rsidRPr="00023E23" w:rsidRDefault="00023E23" w:rsidP="00023E23">
      <w:pPr>
        <w:spacing w:after="0"/>
        <w:ind w:left="159"/>
        <w:rPr>
          <w:rFonts w:eastAsia="Times New Roman"/>
          <w:szCs w:val="17"/>
        </w:rPr>
      </w:pPr>
      <w:r w:rsidRPr="00023E23">
        <w:rPr>
          <w:rFonts w:eastAsia="Times New Roman"/>
          <w:szCs w:val="17"/>
        </w:rPr>
        <w:tab/>
      </w:r>
      <w:r w:rsidRPr="00023E23">
        <w:rPr>
          <w:rFonts w:eastAsia="Times New Roman"/>
          <w:szCs w:val="17"/>
        </w:rPr>
        <w:tab/>
        <w:t>Petrula Pettas</w:t>
      </w:r>
    </w:p>
    <w:p w:rsidR="00023E23" w:rsidRPr="00023E23" w:rsidRDefault="00023E23" w:rsidP="00023E23">
      <w:pPr>
        <w:spacing w:after="0"/>
        <w:ind w:left="159" w:firstLine="160"/>
        <w:rPr>
          <w:rFonts w:eastAsia="Times New Roman"/>
          <w:szCs w:val="17"/>
        </w:rPr>
      </w:pPr>
      <w:r w:rsidRPr="00023E23">
        <w:rPr>
          <w:rFonts w:eastAsia="Times New Roman"/>
          <w:szCs w:val="17"/>
        </w:rPr>
        <w:t>GPO Box 1533</w:t>
      </w:r>
    </w:p>
    <w:p w:rsidR="00023E23" w:rsidRPr="00023E23" w:rsidRDefault="00023E23" w:rsidP="00023E23">
      <w:pPr>
        <w:spacing w:after="0"/>
        <w:ind w:left="159" w:firstLine="160"/>
        <w:rPr>
          <w:rFonts w:eastAsia="Times New Roman"/>
          <w:szCs w:val="17"/>
        </w:rPr>
      </w:pPr>
      <w:r w:rsidRPr="00023E23">
        <w:rPr>
          <w:rFonts w:eastAsia="Times New Roman"/>
          <w:szCs w:val="17"/>
        </w:rPr>
        <w:t>Adelaide  SA  5001</w:t>
      </w:r>
    </w:p>
    <w:p w:rsidR="00023E23" w:rsidRPr="00023E23" w:rsidRDefault="00023E23" w:rsidP="00023E23">
      <w:pPr>
        <w:ind w:left="160" w:firstLine="160"/>
        <w:rPr>
          <w:rFonts w:eastAsia="Times New Roman"/>
          <w:szCs w:val="17"/>
        </w:rPr>
      </w:pPr>
      <w:r w:rsidRPr="00023E23">
        <w:rPr>
          <w:rFonts w:eastAsia="Times New Roman"/>
          <w:szCs w:val="17"/>
        </w:rPr>
        <w:t>Telephone: (08) 8343 2619</w:t>
      </w:r>
    </w:p>
    <w:p w:rsidR="00023E23" w:rsidRPr="00023E23" w:rsidRDefault="00023E23" w:rsidP="00023E23">
      <w:pPr>
        <w:rPr>
          <w:rFonts w:eastAsia="Times New Roman"/>
          <w:szCs w:val="17"/>
        </w:rPr>
      </w:pPr>
      <w:r w:rsidRPr="00023E23">
        <w:rPr>
          <w:rFonts w:eastAsia="Times New Roman"/>
          <w:szCs w:val="17"/>
        </w:rPr>
        <w:t>Dated: 15 June 2020</w:t>
      </w:r>
    </w:p>
    <w:p w:rsidR="00023E23" w:rsidRPr="00023E23" w:rsidRDefault="00023E23" w:rsidP="00023E23">
      <w:pPr>
        <w:rPr>
          <w:rFonts w:eastAsia="Times New Roman"/>
          <w:szCs w:val="17"/>
        </w:rPr>
      </w:pPr>
      <w:r w:rsidRPr="00023E23">
        <w:rPr>
          <w:rFonts w:eastAsia="Times New Roman"/>
          <w:szCs w:val="17"/>
        </w:rPr>
        <w:t>The Common Seal of the COMMISSIONER OF HIGHWAYS was hereto affixed by authority of the Commissioner in the presence of:</w:t>
      </w:r>
    </w:p>
    <w:p w:rsidR="00023E23" w:rsidRPr="00023E23" w:rsidRDefault="00023E23" w:rsidP="00023E23">
      <w:pPr>
        <w:spacing w:after="0"/>
        <w:jc w:val="right"/>
        <w:rPr>
          <w:rFonts w:eastAsia="Times New Roman"/>
          <w:smallCaps/>
          <w:szCs w:val="20"/>
        </w:rPr>
      </w:pPr>
      <w:r w:rsidRPr="00023E23">
        <w:rPr>
          <w:rFonts w:eastAsia="Times New Roman"/>
          <w:smallCaps/>
          <w:szCs w:val="20"/>
        </w:rPr>
        <w:t>Rocco Caruso</w:t>
      </w:r>
    </w:p>
    <w:p w:rsidR="00023E23" w:rsidRPr="00023E23" w:rsidRDefault="00023E23" w:rsidP="00023E23">
      <w:pPr>
        <w:spacing w:after="0"/>
        <w:jc w:val="right"/>
        <w:rPr>
          <w:rFonts w:eastAsia="Times New Roman"/>
          <w:szCs w:val="17"/>
        </w:rPr>
      </w:pPr>
      <w:r w:rsidRPr="00023E23">
        <w:rPr>
          <w:rFonts w:eastAsia="Times New Roman"/>
          <w:szCs w:val="17"/>
        </w:rPr>
        <w:t>Manager, Property Acquisition</w:t>
      </w:r>
    </w:p>
    <w:p w:rsidR="00023E23" w:rsidRPr="00023E23" w:rsidRDefault="00023E23" w:rsidP="00023E23">
      <w:pPr>
        <w:spacing w:after="0"/>
        <w:jc w:val="right"/>
        <w:rPr>
          <w:rFonts w:eastAsia="Times New Roman"/>
          <w:szCs w:val="17"/>
        </w:rPr>
      </w:pPr>
      <w:r w:rsidRPr="00023E23">
        <w:rPr>
          <w:rFonts w:eastAsia="Times New Roman"/>
          <w:szCs w:val="17"/>
        </w:rPr>
        <w:t>Authorised Officer</w:t>
      </w:r>
    </w:p>
    <w:p w:rsidR="00023E23" w:rsidRPr="00023E23" w:rsidRDefault="00023E23" w:rsidP="00023E23">
      <w:pPr>
        <w:spacing w:after="0"/>
        <w:jc w:val="right"/>
        <w:rPr>
          <w:rFonts w:eastAsia="Times New Roman"/>
          <w:szCs w:val="17"/>
        </w:rPr>
      </w:pPr>
      <w:r w:rsidRPr="00023E23">
        <w:rPr>
          <w:rFonts w:eastAsia="Times New Roman"/>
          <w:szCs w:val="17"/>
        </w:rPr>
        <w:t>Department of Planning, Transport and Infrastructure</w:t>
      </w:r>
    </w:p>
    <w:p w:rsidR="00256A06" w:rsidRDefault="00023E23" w:rsidP="00256A06">
      <w:pPr>
        <w:spacing w:after="0"/>
        <w:rPr>
          <w:rFonts w:eastAsia="Times New Roman"/>
          <w:szCs w:val="17"/>
        </w:rPr>
      </w:pPr>
      <w:r w:rsidRPr="00023E23">
        <w:rPr>
          <w:rFonts w:eastAsia="Times New Roman"/>
          <w:szCs w:val="17"/>
        </w:rPr>
        <w:t>DPTI 2019/11305/01</w:t>
      </w:r>
    </w:p>
    <w:p w:rsidR="00023E23" w:rsidRDefault="00023E23" w:rsidP="00023E23">
      <w:pPr>
        <w:pBdr>
          <w:bottom w:val="single" w:sz="4" w:space="1" w:color="auto"/>
        </w:pBdr>
        <w:spacing w:after="0" w:line="52" w:lineRule="exact"/>
        <w:jc w:val="center"/>
        <w:rPr>
          <w:lang w:val="en-US"/>
        </w:rPr>
      </w:pPr>
    </w:p>
    <w:p w:rsidR="00023E23" w:rsidRDefault="00023E23" w:rsidP="00023E23">
      <w:pPr>
        <w:pBdr>
          <w:top w:val="single" w:sz="4" w:space="1" w:color="auto"/>
        </w:pBdr>
        <w:spacing w:before="34" w:after="0" w:line="14" w:lineRule="exact"/>
        <w:jc w:val="center"/>
        <w:rPr>
          <w:lang w:val="en-US"/>
        </w:rPr>
      </w:pPr>
    </w:p>
    <w:p w:rsidR="00023E23" w:rsidRDefault="00023E23" w:rsidP="00023E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92B23" w:rsidRDefault="00E92B23">
      <w:pPr>
        <w:spacing w:after="0" w:line="240" w:lineRule="auto"/>
        <w:jc w:val="left"/>
        <w:rPr>
          <w:lang w:val="en-US"/>
        </w:rPr>
      </w:pPr>
      <w:r>
        <w:rPr>
          <w:lang w:val="en-US"/>
        </w:rPr>
        <w:br w:type="page"/>
      </w:r>
    </w:p>
    <w:p w:rsidR="00E92B23" w:rsidRPr="00E92B23" w:rsidRDefault="00E92B23" w:rsidP="002400DC">
      <w:pPr>
        <w:pStyle w:val="Heading2"/>
      </w:pPr>
      <w:bookmarkStart w:id="137" w:name="_Toc43377320"/>
      <w:r w:rsidRPr="00E92B23">
        <w:t>NATURAL RESOURCES MANAGEMENT ACT 2004</w:t>
      </w:r>
      <w:bookmarkEnd w:id="137"/>
    </w:p>
    <w:p w:rsidR="00E92B23" w:rsidRPr="00E92B23" w:rsidRDefault="00E92B23" w:rsidP="00E92B23">
      <w:pPr>
        <w:jc w:val="center"/>
        <w:rPr>
          <w:i/>
          <w:szCs w:val="17"/>
        </w:rPr>
      </w:pPr>
      <w:r w:rsidRPr="00E92B23">
        <w:rPr>
          <w:i/>
          <w:szCs w:val="17"/>
        </w:rPr>
        <w:t>Notice of Volume of Water Available for Allocation from the River Murray Consumptive Pool</w:t>
      </w:r>
    </w:p>
    <w:p w:rsidR="00E92B23" w:rsidRPr="00E92B23" w:rsidRDefault="00E92B23" w:rsidP="00E92B23">
      <w:pPr>
        <w:rPr>
          <w:rFonts w:eastAsia="Times New Roman"/>
          <w:szCs w:val="17"/>
        </w:rPr>
      </w:pPr>
      <w:r w:rsidRPr="00E92B23">
        <w:rPr>
          <w:rFonts w:eastAsia="Times New Roman"/>
          <w:szCs w:val="17"/>
        </w:rPr>
        <w:t>PURSUANT to Section 146 (4) of the Natural Resources Management Act 2004 (‘the Act’), I, Ben Bruce, delegate of the Minister for Environment and Water and Minister to whom the Act is committed, hereby determine the volume of water available for allocation from each of the River Murray Prescribed Watercourse‘s Consumptive Pools to water access entitlement holders for the period 1 July 2020 to 30 June 2021, as set out in Schedule 1 below:</w:t>
      </w:r>
    </w:p>
    <w:p w:rsidR="00E92B23" w:rsidRPr="00E92B23" w:rsidRDefault="00E92B23" w:rsidP="00E92B23">
      <w:pPr>
        <w:jc w:val="center"/>
        <w:rPr>
          <w:smallCaps/>
          <w:szCs w:val="17"/>
        </w:rPr>
      </w:pPr>
      <w:r w:rsidRPr="00E92B23">
        <w:rPr>
          <w:smallCaps/>
          <w:szCs w:val="17"/>
        </w:rPr>
        <w:t>Schedule 1</w:t>
      </w:r>
    </w:p>
    <w:tbl>
      <w:tblPr>
        <w:tblStyle w:val="TableGrid"/>
        <w:tblW w:w="9356" w:type="dxa"/>
        <w:jc w:val="center"/>
        <w:tblLook w:val="04A0" w:firstRow="1" w:lastRow="0" w:firstColumn="1" w:lastColumn="0" w:noHBand="0" w:noVBand="1"/>
      </w:tblPr>
      <w:tblGrid>
        <w:gridCol w:w="2410"/>
        <w:gridCol w:w="1134"/>
        <w:gridCol w:w="1642"/>
        <w:gridCol w:w="1477"/>
        <w:gridCol w:w="2693"/>
      </w:tblGrid>
      <w:tr w:rsidR="00E92B23" w:rsidRPr="00E92B23" w:rsidTr="00161CAF">
        <w:trPr>
          <w:jc w:val="center"/>
        </w:trPr>
        <w:tc>
          <w:tcPr>
            <w:tcW w:w="2410" w:type="dxa"/>
            <w:tcBorders>
              <w:top w:val="nil"/>
              <w:left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Consumptive Pool</w:t>
            </w:r>
          </w:p>
        </w:tc>
        <w:tc>
          <w:tcPr>
            <w:tcW w:w="1134" w:type="dxa"/>
            <w:tcBorders>
              <w:top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Classes</w:t>
            </w:r>
          </w:p>
        </w:tc>
        <w:tc>
          <w:tcPr>
            <w:tcW w:w="1642" w:type="dxa"/>
            <w:tcBorders>
              <w:top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Volume of water available for allocation</w:t>
            </w:r>
          </w:p>
        </w:tc>
        <w:tc>
          <w:tcPr>
            <w:tcW w:w="1477" w:type="dxa"/>
            <w:tcBorders>
              <w:top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Water Access Entitlement</w:t>
            </w:r>
          </w:p>
          <w:p w:rsidR="00E92B23" w:rsidRPr="00E92B23" w:rsidRDefault="00E92B23" w:rsidP="00E92B23">
            <w:pPr>
              <w:spacing w:before="20" w:after="20"/>
              <w:jc w:val="center"/>
              <w:rPr>
                <w:szCs w:val="17"/>
              </w:rPr>
            </w:pPr>
          </w:p>
        </w:tc>
        <w:tc>
          <w:tcPr>
            <w:tcW w:w="2693" w:type="dxa"/>
            <w:tcBorders>
              <w:top w:val="nil"/>
              <w:right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Water Allocation Rate as % of Nominal Maximum Water Allocation Rate of 1 kL/unit share</w:t>
            </w:r>
          </w:p>
        </w:tc>
      </w:tr>
      <w:tr w:rsidR="00E92B23" w:rsidRPr="00E92B23" w:rsidTr="00161CAF">
        <w:trPr>
          <w:jc w:val="center"/>
        </w:trPr>
        <w:tc>
          <w:tcPr>
            <w:tcW w:w="2410" w:type="dxa"/>
            <w:tcBorders>
              <w:left w:val="nil"/>
              <w:bottom w:val="single" w:sz="4" w:space="0" w:color="auto"/>
            </w:tcBorders>
            <w:shd w:val="clear" w:color="auto" w:fill="FFFFFF" w:themeFill="background1"/>
            <w:vAlign w:val="center"/>
          </w:tcPr>
          <w:p w:rsidR="00E92B23" w:rsidRPr="00E92B23" w:rsidRDefault="00E92B23" w:rsidP="00E92B23">
            <w:pPr>
              <w:spacing w:before="20" w:after="20"/>
              <w:jc w:val="center"/>
              <w:rPr>
                <w:szCs w:val="17"/>
              </w:rPr>
            </w:pPr>
          </w:p>
        </w:tc>
        <w:tc>
          <w:tcPr>
            <w:tcW w:w="1134" w:type="dxa"/>
            <w:tcBorders>
              <w:bottom w:val="single" w:sz="4" w:space="0" w:color="auto"/>
            </w:tcBorders>
            <w:shd w:val="clear" w:color="auto" w:fill="FFFFFF" w:themeFill="background1"/>
            <w:vAlign w:val="center"/>
          </w:tcPr>
          <w:p w:rsidR="00E92B23" w:rsidRPr="00E92B23" w:rsidRDefault="00E92B23" w:rsidP="00E92B23">
            <w:pPr>
              <w:spacing w:before="20" w:after="20"/>
              <w:jc w:val="center"/>
              <w:rPr>
                <w:szCs w:val="17"/>
              </w:rPr>
            </w:pPr>
          </w:p>
        </w:tc>
        <w:tc>
          <w:tcPr>
            <w:tcW w:w="1642" w:type="dxa"/>
            <w:tcBorders>
              <w:bottom w:val="single" w:sz="4" w:space="0" w:color="auto"/>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kL</w:t>
            </w:r>
          </w:p>
        </w:tc>
        <w:tc>
          <w:tcPr>
            <w:tcW w:w="1477" w:type="dxa"/>
            <w:tcBorders>
              <w:bottom w:val="single" w:sz="4" w:space="0" w:color="auto"/>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unit share</w:t>
            </w:r>
          </w:p>
        </w:tc>
        <w:tc>
          <w:tcPr>
            <w:tcW w:w="2693" w:type="dxa"/>
            <w:tcBorders>
              <w:bottom w:val="single" w:sz="4" w:space="0" w:color="auto"/>
              <w:right w:val="nil"/>
            </w:tcBorders>
            <w:shd w:val="clear" w:color="auto" w:fill="FFFFFF" w:themeFill="background1"/>
            <w:vAlign w:val="center"/>
          </w:tcPr>
          <w:p w:rsidR="00E92B23" w:rsidRPr="00E92B23" w:rsidRDefault="00E92B23" w:rsidP="00E92B23">
            <w:pPr>
              <w:spacing w:before="20" w:after="20"/>
              <w:jc w:val="center"/>
              <w:rPr>
                <w:szCs w:val="17"/>
              </w:rPr>
            </w:pPr>
            <w:r w:rsidRPr="00E92B23">
              <w:rPr>
                <w:szCs w:val="17"/>
              </w:rPr>
              <w:t>(%)</w:t>
            </w:r>
          </w:p>
        </w:tc>
      </w:tr>
      <w:tr w:rsidR="00E92B23" w:rsidRPr="00E92B23" w:rsidTr="00161CAF">
        <w:trPr>
          <w:jc w:val="center"/>
        </w:trPr>
        <w:tc>
          <w:tcPr>
            <w:tcW w:w="2410" w:type="dxa"/>
            <w:tcBorders>
              <w:top w:val="single" w:sz="4" w:space="0" w:color="auto"/>
              <w:left w:val="nil"/>
              <w:bottom w:val="single" w:sz="4" w:space="0" w:color="auto"/>
            </w:tcBorders>
          </w:tcPr>
          <w:p w:rsidR="00E92B23" w:rsidRPr="00E92B23" w:rsidRDefault="00E92B23" w:rsidP="00E92B23">
            <w:pPr>
              <w:spacing w:before="20" w:after="20"/>
              <w:rPr>
                <w:szCs w:val="17"/>
              </w:rPr>
            </w:pPr>
            <w:r w:rsidRPr="00E92B23">
              <w:rPr>
                <w:szCs w:val="17"/>
              </w:rPr>
              <w:t>Metropolitan Adelaide</w:t>
            </w: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6</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32,500,000</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130,000,000</w:t>
            </w:r>
          </w:p>
        </w:tc>
        <w:tc>
          <w:tcPr>
            <w:tcW w:w="2693" w:type="dxa"/>
            <w:tcBorders>
              <w:top w:val="single" w:sz="4" w:space="0" w:color="auto"/>
              <w:left w:val="nil"/>
              <w:bottom w:val="single" w:sz="4" w:space="0" w:color="auto"/>
              <w:right w:val="nil"/>
            </w:tcBorders>
            <w:shd w:val="clear" w:color="auto" w:fill="auto"/>
            <w:vAlign w:val="center"/>
          </w:tcPr>
          <w:p w:rsidR="00E92B23" w:rsidRPr="00E92B23" w:rsidRDefault="00E92B23" w:rsidP="00E92B23">
            <w:pPr>
              <w:spacing w:before="20" w:after="20"/>
              <w:jc w:val="right"/>
              <w:rPr>
                <w:szCs w:val="17"/>
              </w:rPr>
            </w:pPr>
            <w:r w:rsidRPr="00E92B23">
              <w:rPr>
                <w:szCs w:val="17"/>
              </w:rPr>
              <w:t>25</w:t>
            </w:r>
          </w:p>
        </w:tc>
      </w:tr>
      <w:tr w:rsidR="00E92B23" w:rsidRPr="00E92B23" w:rsidTr="00161CAF">
        <w:trPr>
          <w:jc w:val="center"/>
        </w:trPr>
        <w:tc>
          <w:tcPr>
            <w:tcW w:w="2410" w:type="dxa"/>
            <w:vMerge w:val="restart"/>
            <w:tcBorders>
              <w:top w:val="single" w:sz="4" w:space="0" w:color="auto"/>
              <w:left w:val="nil"/>
              <w:bottom w:val="single" w:sz="4" w:space="0" w:color="auto"/>
            </w:tcBorders>
          </w:tcPr>
          <w:p w:rsidR="00E92B23" w:rsidRPr="00E92B23" w:rsidRDefault="00E92B23" w:rsidP="00E92B23">
            <w:pPr>
              <w:spacing w:before="20" w:after="20"/>
              <w:rPr>
                <w:szCs w:val="17"/>
              </w:rPr>
            </w:pPr>
            <w:r w:rsidRPr="00E92B23">
              <w:rPr>
                <w:szCs w:val="17"/>
              </w:rPr>
              <w:t xml:space="preserve">All Purpose </w:t>
            </w: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1</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8,368,662</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8,368,662</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100</w:t>
            </w:r>
          </w:p>
        </w:tc>
      </w:tr>
      <w:tr w:rsidR="00E92B23" w:rsidRPr="00E92B23" w:rsidTr="00161CAF">
        <w:trPr>
          <w:jc w:val="center"/>
        </w:trPr>
        <w:tc>
          <w:tcPr>
            <w:tcW w:w="2410" w:type="dxa"/>
            <w:vMerge/>
            <w:tcBorders>
              <w:top w:val="single" w:sz="4" w:space="0" w:color="auto"/>
              <w:left w:val="nil"/>
              <w:bottom w:val="single" w:sz="4" w:space="0" w:color="auto"/>
            </w:tcBorders>
          </w:tcPr>
          <w:p w:rsidR="00E92B23" w:rsidRPr="00E92B23" w:rsidRDefault="00E92B23" w:rsidP="00E92B23">
            <w:pPr>
              <w:spacing w:before="20" w:after="20"/>
              <w:rPr>
                <w:szCs w:val="17"/>
              </w:rPr>
            </w:pP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2</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34,000,000</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50,000,000</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68</w:t>
            </w:r>
          </w:p>
        </w:tc>
      </w:tr>
      <w:tr w:rsidR="00E92B23" w:rsidRPr="00E92B23" w:rsidTr="00161CAF">
        <w:trPr>
          <w:jc w:val="center"/>
        </w:trPr>
        <w:tc>
          <w:tcPr>
            <w:tcW w:w="2410" w:type="dxa"/>
            <w:vMerge/>
            <w:tcBorders>
              <w:top w:val="single" w:sz="4" w:space="0" w:color="auto"/>
              <w:left w:val="nil"/>
              <w:bottom w:val="single" w:sz="4" w:space="0" w:color="auto"/>
            </w:tcBorders>
          </w:tcPr>
          <w:p w:rsidR="00E92B23" w:rsidRPr="00E92B23" w:rsidRDefault="00E92B23" w:rsidP="00E92B23">
            <w:pPr>
              <w:spacing w:before="20" w:after="20"/>
              <w:rPr>
                <w:szCs w:val="17"/>
              </w:rPr>
            </w:pP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3</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243,119,285</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607,798,212</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40</w:t>
            </w:r>
          </w:p>
        </w:tc>
      </w:tr>
      <w:tr w:rsidR="00E92B23" w:rsidRPr="00E92B23" w:rsidTr="00161CAF">
        <w:trPr>
          <w:jc w:val="center"/>
        </w:trPr>
        <w:tc>
          <w:tcPr>
            <w:tcW w:w="2410" w:type="dxa"/>
            <w:vMerge/>
            <w:tcBorders>
              <w:top w:val="single" w:sz="4" w:space="0" w:color="auto"/>
              <w:left w:val="nil"/>
              <w:bottom w:val="single" w:sz="4" w:space="0" w:color="auto"/>
            </w:tcBorders>
          </w:tcPr>
          <w:p w:rsidR="00E92B23" w:rsidRPr="00E92B23" w:rsidRDefault="00E92B23" w:rsidP="00E92B23">
            <w:pPr>
              <w:spacing w:before="20" w:after="20"/>
              <w:rPr>
                <w:szCs w:val="17"/>
              </w:rPr>
            </w:pP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5</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5,568,841</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5,568,841</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100</w:t>
            </w:r>
          </w:p>
        </w:tc>
      </w:tr>
      <w:tr w:rsidR="00E92B23" w:rsidRPr="00E92B23" w:rsidTr="00161CAF">
        <w:trPr>
          <w:jc w:val="center"/>
        </w:trPr>
        <w:tc>
          <w:tcPr>
            <w:tcW w:w="2410" w:type="dxa"/>
            <w:vMerge/>
            <w:tcBorders>
              <w:top w:val="single" w:sz="4" w:space="0" w:color="auto"/>
              <w:left w:val="nil"/>
              <w:bottom w:val="single" w:sz="4" w:space="0" w:color="auto"/>
            </w:tcBorders>
          </w:tcPr>
          <w:p w:rsidR="00E92B23" w:rsidRPr="00E92B23" w:rsidRDefault="00E92B23" w:rsidP="00E92B23">
            <w:pPr>
              <w:spacing w:before="20" w:after="20"/>
              <w:rPr>
                <w:szCs w:val="17"/>
              </w:rPr>
            </w:pP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8</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8,880,000</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22,200,000</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40</w:t>
            </w:r>
          </w:p>
        </w:tc>
      </w:tr>
      <w:tr w:rsidR="00E92B23" w:rsidRPr="00E92B23" w:rsidTr="00161CAF">
        <w:trPr>
          <w:jc w:val="center"/>
        </w:trPr>
        <w:tc>
          <w:tcPr>
            <w:tcW w:w="2410" w:type="dxa"/>
            <w:tcBorders>
              <w:top w:val="single" w:sz="4" w:space="0" w:color="auto"/>
              <w:left w:val="nil"/>
              <w:bottom w:val="single" w:sz="4" w:space="0" w:color="auto"/>
            </w:tcBorders>
            <w:shd w:val="clear" w:color="auto" w:fill="FFFFFF" w:themeFill="background1"/>
          </w:tcPr>
          <w:p w:rsidR="00E92B23" w:rsidRPr="00E92B23" w:rsidRDefault="00E92B23" w:rsidP="00E92B23">
            <w:pPr>
              <w:spacing w:before="20" w:after="20"/>
              <w:rPr>
                <w:szCs w:val="17"/>
              </w:rPr>
            </w:pPr>
            <w:r w:rsidRPr="00E92B23">
              <w:rPr>
                <w:szCs w:val="17"/>
              </w:rPr>
              <w:t>All Purpose</w:t>
            </w:r>
          </w:p>
        </w:tc>
        <w:tc>
          <w:tcPr>
            <w:tcW w:w="1134" w:type="dxa"/>
            <w:tcBorders>
              <w:top w:val="single" w:sz="4" w:space="0" w:color="auto"/>
              <w:bottom w:val="single" w:sz="4" w:space="0" w:color="auto"/>
            </w:tcBorders>
            <w:shd w:val="clear" w:color="auto" w:fill="FFFFFF" w:themeFill="background1"/>
          </w:tcPr>
          <w:p w:rsidR="00E92B23" w:rsidRPr="00E92B23" w:rsidRDefault="00E92B23" w:rsidP="00E92B23">
            <w:pPr>
              <w:spacing w:before="20" w:after="20"/>
              <w:rPr>
                <w:szCs w:val="17"/>
              </w:rPr>
            </w:pPr>
            <w:r w:rsidRPr="00E92B23">
              <w:rPr>
                <w:szCs w:val="17"/>
              </w:rPr>
              <w:t>Sub Total</w:t>
            </w:r>
          </w:p>
        </w:tc>
        <w:tc>
          <w:tcPr>
            <w:tcW w:w="1642" w:type="dxa"/>
            <w:tcBorders>
              <w:top w:val="single" w:sz="4" w:space="0" w:color="auto"/>
              <w:left w:val="nil"/>
              <w:bottom w:val="single" w:sz="4" w:space="0" w:color="auto"/>
              <w:right w:val="single" w:sz="8" w:space="0" w:color="auto"/>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299,936,788</w:t>
            </w:r>
          </w:p>
        </w:tc>
        <w:tc>
          <w:tcPr>
            <w:tcW w:w="1477" w:type="dxa"/>
            <w:tcBorders>
              <w:top w:val="single" w:sz="4" w:space="0" w:color="auto"/>
              <w:left w:val="nil"/>
              <w:bottom w:val="single" w:sz="4" w:space="0" w:color="auto"/>
              <w:right w:val="single" w:sz="8" w:space="0" w:color="auto"/>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693,935,715</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 </w:t>
            </w:r>
          </w:p>
        </w:tc>
      </w:tr>
      <w:tr w:rsidR="00E92B23" w:rsidRPr="00E92B23" w:rsidTr="00161CAF">
        <w:trPr>
          <w:jc w:val="center"/>
        </w:trPr>
        <w:tc>
          <w:tcPr>
            <w:tcW w:w="2410" w:type="dxa"/>
            <w:tcBorders>
              <w:top w:val="single" w:sz="4" w:space="0" w:color="auto"/>
              <w:left w:val="nil"/>
              <w:bottom w:val="single" w:sz="4" w:space="0" w:color="auto"/>
            </w:tcBorders>
          </w:tcPr>
          <w:p w:rsidR="00E92B23" w:rsidRPr="00E92B23" w:rsidRDefault="00E92B23" w:rsidP="00E92B23">
            <w:pPr>
              <w:spacing w:before="20" w:after="20"/>
              <w:rPr>
                <w:szCs w:val="17"/>
              </w:rPr>
            </w:pPr>
            <w:r w:rsidRPr="00E92B23">
              <w:rPr>
                <w:szCs w:val="17"/>
              </w:rPr>
              <w:t>Wetland</w:t>
            </w: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9</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38,953,915</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38,953,915</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100</w:t>
            </w:r>
          </w:p>
        </w:tc>
      </w:tr>
      <w:tr w:rsidR="00E92B23" w:rsidRPr="00E92B23" w:rsidTr="00161CAF">
        <w:trPr>
          <w:jc w:val="center"/>
        </w:trPr>
        <w:tc>
          <w:tcPr>
            <w:tcW w:w="2410" w:type="dxa"/>
            <w:tcBorders>
              <w:top w:val="single" w:sz="4" w:space="0" w:color="auto"/>
              <w:left w:val="nil"/>
              <w:bottom w:val="single" w:sz="4" w:space="0" w:color="auto"/>
            </w:tcBorders>
          </w:tcPr>
          <w:p w:rsidR="00E92B23" w:rsidRPr="00E92B23" w:rsidRDefault="00E92B23" w:rsidP="00E92B23">
            <w:pPr>
              <w:spacing w:before="20" w:after="20"/>
              <w:rPr>
                <w:szCs w:val="17"/>
              </w:rPr>
            </w:pPr>
            <w:r w:rsidRPr="00E92B23">
              <w:rPr>
                <w:szCs w:val="17"/>
              </w:rPr>
              <w:t>Environmental</w:t>
            </w: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*Class 9</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7,244,800</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7,244,800</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100</w:t>
            </w:r>
          </w:p>
        </w:tc>
      </w:tr>
      <w:tr w:rsidR="00E92B23" w:rsidRPr="00E92B23" w:rsidTr="00161CAF">
        <w:trPr>
          <w:jc w:val="center"/>
        </w:trPr>
        <w:tc>
          <w:tcPr>
            <w:tcW w:w="2410" w:type="dxa"/>
            <w:tcBorders>
              <w:top w:val="single" w:sz="4" w:space="0" w:color="auto"/>
              <w:left w:val="nil"/>
              <w:bottom w:val="single" w:sz="4" w:space="0" w:color="auto"/>
            </w:tcBorders>
          </w:tcPr>
          <w:p w:rsidR="00E92B23" w:rsidRPr="00E92B23" w:rsidRDefault="00E92B23" w:rsidP="00E92B23">
            <w:pPr>
              <w:spacing w:before="20" w:after="20"/>
              <w:rPr>
                <w:szCs w:val="17"/>
              </w:rPr>
            </w:pPr>
          </w:p>
        </w:tc>
        <w:tc>
          <w:tcPr>
            <w:tcW w:w="1134" w:type="dxa"/>
            <w:tcBorders>
              <w:top w:val="single" w:sz="4" w:space="0" w:color="auto"/>
              <w:bottom w:val="single" w:sz="4" w:space="0" w:color="auto"/>
            </w:tcBorders>
          </w:tcPr>
          <w:p w:rsidR="00E92B23" w:rsidRPr="00E92B23" w:rsidRDefault="00E92B23" w:rsidP="00E92B23">
            <w:pPr>
              <w:spacing w:before="20" w:after="20"/>
              <w:rPr>
                <w:szCs w:val="17"/>
              </w:rPr>
            </w:pPr>
            <w:r w:rsidRPr="00E92B23">
              <w:rPr>
                <w:szCs w:val="17"/>
              </w:rPr>
              <w:t>Total</w:t>
            </w:r>
          </w:p>
        </w:tc>
        <w:tc>
          <w:tcPr>
            <w:tcW w:w="1642" w:type="dxa"/>
            <w:tcBorders>
              <w:top w:val="single" w:sz="4" w:space="0" w:color="auto"/>
              <w:left w:val="nil"/>
              <w:bottom w:val="single" w:sz="4" w:space="0" w:color="auto"/>
              <w:right w:val="single" w:sz="8" w:space="0" w:color="auto"/>
            </w:tcBorders>
            <w:shd w:val="clear" w:color="auto" w:fill="auto"/>
            <w:vAlign w:val="center"/>
          </w:tcPr>
          <w:p w:rsidR="00E92B23" w:rsidRPr="00E92B23" w:rsidRDefault="00E92B23" w:rsidP="00E92B23">
            <w:pPr>
              <w:spacing w:before="20" w:after="20"/>
              <w:jc w:val="right"/>
              <w:rPr>
                <w:szCs w:val="17"/>
              </w:rPr>
            </w:pPr>
            <w:r w:rsidRPr="00E92B23">
              <w:rPr>
                <w:szCs w:val="17"/>
              </w:rPr>
              <w:t>378,635,503</w:t>
            </w:r>
          </w:p>
        </w:tc>
        <w:tc>
          <w:tcPr>
            <w:tcW w:w="1477" w:type="dxa"/>
            <w:tcBorders>
              <w:top w:val="single" w:sz="4" w:space="0" w:color="auto"/>
              <w:left w:val="nil"/>
              <w:bottom w:val="single" w:sz="4" w:space="0" w:color="auto"/>
              <w:right w:val="single" w:sz="8" w:space="0" w:color="auto"/>
            </w:tcBorders>
            <w:vAlign w:val="center"/>
          </w:tcPr>
          <w:p w:rsidR="00E92B23" w:rsidRPr="00E92B23" w:rsidRDefault="00E92B23" w:rsidP="00E92B23">
            <w:pPr>
              <w:spacing w:before="20" w:after="20"/>
              <w:jc w:val="right"/>
              <w:rPr>
                <w:szCs w:val="17"/>
              </w:rPr>
            </w:pPr>
            <w:r w:rsidRPr="00E92B23">
              <w:rPr>
                <w:szCs w:val="17"/>
              </w:rPr>
              <w:t>870,134,430</w:t>
            </w:r>
          </w:p>
        </w:tc>
        <w:tc>
          <w:tcPr>
            <w:tcW w:w="2693" w:type="dxa"/>
            <w:tcBorders>
              <w:top w:val="single" w:sz="4" w:space="0" w:color="auto"/>
              <w:left w:val="nil"/>
              <w:bottom w:val="single" w:sz="4" w:space="0" w:color="auto"/>
              <w:right w:val="nil"/>
            </w:tcBorders>
            <w:shd w:val="clear" w:color="auto" w:fill="FFFFFF" w:themeFill="background1"/>
            <w:vAlign w:val="center"/>
          </w:tcPr>
          <w:p w:rsidR="00E92B23" w:rsidRPr="00E92B23" w:rsidRDefault="00E92B23" w:rsidP="00E92B23">
            <w:pPr>
              <w:spacing w:before="20" w:after="20"/>
              <w:jc w:val="right"/>
              <w:rPr>
                <w:szCs w:val="17"/>
              </w:rPr>
            </w:pPr>
            <w:r w:rsidRPr="00E92B23">
              <w:rPr>
                <w:szCs w:val="17"/>
              </w:rPr>
              <w:t> </w:t>
            </w:r>
          </w:p>
        </w:tc>
      </w:tr>
    </w:tbl>
    <w:p w:rsidR="00E92B23" w:rsidRPr="00E92B23" w:rsidRDefault="00E92B23" w:rsidP="00E92B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80"/>
        <w:rPr>
          <w:rFonts w:eastAsia="Times New Roman"/>
          <w:szCs w:val="17"/>
        </w:rPr>
      </w:pPr>
      <w:r w:rsidRPr="00E92B23">
        <w:rPr>
          <w:rFonts w:eastAsia="Times New Roman"/>
          <w:szCs w:val="17"/>
        </w:rPr>
        <w:t>* Riverine Recovery Program</w:t>
      </w:r>
    </w:p>
    <w:p w:rsidR="00E92B23" w:rsidRPr="00E92B23" w:rsidRDefault="00E92B23" w:rsidP="00E92B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rFonts w:eastAsia="Times New Roman"/>
          <w:szCs w:val="17"/>
        </w:rPr>
      </w:pPr>
      <w:r w:rsidRPr="00E92B23">
        <w:rPr>
          <w:rFonts w:eastAsia="Times New Roman"/>
          <w:szCs w:val="17"/>
        </w:rPr>
        <w:t>This Notice will remain in effect until 30 June 2021, unless earlier varied.</w:t>
      </w:r>
    </w:p>
    <w:p w:rsidR="00E92B23" w:rsidRPr="00E92B23" w:rsidRDefault="00E92B23" w:rsidP="00E92B23">
      <w:pPr>
        <w:spacing w:after="0"/>
        <w:rPr>
          <w:rFonts w:eastAsia="Times New Roman"/>
          <w:szCs w:val="17"/>
        </w:rPr>
      </w:pPr>
      <w:r w:rsidRPr="00E92B23">
        <w:rPr>
          <w:rFonts w:eastAsia="Times New Roman"/>
          <w:szCs w:val="17"/>
        </w:rPr>
        <w:t>Dated: 12 June 2020</w:t>
      </w:r>
    </w:p>
    <w:p w:rsidR="00E92B23" w:rsidRPr="00E92B23" w:rsidRDefault="00E92B23" w:rsidP="00E92B23">
      <w:pPr>
        <w:spacing w:after="0"/>
        <w:jc w:val="right"/>
        <w:rPr>
          <w:rFonts w:eastAsia="Times New Roman"/>
          <w:smallCaps/>
          <w:szCs w:val="17"/>
        </w:rPr>
      </w:pPr>
      <w:r w:rsidRPr="00E92B23">
        <w:rPr>
          <w:rFonts w:eastAsia="Times New Roman"/>
          <w:smallCaps/>
          <w:szCs w:val="20"/>
        </w:rPr>
        <w:t>Ben Bruce</w:t>
      </w:r>
    </w:p>
    <w:p w:rsidR="00E92B23" w:rsidRPr="00E92B23" w:rsidRDefault="00E92B23" w:rsidP="00E92B23">
      <w:pPr>
        <w:spacing w:after="0"/>
        <w:jc w:val="right"/>
        <w:rPr>
          <w:rFonts w:eastAsia="Times New Roman"/>
          <w:szCs w:val="17"/>
        </w:rPr>
      </w:pPr>
      <w:r w:rsidRPr="00E92B23">
        <w:rPr>
          <w:rFonts w:eastAsia="Times New Roman"/>
          <w:szCs w:val="17"/>
        </w:rPr>
        <w:t>Executive Director, Water and River Murray</w:t>
      </w:r>
    </w:p>
    <w:p w:rsidR="00E92B23" w:rsidRPr="00E92B23" w:rsidRDefault="00E92B23" w:rsidP="00E92B23">
      <w:pPr>
        <w:spacing w:after="0"/>
        <w:jc w:val="right"/>
        <w:rPr>
          <w:rFonts w:eastAsia="Times New Roman"/>
          <w:szCs w:val="17"/>
        </w:rPr>
      </w:pPr>
      <w:r w:rsidRPr="00E92B23">
        <w:rPr>
          <w:rFonts w:eastAsia="Times New Roman"/>
          <w:szCs w:val="17"/>
        </w:rPr>
        <w:t>Department for Environment and Water</w:t>
      </w:r>
    </w:p>
    <w:p w:rsidR="00E92B23" w:rsidRPr="00E92B23" w:rsidRDefault="00E92B23" w:rsidP="00E92B23">
      <w:pPr>
        <w:spacing w:after="0"/>
        <w:jc w:val="right"/>
        <w:rPr>
          <w:rFonts w:eastAsia="Times New Roman"/>
          <w:szCs w:val="17"/>
        </w:rPr>
      </w:pPr>
      <w:r w:rsidRPr="00E92B23">
        <w:rPr>
          <w:rFonts w:eastAsia="Times New Roman"/>
          <w:szCs w:val="17"/>
        </w:rPr>
        <w:t>Delegate of the Minister for Environment and Water</w:t>
      </w:r>
    </w:p>
    <w:p w:rsidR="00E92B23" w:rsidRPr="00E92B23" w:rsidRDefault="00E92B23" w:rsidP="00E92B23">
      <w:pPr>
        <w:pBdr>
          <w:top w:val="single" w:sz="4" w:space="1" w:color="auto"/>
        </w:pBdr>
        <w:spacing w:before="100" w:after="0" w:line="14" w:lineRule="exact"/>
        <w:jc w:val="center"/>
        <w:rPr>
          <w:rFonts w:eastAsia="Times New Roman"/>
          <w:szCs w:val="17"/>
        </w:rPr>
      </w:pPr>
    </w:p>
    <w:p w:rsidR="00E92B23" w:rsidRPr="00E92B23" w:rsidRDefault="00E92B23" w:rsidP="00E92B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92B23" w:rsidRPr="00E92B23" w:rsidRDefault="00E92B23" w:rsidP="00E92B23">
      <w:pPr>
        <w:jc w:val="center"/>
        <w:rPr>
          <w:caps/>
          <w:szCs w:val="17"/>
          <w:lang w:val="en-US"/>
        </w:rPr>
      </w:pPr>
      <w:r w:rsidRPr="00E92B23">
        <w:rPr>
          <w:caps/>
          <w:szCs w:val="17"/>
        </w:rPr>
        <w:t>Natural</w:t>
      </w:r>
      <w:r w:rsidRPr="00E92B23">
        <w:rPr>
          <w:caps/>
          <w:szCs w:val="17"/>
          <w:lang w:val="en-US"/>
        </w:rPr>
        <w:t xml:space="preserve"> Resources Management Act 2004</w:t>
      </w:r>
    </w:p>
    <w:p w:rsidR="00E92B23" w:rsidRPr="00E92B23" w:rsidRDefault="00E92B23" w:rsidP="00E92B23">
      <w:pPr>
        <w:jc w:val="center"/>
        <w:rPr>
          <w:i/>
          <w:szCs w:val="17"/>
          <w:lang w:val="en-US"/>
        </w:rPr>
      </w:pPr>
      <w:r w:rsidRPr="00E92B23">
        <w:rPr>
          <w:i/>
          <w:szCs w:val="17"/>
          <w:lang w:val="en-US"/>
        </w:rPr>
        <w:t>Notice of Authorisation to Take Water from the River Torrens/Karrawirra Parri Prescribed Watercourse</w:t>
      </w:r>
    </w:p>
    <w:p w:rsidR="00E92B23" w:rsidRPr="00E92B23" w:rsidRDefault="00E92B23" w:rsidP="00E92B23">
      <w:pPr>
        <w:jc w:val="center"/>
        <w:rPr>
          <w:i/>
          <w:szCs w:val="17"/>
          <w:lang w:val="en-US"/>
        </w:rPr>
      </w:pPr>
      <w:r w:rsidRPr="00E92B23">
        <w:rPr>
          <w:i/>
          <w:szCs w:val="17"/>
          <w:lang w:val="en-US"/>
        </w:rPr>
        <w:t>Ref. 257400</w:t>
      </w:r>
    </w:p>
    <w:p w:rsidR="00E92B23" w:rsidRPr="00E92B23" w:rsidRDefault="00E92B23" w:rsidP="00E92B23">
      <w:pPr>
        <w:rPr>
          <w:szCs w:val="17"/>
          <w:lang w:val="en-US"/>
        </w:rPr>
      </w:pPr>
      <w:r w:rsidRPr="00E92B23">
        <w:rPr>
          <w:szCs w:val="17"/>
          <w:lang w:val="en-US"/>
        </w:rPr>
        <w:t xml:space="preserve">PURSUANT to Section 128 of the </w:t>
      </w:r>
      <w:r w:rsidRPr="00E92B23">
        <w:rPr>
          <w:i/>
          <w:iCs/>
          <w:szCs w:val="17"/>
          <w:lang w:val="en-US"/>
        </w:rPr>
        <w:t xml:space="preserve">Natural Resources Management Act 2004 </w:t>
      </w:r>
      <w:r w:rsidRPr="00E92B23">
        <w:rPr>
          <w:szCs w:val="17"/>
          <w:lang w:val="en-US"/>
        </w:rPr>
        <w:t xml:space="preserve">(the Act), I, Ben Bruce, delegate of the Minister for Environment and Water (the Minister), to whom the Act is committed, hereby authorise the taking of water from the River Torrens/Karrawirra Parri Prescribed Watercourse prescribed under the </w:t>
      </w:r>
      <w:r w:rsidRPr="00E92B23">
        <w:rPr>
          <w:i/>
          <w:iCs/>
          <w:szCs w:val="17"/>
          <w:lang w:val="en-US"/>
        </w:rPr>
        <w:t xml:space="preserve">Natural Resources Management (Western Mount Lofty Ranges—Prescribed Watercourses) Regulations 2005 </w:t>
      </w:r>
      <w:r w:rsidRPr="00E92B23">
        <w:rPr>
          <w:szCs w:val="17"/>
          <w:lang w:val="en-US"/>
        </w:rPr>
        <w:t>from the areas specified in Schedule A, for the purpose set out in Schedule B and subject to the conditions specified in Schedule C.</w:t>
      </w:r>
    </w:p>
    <w:p w:rsidR="00E92B23" w:rsidRPr="00E92B23" w:rsidRDefault="00E92B23" w:rsidP="00E92B23">
      <w:pPr>
        <w:jc w:val="center"/>
        <w:rPr>
          <w:smallCaps/>
          <w:szCs w:val="17"/>
        </w:rPr>
      </w:pPr>
      <w:r w:rsidRPr="00E92B23">
        <w:rPr>
          <w:smallCaps/>
          <w:szCs w:val="17"/>
        </w:rPr>
        <w:t>Schedule A</w:t>
      </w:r>
    </w:p>
    <w:p w:rsidR="00E92B23" w:rsidRPr="00E92B23" w:rsidRDefault="00E92B23" w:rsidP="00E92B23">
      <w:pPr>
        <w:rPr>
          <w:b/>
          <w:szCs w:val="17"/>
        </w:rPr>
      </w:pPr>
      <w:r w:rsidRPr="00E92B23">
        <w:rPr>
          <w:b/>
          <w:szCs w:val="17"/>
        </w:rPr>
        <w:t>Areas</w:t>
      </w:r>
    </w:p>
    <w:p w:rsidR="00E92B23" w:rsidRPr="00E92B23" w:rsidRDefault="00E92B23" w:rsidP="00E92B23">
      <w:pPr>
        <w:rPr>
          <w:color w:val="000000"/>
          <w:szCs w:val="17"/>
          <w:lang w:val="en-US"/>
        </w:rPr>
      </w:pPr>
      <w:r w:rsidRPr="00E92B23">
        <w:rPr>
          <w:color w:val="000000"/>
          <w:szCs w:val="17"/>
          <w:lang w:val="en-US"/>
        </w:rPr>
        <w:t xml:space="preserve">Allotment 13 and 14 of Deposited Plan 85638 and Allotment 17 of Deposited Plan 86067 within the Hundred of Yatala. </w:t>
      </w:r>
    </w:p>
    <w:p w:rsidR="00E92B23" w:rsidRPr="00E92B23" w:rsidRDefault="00E92B23" w:rsidP="00E92B23">
      <w:pPr>
        <w:jc w:val="center"/>
        <w:rPr>
          <w:smallCaps/>
          <w:color w:val="000000"/>
          <w:szCs w:val="17"/>
          <w:lang w:val="en-US"/>
        </w:rPr>
      </w:pPr>
      <w:r w:rsidRPr="00E92B23">
        <w:rPr>
          <w:smallCaps/>
          <w:szCs w:val="17"/>
        </w:rPr>
        <w:t>Schedule</w:t>
      </w:r>
      <w:r w:rsidRPr="00E92B23">
        <w:rPr>
          <w:smallCaps/>
          <w:color w:val="000000"/>
          <w:szCs w:val="17"/>
          <w:lang w:val="en-US"/>
        </w:rPr>
        <w:t xml:space="preserve"> B</w:t>
      </w:r>
    </w:p>
    <w:p w:rsidR="00E92B23" w:rsidRPr="00E92B23" w:rsidRDefault="00E92B23" w:rsidP="00E92B23">
      <w:pPr>
        <w:rPr>
          <w:b/>
          <w:szCs w:val="17"/>
          <w:lang w:val="en-US"/>
        </w:rPr>
      </w:pPr>
      <w:r w:rsidRPr="00E92B23">
        <w:rPr>
          <w:b/>
          <w:szCs w:val="17"/>
          <w:lang w:val="en-US"/>
        </w:rPr>
        <w:t>Purpose</w:t>
      </w:r>
    </w:p>
    <w:p w:rsidR="00E92B23" w:rsidRPr="00E92B23" w:rsidRDefault="00E92B23" w:rsidP="00E92B23">
      <w:pPr>
        <w:rPr>
          <w:szCs w:val="17"/>
          <w:lang w:val="en-US"/>
        </w:rPr>
      </w:pPr>
      <w:r w:rsidRPr="00E92B23">
        <w:rPr>
          <w:szCs w:val="17"/>
          <w:lang w:val="en-US"/>
        </w:rPr>
        <w:t>For maintaining wetlands located at the following geographic decimal coordinates:</w:t>
      </w:r>
    </w:p>
    <w:tbl>
      <w:tblPr>
        <w:tblStyle w:val="LightShading1"/>
        <w:tblW w:w="9423" w:type="dxa"/>
        <w:tblLayout w:type="fixed"/>
        <w:tblLook w:val="0620" w:firstRow="1" w:lastRow="0" w:firstColumn="0" w:lastColumn="0" w:noHBand="1" w:noVBand="1"/>
      </w:tblPr>
      <w:tblGrid>
        <w:gridCol w:w="3175"/>
        <w:gridCol w:w="3124"/>
        <w:gridCol w:w="3124"/>
      </w:tblGrid>
      <w:tr w:rsidR="00E92B23" w:rsidRPr="00E92B23" w:rsidTr="00161CAF">
        <w:trPr>
          <w:cnfStyle w:val="100000000000" w:firstRow="1" w:lastRow="0" w:firstColumn="0" w:lastColumn="0" w:oddVBand="0" w:evenVBand="0" w:oddHBand="0" w:evenHBand="0" w:firstRowFirstColumn="0" w:firstRowLastColumn="0" w:lastRowFirstColumn="0" w:lastRowLastColumn="0"/>
          <w:trHeight w:val="67"/>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Site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Longitude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Latitude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St Clair Wetland start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138.534525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-34.870969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St Clair Wetland middle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138.533369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-34.869572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St Clair Wetland end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138.530194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-34.864459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Old Port Road Wetland middle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138.509570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-34.863788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Old Port Road Wetland end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138.503810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-34.859941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West Lakes Golf Course Wetland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138.502908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-34.869778 </w:t>
            </w:r>
          </w:p>
        </w:tc>
      </w:tr>
      <w:tr w:rsidR="00E92B23" w:rsidRPr="00E92B23" w:rsidTr="00161CAF">
        <w:trPr>
          <w:trHeight w:val="68"/>
        </w:trPr>
        <w:tc>
          <w:tcPr>
            <w:tcW w:w="3175"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Cooke Reserve Wetland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138.505467 </w:t>
            </w:r>
          </w:p>
        </w:tc>
        <w:tc>
          <w:tcPr>
            <w:tcW w:w="3124" w:type="dxa"/>
          </w:tcPr>
          <w:p w:rsidR="00E92B23" w:rsidRPr="00E92B23" w:rsidRDefault="00E92B23" w:rsidP="00E92B23">
            <w:pPr>
              <w:autoSpaceDE w:val="0"/>
              <w:autoSpaceDN w:val="0"/>
              <w:adjustRightInd w:val="0"/>
              <w:spacing w:before="20" w:after="20"/>
              <w:jc w:val="left"/>
              <w:rPr>
                <w:szCs w:val="17"/>
              </w:rPr>
            </w:pPr>
            <w:r w:rsidRPr="00E92B23">
              <w:rPr>
                <w:szCs w:val="17"/>
              </w:rPr>
              <w:t xml:space="preserve">-34.869414 </w:t>
            </w:r>
          </w:p>
        </w:tc>
      </w:tr>
    </w:tbl>
    <w:p w:rsidR="00E92B23" w:rsidRPr="00E92B23" w:rsidRDefault="00E92B23" w:rsidP="00E92B23">
      <w:pPr>
        <w:spacing w:before="80"/>
        <w:jc w:val="center"/>
        <w:rPr>
          <w:smallCaps/>
          <w:szCs w:val="17"/>
          <w:lang w:val="en-US"/>
        </w:rPr>
      </w:pPr>
      <w:r w:rsidRPr="00E92B23">
        <w:rPr>
          <w:smallCaps/>
          <w:szCs w:val="17"/>
        </w:rPr>
        <w:t>Schedule</w:t>
      </w:r>
      <w:r w:rsidRPr="00E92B23">
        <w:rPr>
          <w:smallCaps/>
          <w:szCs w:val="17"/>
          <w:lang w:val="en-US"/>
        </w:rPr>
        <w:t xml:space="preserve"> C</w:t>
      </w:r>
    </w:p>
    <w:p w:rsidR="00E92B23" w:rsidRPr="00E92B23" w:rsidRDefault="00E92B23" w:rsidP="00E92B23">
      <w:pPr>
        <w:rPr>
          <w:szCs w:val="17"/>
          <w:lang w:val="en-US"/>
        </w:rPr>
      </w:pPr>
      <w:r w:rsidRPr="00E92B23">
        <w:rPr>
          <w:b/>
          <w:szCs w:val="17"/>
          <w:lang w:val="en-US"/>
        </w:rPr>
        <w:t>Conditions</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Water may only be taken from the date of publication of this notice until 30 June 2023.</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Water may only be taken in conjunction with a released flow of water to the Torrens Lake, in accordance with the ‘Dilution Flow Extraction Trial Risk Management Plan’.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Subject to Condition 2, a total maximum volume of 350,000 kilolitres of water per water use year may be taken from the River Torrens/Karrawirra Parri Prescribed Watercourse, from the area specified in Schedule A, for the purpose specified in Schedule B.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The water user must take water from the River Torrens/Karrawirra Parri Prescribed Watercourse, and monitor and report, as per the approved ‘Dilution Flow Extraction Trial Risk Management Plan’.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The water user must not take water except through a meter supplied, installed and maintained in accordance with the South Australian Licensed Water Use Meter Specification, approved by the Minister, as may be amended from time to time.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Meter readings must be used to determine the quantity of water taken.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The water user must provide a report annually, not more than 14 days after the cessation of the water use year. The report will be provided in the form specified by the Minister’s representative, and include for the previous water use year:</w:t>
      </w:r>
    </w:p>
    <w:p w:rsidR="00E92B23" w:rsidRPr="00E92B23" w:rsidRDefault="00E92B23" w:rsidP="003B7436">
      <w:pPr>
        <w:numPr>
          <w:ilvl w:val="1"/>
          <w:numId w:val="8"/>
        </w:numPr>
        <w:autoSpaceDE w:val="0"/>
        <w:autoSpaceDN w:val="0"/>
        <w:adjustRightInd w:val="0"/>
        <w:spacing w:after="90"/>
        <w:jc w:val="left"/>
        <w:rPr>
          <w:color w:val="000000"/>
          <w:szCs w:val="17"/>
          <w:lang w:val="en-US"/>
        </w:rPr>
      </w:pPr>
      <w:r w:rsidRPr="00E92B23">
        <w:rPr>
          <w:color w:val="000000"/>
          <w:szCs w:val="17"/>
          <w:lang w:val="en-US"/>
        </w:rPr>
        <w:t xml:space="preserve"> meter readings and extraction volumes, which verify that water has only been taken in conjunction with a released flow to the Torrens Lake; and</w:t>
      </w:r>
    </w:p>
    <w:p w:rsidR="00E92B23" w:rsidRPr="00E92B23" w:rsidRDefault="00E92B23" w:rsidP="003B7436">
      <w:pPr>
        <w:numPr>
          <w:ilvl w:val="1"/>
          <w:numId w:val="8"/>
        </w:numPr>
        <w:autoSpaceDE w:val="0"/>
        <w:autoSpaceDN w:val="0"/>
        <w:adjustRightInd w:val="0"/>
        <w:spacing w:after="90"/>
        <w:jc w:val="left"/>
        <w:rPr>
          <w:color w:val="000000"/>
          <w:szCs w:val="17"/>
          <w:lang w:val="en-US"/>
        </w:rPr>
      </w:pPr>
      <w:r w:rsidRPr="00E92B23">
        <w:rPr>
          <w:color w:val="000000"/>
          <w:szCs w:val="17"/>
          <w:lang w:val="en-US"/>
        </w:rPr>
        <w:t>all data in accordance with Condition 4.</w:t>
      </w:r>
    </w:p>
    <w:p w:rsidR="00E92B23" w:rsidRPr="00E92B23" w:rsidRDefault="00E92B23" w:rsidP="00E92B23">
      <w:pPr>
        <w:autoSpaceDE w:val="0"/>
        <w:autoSpaceDN w:val="0"/>
        <w:adjustRightInd w:val="0"/>
        <w:spacing w:after="90"/>
        <w:ind w:left="720"/>
        <w:jc w:val="left"/>
        <w:rPr>
          <w:color w:val="000000"/>
          <w:szCs w:val="17"/>
          <w:lang w:val="en-US"/>
        </w:rPr>
      </w:pPr>
      <w:r w:rsidRPr="00E92B23">
        <w:rPr>
          <w:color w:val="000000"/>
          <w:szCs w:val="17"/>
          <w:lang w:val="en-US"/>
        </w:rPr>
        <w:t xml:space="preserve">The report is to be emailed to </w:t>
      </w:r>
      <w:hyperlink r:id="rId79" w:history="1">
        <w:r w:rsidRPr="00E92B23">
          <w:rPr>
            <w:color w:val="0000FF"/>
            <w:szCs w:val="17"/>
            <w:u w:val="single"/>
            <w:lang w:val="en-US"/>
          </w:rPr>
          <w:t>dew.mar@sa.gov.au</w:t>
        </w:r>
      </w:hyperlink>
      <w:r w:rsidRPr="00E92B23">
        <w:rPr>
          <w:color w:val="000000"/>
          <w:szCs w:val="17"/>
          <w:lang w:val="en-US"/>
        </w:rPr>
        <w:t xml:space="preserve"> and </w:t>
      </w:r>
      <w:hyperlink r:id="rId80" w:history="1">
        <w:r w:rsidRPr="00E92B23">
          <w:rPr>
            <w:color w:val="0000FF"/>
            <w:szCs w:val="17"/>
            <w:u w:val="single"/>
            <w:lang w:val="en-US"/>
          </w:rPr>
          <w:t>dewwaterlicensing@sa.gov.au</w:t>
        </w:r>
      </w:hyperlink>
      <w:r w:rsidRPr="00E92B23">
        <w:rPr>
          <w:color w:val="000000"/>
          <w:szCs w:val="17"/>
          <w:lang w:val="en-US"/>
        </w:rPr>
        <w:t xml:space="preserve">.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 xml:space="preserve">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supplement missing data. </w:t>
      </w:r>
    </w:p>
    <w:p w:rsidR="00E92B23" w:rsidRPr="00E92B23" w:rsidRDefault="00E92B23" w:rsidP="003B7436">
      <w:pPr>
        <w:numPr>
          <w:ilvl w:val="0"/>
          <w:numId w:val="8"/>
        </w:numPr>
        <w:autoSpaceDE w:val="0"/>
        <w:autoSpaceDN w:val="0"/>
        <w:adjustRightInd w:val="0"/>
        <w:spacing w:after="90"/>
        <w:ind w:hanging="436"/>
        <w:jc w:val="left"/>
        <w:rPr>
          <w:color w:val="000000"/>
          <w:szCs w:val="17"/>
          <w:lang w:val="en-US"/>
        </w:rPr>
      </w:pPr>
      <w:r w:rsidRPr="00E92B23">
        <w:rPr>
          <w:color w:val="000000"/>
          <w:szCs w:val="17"/>
          <w:lang w:val="en-US"/>
        </w:rPr>
        <w:t>The water user must comply with the provisions applying to meters set out in Regulation 14 of th</w:t>
      </w:r>
      <w:r w:rsidRPr="00E92B23">
        <w:rPr>
          <w:i/>
          <w:iCs/>
          <w:color w:val="000000"/>
          <w:szCs w:val="17"/>
          <w:lang w:val="en-US"/>
        </w:rPr>
        <w:t>e Natural Resources Management (Financial Provisions) Regulations 2005</w:t>
      </w:r>
      <w:r w:rsidRPr="00E92B23">
        <w:rPr>
          <w:color w:val="000000"/>
          <w:szCs w:val="17"/>
          <w:lang w:val="en-US"/>
        </w:rPr>
        <w:t xml:space="preserve">. It is an offence to contravene or fail to comply with those provisions. </w:t>
      </w:r>
    </w:p>
    <w:p w:rsidR="00E92B23" w:rsidRPr="00E92B23" w:rsidRDefault="00E92B23" w:rsidP="00E92B23">
      <w:pPr>
        <w:rPr>
          <w:szCs w:val="17"/>
          <w:lang w:val="en-US"/>
        </w:rPr>
      </w:pPr>
      <w:r w:rsidRPr="00E92B23">
        <w:rPr>
          <w:szCs w:val="17"/>
          <w:lang w:val="en-US"/>
        </w:rPr>
        <w:t xml:space="preserve">For the purposes of this authorisation: </w:t>
      </w:r>
    </w:p>
    <w:p w:rsidR="00E92B23" w:rsidRPr="00E92B23" w:rsidRDefault="00E92B23" w:rsidP="00E92B23">
      <w:pPr>
        <w:spacing w:after="0"/>
        <w:ind w:left="709"/>
        <w:rPr>
          <w:szCs w:val="17"/>
          <w:lang w:val="en-US"/>
        </w:rPr>
      </w:pPr>
      <w:r w:rsidRPr="00E92B23">
        <w:rPr>
          <w:szCs w:val="17"/>
          <w:lang w:val="en-US"/>
        </w:rPr>
        <w:t>‘Water user’ means a person who is authorised to take water pursuant to this notice.</w:t>
      </w:r>
    </w:p>
    <w:p w:rsidR="00E92B23" w:rsidRPr="00E92B23" w:rsidRDefault="00E92B23" w:rsidP="00E92B23">
      <w:pPr>
        <w:ind w:left="709"/>
        <w:rPr>
          <w:szCs w:val="17"/>
          <w:lang w:val="en-US"/>
        </w:rPr>
      </w:pPr>
      <w:r w:rsidRPr="00E92B23">
        <w:rPr>
          <w:szCs w:val="17"/>
          <w:lang w:val="en-US"/>
        </w:rPr>
        <w:t xml:space="preserve">‘Water use year’ means a period of 12 months commencing on 1 July and ending 30 June the following calendar year. </w:t>
      </w:r>
    </w:p>
    <w:p w:rsidR="00E92B23" w:rsidRPr="00E92B23" w:rsidRDefault="00E92B23" w:rsidP="00E92B23">
      <w:pPr>
        <w:rPr>
          <w:szCs w:val="17"/>
          <w:lang w:val="en-US"/>
        </w:rPr>
      </w:pPr>
      <w:r w:rsidRPr="00E92B23">
        <w:rPr>
          <w:szCs w:val="17"/>
          <w:lang w:val="en-US"/>
        </w:rPr>
        <w:t xml:space="preserve">Words used in this authorisation that are defined in the Act shall have the meanings as set out in the Act. </w:t>
      </w:r>
    </w:p>
    <w:p w:rsidR="00E92B23" w:rsidRPr="00E92B23" w:rsidRDefault="00E92B23" w:rsidP="00E92B23">
      <w:pPr>
        <w:rPr>
          <w:szCs w:val="17"/>
          <w:lang w:val="en-US"/>
        </w:rPr>
      </w:pPr>
      <w:r w:rsidRPr="00E92B23">
        <w:rPr>
          <w:szCs w:val="17"/>
          <w:lang w:val="en-US"/>
        </w:rPr>
        <w:t xml:space="preserve">This authorisation will commence on the date below and will remain in effect until 30 June 2023 unless earlier varied or revoked. </w:t>
      </w:r>
    </w:p>
    <w:p w:rsidR="00E92B23" w:rsidRPr="00E92B23" w:rsidRDefault="00E92B23" w:rsidP="00E92B23">
      <w:pPr>
        <w:spacing w:after="0"/>
        <w:rPr>
          <w:szCs w:val="17"/>
          <w:lang w:val="en-US"/>
        </w:rPr>
      </w:pPr>
      <w:r w:rsidRPr="00E92B23">
        <w:rPr>
          <w:szCs w:val="17"/>
        </w:rPr>
        <w:t>Dated</w:t>
      </w:r>
      <w:r w:rsidRPr="00E92B23">
        <w:rPr>
          <w:szCs w:val="17"/>
          <w:lang w:val="en-US"/>
        </w:rPr>
        <w:t>: 16 June 2020</w:t>
      </w:r>
    </w:p>
    <w:p w:rsidR="00E92B23" w:rsidRPr="00E92B23" w:rsidRDefault="00E92B23" w:rsidP="00E92B23">
      <w:pPr>
        <w:spacing w:after="0"/>
        <w:jc w:val="right"/>
        <w:rPr>
          <w:smallCaps/>
          <w:szCs w:val="20"/>
          <w:lang w:val="en-US"/>
        </w:rPr>
      </w:pPr>
      <w:r w:rsidRPr="00E92B23">
        <w:rPr>
          <w:smallCaps/>
          <w:szCs w:val="20"/>
          <w:lang w:val="en-US"/>
        </w:rPr>
        <w:t>Ben Bruce</w:t>
      </w:r>
    </w:p>
    <w:p w:rsidR="00E92B23" w:rsidRPr="00E92B23" w:rsidRDefault="00E92B23" w:rsidP="00E92B23">
      <w:pPr>
        <w:spacing w:after="0"/>
        <w:jc w:val="right"/>
        <w:rPr>
          <w:color w:val="000000"/>
          <w:szCs w:val="17"/>
          <w:lang w:val="en-US"/>
        </w:rPr>
      </w:pPr>
      <w:r w:rsidRPr="00E92B23">
        <w:rPr>
          <w:color w:val="000000"/>
          <w:szCs w:val="17"/>
          <w:lang w:val="en-US"/>
        </w:rPr>
        <w:t>Executive Director, Water and River Murray</w:t>
      </w:r>
    </w:p>
    <w:p w:rsidR="00E92B23" w:rsidRPr="00E92B23" w:rsidRDefault="00E92B23" w:rsidP="00E92B23">
      <w:pPr>
        <w:spacing w:after="0"/>
        <w:jc w:val="right"/>
        <w:rPr>
          <w:color w:val="000000"/>
          <w:szCs w:val="17"/>
          <w:lang w:val="en-US"/>
        </w:rPr>
      </w:pPr>
      <w:r w:rsidRPr="00E92B23">
        <w:rPr>
          <w:color w:val="000000"/>
          <w:szCs w:val="17"/>
          <w:lang w:val="en-US"/>
        </w:rPr>
        <w:t>Department for Environment and Water</w:t>
      </w:r>
    </w:p>
    <w:p w:rsidR="00E92B23" w:rsidRPr="00E92B23" w:rsidRDefault="00E92B23" w:rsidP="00E92B23">
      <w:pPr>
        <w:spacing w:after="0"/>
        <w:jc w:val="right"/>
        <w:rPr>
          <w:color w:val="000000"/>
          <w:szCs w:val="17"/>
          <w:lang w:val="en-US"/>
        </w:rPr>
      </w:pPr>
      <w:r w:rsidRPr="00E92B23">
        <w:rPr>
          <w:color w:val="000000"/>
          <w:szCs w:val="17"/>
          <w:lang w:val="en-US"/>
        </w:rPr>
        <w:t>Delegate of the Minister for Environment and Water</w:t>
      </w:r>
    </w:p>
    <w:p w:rsidR="00E92B23" w:rsidRPr="00E92B23" w:rsidRDefault="00E92B23" w:rsidP="00E92B23">
      <w:pPr>
        <w:pBdr>
          <w:top w:val="single" w:sz="4" w:space="1" w:color="auto"/>
        </w:pBdr>
        <w:spacing w:before="100" w:after="0" w:line="14" w:lineRule="exact"/>
        <w:jc w:val="center"/>
        <w:rPr>
          <w:color w:val="000000"/>
          <w:szCs w:val="17"/>
          <w:lang w:val="en-US"/>
        </w:rPr>
      </w:pPr>
    </w:p>
    <w:p w:rsidR="00E92B23" w:rsidRPr="00E92B23" w:rsidRDefault="00E92B23" w:rsidP="00E92B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color w:val="000000"/>
          <w:szCs w:val="17"/>
          <w:lang w:val="en-US"/>
        </w:rPr>
      </w:pPr>
    </w:p>
    <w:p w:rsidR="00571786" w:rsidRPr="00571786" w:rsidRDefault="00571786" w:rsidP="00571786">
      <w:pPr>
        <w:jc w:val="center"/>
        <w:rPr>
          <w:caps/>
          <w:szCs w:val="17"/>
        </w:rPr>
      </w:pPr>
      <w:r w:rsidRPr="00571786">
        <w:rPr>
          <w:caps/>
          <w:szCs w:val="17"/>
        </w:rPr>
        <w:t>Natural Resources Management Act 2004</w:t>
      </w:r>
    </w:p>
    <w:p w:rsidR="00571786" w:rsidRPr="00571786" w:rsidRDefault="00571786" w:rsidP="00571786">
      <w:pPr>
        <w:jc w:val="center"/>
        <w:rPr>
          <w:i/>
          <w:szCs w:val="17"/>
        </w:rPr>
      </w:pPr>
      <w:r w:rsidRPr="00571786">
        <w:rPr>
          <w:i/>
          <w:szCs w:val="17"/>
        </w:rPr>
        <w:t xml:space="preserve">Notice of Authorisation to Take Water from the River Torrens/Karrawirra Parri Prescribed Watercourse </w:t>
      </w:r>
    </w:p>
    <w:p w:rsidR="00571786" w:rsidRPr="00571786" w:rsidRDefault="00571786" w:rsidP="00571786">
      <w:pPr>
        <w:jc w:val="center"/>
        <w:rPr>
          <w:i/>
          <w:szCs w:val="17"/>
        </w:rPr>
      </w:pPr>
      <w:r w:rsidRPr="00571786">
        <w:rPr>
          <w:i/>
          <w:szCs w:val="17"/>
        </w:rPr>
        <w:t>Ref. 257403</w:t>
      </w:r>
    </w:p>
    <w:p w:rsidR="00571786" w:rsidRPr="00571786" w:rsidRDefault="00571786" w:rsidP="00256A06">
      <w:pPr>
        <w:spacing w:after="0"/>
        <w:rPr>
          <w:rFonts w:eastAsia="Times New Roman"/>
          <w:szCs w:val="17"/>
        </w:rPr>
      </w:pPr>
      <w:r w:rsidRPr="00571786">
        <w:rPr>
          <w:rFonts w:eastAsia="Times New Roman"/>
          <w:szCs w:val="17"/>
        </w:rPr>
        <w:t>PURSUANT to Section 128 of the Natural Resources Management Act 2004 (the Act), I, Ben Bruce, delegate of the Minister for Environment and Water (the Minister), to whom the Act is committed, hereby authorise the taking of water from the River Torrens/Karrawirra Parri Prescribed Watercourse prescribed under the Natural Resources Management (Western Mount Lofty Ranges—Prescribed Watercourses) Regulations 2005 from the areas specified in Schedule A, for the purpose set out in Schedule B and subject to the conditions specified in Schedule C.</w:t>
      </w:r>
    </w:p>
    <w:p w:rsidR="00571786" w:rsidRPr="00571786" w:rsidRDefault="00571786" w:rsidP="00256A06">
      <w:pPr>
        <w:spacing w:after="0"/>
        <w:jc w:val="center"/>
        <w:rPr>
          <w:rFonts w:eastAsia="Times New Roman"/>
          <w:smallCaps/>
          <w:szCs w:val="17"/>
        </w:rPr>
      </w:pPr>
      <w:r w:rsidRPr="00571786">
        <w:rPr>
          <w:rFonts w:eastAsia="Times New Roman"/>
          <w:smallCaps/>
          <w:szCs w:val="17"/>
        </w:rPr>
        <w:t>Schedule A</w:t>
      </w:r>
    </w:p>
    <w:p w:rsidR="00571786" w:rsidRPr="00571786" w:rsidRDefault="00571786" w:rsidP="00571786">
      <w:pPr>
        <w:rPr>
          <w:rFonts w:eastAsia="Times New Roman"/>
          <w:b/>
          <w:szCs w:val="17"/>
        </w:rPr>
      </w:pPr>
      <w:r w:rsidRPr="00571786">
        <w:rPr>
          <w:rFonts w:eastAsia="Times New Roman"/>
          <w:b/>
          <w:szCs w:val="17"/>
        </w:rPr>
        <w:t>Areas</w:t>
      </w:r>
    </w:p>
    <w:p w:rsidR="00571786" w:rsidRPr="00571786" w:rsidRDefault="00571786" w:rsidP="00256A06">
      <w:pPr>
        <w:spacing w:after="0"/>
        <w:rPr>
          <w:rFonts w:eastAsia="Times New Roman"/>
          <w:szCs w:val="17"/>
        </w:rPr>
      </w:pPr>
      <w:r w:rsidRPr="00571786">
        <w:rPr>
          <w:rFonts w:eastAsia="Times New Roman"/>
          <w:szCs w:val="17"/>
        </w:rPr>
        <w:t>Location of initial extraction – The River Torrens/Karrawirra Parri within the reserve at Allotment 64 of Deposited Plan 6278 within the Hundred of Yatala.</w:t>
      </w:r>
    </w:p>
    <w:p w:rsidR="00571786" w:rsidRPr="00571786" w:rsidRDefault="00571786" w:rsidP="00256A06">
      <w:pPr>
        <w:spacing w:after="0"/>
        <w:jc w:val="center"/>
        <w:rPr>
          <w:rFonts w:eastAsia="Times New Roman"/>
          <w:szCs w:val="17"/>
        </w:rPr>
      </w:pPr>
      <w:r w:rsidRPr="00571786">
        <w:rPr>
          <w:rFonts w:eastAsia="Times New Roman"/>
          <w:smallCaps/>
          <w:szCs w:val="17"/>
        </w:rPr>
        <w:t>Schedule</w:t>
      </w:r>
      <w:r w:rsidRPr="00571786">
        <w:rPr>
          <w:rFonts w:eastAsia="Times New Roman"/>
          <w:szCs w:val="17"/>
        </w:rPr>
        <w:t xml:space="preserve"> B</w:t>
      </w:r>
    </w:p>
    <w:p w:rsidR="00571786" w:rsidRPr="00571786" w:rsidRDefault="00571786" w:rsidP="00571786">
      <w:pPr>
        <w:rPr>
          <w:rFonts w:eastAsia="Times New Roman"/>
          <w:b/>
          <w:szCs w:val="17"/>
        </w:rPr>
      </w:pPr>
      <w:r w:rsidRPr="00571786">
        <w:rPr>
          <w:rFonts w:eastAsia="Times New Roman"/>
          <w:b/>
          <w:szCs w:val="17"/>
        </w:rPr>
        <w:t xml:space="preserve">Purpose </w:t>
      </w:r>
    </w:p>
    <w:p w:rsidR="00571786" w:rsidRPr="00571786" w:rsidRDefault="00571786" w:rsidP="00571786">
      <w:pPr>
        <w:rPr>
          <w:rFonts w:eastAsia="Times New Roman"/>
          <w:szCs w:val="17"/>
        </w:rPr>
      </w:pPr>
      <w:r w:rsidRPr="00571786">
        <w:rPr>
          <w:rFonts w:eastAsia="Times New Roman"/>
          <w:szCs w:val="17"/>
        </w:rPr>
        <w:t xml:space="preserve">For replenishing and maintaining the Grange Lakes system meaning the Grange Lakes artificial waterway and surrounding linear reserve extending from Grange Road (south) to Trimmer Parade (north), in the metropolitan suburb of Grange, in Adelaide, South Australia. </w:t>
      </w:r>
    </w:p>
    <w:p w:rsidR="00571786" w:rsidRPr="00571786" w:rsidRDefault="00571786" w:rsidP="00571786">
      <w:pPr>
        <w:jc w:val="center"/>
        <w:rPr>
          <w:rFonts w:eastAsia="Times New Roman"/>
          <w:szCs w:val="17"/>
        </w:rPr>
      </w:pPr>
      <w:r w:rsidRPr="00571786">
        <w:rPr>
          <w:rFonts w:eastAsia="Times New Roman"/>
          <w:smallCaps/>
          <w:szCs w:val="17"/>
        </w:rPr>
        <w:t>Schedule</w:t>
      </w:r>
      <w:r w:rsidRPr="00571786">
        <w:rPr>
          <w:rFonts w:eastAsia="Times New Roman"/>
          <w:szCs w:val="17"/>
        </w:rPr>
        <w:t xml:space="preserve"> C</w:t>
      </w:r>
    </w:p>
    <w:p w:rsidR="00571786" w:rsidRPr="00571786" w:rsidRDefault="00571786" w:rsidP="00571786">
      <w:pPr>
        <w:rPr>
          <w:rFonts w:eastAsia="Times New Roman"/>
          <w:b/>
          <w:szCs w:val="17"/>
        </w:rPr>
      </w:pPr>
      <w:r w:rsidRPr="00571786">
        <w:rPr>
          <w:rFonts w:eastAsia="Times New Roman"/>
          <w:b/>
          <w:szCs w:val="17"/>
        </w:rPr>
        <w:t xml:space="preserve">Conditions </w:t>
      </w:r>
    </w:p>
    <w:p w:rsidR="00571786" w:rsidRPr="00571786" w:rsidRDefault="00571786" w:rsidP="00571786">
      <w:pPr>
        <w:ind w:left="426" w:hanging="284"/>
        <w:rPr>
          <w:rFonts w:eastAsia="Times New Roman"/>
          <w:szCs w:val="17"/>
        </w:rPr>
      </w:pPr>
      <w:r w:rsidRPr="00571786">
        <w:rPr>
          <w:rFonts w:eastAsia="Times New Roman"/>
          <w:szCs w:val="17"/>
        </w:rPr>
        <w:t>1.</w:t>
      </w:r>
      <w:r w:rsidRPr="00571786">
        <w:rPr>
          <w:rFonts w:eastAsia="Times New Roman"/>
          <w:szCs w:val="17"/>
        </w:rPr>
        <w:tab/>
        <w:t>Water may only be taken from the date of publication of this notice until 30 June 2023.</w:t>
      </w:r>
    </w:p>
    <w:p w:rsidR="00571786" w:rsidRPr="00571786" w:rsidRDefault="00571786" w:rsidP="00571786">
      <w:pPr>
        <w:ind w:left="426" w:hanging="284"/>
        <w:rPr>
          <w:rFonts w:eastAsia="Times New Roman"/>
          <w:szCs w:val="17"/>
        </w:rPr>
      </w:pPr>
      <w:r w:rsidRPr="00571786">
        <w:rPr>
          <w:rFonts w:eastAsia="Times New Roman"/>
          <w:szCs w:val="17"/>
        </w:rPr>
        <w:t>2.</w:t>
      </w:r>
      <w:r w:rsidRPr="00571786">
        <w:rPr>
          <w:rFonts w:eastAsia="Times New Roman"/>
          <w:szCs w:val="17"/>
        </w:rPr>
        <w:tab/>
        <w:t>Water may only be taken in conjunction with a released flow of water to the Torrens Lake in accordance with the ‘Dilution Flow Extraction Trial Risk Management Plan’.</w:t>
      </w:r>
    </w:p>
    <w:p w:rsidR="00571786" w:rsidRPr="00571786" w:rsidRDefault="00571786" w:rsidP="00571786">
      <w:pPr>
        <w:ind w:left="426" w:hanging="284"/>
        <w:rPr>
          <w:rFonts w:eastAsia="Times New Roman"/>
          <w:szCs w:val="17"/>
        </w:rPr>
      </w:pPr>
      <w:r w:rsidRPr="00571786">
        <w:rPr>
          <w:rFonts w:eastAsia="Times New Roman"/>
          <w:szCs w:val="17"/>
        </w:rPr>
        <w:t>3.</w:t>
      </w:r>
      <w:r w:rsidRPr="00571786">
        <w:rPr>
          <w:rFonts w:eastAsia="Times New Roman"/>
          <w:szCs w:val="17"/>
        </w:rPr>
        <w:tab/>
        <w:t xml:space="preserve">Subject to Condition 2, a total maximum volume of 350,000 kilolitres of water per water use year may be taken from the River Torrens/Karrawirra Parri Prescribed Watercourse, from the area specified in Schedule A for the purpose specified in Schedule B. </w:t>
      </w:r>
    </w:p>
    <w:p w:rsidR="00571786" w:rsidRPr="00571786" w:rsidRDefault="00571786" w:rsidP="00571786">
      <w:pPr>
        <w:ind w:left="426" w:hanging="284"/>
        <w:rPr>
          <w:rFonts w:eastAsia="Times New Roman"/>
          <w:szCs w:val="17"/>
        </w:rPr>
      </w:pPr>
      <w:r w:rsidRPr="00571786">
        <w:rPr>
          <w:rFonts w:eastAsia="Times New Roman"/>
          <w:szCs w:val="17"/>
        </w:rPr>
        <w:t>4.</w:t>
      </w:r>
      <w:r w:rsidRPr="00571786">
        <w:rPr>
          <w:rFonts w:eastAsia="Times New Roman"/>
          <w:szCs w:val="17"/>
        </w:rPr>
        <w:tab/>
        <w:t xml:space="preserve">The water user must take water from the River Torrens/Karrawirra Parri Prescribed Watercourse, and monitor and report, as per the approved ‘Dilution Flow Extraction Trial Risk Management Plan’. </w:t>
      </w:r>
    </w:p>
    <w:p w:rsidR="00571786" w:rsidRPr="00571786" w:rsidRDefault="00571786" w:rsidP="00571786">
      <w:pPr>
        <w:ind w:left="426" w:hanging="284"/>
        <w:rPr>
          <w:rFonts w:eastAsia="Times New Roman"/>
          <w:szCs w:val="17"/>
        </w:rPr>
      </w:pPr>
      <w:r w:rsidRPr="00571786">
        <w:rPr>
          <w:rFonts w:eastAsia="Times New Roman"/>
          <w:szCs w:val="17"/>
        </w:rPr>
        <w:t>5.</w:t>
      </w:r>
      <w:r w:rsidRPr="00571786">
        <w:rPr>
          <w:rFonts w:eastAsia="Times New Roman"/>
          <w:szCs w:val="17"/>
        </w:rPr>
        <w:tab/>
        <w:t xml:space="preserve">The water user must not take water except through a meter supplied, installed and maintained in accordance with the South Australian Licensed Water Use Meter Specification approved by the Minister as may be amended from time to time. </w:t>
      </w:r>
    </w:p>
    <w:p w:rsidR="00571786" w:rsidRPr="00571786" w:rsidRDefault="00571786" w:rsidP="00571786">
      <w:pPr>
        <w:ind w:left="426" w:hanging="284"/>
        <w:rPr>
          <w:rFonts w:eastAsia="Times New Roman"/>
          <w:szCs w:val="17"/>
        </w:rPr>
      </w:pPr>
      <w:r w:rsidRPr="00571786">
        <w:rPr>
          <w:rFonts w:eastAsia="Times New Roman"/>
          <w:szCs w:val="17"/>
        </w:rPr>
        <w:t>6.</w:t>
      </w:r>
      <w:r w:rsidRPr="00571786">
        <w:rPr>
          <w:rFonts w:eastAsia="Times New Roman"/>
          <w:szCs w:val="17"/>
        </w:rPr>
        <w:tab/>
        <w:t xml:space="preserve">Meter readings must be used to determine the quantity of water taken. </w:t>
      </w:r>
    </w:p>
    <w:p w:rsidR="00571786" w:rsidRPr="00571786" w:rsidRDefault="00571786" w:rsidP="00571786">
      <w:pPr>
        <w:ind w:left="426" w:hanging="284"/>
        <w:rPr>
          <w:rFonts w:eastAsia="Times New Roman"/>
          <w:szCs w:val="17"/>
        </w:rPr>
      </w:pPr>
      <w:r w:rsidRPr="00571786">
        <w:rPr>
          <w:rFonts w:eastAsia="Times New Roman"/>
          <w:szCs w:val="17"/>
        </w:rPr>
        <w:t>7.</w:t>
      </w:r>
      <w:r w:rsidRPr="00571786">
        <w:rPr>
          <w:rFonts w:eastAsia="Times New Roman"/>
          <w:szCs w:val="17"/>
        </w:rPr>
        <w:tab/>
        <w:t>The water user must provide a report annually, not more than 14 days after cessation of the water use year. The report will be provided in the form specified by the Minister’s representative, and include for the previous water use year:</w:t>
      </w:r>
    </w:p>
    <w:p w:rsidR="00571786" w:rsidRPr="00571786" w:rsidRDefault="00571786" w:rsidP="00571786">
      <w:pPr>
        <w:ind w:left="709" w:hanging="283"/>
        <w:rPr>
          <w:rFonts w:eastAsia="Times New Roman"/>
          <w:szCs w:val="17"/>
        </w:rPr>
      </w:pPr>
      <w:r w:rsidRPr="00571786">
        <w:rPr>
          <w:rFonts w:eastAsia="Times New Roman"/>
          <w:szCs w:val="17"/>
        </w:rPr>
        <w:t>a.</w:t>
      </w:r>
      <w:r w:rsidRPr="00571786">
        <w:rPr>
          <w:rFonts w:eastAsia="Times New Roman"/>
          <w:szCs w:val="17"/>
        </w:rPr>
        <w:tab/>
        <w:t xml:space="preserve"> meter readings and extraction volumes, which verify that water has only been taken in conjunction with a released flow to the Torrens Lake; and</w:t>
      </w:r>
    </w:p>
    <w:p w:rsidR="00571786" w:rsidRPr="00571786" w:rsidRDefault="00571786" w:rsidP="00571786">
      <w:pPr>
        <w:ind w:left="709" w:hanging="283"/>
        <w:rPr>
          <w:rFonts w:eastAsia="Times New Roman"/>
          <w:szCs w:val="17"/>
        </w:rPr>
      </w:pPr>
      <w:r w:rsidRPr="00571786">
        <w:rPr>
          <w:rFonts w:eastAsia="Times New Roman"/>
          <w:szCs w:val="17"/>
        </w:rPr>
        <w:t>b.</w:t>
      </w:r>
      <w:r w:rsidRPr="00571786">
        <w:rPr>
          <w:rFonts w:eastAsia="Times New Roman"/>
          <w:szCs w:val="17"/>
        </w:rPr>
        <w:tab/>
        <w:t>all data in accordance with Condition 4.</w:t>
      </w:r>
    </w:p>
    <w:p w:rsidR="00571786" w:rsidRPr="00571786" w:rsidRDefault="00571786" w:rsidP="00571786">
      <w:pPr>
        <w:ind w:left="426"/>
        <w:rPr>
          <w:rFonts w:eastAsia="Times New Roman"/>
          <w:szCs w:val="17"/>
        </w:rPr>
      </w:pPr>
      <w:r w:rsidRPr="00571786">
        <w:rPr>
          <w:rFonts w:eastAsia="Times New Roman"/>
          <w:szCs w:val="17"/>
        </w:rPr>
        <w:t xml:space="preserve">The report is to be emailed to </w:t>
      </w:r>
      <w:hyperlink r:id="rId81" w:history="1">
        <w:r w:rsidRPr="00571786">
          <w:rPr>
            <w:rFonts w:eastAsia="Times New Roman"/>
            <w:color w:val="0000FF"/>
            <w:szCs w:val="17"/>
            <w:u w:val="single"/>
          </w:rPr>
          <w:t>dew.mar@sa.gov.au</w:t>
        </w:r>
      </w:hyperlink>
      <w:r w:rsidRPr="00571786">
        <w:rPr>
          <w:rFonts w:eastAsia="Times New Roman"/>
          <w:szCs w:val="17"/>
        </w:rPr>
        <w:t xml:space="preserve"> and </w:t>
      </w:r>
      <w:hyperlink r:id="rId82" w:history="1">
        <w:r w:rsidRPr="00571786">
          <w:rPr>
            <w:rFonts w:eastAsia="Times New Roman"/>
            <w:color w:val="0000FF"/>
            <w:szCs w:val="17"/>
            <w:u w:val="single"/>
          </w:rPr>
          <w:t>dewwaterlicensing@sa.gov.au</w:t>
        </w:r>
      </w:hyperlink>
      <w:r w:rsidRPr="00571786">
        <w:rPr>
          <w:rFonts w:eastAsia="Times New Roman"/>
          <w:szCs w:val="17"/>
        </w:rPr>
        <w:t xml:space="preserve">. </w:t>
      </w:r>
    </w:p>
    <w:p w:rsidR="00571786" w:rsidRPr="00571786" w:rsidRDefault="00571786" w:rsidP="00571786">
      <w:pPr>
        <w:ind w:left="426" w:hanging="284"/>
        <w:rPr>
          <w:rFonts w:eastAsia="Times New Roman"/>
          <w:szCs w:val="17"/>
        </w:rPr>
      </w:pPr>
      <w:r w:rsidRPr="00571786">
        <w:rPr>
          <w:rFonts w:eastAsia="Times New Roman"/>
          <w:szCs w:val="17"/>
        </w:rPr>
        <w:t>8.</w:t>
      </w:r>
      <w:r w:rsidRPr="00571786">
        <w:rPr>
          <w:rFonts w:eastAsia="Times New Roman"/>
          <w:szCs w:val="17"/>
        </w:rPr>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supplement missing data. </w:t>
      </w:r>
    </w:p>
    <w:p w:rsidR="00571786" w:rsidRPr="00571786" w:rsidRDefault="00571786" w:rsidP="00571786">
      <w:pPr>
        <w:ind w:left="426" w:hanging="284"/>
        <w:rPr>
          <w:rFonts w:eastAsia="Times New Roman"/>
          <w:szCs w:val="17"/>
        </w:rPr>
      </w:pPr>
      <w:r w:rsidRPr="00571786">
        <w:rPr>
          <w:rFonts w:eastAsia="Times New Roman"/>
          <w:szCs w:val="17"/>
        </w:rPr>
        <w:t>9.</w:t>
      </w:r>
      <w:r w:rsidRPr="00571786">
        <w:rPr>
          <w:rFonts w:eastAsia="Times New Roman"/>
          <w:szCs w:val="17"/>
        </w:rPr>
        <w:tab/>
        <w:t xml:space="preserve">The water user must comply with the provisions applying to meters set out in Regulation 14 of the Natural Resources Management (Financial Provisions) Regulations 2005. It is an offence to contravene or fail to comply with those provisions. </w:t>
      </w:r>
    </w:p>
    <w:p w:rsidR="00571786" w:rsidRPr="00571786" w:rsidRDefault="00571786" w:rsidP="00571786">
      <w:pPr>
        <w:rPr>
          <w:rFonts w:eastAsia="Times New Roman"/>
          <w:szCs w:val="17"/>
        </w:rPr>
      </w:pPr>
      <w:r w:rsidRPr="00571786">
        <w:rPr>
          <w:rFonts w:eastAsia="Times New Roman"/>
          <w:szCs w:val="17"/>
        </w:rPr>
        <w:t xml:space="preserve">For the purposes of this authorisation: </w:t>
      </w:r>
    </w:p>
    <w:p w:rsidR="00571786" w:rsidRPr="00571786" w:rsidRDefault="00571786" w:rsidP="00571786">
      <w:pPr>
        <w:ind w:left="426"/>
        <w:rPr>
          <w:rFonts w:eastAsia="Times New Roman"/>
          <w:szCs w:val="17"/>
        </w:rPr>
      </w:pPr>
      <w:r w:rsidRPr="00571786">
        <w:rPr>
          <w:rFonts w:eastAsia="Times New Roman"/>
          <w:szCs w:val="17"/>
        </w:rPr>
        <w:t>‘Water user’ means a person who is authorised to take water pursuant to this notice.</w:t>
      </w:r>
    </w:p>
    <w:p w:rsidR="00571786" w:rsidRPr="00571786" w:rsidRDefault="00571786" w:rsidP="00571786">
      <w:pPr>
        <w:ind w:left="426"/>
        <w:rPr>
          <w:rFonts w:eastAsia="Times New Roman"/>
          <w:szCs w:val="17"/>
        </w:rPr>
      </w:pPr>
      <w:r w:rsidRPr="00571786">
        <w:rPr>
          <w:rFonts w:eastAsia="Times New Roman"/>
          <w:szCs w:val="17"/>
        </w:rPr>
        <w:t xml:space="preserve">‘Water use year’ means a period of 12 months commencing on 1 July and ending 30 June the following calendar year. </w:t>
      </w:r>
    </w:p>
    <w:p w:rsidR="00571786" w:rsidRPr="00571786" w:rsidRDefault="00571786" w:rsidP="00571786">
      <w:pPr>
        <w:rPr>
          <w:rFonts w:eastAsia="Times New Roman"/>
          <w:szCs w:val="17"/>
        </w:rPr>
      </w:pPr>
      <w:r w:rsidRPr="00571786">
        <w:rPr>
          <w:rFonts w:eastAsia="Times New Roman"/>
          <w:szCs w:val="17"/>
        </w:rPr>
        <w:t xml:space="preserve">Words used in this authorisation that are defined in the Act shall have the meanings as set out in the Act. </w:t>
      </w:r>
    </w:p>
    <w:p w:rsidR="00571786" w:rsidRPr="00571786" w:rsidRDefault="00571786" w:rsidP="00571786">
      <w:pPr>
        <w:rPr>
          <w:rFonts w:eastAsia="Times New Roman"/>
          <w:szCs w:val="17"/>
        </w:rPr>
      </w:pPr>
      <w:r w:rsidRPr="00571786">
        <w:rPr>
          <w:rFonts w:eastAsia="Times New Roman"/>
          <w:szCs w:val="17"/>
        </w:rPr>
        <w:t xml:space="preserve">This authorisation will commence on the date below and will remain in effect until 30 June 2023 unless earlier varied or revoked. </w:t>
      </w:r>
    </w:p>
    <w:p w:rsidR="00571786" w:rsidRPr="00571786" w:rsidRDefault="00571786" w:rsidP="00571786">
      <w:pPr>
        <w:spacing w:after="0"/>
        <w:rPr>
          <w:rFonts w:eastAsia="Times New Roman"/>
          <w:szCs w:val="17"/>
        </w:rPr>
      </w:pPr>
      <w:r w:rsidRPr="00571786">
        <w:rPr>
          <w:rFonts w:eastAsia="Times New Roman"/>
          <w:szCs w:val="17"/>
        </w:rPr>
        <w:t>Dated: 16 June 2020</w:t>
      </w:r>
    </w:p>
    <w:p w:rsidR="00571786" w:rsidRPr="00571786" w:rsidRDefault="00571786" w:rsidP="00571786">
      <w:pPr>
        <w:spacing w:after="0"/>
        <w:jc w:val="right"/>
        <w:rPr>
          <w:rFonts w:eastAsia="Times New Roman"/>
          <w:smallCaps/>
          <w:szCs w:val="20"/>
        </w:rPr>
      </w:pPr>
      <w:r w:rsidRPr="00571786">
        <w:rPr>
          <w:rFonts w:eastAsia="Times New Roman"/>
          <w:smallCaps/>
          <w:szCs w:val="20"/>
        </w:rPr>
        <w:t>Ben Bruce</w:t>
      </w:r>
    </w:p>
    <w:p w:rsidR="00571786" w:rsidRPr="00571786" w:rsidRDefault="00571786" w:rsidP="00571786">
      <w:pPr>
        <w:spacing w:after="0"/>
        <w:jc w:val="right"/>
        <w:rPr>
          <w:rFonts w:eastAsia="Times New Roman"/>
          <w:szCs w:val="17"/>
        </w:rPr>
      </w:pPr>
      <w:r w:rsidRPr="00571786">
        <w:rPr>
          <w:rFonts w:eastAsia="Times New Roman"/>
          <w:szCs w:val="17"/>
        </w:rPr>
        <w:t>Executive Director, Water and River Murray</w:t>
      </w:r>
    </w:p>
    <w:p w:rsidR="00571786" w:rsidRPr="00571786" w:rsidRDefault="00571786" w:rsidP="00571786">
      <w:pPr>
        <w:spacing w:after="0"/>
        <w:jc w:val="right"/>
        <w:rPr>
          <w:rFonts w:eastAsia="Times New Roman"/>
          <w:szCs w:val="17"/>
        </w:rPr>
      </w:pPr>
      <w:r w:rsidRPr="00571786">
        <w:rPr>
          <w:rFonts w:eastAsia="Times New Roman"/>
          <w:szCs w:val="17"/>
        </w:rPr>
        <w:t>Department for Environment and Water</w:t>
      </w:r>
    </w:p>
    <w:p w:rsidR="00023E23" w:rsidRDefault="00571786" w:rsidP="002D2EC6">
      <w:pPr>
        <w:spacing w:after="0"/>
        <w:jc w:val="right"/>
        <w:rPr>
          <w:rFonts w:eastAsia="Times New Roman"/>
          <w:szCs w:val="17"/>
        </w:rPr>
      </w:pPr>
      <w:r w:rsidRPr="00571786">
        <w:rPr>
          <w:rFonts w:eastAsia="Times New Roman"/>
          <w:szCs w:val="17"/>
        </w:rPr>
        <w:t>Delegate of the Minister for Environment and Water</w:t>
      </w:r>
    </w:p>
    <w:p w:rsidR="002D2EC6" w:rsidRDefault="002D2EC6" w:rsidP="002D2EC6">
      <w:pPr>
        <w:pBdr>
          <w:bottom w:val="single" w:sz="4" w:space="1" w:color="auto"/>
        </w:pBdr>
        <w:spacing w:after="0" w:line="52" w:lineRule="exact"/>
        <w:jc w:val="center"/>
        <w:rPr>
          <w:lang w:val="en-US"/>
        </w:rPr>
      </w:pPr>
    </w:p>
    <w:p w:rsidR="002D2EC6" w:rsidRDefault="002D2EC6" w:rsidP="002D2EC6">
      <w:pPr>
        <w:pBdr>
          <w:top w:val="single" w:sz="4" w:space="1" w:color="auto"/>
        </w:pBdr>
        <w:spacing w:before="34" w:after="0" w:line="14" w:lineRule="exact"/>
        <w:jc w:val="center"/>
        <w:rPr>
          <w:lang w:val="en-US"/>
        </w:rPr>
      </w:pPr>
    </w:p>
    <w:p w:rsidR="002D2EC6" w:rsidRDefault="002D2EC6" w:rsidP="00256A06">
      <w:pPr>
        <w:tabs>
          <w:tab w:val="left" w:pos="160"/>
        </w:tabs>
        <w:spacing w:after="0"/>
        <w:rPr>
          <w:lang w:val="en-US"/>
        </w:rPr>
      </w:pPr>
    </w:p>
    <w:p w:rsidR="008F3C99" w:rsidRPr="008F3C99" w:rsidRDefault="008F3C99" w:rsidP="002400DC">
      <w:pPr>
        <w:pStyle w:val="Heading2"/>
      </w:pPr>
      <w:bookmarkStart w:id="138" w:name="_Toc43377321"/>
      <w:r w:rsidRPr="008F3C99">
        <w:t>Petroleum and Geothermal Energy Act 2000</w:t>
      </w:r>
      <w:bookmarkEnd w:id="138"/>
    </w:p>
    <w:p w:rsidR="008F3C99" w:rsidRPr="008F3C99" w:rsidRDefault="008F3C99" w:rsidP="008F3C99">
      <w:pPr>
        <w:jc w:val="center"/>
        <w:rPr>
          <w:i/>
          <w:szCs w:val="17"/>
        </w:rPr>
      </w:pPr>
      <w:r w:rsidRPr="008F3C99">
        <w:rPr>
          <w:i/>
          <w:szCs w:val="17"/>
        </w:rPr>
        <w:t>Grant of Special Facilities Licence SFL 15</w:t>
      </w:r>
    </w:p>
    <w:p w:rsidR="008F3C99" w:rsidRPr="008F3C99" w:rsidRDefault="008F3C99" w:rsidP="008F3C99">
      <w:pPr>
        <w:rPr>
          <w:rFonts w:eastAsia="Times New Roman"/>
          <w:szCs w:val="17"/>
        </w:rPr>
      </w:pPr>
      <w:r w:rsidRPr="008F3C99">
        <w:rPr>
          <w:rFonts w:eastAsia="Times New Roman"/>
          <w:szCs w:val="17"/>
        </w:rPr>
        <w:t xml:space="preserve">Pursuant to section 92(1) of the </w:t>
      </w:r>
      <w:r w:rsidRPr="008F3C99">
        <w:rPr>
          <w:rFonts w:eastAsia="Times New Roman"/>
          <w:i/>
          <w:iCs/>
          <w:szCs w:val="17"/>
        </w:rPr>
        <w:t>Petroleum and Geothermal Energy Act 2000</w:t>
      </w:r>
      <w:r w:rsidRPr="008F3C99">
        <w:rPr>
          <w:rFonts w:eastAsia="Times New Roman"/>
          <w:szCs w:val="17"/>
        </w:rPr>
        <w:t xml:space="preserve">, notice is hereby given that the undermentioned Special Facilities Licence has been granted under the provisions of the </w:t>
      </w:r>
      <w:r w:rsidRPr="008F3C99">
        <w:rPr>
          <w:rFonts w:eastAsia="Times New Roman"/>
          <w:i/>
          <w:szCs w:val="17"/>
        </w:rPr>
        <w:t>Petroleum and Geothermal Energy Act 2000</w:t>
      </w:r>
      <w:r w:rsidRPr="008F3C99">
        <w:rPr>
          <w:rFonts w:eastAsia="Times New Roman"/>
          <w:szCs w:val="17"/>
        </w:rPr>
        <w:t>, pursuant to delegated powers dated 29 June 2018.</w:t>
      </w:r>
    </w:p>
    <w:tbl>
      <w:tblPr>
        <w:tblW w:w="938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7"/>
        <w:gridCol w:w="3515"/>
        <w:gridCol w:w="1276"/>
        <w:gridCol w:w="1134"/>
        <w:gridCol w:w="2013"/>
      </w:tblGrid>
      <w:tr w:rsidR="008F3C99" w:rsidRPr="008F3C99" w:rsidTr="00A56FD5">
        <w:trPr>
          <w:trHeight w:val="224"/>
        </w:trPr>
        <w:tc>
          <w:tcPr>
            <w:tcW w:w="1447" w:type="dxa"/>
            <w:tcBorders>
              <w:top w:val="single" w:sz="4" w:space="0" w:color="auto"/>
              <w:left w:val="single" w:sz="4" w:space="0" w:color="auto"/>
              <w:bottom w:val="nil"/>
              <w:right w:val="single" w:sz="4" w:space="0" w:color="auto"/>
            </w:tcBorders>
            <w:vAlign w:val="center"/>
            <w:hideMark/>
          </w:tcPr>
          <w:p w:rsidR="008F3C99" w:rsidRPr="008F3C99" w:rsidRDefault="008F3C99" w:rsidP="008F3C99">
            <w:pPr>
              <w:spacing w:before="20" w:after="20"/>
              <w:jc w:val="center"/>
              <w:rPr>
                <w:rFonts w:eastAsia="Times New Roman"/>
                <w:b/>
                <w:szCs w:val="17"/>
              </w:rPr>
            </w:pPr>
            <w:r w:rsidRPr="008F3C99">
              <w:rPr>
                <w:rFonts w:eastAsia="Times New Roman"/>
                <w:b/>
                <w:szCs w:val="17"/>
              </w:rPr>
              <w:t>No of Licence</w:t>
            </w:r>
          </w:p>
        </w:tc>
        <w:tc>
          <w:tcPr>
            <w:tcW w:w="3515" w:type="dxa"/>
            <w:tcBorders>
              <w:top w:val="single" w:sz="4" w:space="0" w:color="auto"/>
              <w:left w:val="single" w:sz="4" w:space="0" w:color="auto"/>
              <w:bottom w:val="nil"/>
              <w:right w:val="single" w:sz="4" w:space="0" w:color="auto"/>
            </w:tcBorders>
            <w:vAlign w:val="center"/>
            <w:hideMark/>
          </w:tcPr>
          <w:p w:rsidR="008F3C99" w:rsidRPr="008F3C99" w:rsidRDefault="008F3C99" w:rsidP="008F3C99">
            <w:pPr>
              <w:spacing w:before="20" w:after="20"/>
              <w:jc w:val="center"/>
              <w:rPr>
                <w:rFonts w:eastAsia="Times New Roman"/>
                <w:b/>
                <w:szCs w:val="17"/>
              </w:rPr>
            </w:pPr>
            <w:r w:rsidRPr="008F3C99">
              <w:rPr>
                <w:rFonts w:eastAsia="Times New Roman"/>
                <w:b/>
                <w:szCs w:val="17"/>
              </w:rPr>
              <w:t>Licensees</w:t>
            </w:r>
          </w:p>
        </w:tc>
        <w:tc>
          <w:tcPr>
            <w:tcW w:w="1276" w:type="dxa"/>
            <w:tcBorders>
              <w:top w:val="single" w:sz="4" w:space="0" w:color="auto"/>
              <w:left w:val="single" w:sz="4" w:space="0" w:color="auto"/>
              <w:bottom w:val="nil"/>
              <w:right w:val="single" w:sz="4" w:space="0" w:color="auto"/>
            </w:tcBorders>
            <w:vAlign w:val="center"/>
            <w:hideMark/>
          </w:tcPr>
          <w:p w:rsidR="008F3C99" w:rsidRPr="008F3C99" w:rsidRDefault="008F3C99" w:rsidP="008F3C99">
            <w:pPr>
              <w:spacing w:before="20" w:after="20"/>
              <w:jc w:val="center"/>
              <w:rPr>
                <w:rFonts w:eastAsia="Times New Roman"/>
                <w:b/>
                <w:szCs w:val="17"/>
              </w:rPr>
            </w:pPr>
            <w:r w:rsidRPr="008F3C99">
              <w:rPr>
                <w:rFonts w:eastAsia="Times New Roman"/>
                <w:b/>
                <w:szCs w:val="17"/>
              </w:rPr>
              <w:t>Locality</w:t>
            </w:r>
          </w:p>
        </w:tc>
        <w:tc>
          <w:tcPr>
            <w:tcW w:w="1134" w:type="dxa"/>
            <w:tcBorders>
              <w:top w:val="single" w:sz="4" w:space="0" w:color="auto"/>
              <w:left w:val="single" w:sz="4" w:space="0" w:color="auto"/>
              <w:bottom w:val="nil"/>
              <w:right w:val="single" w:sz="4" w:space="0" w:color="auto"/>
            </w:tcBorders>
            <w:vAlign w:val="center"/>
            <w:hideMark/>
          </w:tcPr>
          <w:p w:rsidR="008F3C99" w:rsidRPr="008F3C99" w:rsidRDefault="008F3C99" w:rsidP="008F3C99">
            <w:pPr>
              <w:spacing w:before="20" w:after="20"/>
              <w:jc w:val="center"/>
              <w:rPr>
                <w:rFonts w:eastAsia="Times New Roman"/>
                <w:b/>
                <w:szCs w:val="17"/>
              </w:rPr>
            </w:pPr>
            <w:r w:rsidRPr="008F3C99">
              <w:rPr>
                <w:rFonts w:eastAsia="Times New Roman"/>
                <w:b/>
                <w:szCs w:val="17"/>
              </w:rPr>
              <w:t>Area in km</w:t>
            </w:r>
            <w:r w:rsidRPr="008F3C99">
              <w:rPr>
                <w:rFonts w:eastAsia="Times New Roman"/>
                <w:b/>
                <w:szCs w:val="17"/>
                <w:vertAlign w:val="superscript"/>
              </w:rPr>
              <w:t>2</w:t>
            </w:r>
          </w:p>
        </w:tc>
        <w:tc>
          <w:tcPr>
            <w:tcW w:w="2013" w:type="dxa"/>
            <w:tcBorders>
              <w:top w:val="single" w:sz="4" w:space="0" w:color="auto"/>
              <w:left w:val="nil"/>
              <w:bottom w:val="nil"/>
              <w:right w:val="single" w:sz="4" w:space="0" w:color="auto"/>
            </w:tcBorders>
            <w:vAlign w:val="center"/>
            <w:hideMark/>
          </w:tcPr>
          <w:p w:rsidR="008F3C99" w:rsidRPr="008F3C99" w:rsidRDefault="008F3C99" w:rsidP="008F3C99">
            <w:pPr>
              <w:spacing w:before="20" w:after="20"/>
              <w:jc w:val="center"/>
              <w:rPr>
                <w:rFonts w:eastAsia="Times New Roman"/>
                <w:b/>
                <w:szCs w:val="17"/>
              </w:rPr>
            </w:pPr>
            <w:r w:rsidRPr="008F3C99">
              <w:rPr>
                <w:rFonts w:eastAsia="Times New Roman"/>
                <w:b/>
                <w:szCs w:val="17"/>
              </w:rPr>
              <w:t>Reference</w:t>
            </w:r>
          </w:p>
        </w:tc>
      </w:tr>
      <w:tr w:rsidR="008F3C99" w:rsidRPr="008F3C99" w:rsidTr="00A56FD5">
        <w:trPr>
          <w:cantSplit/>
          <w:trHeight w:val="2098"/>
        </w:trPr>
        <w:tc>
          <w:tcPr>
            <w:tcW w:w="1447" w:type="dxa"/>
            <w:tcBorders>
              <w:top w:val="single" w:sz="4" w:space="0" w:color="auto"/>
              <w:left w:val="single" w:sz="4" w:space="0" w:color="auto"/>
              <w:bottom w:val="single" w:sz="4" w:space="0" w:color="auto"/>
              <w:right w:val="single" w:sz="4" w:space="0" w:color="auto"/>
            </w:tcBorders>
            <w:vAlign w:val="center"/>
            <w:hideMark/>
          </w:tcPr>
          <w:p w:rsidR="008F3C99" w:rsidRPr="008F3C99" w:rsidRDefault="008F3C99" w:rsidP="008F3C99">
            <w:pPr>
              <w:spacing w:before="20" w:after="20"/>
              <w:rPr>
                <w:rFonts w:eastAsia="Times New Roman"/>
                <w:szCs w:val="17"/>
              </w:rPr>
            </w:pPr>
            <w:r w:rsidRPr="008F3C99">
              <w:rPr>
                <w:rFonts w:eastAsia="Times New Roman"/>
                <w:szCs w:val="17"/>
              </w:rPr>
              <w:t>SFL 15</w:t>
            </w:r>
          </w:p>
        </w:tc>
        <w:tc>
          <w:tcPr>
            <w:tcW w:w="3515" w:type="dxa"/>
            <w:tcBorders>
              <w:top w:val="single" w:sz="4" w:space="0" w:color="auto"/>
              <w:left w:val="single" w:sz="4" w:space="0" w:color="auto"/>
              <w:bottom w:val="single" w:sz="4" w:space="0" w:color="auto"/>
              <w:right w:val="single" w:sz="4" w:space="0" w:color="auto"/>
            </w:tcBorders>
            <w:vAlign w:val="center"/>
            <w:hideMark/>
          </w:tcPr>
          <w:p w:rsidR="008F3C99" w:rsidRPr="008F3C99" w:rsidRDefault="008F3C99" w:rsidP="008F3C99">
            <w:pPr>
              <w:spacing w:before="20" w:after="20"/>
              <w:rPr>
                <w:rFonts w:eastAsia="Times New Roman"/>
                <w:szCs w:val="17"/>
              </w:rPr>
            </w:pPr>
            <w:r w:rsidRPr="008F3C99">
              <w:rPr>
                <w:rFonts w:eastAsia="Times New Roman"/>
                <w:szCs w:val="17"/>
              </w:rPr>
              <w:t>Santos Limited</w:t>
            </w:r>
          </w:p>
          <w:p w:rsidR="008F3C99" w:rsidRPr="008F3C99" w:rsidRDefault="008F3C99" w:rsidP="008F3C99">
            <w:pPr>
              <w:spacing w:before="20" w:after="20"/>
              <w:rPr>
                <w:rFonts w:eastAsia="Times New Roman"/>
                <w:szCs w:val="17"/>
              </w:rPr>
            </w:pPr>
            <w:r w:rsidRPr="008F3C99">
              <w:rPr>
                <w:rFonts w:eastAsia="Times New Roman"/>
                <w:szCs w:val="17"/>
              </w:rPr>
              <w:t>Delhi Petroleum Pty Ltd</w:t>
            </w:r>
          </w:p>
          <w:p w:rsidR="008F3C99" w:rsidRPr="008F3C99" w:rsidRDefault="008F3C99" w:rsidP="008F3C99">
            <w:pPr>
              <w:spacing w:before="20" w:after="20"/>
              <w:rPr>
                <w:rFonts w:eastAsia="Times New Roman"/>
                <w:szCs w:val="17"/>
              </w:rPr>
            </w:pPr>
            <w:r w:rsidRPr="008F3C99">
              <w:rPr>
                <w:rFonts w:eastAsia="Times New Roman"/>
                <w:szCs w:val="17"/>
              </w:rPr>
              <w:t>Beach Energy (Operations) Limited</w:t>
            </w:r>
          </w:p>
          <w:p w:rsidR="008F3C99" w:rsidRPr="008F3C99" w:rsidRDefault="008F3C99" w:rsidP="008F3C99">
            <w:pPr>
              <w:spacing w:before="20" w:after="20"/>
              <w:rPr>
                <w:rFonts w:eastAsia="Times New Roman"/>
                <w:szCs w:val="17"/>
              </w:rPr>
            </w:pPr>
            <w:r w:rsidRPr="008F3C99">
              <w:rPr>
                <w:rFonts w:eastAsia="Times New Roman"/>
                <w:szCs w:val="17"/>
              </w:rPr>
              <w:t>Vamgas Pty Ltd</w:t>
            </w:r>
          </w:p>
          <w:p w:rsidR="008F3C99" w:rsidRPr="008F3C99" w:rsidRDefault="008F3C99" w:rsidP="008F3C99">
            <w:pPr>
              <w:spacing w:before="20" w:after="20"/>
              <w:rPr>
                <w:rFonts w:eastAsia="Times New Roman"/>
                <w:szCs w:val="17"/>
              </w:rPr>
            </w:pPr>
            <w:r w:rsidRPr="008F3C99">
              <w:rPr>
                <w:rFonts w:eastAsia="Times New Roman"/>
                <w:szCs w:val="17"/>
              </w:rPr>
              <w:t>Santos (NARNL Cooper) Pty Ltd</w:t>
            </w:r>
          </w:p>
          <w:p w:rsidR="008F3C99" w:rsidRPr="008F3C99" w:rsidRDefault="008F3C99" w:rsidP="008F3C99">
            <w:pPr>
              <w:spacing w:before="20" w:after="20"/>
              <w:rPr>
                <w:rFonts w:eastAsia="Times New Roman"/>
                <w:szCs w:val="17"/>
              </w:rPr>
            </w:pPr>
            <w:r w:rsidRPr="008F3C99">
              <w:rPr>
                <w:rFonts w:eastAsia="Times New Roman"/>
                <w:szCs w:val="17"/>
              </w:rPr>
              <w:t>Bridge Oil Developments Pty Ltd</w:t>
            </w:r>
          </w:p>
          <w:p w:rsidR="008F3C99" w:rsidRPr="008F3C99" w:rsidRDefault="008F3C99" w:rsidP="008F3C99">
            <w:pPr>
              <w:spacing w:before="20" w:after="20"/>
              <w:rPr>
                <w:rFonts w:eastAsia="Times New Roman"/>
                <w:szCs w:val="17"/>
              </w:rPr>
            </w:pPr>
            <w:r w:rsidRPr="008F3C99">
              <w:rPr>
                <w:rFonts w:eastAsia="Times New Roman"/>
                <w:szCs w:val="17"/>
              </w:rPr>
              <w:t>Alliance Petroleum Australia Pty Ltd</w:t>
            </w:r>
          </w:p>
          <w:p w:rsidR="008F3C99" w:rsidRPr="008F3C99" w:rsidRDefault="008F3C99" w:rsidP="008F3C99">
            <w:pPr>
              <w:spacing w:before="20" w:after="20"/>
              <w:rPr>
                <w:rFonts w:eastAsia="Times New Roman"/>
                <w:szCs w:val="17"/>
              </w:rPr>
            </w:pPr>
            <w:r w:rsidRPr="008F3C99">
              <w:rPr>
                <w:rFonts w:eastAsia="Times New Roman"/>
                <w:szCs w:val="17"/>
              </w:rPr>
              <w:t>Basin Oil Pty Ltd</w:t>
            </w:r>
          </w:p>
          <w:p w:rsidR="008F3C99" w:rsidRPr="008F3C99" w:rsidRDefault="008F3C99" w:rsidP="008F3C99">
            <w:pPr>
              <w:spacing w:before="20" w:after="20"/>
              <w:rPr>
                <w:rFonts w:eastAsia="Times New Roman"/>
                <w:szCs w:val="17"/>
              </w:rPr>
            </w:pPr>
            <w:r w:rsidRPr="008F3C99">
              <w:rPr>
                <w:rFonts w:eastAsia="Times New Roman"/>
                <w:szCs w:val="17"/>
              </w:rPr>
              <w:t>Reef Oil Pty Ltd</w:t>
            </w:r>
          </w:p>
          <w:p w:rsidR="008F3C99" w:rsidRPr="008F3C99" w:rsidRDefault="008F3C99" w:rsidP="008F3C99">
            <w:pPr>
              <w:spacing w:before="20" w:after="20"/>
              <w:rPr>
                <w:rFonts w:eastAsia="Times New Roman"/>
                <w:szCs w:val="17"/>
              </w:rPr>
            </w:pPr>
            <w:r w:rsidRPr="008F3C99">
              <w:rPr>
                <w:rFonts w:eastAsia="Times New Roman"/>
                <w:szCs w:val="17"/>
              </w:rPr>
              <w:t>Santos Petroleum Pty Ltd</w:t>
            </w:r>
          </w:p>
          <w:p w:rsidR="008F3C99" w:rsidRPr="008F3C99" w:rsidRDefault="008F3C99" w:rsidP="008F3C99">
            <w:pPr>
              <w:spacing w:before="20" w:after="20"/>
              <w:rPr>
                <w:rFonts w:eastAsia="Times New Roman"/>
                <w:szCs w:val="17"/>
              </w:rPr>
            </w:pPr>
            <w:r w:rsidRPr="008F3C99">
              <w:rPr>
                <w:rFonts w:eastAsia="Times New Roman"/>
                <w:szCs w:val="17"/>
              </w:rPr>
              <w:t>Santos (BOL) Pty Ltd</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3C99" w:rsidRPr="008F3C99" w:rsidRDefault="008F3C99" w:rsidP="008F3C99">
            <w:pPr>
              <w:spacing w:before="20" w:after="20"/>
              <w:rPr>
                <w:rFonts w:eastAsia="Times New Roman"/>
                <w:szCs w:val="17"/>
              </w:rPr>
            </w:pPr>
            <w:r w:rsidRPr="008F3C99">
              <w:rPr>
                <w:rFonts w:eastAsia="Times New Roman"/>
                <w:szCs w:val="17"/>
              </w:rPr>
              <w:t>Cooper Basin</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3C99" w:rsidRPr="008F3C99" w:rsidRDefault="008F3C99" w:rsidP="008F3C99">
            <w:pPr>
              <w:spacing w:before="20" w:after="20"/>
              <w:rPr>
                <w:rFonts w:eastAsia="Times New Roman"/>
                <w:szCs w:val="17"/>
              </w:rPr>
            </w:pPr>
            <w:r w:rsidRPr="008F3C99">
              <w:rPr>
                <w:rFonts w:eastAsia="Times New Roman"/>
                <w:szCs w:val="17"/>
              </w:rPr>
              <w:t>0.28</w:t>
            </w:r>
          </w:p>
        </w:tc>
        <w:tc>
          <w:tcPr>
            <w:tcW w:w="2013" w:type="dxa"/>
            <w:tcBorders>
              <w:top w:val="single" w:sz="4" w:space="0" w:color="auto"/>
              <w:left w:val="nil"/>
              <w:bottom w:val="single" w:sz="4" w:space="0" w:color="auto"/>
              <w:right w:val="single" w:sz="4" w:space="0" w:color="auto"/>
            </w:tcBorders>
            <w:vAlign w:val="center"/>
            <w:hideMark/>
          </w:tcPr>
          <w:p w:rsidR="008F3C99" w:rsidRPr="008F3C99" w:rsidRDefault="008F3C99" w:rsidP="008F3C99">
            <w:pPr>
              <w:spacing w:before="20" w:after="20"/>
              <w:rPr>
                <w:rFonts w:eastAsia="Times New Roman"/>
                <w:szCs w:val="17"/>
              </w:rPr>
            </w:pPr>
            <w:r w:rsidRPr="008F3C99">
              <w:rPr>
                <w:rFonts w:eastAsia="Times New Roman"/>
                <w:szCs w:val="17"/>
              </w:rPr>
              <w:t>MER-2020/0086</w:t>
            </w:r>
          </w:p>
        </w:tc>
      </w:tr>
    </w:tbl>
    <w:p w:rsidR="008F3C99" w:rsidRPr="008F3C99" w:rsidRDefault="008F3C99" w:rsidP="008F3C99">
      <w:pPr>
        <w:spacing w:before="80"/>
        <w:rPr>
          <w:rFonts w:eastAsia="Times New Roman"/>
          <w:b/>
          <w:szCs w:val="17"/>
        </w:rPr>
      </w:pPr>
      <w:r w:rsidRPr="008F3C99">
        <w:rPr>
          <w:rFonts w:eastAsia="Times New Roman"/>
          <w:b/>
          <w:szCs w:val="17"/>
        </w:rPr>
        <w:t>Description of Area</w:t>
      </w:r>
    </w:p>
    <w:p w:rsidR="008F3C99" w:rsidRPr="008F3C99" w:rsidRDefault="008F3C99" w:rsidP="008F3C99">
      <w:pPr>
        <w:rPr>
          <w:rFonts w:eastAsia="Times New Roman"/>
          <w:szCs w:val="17"/>
        </w:rPr>
      </w:pPr>
      <w:r w:rsidRPr="008F3C99">
        <w:rPr>
          <w:rFonts w:eastAsia="Times New Roman"/>
          <w:szCs w:val="17"/>
        </w:rPr>
        <w:t>All that part of the State of South Australia, bounded as follows:</w:t>
      </w:r>
    </w:p>
    <w:p w:rsidR="00E41422" w:rsidRDefault="008F3C99" w:rsidP="008F3C99">
      <w:pPr>
        <w:tabs>
          <w:tab w:val="left" w:pos="160"/>
        </w:tabs>
        <w:rPr>
          <w:rFonts w:eastAsia="Times New Roman"/>
          <w:szCs w:val="20"/>
        </w:rPr>
      </w:pPr>
      <w:r w:rsidRPr="008F3C99">
        <w:rPr>
          <w:rFonts w:eastAsia="Times New Roman"/>
          <w:szCs w:val="20"/>
        </w:rPr>
        <w:t>A corridor 32 metres wide centred on a line between coordinates</w:t>
      </w:r>
    </w:p>
    <w:p w:rsidR="00F53B9D" w:rsidRDefault="00F53B9D" w:rsidP="008F3C99">
      <w:pPr>
        <w:tabs>
          <w:tab w:val="left" w:pos="160"/>
        </w:tabs>
        <w:rPr>
          <w:lang w:val="en-US"/>
        </w:rPr>
        <w:sectPr w:rsidR="00F53B9D" w:rsidSect="0007567B">
          <w:headerReference w:type="default" r:id="rId83"/>
          <w:pgSz w:w="11906" w:h="16838"/>
          <w:pgMar w:top="1673" w:right="1259" w:bottom="1134" w:left="1293" w:header="1134" w:footer="936" w:gutter="0"/>
          <w:pgNumType w:start="3388"/>
          <w:cols w:space="240"/>
          <w:docGrid w:linePitch="360"/>
        </w:sectPr>
      </w:pPr>
    </w:p>
    <w:p w:rsidR="00F53B9D" w:rsidRPr="00F53B9D" w:rsidRDefault="00F53B9D" w:rsidP="00F53B9D">
      <w:pPr>
        <w:spacing w:after="0" w:line="240" w:lineRule="auto"/>
        <w:jc w:val="left"/>
        <w:rPr>
          <w:rFonts w:ascii="Arial" w:hAnsi="Arial" w:cs="Arial"/>
          <w:sz w:val="22"/>
        </w:rPr>
      </w:pPr>
    </w:p>
    <w:p w:rsidR="00F53B9D" w:rsidRPr="00F53B9D" w:rsidRDefault="00F53B9D" w:rsidP="00F53B9D">
      <w:pPr>
        <w:spacing w:after="0" w:line="240" w:lineRule="auto"/>
        <w:jc w:val="left"/>
        <w:rPr>
          <w:sz w:val="16"/>
          <w:szCs w:val="16"/>
        </w:rPr>
        <w:sectPr w:rsidR="00F53B9D" w:rsidRPr="00F53B9D" w:rsidSect="00A56FD5">
          <w:type w:val="continuous"/>
          <w:pgSz w:w="11906" w:h="16838"/>
          <w:pgMar w:top="1673" w:right="1259" w:bottom="1134" w:left="1293" w:header="708" w:footer="708" w:gutter="0"/>
          <w:cols w:space="708"/>
          <w:docGrid w:linePitch="360"/>
        </w:sectPr>
      </w:pPr>
    </w:p>
    <w:p w:rsidR="00F53B9D" w:rsidRPr="00F53B9D" w:rsidRDefault="00F53B9D" w:rsidP="00F53B9D">
      <w:pPr>
        <w:spacing w:after="0"/>
        <w:jc w:val="left"/>
        <w:rPr>
          <w:szCs w:val="17"/>
        </w:rPr>
      </w:pPr>
      <w:r w:rsidRPr="00F53B9D">
        <w:rPr>
          <w:szCs w:val="17"/>
        </w:rPr>
        <w:t>499949.26mE</w:t>
      </w:r>
      <w:r w:rsidRPr="00F53B9D">
        <w:rPr>
          <w:szCs w:val="17"/>
        </w:rPr>
        <w:tab/>
      </w:r>
      <w:r w:rsidRPr="00F53B9D">
        <w:rPr>
          <w:szCs w:val="17"/>
        </w:rPr>
        <w:tab/>
        <w:t>6891592.24mN</w:t>
      </w:r>
    </w:p>
    <w:p w:rsidR="00F53B9D" w:rsidRPr="00F53B9D" w:rsidRDefault="00F53B9D" w:rsidP="00F53B9D">
      <w:pPr>
        <w:spacing w:after="0"/>
        <w:jc w:val="left"/>
        <w:rPr>
          <w:szCs w:val="17"/>
        </w:rPr>
      </w:pPr>
      <w:r w:rsidRPr="00F53B9D">
        <w:rPr>
          <w:szCs w:val="17"/>
        </w:rPr>
        <w:t>499788.55mE</w:t>
      </w:r>
      <w:r w:rsidRPr="00F53B9D">
        <w:rPr>
          <w:szCs w:val="17"/>
        </w:rPr>
        <w:tab/>
      </w:r>
      <w:r w:rsidRPr="00F53B9D">
        <w:rPr>
          <w:szCs w:val="17"/>
        </w:rPr>
        <w:tab/>
        <w:t>6891506.78mN</w:t>
      </w:r>
    </w:p>
    <w:p w:rsidR="00F53B9D" w:rsidRPr="00F53B9D" w:rsidRDefault="00F53B9D" w:rsidP="00F53B9D">
      <w:pPr>
        <w:spacing w:after="0"/>
        <w:jc w:val="left"/>
        <w:rPr>
          <w:szCs w:val="17"/>
        </w:rPr>
      </w:pPr>
      <w:r w:rsidRPr="00F53B9D">
        <w:rPr>
          <w:szCs w:val="17"/>
        </w:rPr>
        <w:t>499784.82mE</w:t>
      </w:r>
      <w:r w:rsidRPr="00F53B9D">
        <w:rPr>
          <w:szCs w:val="17"/>
        </w:rPr>
        <w:tab/>
      </w:r>
      <w:r w:rsidRPr="00F53B9D">
        <w:rPr>
          <w:szCs w:val="17"/>
        </w:rPr>
        <w:tab/>
        <w:t>6891504.87mN</w:t>
      </w:r>
    </w:p>
    <w:p w:rsidR="00F53B9D" w:rsidRPr="00F53B9D" w:rsidRDefault="00F53B9D" w:rsidP="00F53B9D">
      <w:pPr>
        <w:spacing w:after="0"/>
        <w:jc w:val="left"/>
        <w:rPr>
          <w:szCs w:val="17"/>
        </w:rPr>
      </w:pPr>
      <w:r w:rsidRPr="00F53B9D">
        <w:rPr>
          <w:szCs w:val="17"/>
        </w:rPr>
        <w:t>499781.02mE</w:t>
      </w:r>
      <w:r w:rsidRPr="00F53B9D">
        <w:rPr>
          <w:szCs w:val="17"/>
        </w:rPr>
        <w:tab/>
      </w:r>
      <w:r w:rsidRPr="00F53B9D">
        <w:rPr>
          <w:szCs w:val="17"/>
        </w:rPr>
        <w:tab/>
        <w:t>6891503.09mN</w:t>
      </w:r>
    </w:p>
    <w:p w:rsidR="00F53B9D" w:rsidRPr="00F53B9D" w:rsidRDefault="00F53B9D" w:rsidP="00F53B9D">
      <w:pPr>
        <w:spacing w:after="0"/>
        <w:jc w:val="left"/>
        <w:rPr>
          <w:szCs w:val="17"/>
        </w:rPr>
      </w:pPr>
      <w:r w:rsidRPr="00F53B9D">
        <w:rPr>
          <w:szCs w:val="17"/>
        </w:rPr>
        <w:t>499777.16mE</w:t>
      </w:r>
      <w:r w:rsidRPr="00F53B9D">
        <w:rPr>
          <w:szCs w:val="17"/>
        </w:rPr>
        <w:tab/>
      </w:r>
      <w:r w:rsidRPr="00F53B9D">
        <w:rPr>
          <w:szCs w:val="17"/>
        </w:rPr>
        <w:tab/>
        <w:t>6891501.44mN</w:t>
      </w:r>
    </w:p>
    <w:p w:rsidR="00F53B9D" w:rsidRPr="00F53B9D" w:rsidRDefault="00F53B9D" w:rsidP="00F53B9D">
      <w:pPr>
        <w:spacing w:after="0"/>
        <w:jc w:val="left"/>
        <w:rPr>
          <w:szCs w:val="17"/>
        </w:rPr>
      </w:pPr>
      <w:r w:rsidRPr="00F53B9D">
        <w:rPr>
          <w:szCs w:val="17"/>
        </w:rPr>
        <w:t>499773.25mE</w:t>
      </w:r>
      <w:r w:rsidRPr="00F53B9D">
        <w:rPr>
          <w:szCs w:val="17"/>
        </w:rPr>
        <w:tab/>
      </w:r>
      <w:r w:rsidRPr="00F53B9D">
        <w:rPr>
          <w:szCs w:val="17"/>
        </w:rPr>
        <w:tab/>
        <w:t>6891499.92mN</w:t>
      </w:r>
    </w:p>
    <w:p w:rsidR="00F53B9D" w:rsidRPr="00F53B9D" w:rsidRDefault="00F53B9D" w:rsidP="00F53B9D">
      <w:pPr>
        <w:spacing w:after="0"/>
        <w:jc w:val="left"/>
        <w:rPr>
          <w:szCs w:val="17"/>
        </w:rPr>
      </w:pPr>
      <w:r w:rsidRPr="00F53B9D">
        <w:rPr>
          <w:szCs w:val="17"/>
        </w:rPr>
        <w:t>499769.29mE</w:t>
      </w:r>
      <w:r w:rsidRPr="00F53B9D">
        <w:rPr>
          <w:szCs w:val="17"/>
        </w:rPr>
        <w:tab/>
      </w:r>
      <w:r w:rsidRPr="00F53B9D">
        <w:rPr>
          <w:szCs w:val="17"/>
        </w:rPr>
        <w:tab/>
        <w:t>6891498.53mN</w:t>
      </w:r>
    </w:p>
    <w:p w:rsidR="00F53B9D" w:rsidRPr="00F53B9D" w:rsidRDefault="00F53B9D" w:rsidP="00F53B9D">
      <w:pPr>
        <w:spacing w:after="0"/>
        <w:jc w:val="left"/>
        <w:rPr>
          <w:szCs w:val="17"/>
        </w:rPr>
      </w:pPr>
      <w:r w:rsidRPr="00F53B9D">
        <w:rPr>
          <w:szCs w:val="17"/>
        </w:rPr>
        <w:t>499765.29mE</w:t>
      </w:r>
      <w:r w:rsidRPr="00F53B9D">
        <w:rPr>
          <w:szCs w:val="17"/>
        </w:rPr>
        <w:tab/>
      </w:r>
      <w:r w:rsidRPr="00F53B9D">
        <w:rPr>
          <w:szCs w:val="17"/>
        </w:rPr>
        <w:tab/>
        <w:t>6891497.27mN</w:t>
      </w:r>
    </w:p>
    <w:p w:rsidR="00F53B9D" w:rsidRPr="00F53B9D" w:rsidRDefault="00F53B9D" w:rsidP="00F53B9D">
      <w:pPr>
        <w:spacing w:after="0"/>
        <w:jc w:val="left"/>
        <w:rPr>
          <w:szCs w:val="17"/>
        </w:rPr>
      </w:pPr>
      <w:r w:rsidRPr="00F53B9D">
        <w:rPr>
          <w:szCs w:val="17"/>
        </w:rPr>
        <w:t>499761.25mE</w:t>
      </w:r>
      <w:r w:rsidRPr="00F53B9D">
        <w:rPr>
          <w:szCs w:val="17"/>
        </w:rPr>
        <w:tab/>
      </w:r>
      <w:r w:rsidRPr="00F53B9D">
        <w:rPr>
          <w:szCs w:val="17"/>
        </w:rPr>
        <w:tab/>
        <w:t>6891496.15mN</w:t>
      </w:r>
    </w:p>
    <w:p w:rsidR="00F53B9D" w:rsidRPr="00F53B9D" w:rsidRDefault="00F53B9D" w:rsidP="00F53B9D">
      <w:pPr>
        <w:spacing w:after="0"/>
        <w:jc w:val="left"/>
        <w:rPr>
          <w:szCs w:val="17"/>
        </w:rPr>
      </w:pPr>
      <w:r w:rsidRPr="00F53B9D">
        <w:rPr>
          <w:szCs w:val="17"/>
        </w:rPr>
        <w:t>499757.17mE</w:t>
      </w:r>
      <w:r w:rsidRPr="00F53B9D">
        <w:rPr>
          <w:szCs w:val="17"/>
        </w:rPr>
        <w:tab/>
      </w:r>
      <w:r w:rsidRPr="00F53B9D">
        <w:rPr>
          <w:szCs w:val="17"/>
        </w:rPr>
        <w:tab/>
        <w:t>6891495.16mN</w:t>
      </w:r>
    </w:p>
    <w:p w:rsidR="00F53B9D" w:rsidRPr="00F53B9D" w:rsidRDefault="00F53B9D" w:rsidP="00F53B9D">
      <w:pPr>
        <w:spacing w:after="0"/>
        <w:jc w:val="left"/>
        <w:rPr>
          <w:szCs w:val="17"/>
        </w:rPr>
      </w:pPr>
      <w:r w:rsidRPr="00F53B9D">
        <w:rPr>
          <w:szCs w:val="17"/>
        </w:rPr>
        <w:t>499753.06mE</w:t>
      </w:r>
      <w:r w:rsidRPr="00F53B9D">
        <w:rPr>
          <w:szCs w:val="17"/>
        </w:rPr>
        <w:tab/>
      </w:r>
      <w:r w:rsidRPr="00F53B9D">
        <w:rPr>
          <w:szCs w:val="17"/>
        </w:rPr>
        <w:tab/>
        <w:t>6891494.32mN</w:t>
      </w:r>
    </w:p>
    <w:p w:rsidR="00F53B9D" w:rsidRPr="00F53B9D" w:rsidRDefault="00F53B9D" w:rsidP="00F53B9D">
      <w:pPr>
        <w:spacing w:after="0"/>
        <w:jc w:val="left"/>
        <w:rPr>
          <w:szCs w:val="17"/>
        </w:rPr>
      </w:pPr>
      <w:r w:rsidRPr="00F53B9D">
        <w:rPr>
          <w:szCs w:val="17"/>
        </w:rPr>
        <w:t>499748.93mE</w:t>
      </w:r>
      <w:r w:rsidRPr="00F53B9D">
        <w:rPr>
          <w:szCs w:val="17"/>
        </w:rPr>
        <w:tab/>
      </w:r>
      <w:r w:rsidRPr="00F53B9D">
        <w:rPr>
          <w:szCs w:val="17"/>
        </w:rPr>
        <w:tab/>
        <w:t>6891493.61mN</w:t>
      </w:r>
    </w:p>
    <w:p w:rsidR="00F53B9D" w:rsidRPr="00F53B9D" w:rsidRDefault="00F53B9D" w:rsidP="00F53B9D">
      <w:pPr>
        <w:spacing w:after="0"/>
        <w:jc w:val="left"/>
        <w:rPr>
          <w:szCs w:val="17"/>
        </w:rPr>
      </w:pPr>
      <w:r w:rsidRPr="00F53B9D">
        <w:rPr>
          <w:szCs w:val="17"/>
        </w:rPr>
        <w:t>499744.77mE</w:t>
      </w:r>
      <w:r w:rsidRPr="00F53B9D">
        <w:rPr>
          <w:szCs w:val="17"/>
        </w:rPr>
        <w:tab/>
      </w:r>
      <w:r w:rsidRPr="00F53B9D">
        <w:rPr>
          <w:szCs w:val="17"/>
        </w:rPr>
        <w:tab/>
        <w:t>6891493.04mN</w:t>
      </w:r>
    </w:p>
    <w:p w:rsidR="00F53B9D" w:rsidRPr="00F53B9D" w:rsidRDefault="00F53B9D" w:rsidP="00F53B9D">
      <w:pPr>
        <w:spacing w:after="0"/>
        <w:jc w:val="left"/>
        <w:rPr>
          <w:szCs w:val="17"/>
        </w:rPr>
      </w:pPr>
      <w:r w:rsidRPr="00F53B9D">
        <w:rPr>
          <w:szCs w:val="17"/>
        </w:rPr>
        <w:t>499740.60mE</w:t>
      </w:r>
      <w:r w:rsidRPr="00F53B9D">
        <w:rPr>
          <w:szCs w:val="17"/>
        </w:rPr>
        <w:tab/>
      </w:r>
      <w:r w:rsidRPr="00F53B9D">
        <w:rPr>
          <w:szCs w:val="17"/>
        </w:rPr>
        <w:tab/>
        <w:t>6891492.61mN</w:t>
      </w:r>
    </w:p>
    <w:p w:rsidR="00F53B9D" w:rsidRPr="00F53B9D" w:rsidRDefault="00F53B9D" w:rsidP="00F53B9D">
      <w:pPr>
        <w:spacing w:after="0"/>
        <w:jc w:val="left"/>
        <w:rPr>
          <w:szCs w:val="17"/>
        </w:rPr>
      </w:pPr>
      <w:r w:rsidRPr="00F53B9D">
        <w:rPr>
          <w:szCs w:val="17"/>
        </w:rPr>
        <w:t>499736.41mE</w:t>
      </w:r>
      <w:r w:rsidRPr="00F53B9D">
        <w:rPr>
          <w:szCs w:val="17"/>
        </w:rPr>
        <w:tab/>
      </w:r>
      <w:r w:rsidRPr="00F53B9D">
        <w:rPr>
          <w:szCs w:val="17"/>
        </w:rPr>
        <w:tab/>
        <w:t>6891492.32mN</w:t>
      </w:r>
    </w:p>
    <w:p w:rsidR="00F53B9D" w:rsidRPr="00F53B9D" w:rsidRDefault="00F53B9D" w:rsidP="00F53B9D">
      <w:pPr>
        <w:spacing w:after="0"/>
        <w:jc w:val="left"/>
        <w:rPr>
          <w:szCs w:val="17"/>
        </w:rPr>
      </w:pPr>
      <w:r w:rsidRPr="00F53B9D">
        <w:rPr>
          <w:szCs w:val="17"/>
        </w:rPr>
        <w:t>497131.03mE</w:t>
      </w:r>
      <w:r w:rsidRPr="00F53B9D">
        <w:rPr>
          <w:szCs w:val="17"/>
        </w:rPr>
        <w:tab/>
      </w:r>
      <w:r w:rsidRPr="00F53B9D">
        <w:rPr>
          <w:szCs w:val="17"/>
        </w:rPr>
        <w:tab/>
        <w:t>6891355.77mN</w:t>
      </w:r>
    </w:p>
    <w:p w:rsidR="00F53B9D" w:rsidRPr="00F53B9D" w:rsidRDefault="00F53B9D" w:rsidP="00F53B9D">
      <w:pPr>
        <w:spacing w:after="0"/>
        <w:jc w:val="left"/>
        <w:rPr>
          <w:szCs w:val="17"/>
        </w:rPr>
      </w:pPr>
      <w:r w:rsidRPr="00F53B9D">
        <w:rPr>
          <w:szCs w:val="17"/>
        </w:rPr>
        <w:t>497126.67mE</w:t>
      </w:r>
      <w:r w:rsidRPr="00F53B9D">
        <w:rPr>
          <w:szCs w:val="17"/>
        </w:rPr>
        <w:tab/>
      </w:r>
      <w:r w:rsidRPr="00F53B9D">
        <w:rPr>
          <w:szCs w:val="17"/>
        </w:rPr>
        <w:tab/>
        <w:t>6891355.47mN</w:t>
      </w:r>
    </w:p>
    <w:p w:rsidR="00F53B9D" w:rsidRPr="00F53B9D" w:rsidRDefault="00F53B9D" w:rsidP="00F53B9D">
      <w:pPr>
        <w:spacing w:after="0"/>
        <w:jc w:val="left"/>
        <w:rPr>
          <w:szCs w:val="17"/>
        </w:rPr>
      </w:pPr>
      <w:r w:rsidRPr="00F53B9D">
        <w:rPr>
          <w:szCs w:val="17"/>
        </w:rPr>
        <w:t>497122.32mE</w:t>
      </w:r>
      <w:r w:rsidRPr="00F53B9D">
        <w:rPr>
          <w:szCs w:val="17"/>
        </w:rPr>
        <w:tab/>
      </w:r>
      <w:r w:rsidRPr="00F53B9D">
        <w:rPr>
          <w:szCs w:val="17"/>
        </w:rPr>
        <w:tab/>
        <w:t>6891355.01mN</w:t>
      </w:r>
    </w:p>
    <w:p w:rsidR="00F53B9D" w:rsidRPr="00F53B9D" w:rsidRDefault="00F53B9D" w:rsidP="00F53B9D">
      <w:pPr>
        <w:spacing w:after="0"/>
        <w:jc w:val="left"/>
        <w:rPr>
          <w:szCs w:val="17"/>
        </w:rPr>
      </w:pPr>
      <w:r w:rsidRPr="00F53B9D">
        <w:rPr>
          <w:szCs w:val="17"/>
        </w:rPr>
        <w:t>497117.99mE</w:t>
      </w:r>
      <w:r w:rsidRPr="00F53B9D">
        <w:rPr>
          <w:szCs w:val="17"/>
        </w:rPr>
        <w:tab/>
      </w:r>
      <w:r w:rsidRPr="00F53B9D">
        <w:rPr>
          <w:szCs w:val="17"/>
        </w:rPr>
        <w:tab/>
        <w:t>6891354.40mN</w:t>
      </w:r>
    </w:p>
    <w:p w:rsidR="00F53B9D" w:rsidRPr="00F53B9D" w:rsidRDefault="00F53B9D" w:rsidP="00F53B9D">
      <w:pPr>
        <w:spacing w:after="0"/>
        <w:jc w:val="left"/>
        <w:rPr>
          <w:szCs w:val="17"/>
        </w:rPr>
      </w:pPr>
      <w:r w:rsidRPr="00F53B9D">
        <w:rPr>
          <w:szCs w:val="17"/>
        </w:rPr>
        <w:t>497113.68mE</w:t>
      </w:r>
      <w:r w:rsidRPr="00F53B9D">
        <w:rPr>
          <w:szCs w:val="17"/>
        </w:rPr>
        <w:tab/>
      </w:r>
      <w:r w:rsidRPr="00F53B9D">
        <w:rPr>
          <w:szCs w:val="17"/>
        </w:rPr>
        <w:tab/>
        <w:t>6891353.64mN</w:t>
      </w:r>
    </w:p>
    <w:p w:rsidR="00F53B9D" w:rsidRPr="00F53B9D" w:rsidRDefault="00F53B9D" w:rsidP="00F53B9D">
      <w:pPr>
        <w:spacing w:after="0"/>
        <w:jc w:val="left"/>
        <w:rPr>
          <w:szCs w:val="17"/>
        </w:rPr>
      </w:pPr>
      <w:r w:rsidRPr="00F53B9D">
        <w:rPr>
          <w:szCs w:val="17"/>
        </w:rPr>
        <w:t>497109.40mE</w:t>
      </w:r>
      <w:r w:rsidRPr="00F53B9D">
        <w:rPr>
          <w:szCs w:val="17"/>
        </w:rPr>
        <w:tab/>
      </w:r>
      <w:r w:rsidRPr="00F53B9D">
        <w:rPr>
          <w:szCs w:val="17"/>
        </w:rPr>
        <w:tab/>
        <w:t>6891352.73mN</w:t>
      </w:r>
    </w:p>
    <w:p w:rsidR="00F53B9D" w:rsidRPr="00F53B9D" w:rsidRDefault="00F53B9D" w:rsidP="00F53B9D">
      <w:pPr>
        <w:spacing w:after="0"/>
        <w:jc w:val="left"/>
        <w:rPr>
          <w:szCs w:val="17"/>
        </w:rPr>
      </w:pPr>
      <w:r w:rsidRPr="00F53B9D">
        <w:rPr>
          <w:szCs w:val="17"/>
        </w:rPr>
        <w:t>497105.16mE</w:t>
      </w:r>
      <w:r w:rsidRPr="00F53B9D">
        <w:rPr>
          <w:szCs w:val="17"/>
        </w:rPr>
        <w:tab/>
      </w:r>
      <w:r w:rsidRPr="00F53B9D">
        <w:rPr>
          <w:szCs w:val="17"/>
        </w:rPr>
        <w:tab/>
        <w:t>6891351.68mN</w:t>
      </w:r>
    </w:p>
    <w:p w:rsidR="00F53B9D" w:rsidRPr="00F53B9D" w:rsidRDefault="00F53B9D" w:rsidP="00F53B9D">
      <w:pPr>
        <w:spacing w:after="0"/>
        <w:jc w:val="left"/>
        <w:rPr>
          <w:szCs w:val="17"/>
        </w:rPr>
      </w:pPr>
      <w:r w:rsidRPr="00F53B9D">
        <w:rPr>
          <w:szCs w:val="17"/>
        </w:rPr>
        <w:t>497100.96mE</w:t>
      </w:r>
      <w:r w:rsidRPr="00F53B9D">
        <w:rPr>
          <w:szCs w:val="17"/>
        </w:rPr>
        <w:tab/>
      </w:r>
      <w:r w:rsidRPr="00F53B9D">
        <w:rPr>
          <w:szCs w:val="17"/>
        </w:rPr>
        <w:tab/>
        <w:t>6891350.47mN</w:t>
      </w:r>
    </w:p>
    <w:p w:rsidR="00F53B9D" w:rsidRPr="00F53B9D" w:rsidRDefault="00F53B9D" w:rsidP="00F53B9D">
      <w:pPr>
        <w:spacing w:after="0"/>
        <w:jc w:val="left"/>
        <w:rPr>
          <w:szCs w:val="17"/>
        </w:rPr>
      </w:pPr>
      <w:r w:rsidRPr="00F53B9D">
        <w:rPr>
          <w:szCs w:val="17"/>
        </w:rPr>
        <w:t>497096.80mE</w:t>
      </w:r>
      <w:r w:rsidRPr="00F53B9D">
        <w:rPr>
          <w:szCs w:val="17"/>
        </w:rPr>
        <w:tab/>
      </w:r>
      <w:r w:rsidRPr="00F53B9D">
        <w:rPr>
          <w:szCs w:val="17"/>
        </w:rPr>
        <w:tab/>
        <w:t>6891349.12mN</w:t>
      </w:r>
    </w:p>
    <w:p w:rsidR="00F53B9D" w:rsidRPr="00F53B9D" w:rsidRDefault="00F53B9D" w:rsidP="00F53B9D">
      <w:pPr>
        <w:spacing w:after="0"/>
        <w:jc w:val="left"/>
        <w:rPr>
          <w:szCs w:val="17"/>
        </w:rPr>
      </w:pPr>
      <w:r w:rsidRPr="00F53B9D">
        <w:rPr>
          <w:szCs w:val="17"/>
        </w:rPr>
        <w:t>497092.69mE</w:t>
      </w:r>
      <w:r w:rsidRPr="00F53B9D">
        <w:rPr>
          <w:szCs w:val="17"/>
        </w:rPr>
        <w:tab/>
      </w:r>
      <w:r w:rsidRPr="00F53B9D">
        <w:rPr>
          <w:szCs w:val="17"/>
        </w:rPr>
        <w:tab/>
        <w:t>6891347.62mN</w:t>
      </w:r>
    </w:p>
    <w:p w:rsidR="00F53B9D" w:rsidRPr="00F53B9D" w:rsidRDefault="00F53B9D" w:rsidP="00F53B9D">
      <w:pPr>
        <w:spacing w:after="0"/>
        <w:jc w:val="left"/>
        <w:rPr>
          <w:szCs w:val="17"/>
        </w:rPr>
      </w:pPr>
      <w:r w:rsidRPr="00F53B9D">
        <w:rPr>
          <w:szCs w:val="17"/>
        </w:rPr>
        <w:t>497088.63mE</w:t>
      </w:r>
      <w:r w:rsidRPr="00F53B9D">
        <w:rPr>
          <w:szCs w:val="17"/>
        </w:rPr>
        <w:tab/>
      </w:r>
      <w:r w:rsidRPr="00F53B9D">
        <w:rPr>
          <w:szCs w:val="17"/>
        </w:rPr>
        <w:tab/>
        <w:t>6891345.99mN</w:t>
      </w:r>
    </w:p>
    <w:p w:rsidR="00F53B9D" w:rsidRPr="00F53B9D" w:rsidRDefault="00F53B9D" w:rsidP="00F53B9D">
      <w:pPr>
        <w:spacing w:after="0"/>
        <w:jc w:val="left"/>
        <w:rPr>
          <w:szCs w:val="17"/>
        </w:rPr>
      </w:pPr>
      <w:r w:rsidRPr="00F53B9D">
        <w:rPr>
          <w:szCs w:val="17"/>
        </w:rPr>
        <w:t>497084.64mE</w:t>
      </w:r>
      <w:r w:rsidRPr="00F53B9D">
        <w:rPr>
          <w:szCs w:val="17"/>
        </w:rPr>
        <w:tab/>
      </w:r>
      <w:r w:rsidRPr="00F53B9D">
        <w:rPr>
          <w:szCs w:val="17"/>
        </w:rPr>
        <w:tab/>
        <w:t>6891344.21mN</w:t>
      </w:r>
    </w:p>
    <w:p w:rsidR="00F53B9D" w:rsidRPr="00F53B9D" w:rsidRDefault="00F53B9D" w:rsidP="00F53B9D">
      <w:pPr>
        <w:spacing w:after="0"/>
        <w:jc w:val="left"/>
        <w:rPr>
          <w:szCs w:val="17"/>
        </w:rPr>
      </w:pPr>
      <w:r w:rsidRPr="00F53B9D">
        <w:rPr>
          <w:szCs w:val="17"/>
        </w:rPr>
        <w:t>497080.70mE</w:t>
      </w:r>
      <w:r w:rsidRPr="00F53B9D">
        <w:rPr>
          <w:szCs w:val="17"/>
        </w:rPr>
        <w:tab/>
      </w:r>
      <w:r w:rsidRPr="00F53B9D">
        <w:rPr>
          <w:szCs w:val="17"/>
        </w:rPr>
        <w:tab/>
        <w:t>6891342.29mN</w:t>
      </w:r>
    </w:p>
    <w:p w:rsidR="00F53B9D" w:rsidRPr="00F53B9D" w:rsidRDefault="00F53B9D" w:rsidP="00F53B9D">
      <w:pPr>
        <w:spacing w:after="0"/>
        <w:jc w:val="left"/>
        <w:rPr>
          <w:szCs w:val="17"/>
        </w:rPr>
      </w:pPr>
      <w:r w:rsidRPr="00F53B9D">
        <w:rPr>
          <w:szCs w:val="17"/>
        </w:rPr>
        <w:t>496050.29mE</w:t>
      </w:r>
      <w:r w:rsidRPr="00F53B9D">
        <w:rPr>
          <w:szCs w:val="17"/>
        </w:rPr>
        <w:tab/>
      </w:r>
      <w:r w:rsidRPr="00F53B9D">
        <w:rPr>
          <w:szCs w:val="17"/>
        </w:rPr>
        <w:tab/>
        <w:t>6890817.27mN</w:t>
      </w:r>
    </w:p>
    <w:p w:rsidR="00F53B9D" w:rsidRPr="00F53B9D" w:rsidRDefault="00F53B9D" w:rsidP="00F53B9D">
      <w:pPr>
        <w:spacing w:after="0"/>
        <w:jc w:val="left"/>
        <w:rPr>
          <w:szCs w:val="17"/>
        </w:rPr>
      </w:pPr>
      <w:r w:rsidRPr="00F53B9D">
        <w:rPr>
          <w:szCs w:val="17"/>
        </w:rPr>
        <w:t>496046.52mE</w:t>
      </w:r>
      <w:r w:rsidRPr="00F53B9D">
        <w:rPr>
          <w:szCs w:val="17"/>
        </w:rPr>
        <w:tab/>
      </w:r>
      <w:r w:rsidRPr="00F53B9D">
        <w:rPr>
          <w:szCs w:val="17"/>
        </w:rPr>
        <w:tab/>
        <w:t>6890815.26mN</w:t>
      </w:r>
    </w:p>
    <w:p w:rsidR="00F53B9D" w:rsidRPr="00F53B9D" w:rsidRDefault="00F53B9D" w:rsidP="00F53B9D">
      <w:pPr>
        <w:spacing w:after="0"/>
        <w:jc w:val="left"/>
        <w:rPr>
          <w:szCs w:val="17"/>
        </w:rPr>
      </w:pPr>
      <w:r w:rsidRPr="00F53B9D">
        <w:rPr>
          <w:szCs w:val="17"/>
        </w:rPr>
        <w:t>496042.82mE</w:t>
      </w:r>
      <w:r w:rsidRPr="00F53B9D">
        <w:rPr>
          <w:szCs w:val="17"/>
        </w:rPr>
        <w:tab/>
      </w:r>
      <w:r w:rsidRPr="00F53B9D">
        <w:rPr>
          <w:szCs w:val="17"/>
        </w:rPr>
        <w:tab/>
        <w:t>6890813.13mN</w:t>
      </w:r>
    </w:p>
    <w:p w:rsidR="00F53B9D" w:rsidRPr="00F53B9D" w:rsidRDefault="00F53B9D" w:rsidP="00F53B9D">
      <w:pPr>
        <w:spacing w:after="0"/>
        <w:jc w:val="left"/>
        <w:rPr>
          <w:szCs w:val="17"/>
        </w:rPr>
      </w:pPr>
      <w:r w:rsidRPr="00F53B9D">
        <w:rPr>
          <w:szCs w:val="17"/>
        </w:rPr>
        <w:t>496039.19mE</w:t>
      </w:r>
      <w:r w:rsidRPr="00F53B9D">
        <w:rPr>
          <w:szCs w:val="17"/>
        </w:rPr>
        <w:tab/>
      </w:r>
      <w:r w:rsidRPr="00F53B9D">
        <w:rPr>
          <w:szCs w:val="17"/>
        </w:rPr>
        <w:tab/>
        <w:t>6890810.88mN</w:t>
      </w:r>
    </w:p>
    <w:p w:rsidR="00F53B9D" w:rsidRPr="00F53B9D" w:rsidRDefault="00F53B9D" w:rsidP="00F53B9D">
      <w:pPr>
        <w:spacing w:after="0"/>
        <w:jc w:val="left"/>
        <w:rPr>
          <w:szCs w:val="17"/>
        </w:rPr>
      </w:pPr>
      <w:r w:rsidRPr="00F53B9D">
        <w:rPr>
          <w:szCs w:val="17"/>
        </w:rPr>
        <w:t>496035.65mE</w:t>
      </w:r>
      <w:r w:rsidRPr="00F53B9D">
        <w:rPr>
          <w:szCs w:val="17"/>
        </w:rPr>
        <w:tab/>
      </w:r>
      <w:r w:rsidRPr="00F53B9D">
        <w:rPr>
          <w:szCs w:val="17"/>
        </w:rPr>
        <w:tab/>
        <w:t>6890808.50mN</w:t>
      </w:r>
    </w:p>
    <w:p w:rsidR="00F53B9D" w:rsidRPr="00F53B9D" w:rsidRDefault="00F53B9D" w:rsidP="00F53B9D">
      <w:pPr>
        <w:spacing w:after="0"/>
        <w:jc w:val="left"/>
        <w:rPr>
          <w:szCs w:val="17"/>
        </w:rPr>
      </w:pPr>
      <w:r w:rsidRPr="00F53B9D">
        <w:rPr>
          <w:szCs w:val="17"/>
        </w:rPr>
        <w:t>496032.19mE</w:t>
      </w:r>
      <w:r w:rsidRPr="00F53B9D">
        <w:rPr>
          <w:szCs w:val="17"/>
        </w:rPr>
        <w:tab/>
      </w:r>
      <w:r w:rsidRPr="00F53B9D">
        <w:rPr>
          <w:szCs w:val="17"/>
        </w:rPr>
        <w:tab/>
        <w:t>6890806.00mN</w:t>
      </w:r>
    </w:p>
    <w:p w:rsidR="00F53B9D" w:rsidRPr="00F53B9D" w:rsidRDefault="00F53B9D" w:rsidP="00F53B9D">
      <w:pPr>
        <w:spacing w:after="0"/>
        <w:jc w:val="left"/>
        <w:rPr>
          <w:szCs w:val="17"/>
        </w:rPr>
      </w:pPr>
      <w:r w:rsidRPr="00F53B9D">
        <w:rPr>
          <w:szCs w:val="17"/>
        </w:rPr>
        <w:t>496028.81mE</w:t>
      </w:r>
      <w:r w:rsidRPr="00F53B9D">
        <w:rPr>
          <w:szCs w:val="17"/>
        </w:rPr>
        <w:tab/>
      </w:r>
      <w:r w:rsidRPr="00F53B9D">
        <w:rPr>
          <w:szCs w:val="17"/>
        </w:rPr>
        <w:tab/>
        <w:t>6890803.39mN</w:t>
      </w:r>
    </w:p>
    <w:p w:rsidR="00F53B9D" w:rsidRPr="00F53B9D" w:rsidRDefault="00F53B9D" w:rsidP="00F53B9D">
      <w:pPr>
        <w:spacing w:after="0"/>
        <w:jc w:val="left"/>
        <w:rPr>
          <w:szCs w:val="17"/>
        </w:rPr>
      </w:pPr>
      <w:r w:rsidRPr="00F53B9D">
        <w:rPr>
          <w:szCs w:val="17"/>
        </w:rPr>
        <w:t>496025.53mE</w:t>
      </w:r>
      <w:r w:rsidRPr="00F53B9D">
        <w:rPr>
          <w:szCs w:val="17"/>
        </w:rPr>
        <w:tab/>
      </w:r>
      <w:r w:rsidRPr="00F53B9D">
        <w:rPr>
          <w:szCs w:val="17"/>
        </w:rPr>
        <w:tab/>
        <w:t>6890800.66mN</w:t>
      </w:r>
    </w:p>
    <w:p w:rsidR="00F53B9D" w:rsidRPr="00F53B9D" w:rsidRDefault="00F53B9D" w:rsidP="00F53B9D">
      <w:pPr>
        <w:spacing w:after="0"/>
        <w:jc w:val="left"/>
        <w:rPr>
          <w:szCs w:val="17"/>
        </w:rPr>
      </w:pPr>
      <w:r w:rsidRPr="00F53B9D">
        <w:rPr>
          <w:szCs w:val="17"/>
        </w:rPr>
        <w:t>496022.34mE</w:t>
      </w:r>
      <w:r w:rsidRPr="00F53B9D">
        <w:rPr>
          <w:szCs w:val="17"/>
        </w:rPr>
        <w:tab/>
      </w:r>
      <w:r w:rsidRPr="00F53B9D">
        <w:rPr>
          <w:szCs w:val="17"/>
        </w:rPr>
        <w:tab/>
        <w:t>6890797.82mN</w:t>
      </w:r>
    </w:p>
    <w:p w:rsidR="00F53B9D" w:rsidRPr="00F53B9D" w:rsidRDefault="00F53B9D" w:rsidP="00F53B9D">
      <w:pPr>
        <w:spacing w:after="0"/>
        <w:jc w:val="left"/>
        <w:rPr>
          <w:szCs w:val="17"/>
        </w:rPr>
      </w:pPr>
      <w:r w:rsidRPr="00F53B9D">
        <w:rPr>
          <w:szCs w:val="17"/>
        </w:rPr>
        <w:t>496019.25mE</w:t>
      </w:r>
      <w:r w:rsidRPr="00F53B9D">
        <w:rPr>
          <w:szCs w:val="17"/>
        </w:rPr>
        <w:tab/>
      </w:r>
      <w:r w:rsidRPr="00F53B9D">
        <w:rPr>
          <w:szCs w:val="17"/>
        </w:rPr>
        <w:tab/>
        <w:t>6890794.88mN</w:t>
      </w:r>
    </w:p>
    <w:p w:rsidR="00F53B9D" w:rsidRPr="00F53B9D" w:rsidRDefault="00F53B9D" w:rsidP="00F53B9D">
      <w:pPr>
        <w:spacing w:after="0"/>
        <w:jc w:val="left"/>
        <w:rPr>
          <w:szCs w:val="17"/>
        </w:rPr>
      </w:pPr>
      <w:r w:rsidRPr="00F53B9D">
        <w:rPr>
          <w:szCs w:val="17"/>
        </w:rPr>
        <w:t>496016.27mE</w:t>
      </w:r>
      <w:r w:rsidRPr="00F53B9D">
        <w:rPr>
          <w:szCs w:val="17"/>
        </w:rPr>
        <w:tab/>
      </w:r>
      <w:r w:rsidRPr="00F53B9D">
        <w:rPr>
          <w:szCs w:val="17"/>
        </w:rPr>
        <w:tab/>
        <w:t>6890791.83mN</w:t>
      </w:r>
    </w:p>
    <w:p w:rsidR="00F53B9D" w:rsidRPr="00F53B9D" w:rsidRDefault="00F53B9D" w:rsidP="00F53B9D">
      <w:pPr>
        <w:spacing w:after="0"/>
        <w:jc w:val="left"/>
        <w:rPr>
          <w:szCs w:val="17"/>
        </w:rPr>
      </w:pPr>
      <w:r w:rsidRPr="00F53B9D">
        <w:rPr>
          <w:szCs w:val="17"/>
        </w:rPr>
        <w:t>496013.39mE</w:t>
      </w:r>
      <w:r w:rsidRPr="00F53B9D">
        <w:rPr>
          <w:szCs w:val="17"/>
        </w:rPr>
        <w:tab/>
      </w:r>
      <w:r w:rsidRPr="00F53B9D">
        <w:rPr>
          <w:szCs w:val="17"/>
        </w:rPr>
        <w:tab/>
        <w:t>6890788.68mN</w:t>
      </w:r>
    </w:p>
    <w:p w:rsidR="00F53B9D" w:rsidRPr="00F53B9D" w:rsidRDefault="00F53B9D" w:rsidP="00F53B9D">
      <w:pPr>
        <w:spacing w:after="0"/>
        <w:jc w:val="left"/>
        <w:rPr>
          <w:szCs w:val="17"/>
        </w:rPr>
      </w:pPr>
      <w:r w:rsidRPr="00F53B9D">
        <w:rPr>
          <w:szCs w:val="17"/>
        </w:rPr>
        <w:t>496010.61mE</w:t>
      </w:r>
      <w:r w:rsidRPr="00F53B9D">
        <w:rPr>
          <w:szCs w:val="17"/>
        </w:rPr>
        <w:tab/>
      </w:r>
      <w:r w:rsidRPr="00F53B9D">
        <w:rPr>
          <w:szCs w:val="17"/>
        </w:rPr>
        <w:tab/>
        <w:t>6890785.44mN</w:t>
      </w:r>
    </w:p>
    <w:p w:rsidR="00F53B9D" w:rsidRPr="00F53B9D" w:rsidRDefault="00F53B9D" w:rsidP="00F53B9D">
      <w:pPr>
        <w:spacing w:after="0"/>
        <w:jc w:val="left"/>
        <w:rPr>
          <w:szCs w:val="17"/>
        </w:rPr>
      </w:pPr>
      <w:r w:rsidRPr="00F53B9D">
        <w:rPr>
          <w:szCs w:val="17"/>
        </w:rPr>
        <w:t>496007.95mE</w:t>
      </w:r>
      <w:r w:rsidRPr="00F53B9D">
        <w:rPr>
          <w:szCs w:val="17"/>
        </w:rPr>
        <w:tab/>
      </w:r>
      <w:r w:rsidRPr="00F53B9D">
        <w:rPr>
          <w:szCs w:val="17"/>
        </w:rPr>
        <w:tab/>
        <w:t>6890782.10mN</w:t>
      </w:r>
    </w:p>
    <w:p w:rsidR="00F53B9D" w:rsidRPr="00F53B9D" w:rsidRDefault="00F53B9D" w:rsidP="00F53B9D">
      <w:pPr>
        <w:spacing w:after="0"/>
        <w:jc w:val="left"/>
        <w:rPr>
          <w:szCs w:val="17"/>
        </w:rPr>
      </w:pPr>
      <w:r w:rsidRPr="00F53B9D">
        <w:rPr>
          <w:szCs w:val="17"/>
        </w:rPr>
        <w:t>496005.41mE</w:t>
      </w:r>
      <w:r w:rsidRPr="00F53B9D">
        <w:rPr>
          <w:szCs w:val="17"/>
        </w:rPr>
        <w:tab/>
      </w:r>
      <w:r w:rsidRPr="00F53B9D">
        <w:rPr>
          <w:szCs w:val="17"/>
        </w:rPr>
        <w:tab/>
        <w:t>6890778.67mN</w:t>
      </w:r>
    </w:p>
    <w:p w:rsidR="00F53B9D" w:rsidRPr="00F53B9D" w:rsidRDefault="00F53B9D" w:rsidP="00F53B9D">
      <w:pPr>
        <w:spacing w:after="0"/>
        <w:jc w:val="left"/>
        <w:rPr>
          <w:szCs w:val="17"/>
        </w:rPr>
      </w:pPr>
      <w:r w:rsidRPr="00F53B9D">
        <w:rPr>
          <w:szCs w:val="17"/>
        </w:rPr>
        <w:t>496002.98mE</w:t>
      </w:r>
      <w:r w:rsidRPr="00F53B9D">
        <w:rPr>
          <w:szCs w:val="17"/>
        </w:rPr>
        <w:tab/>
      </w:r>
      <w:r w:rsidRPr="00F53B9D">
        <w:rPr>
          <w:szCs w:val="17"/>
        </w:rPr>
        <w:tab/>
        <w:t>6890775.16mN</w:t>
      </w:r>
    </w:p>
    <w:p w:rsidR="00F53B9D" w:rsidRPr="00F53B9D" w:rsidRDefault="00F53B9D" w:rsidP="00F53B9D">
      <w:pPr>
        <w:spacing w:after="0"/>
        <w:jc w:val="left"/>
        <w:rPr>
          <w:szCs w:val="17"/>
        </w:rPr>
      </w:pPr>
      <w:r w:rsidRPr="00F53B9D">
        <w:rPr>
          <w:szCs w:val="17"/>
        </w:rPr>
        <w:t>496000.68mE</w:t>
      </w:r>
      <w:r w:rsidRPr="00F53B9D">
        <w:rPr>
          <w:szCs w:val="17"/>
        </w:rPr>
        <w:tab/>
      </w:r>
      <w:r w:rsidRPr="00F53B9D">
        <w:rPr>
          <w:szCs w:val="17"/>
        </w:rPr>
        <w:tab/>
        <w:t>6890771.57mN</w:t>
      </w:r>
    </w:p>
    <w:p w:rsidR="00F53B9D" w:rsidRPr="00F53B9D" w:rsidRDefault="00F53B9D" w:rsidP="00F53B9D">
      <w:pPr>
        <w:spacing w:after="0"/>
        <w:jc w:val="left"/>
        <w:rPr>
          <w:szCs w:val="17"/>
        </w:rPr>
      </w:pPr>
      <w:r w:rsidRPr="00F53B9D">
        <w:rPr>
          <w:szCs w:val="17"/>
        </w:rPr>
        <w:t>495998.50mE</w:t>
      </w:r>
      <w:r w:rsidRPr="00F53B9D">
        <w:rPr>
          <w:szCs w:val="17"/>
        </w:rPr>
        <w:tab/>
      </w:r>
      <w:r w:rsidRPr="00F53B9D">
        <w:rPr>
          <w:szCs w:val="17"/>
        </w:rPr>
        <w:tab/>
        <w:t>6890767.90mN</w:t>
      </w:r>
    </w:p>
    <w:p w:rsidR="00F53B9D" w:rsidRPr="00F53B9D" w:rsidRDefault="00F53B9D" w:rsidP="00F53B9D">
      <w:pPr>
        <w:spacing w:after="0"/>
        <w:jc w:val="left"/>
        <w:rPr>
          <w:szCs w:val="17"/>
        </w:rPr>
      </w:pPr>
      <w:r w:rsidRPr="00F53B9D">
        <w:rPr>
          <w:szCs w:val="17"/>
        </w:rPr>
        <w:t>495996.45mE</w:t>
      </w:r>
      <w:r w:rsidRPr="00F53B9D">
        <w:rPr>
          <w:szCs w:val="17"/>
        </w:rPr>
        <w:tab/>
      </w:r>
      <w:r w:rsidRPr="00F53B9D">
        <w:rPr>
          <w:szCs w:val="17"/>
        </w:rPr>
        <w:tab/>
        <w:t>6890764.15mN</w:t>
      </w:r>
    </w:p>
    <w:p w:rsidR="00F53B9D" w:rsidRPr="00F53B9D" w:rsidRDefault="00F53B9D" w:rsidP="00F53B9D">
      <w:pPr>
        <w:spacing w:after="0"/>
        <w:jc w:val="left"/>
        <w:rPr>
          <w:szCs w:val="17"/>
        </w:rPr>
      </w:pPr>
      <w:r w:rsidRPr="00F53B9D">
        <w:rPr>
          <w:szCs w:val="17"/>
        </w:rPr>
        <w:t>495994.52mE</w:t>
      </w:r>
      <w:r w:rsidRPr="00F53B9D">
        <w:rPr>
          <w:szCs w:val="17"/>
        </w:rPr>
        <w:tab/>
      </w:r>
      <w:r w:rsidRPr="00F53B9D">
        <w:rPr>
          <w:szCs w:val="17"/>
        </w:rPr>
        <w:tab/>
        <w:t>6890760.34mN</w:t>
      </w:r>
    </w:p>
    <w:p w:rsidR="00F53B9D" w:rsidRPr="00F53B9D" w:rsidRDefault="00F53B9D" w:rsidP="00F53B9D">
      <w:pPr>
        <w:spacing w:after="0"/>
        <w:jc w:val="left"/>
        <w:rPr>
          <w:szCs w:val="17"/>
        </w:rPr>
      </w:pPr>
      <w:r w:rsidRPr="00F53B9D">
        <w:rPr>
          <w:szCs w:val="17"/>
        </w:rPr>
        <w:t>495992.73mE</w:t>
      </w:r>
      <w:r w:rsidRPr="00F53B9D">
        <w:rPr>
          <w:szCs w:val="17"/>
        </w:rPr>
        <w:tab/>
      </w:r>
      <w:r w:rsidRPr="00F53B9D">
        <w:rPr>
          <w:szCs w:val="17"/>
        </w:rPr>
        <w:tab/>
        <w:t>6890756.47mN</w:t>
      </w:r>
    </w:p>
    <w:p w:rsidR="00F53B9D" w:rsidRPr="00F53B9D" w:rsidRDefault="00F53B9D" w:rsidP="00F53B9D">
      <w:pPr>
        <w:spacing w:after="0"/>
        <w:jc w:val="left"/>
        <w:rPr>
          <w:szCs w:val="17"/>
        </w:rPr>
      </w:pPr>
      <w:r w:rsidRPr="00F53B9D">
        <w:rPr>
          <w:szCs w:val="17"/>
        </w:rPr>
        <w:t>495991.07mE</w:t>
      </w:r>
      <w:r w:rsidRPr="00F53B9D">
        <w:rPr>
          <w:szCs w:val="17"/>
        </w:rPr>
        <w:tab/>
      </w:r>
      <w:r w:rsidRPr="00F53B9D">
        <w:rPr>
          <w:szCs w:val="17"/>
        </w:rPr>
        <w:tab/>
        <w:t>6890752.54mN</w:t>
      </w:r>
    </w:p>
    <w:p w:rsidR="00F53B9D" w:rsidRPr="00F53B9D" w:rsidRDefault="00F53B9D" w:rsidP="00F53B9D">
      <w:pPr>
        <w:spacing w:after="0"/>
        <w:jc w:val="left"/>
        <w:rPr>
          <w:szCs w:val="17"/>
        </w:rPr>
      </w:pPr>
      <w:r w:rsidRPr="00F53B9D">
        <w:rPr>
          <w:szCs w:val="17"/>
        </w:rPr>
        <w:t>495989.54mE</w:t>
      </w:r>
      <w:r w:rsidRPr="00F53B9D">
        <w:rPr>
          <w:szCs w:val="17"/>
        </w:rPr>
        <w:tab/>
      </w:r>
      <w:r w:rsidRPr="00F53B9D">
        <w:rPr>
          <w:szCs w:val="17"/>
        </w:rPr>
        <w:tab/>
        <w:t>6890748.55mN</w:t>
      </w:r>
    </w:p>
    <w:p w:rsidR="00F53B9D" w:rsidRPr="00F53B9D" w:rsidRDefault="00F53B9D" w:rsidP="00F53B9D">
      <w:pPr>
        <w:spacing w:after="0"/>
        <w:jc w:val="left"/>
        <w:rPr>
          <w:szCs w:val="17"/>
        </w:rPr>
      </w:pPr>
      <w:r w:rsidRPr="00F53B9D">
        <w:rPr>
          <w:szCs w:val="17"/>
        </w:rPr>
        <w:t>495988.15mE</w:t>
      </w:r>
      <w:r w:rsidRPr="00F53B9D">
        <w:rPr>
          <w:szCs w:val="17"/>
        </w:rPr>
        <w:tab/>
      </w:r>
      <w:r w:rsidRPr="00F53B9D">
        <w:rPr>
          <w:szCs w:val="17"/>
        </w:rPr>
        <w:tab/>
        <w:t>6890744.52mN</w:t>
      </w:r>
    </w:p>
    <w:p w:rsidR="00F53B9D" w:rsidRPr="00F53B9D" w:rsidRDefault="00F53B9D" w:rsidP="00F53B9D">
      <w:pPr>
        <w:spacing w:after="0"/>
        <w:jc w:val="left"/>
        <w:rPr>
          <w:szCs w:val="17"/>
        </w:rPr>
      </w:pPr>
      <w:r w:rsidRPr="00F53B9D">
        <w:rPr>
          <w:szCs w:val="17"/>
        </w:rPr>
        <w:t>495666.12mE</w:t>
      </w:r>
      <w:r w:rsidRPr="00F53B9D">
        <w:rPr>
          <w:szCs w:val="17"/>
        </w:rPr>
        <w:tab/>
      </w:r>
      <w:r w:rsidRPr="00F53B9D">
        <w:rPr>
          <w:szCs w:val="17"/>
        </w:rPr>
        <w:tab/>
        <w:t>6889753.41mN</w:t>
      </w:r>
    </w:p>
    <w:p w:rsidR="00F53B9D" w:rsidRPr="00F53B9D" w:rsidRDefault="00F53B9D" w:rsidP="00F53B9D">
      <w:pPr>
        <w:spacing w:after="0"/>
        <w:jc w:val="left"/>
        <w:rPr>
          <w:szCs w:val="17"/>
        </w:rPr>
      </w:pPr>
      <w:r w:rsidRPr="00F53B9D">
        <w:rPr>
          <w:szCs w:val="17"/>
        </w:rPr>
        <w:t>495664.81mE</w:t>
      </w:r>
      <w:r w:rsidRPr="00F53B9D">
        <w:rPr>
          <w:szCs w:val="17"/>
        </w:rPr>
        <w:tab/>
      </w:r>
      <w:r w:rsidRPr="00F53B9D">
        <w:rPr>
          <w:szCs w:val="17"/>
        </w:rPr>
        <w:tab/>
        <w:t>6889749.57mN</w:t>
      </w:r>
    </w:p>
    <w:p w:rsidR="00F53B9D" w:rsidRPr="00F53B9D" w:rsidRDefault="00F53B9D" w:rsidP="00F53B9D">
      <w:pPr>
        <w:spacing w:after="0"/>
        <w:jc w:val="left"/>
        <w:rPr>
          <w:szCs w:val="17"/>
        </w:rPr>
      </w:pPr>
      <w:r w:rsidRPr="00F53B9D">
        <w:rPr>
          <w:szCs w:val="17"/>
        </w:rPr>
        <w:t>495663.37mE</w:t>
      </w:r>
      <w:r w:rsidRPr="00F53B9D">
        <w:rPr>
          <w:szCs w:val="17"/>
        </w:rPr>
        <w:tab/>
      </w:r>
      <w:r w:rsidRPr="00F53B9D">
        <w:rPr>
          <w:szCs w:val="17"/>
        </w:rPr>
        <w:tab/>
        <w:t>6889745.79mN</w:t>
      </w:r>
    </w:p>
    <w:p w:rsidR="00F53B9D" w:rsidRPr="00F53B9D" w:rsidRDefault="00F53B9D" w:rsidP="00F53B9D">
      <w:pPr>
        <w:spacing w:after="0"/>
        <w:jc w:val="left"/>
        <w:rPr>
          <w:szCs w:val="17"/>
        </w:rPr>
      </w:pPr>
      <w:r w:rsidRPr="00F53B9D">
        <w:rPr>
          <w:szCs w:val="17"/>
        </w:rPr>
        <w:t>495661.81mE</w:t>
      </w:r>
      <w:r w:rsidRPr="00F53B9D">
        <w:rPr>
          <w:szCs w:val="17"/>
        </w:rPr>
        <w:tab/>
      </w:r>
      <w:r w:rsidRPr="00F53B9D">
        <w:rPr>
          <w:szCs w:val="17"/>
        </w:rPr>
        <w:tab/>
        <w:t>6889742.05mN</w:t>
      </w:r>
    </w:p>
    <w:p w:rsidR="00F53B9D" w:rsidRPr="00F53B9D" w:rsidRDefault="00F53B9D" w:rsidP="00F53B9D">
      <w:pPr>
        <w:spacing w:after="0"/>
        <w:jc w:val="left"/>
        <w:rPr>
          <w:szCs w:val="17"/>
        </w:rPr>
      </w:pPr>
      <w:r w:rsidRPr="00F53B9D">
        <w:rPr>
          <w:szCs w:val="17"/>
        </w:rPr>
        <w:t>495660.13mE</w:t>
      </w:r>
      <w:r w:rsidRPr="00F53B9D">
        <w:rPr>
          <w:szCs w:val="17"/>
        </w:rPr>
        <w:tab/>
      </w:r>
      <w:r w:rsidRPr="00F53B9D">
        <w:rPr>
          <w:szCs w:val="17"/>
        </w:rPr>
        <w:tab/>
        <w:t>6889738.36mN</w:t>
      </w:r>
    </w:p>
    <w:p w:rsidR="00F53B9D" w:rsidRPr="00F53B9D" w:rsidRDefault="00F53B9D" w:rsidP="00F53B9D">
      <w:pPr>
        <w:spacing w:after="0"/>
        <w:jc w:val="left"/>
        <w:rPr>
          <w:szCs w:val="17"/>
        </w:rPr>
      </w:pPr>
      <w:r w:rsidRPr="00F53B9D">
        <w:rPr>
          <w:szCs w:val="17"/>
        </w:rPr>
        <w:t>495658.33mE</w:t>
      </w:r>
      <w:r w:rsidRPr="00F53B9D">
        <w:rPr>
          <w:szCs w:val="17"/>
        </w:rPr>
        <w:tab/>
      </w:r>
      <w:r w:rsidRPr="00F53B9D">
        <w:rPr>
          <w:szCs w:val="17"/>
        </w:rPr>
        <w:tab/>
        <w:t>6889734.73mN</w:t>
      </w:r>
    </w:p>
    <w:p w:rsidR="00F53B9D" w:rsidRPr="00F53B9D" w:rsidRDefault="00F53B9D" w:rsidP="00F53B9D">
      <w:pPr>
        <w:spacing w:after="0"/>
        <w:jc w:val="left"/>
        <w:rPr>
          <w:szCs w:val="17"/>
        </w:rPr>
      </w:pPr>
      <w:r w:rsidRPr="00F53B9D">
        <w:rPr>
          <w:szCs w:val="17"/>
        </w:rPr>
        <w:t>495656.42mE</w:t>
      </w:r>
      <w:r w:rsidRPr="00F53B9D">
        <w:rPr>
          <w:szCs w:val="17"/>
        </w:rPr>
        <w:tab/>
      </w:r>
      <w:r w:rsidRPr="00F53B9D">
        <w:rPr>
          <w:szCs w:val="17"/>
        </w:rPr>
        <w:tab/>
        <w:t>6889731.16mN</w:t>
      </w:r>
    </w:p>
    <w:p w:rsidR="00F53B9D" w:rsidRPr="00F53B9D" w:rsidRDefault="00F53B9D" w:rsidP="00F53B9D">
      <w:pPr>
        <w:spacing w:after="0"/>
        <w:jc w:val="left"/>
        <w:rPr>
          <w:szCs w:val="17"/>
        </w:rPr>
      </w:pPr>
      <w:r w:rsidRPr="00F53B9D">
        <w:rPr>
          <w:szCs w:val="17"/>
        </w:rPr>
        <w:t>495654.39mE</w:t>
      </w:r>
      <w:r w:rsidRPr="00F53B9D">
        <w:rPr>
          <w:szCs w:val="17"/>
        </w:rPr>
        <w:tab/>
      </w:r>
      <w:r w:rsidRPr="00F53B9D">
        <w:rPr>
          <w:szCs w:val="17"/>
        </w:rPr>
        <w:tab/>
        <w:t>6889727.65mN</w:t>
      </w:r>
    </w:p>
    <w:p w:rsidR="00F53B9D" w:rsidRPr="00F53B9D" w:rsidRDefault="00F53B9D" w:rsidP="00F53B9D">
      <w:pPr>
        <w:spacing w:after="0"/>
        <w:jc w:val="left"/>
        <w:rPr>
          <w:szCs w:val="17"/>
        </w:rPr>
      </w:pPr>
      <w:r w:rsidRPr="00F53B9D">
        <w:rPr>
          <w:szCs w:val="17"/>
        </w:rPr>
        <w:t>495262.90mE</w:t>
      </w:r>
      <w:r w:rsidRPr="00F53B9D">
        <w:rPr>
          <w:szCs w:val="17"/>
        </w:rPr>
        <w:tab/>
      </w:r>
      <w:r w:rsidRPr="00F53B9D">
        <w:rPr>
          <w:szCs w:val="17"/>
        </w:rPr>
        <w:tab/>
        <w:t>6889076.11mN</w:t>
      </w:r>
    </w:p>
    <w:p w:rsidR="00F53B9D" w:rsidRPr="00F53B9D" w:rsidRDefault="00F53B9D" w:rsidP="00F53B9D">
      <w:pPr>
        <w:spacing w:after="0"/>
        <w:jc w:val="left"/>
        <w:rPr>
          <w:szCs w:val="17"/>
        </w:rPr>
      </w:pPr>
      <w:r w:rsidRPr="00F53B9D">
        <w:rPr>
          <w:szCs w:val="17"/>
        </w:rPr>
        <w:t>495260.83mE</w:t>
      </w:r>
      <w:r w:rsidRPr="00F53B9D">
        <w:rPr>
          <w:szCs w:val="17"/>
        </w:rPr>
        <w:tab/>
      </w:r>
      <w:r w:rsidRPr="00F53B9D">
        <w:rPr>
          <w:szCs w:val="17"/>
        </w:rPr>
        <w:tab/>
        <w:t>6889072.54mN</w:t>
      </w:r>
    </w:p>
    <w:p w:rsidR="00F53B9D" w:rsidRPr="00F53B9D" w:rsidRDefault="00F53B9D" w:rsidP="00F53B9D">
      <w:pPr>
        <w:spacing w:after="0"/>
        <w:jc w:val="left"/>
        <w:rPr>
          <w:szCs w:val="17"/>
        </w:rPr>
      </w:pPr>
      <w:r w:rsidRPr="00F53B9D">
        <w:rPr>
          <w:szCs w:val="17"/>
        </w:rPr>
        <w:t>495258.89mE</w:t>
      </w:r>
      <w:r w:rsidRPr="00F53B9D">
        <w:rPr>
          <w:szCs w:val="17"/>
        </w:rPr>
        <w:tab/>
      </w:r>
      <w:r w:rsidRPr="00F53B9D">
        <w:rPr>
          <w:szCs w:val="17"/>
        </w:rPr>
        <w:tab/>
        <w:t>6889068.91mN</w:t>
      </w:r>
    </w:p>
    <w:p w:rsidR="00F53B9D" w:rsidRPr="00F53B9D" w:rsidRDefault="00F53B9D" w:rsidP="00F53B9D">
      <w:pPr>
        <w:spacing w:after="0"/>
        <w:jc w:val="left"/>
        <w:rPr>
          <w:szCs w:val="17"/>
        </w:rPr>
      </w:pPr>
      <w:r w:rsidRPr="00F53B9D">
        <w:rPr>
          <w:szCs w:val="17"/>
        </w:rPr>
        <w:t>495257.06mE</w:t>
      </w:r>
      <w:r w:rsidRPr="00F53B9D">
        <w:rPr>
          <w:szCs w:val="17"/>
        </w:rPr>
        <w:tab/>
      </w:r>
      <w:r w:rsidRPr="00F53B9D">
        <w:rPr>
          <w:szCs w:val="17"/>
        </w:rPr>
        <w:tab/>
        <w:t>6889065.21mN</w:t>
      </w:r>
    </w:p>
    <w:p w:rsidR="00F53B9D" w:rsidRPr="00F53B9D" w:rsidRDefault="00F53B9D" w:rsidP="00F53B9D">
      <w:pPr>
        <w:spacing w:after="0"/>
        <w:jc w:val="left"/>
        <w:rPr>
          <w:szCs w:val="17"/>
        </w:rPr>
      </w:pPr>
      <w:r w:rsidRPr="00F53B9D">
        <w:rPr>
          <w:szCs w:val="17"/>
        </w:rPr>
        <w:t>495255.36mE</w:t>
      </w:r>
      <w:r w:rsidRPr="00F53B9D">
        <w:rPr>
          <w:szCs w:val="17"/>
        </w:rPr>
        <w:tab/>
      </w:r>
      <w:r w:rsidRPr="00F53B9D">
        <w:rPr>
          <w:szCs w:val="17"/>
        </w:rPr>
        <w:tab/>
        <w:t>6889061.46mN</w:t>
      </w:r>
    </w:p>
    <w:p w:rsidR="00F53B9D" w:rsidRPr="00F53B9D" w:rsidRDefault="00F53B9D" w:rsidP="00F53B9D">
      <w:pPr>
        <w:spacing w:after="0"/>
        <w:jc w:val="left"/>
        <w:rPr>
          <w:szCs w:val="17"/>
        </w:rPr>
      </w:pPr>
      <w:r w:rsidRPr="00F53B9D">
        <w:rPr>
          <w:szCs w:val="17"/>
        </w:rPr>
        <w:t>495253.79mE</w:t>
      </w:r>
      <w:r w:rsidRPr="00F53B9D">
        <w:rPr>
          <w:szCs w:val="17"/>
        </w:rPr>
        <w:tab/>
      </w:r>
      <w:r w:rsidRPr="00F53B9D">
        <w:rPr>
          <w:szCs w:val="17"/>
        </w:rPr>
        <w:tab/>
        <w:t>6889057.65mN</w:t>
      </w:r>
    </w:p>
    <w:p w:rsidR="00F53B9D" w:rsidRPr="00F53B9D" w:rsidRDefault="00F53B9D" w:rsidP="00F53B9D">
      <w:pPr>
        <w:spacing w:after="0"/>
        <w:jc w:val="left"/>
        <w:rPr>
          <w:szCs w:val="17"/>
        </w:rPr>
      </w:pPr>
      <w:r w:rsidRPr="00F53B9D">
        <w:rPr>
          <w:szCs w:val="17"/>
        </w:rPr>
        <w:t>495252.34mE</w:t>
      </w:r>
      <w:r w:rsidRPr="00F53B9D">
        <w:rPr>
          <w:szCs w:val="17"/>
        </w:rPr>
        <w:tab/>
      </w:r>
      <w:r w:rsidRPr="00F53B9D">
        <w:rPr>
          <w:szCs w:val="17"/>
        </w:rPr>
        <w:tab/>
        <w:t>6889053.80mN</w:t>
      </w:r>
    </w:p>
    <w:p w:rsidR="00F53B9D" w:rsidRPr="00F53B9D" w:rsidRDefault="00F53B9D" w:rsidP="00F53B9D">
      <w:pPr>
        <w:spacing w:after="0"/>
        <w:jc w:val="left"/>
        <w:rPr>
          <w:szCs w:val="17"/>
        </w:rPr>
      </w:pPr>
      <w:r w:rsidRPr="00F53B9D">
        <w:rPr>
          <w:szCs w:val="17"/>
        </w:rPr>
        <w:t>495251.01mE</w:t>
      </w:r>
      <w:r w:rsidRPr="00F53B9D">
        <w:rPr>
          <w:szCs w:val="17"/>
        </w:rPr>
        <w:tab/>
      </w:r>
      <w:r w:rsidRPr="00F53B9D">
        <w:rPr>
          <w:szCs w:val="17"/>
        </w:rPr>
        <w:tab/>
        <w:t>6889049.89mN</w:t>
      </w:r>
    </w:p>
    <w:p w:rsidR="00F53B9D" w:rsidRPr="00F53B9D" w:rsidRDefault="00F53B9D" w:rsidP="00F53B9D">
      <w:pPr>
        <w:spacing w:after="0"/>
        <w:jc w:val="left"/>
        <w:rPr>
          <w:szCs w:val="17"/>
        </w:rPr>
      </w:pPr>
      <w:r w:rsidRPr="00F53B9D">
        <w:rPr>
          <w:szCs w:val="17"/>
        </w:rPr>
        <w:t>495249.82mE</w:t>
      </w:r>
      <w:r w:rsidRPr="00F53B9D">
        <w:rPr>
          <w:szCs w:val="17"/>
        </w:rPr>
        <w:tab/>
      </w:r>
      <w:r w:rsidRPr="00F53B9D">
        <w:rPr>
          <w:szCs w:val="17"/>
        </w:rPr>
        <w:tab/>
        <w:t>6889045.95mN</w:t>
      </w:r>
    </w:p>
    <w:p w:rsidR="00F53B9D" w:rsidRPr="00F53B9D" w:rsidRDefault="00F53B9D" w:rsidP="00F53B9D">
      <w:pPr>
        <w:spacing w:after="0"/>
        <w:jc w:val="left"/>
        <w:rPr>
          <w:szCs w:val="17"/>
        </w:rPr>
      </w:pPr>
      <w:r w:rsidRPr="00F53B9D">
        <w:rPr>
          <w:szCs w:val="17"/>
        </w:rPr>
        <w:t>495248.76mE</w:t>
      </w:r>
      <w:r w:rsidRPr="00F53B9D">
        <w:rPr>
          <w:szCs w:val="17"/>
        </w:rPr>
        <w:tab/>
      </w:r>
      <w:r w:rsidRPr="00F53B9D">
        <w:rPr>
          <w:szCs w:val="17"/>
        </w:rPr>
        <w:tab/>
        <w:t>6889041.97mN</w:t>
      </w:r>
    </w:p>
    <w:p w:rsidR="00F53B9D" w:rsidRPr="00F53B9D" w:rsidRDefault="00F53B9D" w:rsidP="00F53B9D">
      <w:pPr>
        <w:spacing w:after="0"/>
        <w:jc w:val="left"/>
        <w:rPr>
          <w:szCs w:val="17"/>
        </w:rPr>
      </w:pPr>
      <w:r w:rsidRPr="00F53B9D">
        <w:rPr>
          <w:szCs w:val="17"/>
        </w:rPr>
        <w:t>495211.58mE</w:t>
      </w:r>
      <w:r w:rsidRPr="00F53B9D">
        <w:rPr>
          <w:szCs w:val="17"/>
        </w:rPr>
        <w:tab/>
      </w:r>
      <w:r w:rsidRPr="00F53B9D">
        <w:rPr>
          <w:szCs w:val="17"/>
        </w:rPr>
        <w:tab/>
        <w:t>6888892.87mN</w:t>
      </w:r>
    </w:p>
    <w:p w:rsidR="00F53B9D" w:rsidRPr="00F53B9D" w:rsidRDefault="00F53B9D" w:rsidP="00F53B9D">
      <w:pPr>
        <w:spacing w:after="0"/>
        <w:jc w:val="left"/>
        <w:rPr>
          <w:szCs w:val="17"/>
        </w:rPr>
      </w:pPr>
      <w:r w:rsidRPr="00F53B9D">
        <w:rPr>
          <w:szCs w:val="17"/>
        </w:rPr>
        <w:t>495149.59mE</w:t>
      </w:r>
      <w:r w:rsidRPr="00F53B9D">
        <w:rPr>
          <w:szCs w:val="17"/>
        </w:rPr>
        <w:tab/>
      </w:r>
      <w:r w:rsidRPr="00F53B9D">
        <w:rPr>
          <w:szCs w:val="17"/>
        </w:rPr>
        <w:tab/>
        <w:t>6888875.09mN</w:t>
      </w:r>
    </w:p>
    <w:p w:rsidR="00F53B9D" w:rsidRPr="00F53B9D" w:rsidRDefault="00F53B9D" w:rsidP="00F53B9D">
      <w:pPr>
        <w:spacing w:after="0"/>
        <w:jc w:val="left"/>
        <w:rPr>
          <w:szCs w:val="17"/>
        </w:rPr>
      </w:pPr>
    </w:p>
    <w:p w:rsidR="00F53B9D" w:rsidRPr="00F53B9D" w:rsidRDefault="00F53B9D" w:rsidP="00F53B9D">
      <w:pPr>
        <w:spacing w:after="0"/>
        <w:jc w:val="left"/>
        <w:rPr>
          <w:szCs w:val="17"/>
        </w:rPr>
      </w:pPr>
      <w:r w:rsidRPr="00F53B9D">
        <w:rPr>
          <w:szCs w:val="17"/>
        </w:rPr>
        <w:t>All coordinates MGA94, Zone 54</w:t>
      </w:r>
    </w:p>
    <w:p w:rsidR="00F53B9D" w:rsidRPr="00F53B9D" w:rsidRDefault="00F53B9D" w:rsidP="00F53B9D">
      <w:pPr>
        <w:spacing w:after="0" w:line="240" w:lineRule="auto"/>
        <w:jc w:val="left"/>
        <w:rPr>
          <w:rFonts w:ascii="Arial" w:hAnsi="Arial" w:cs="Arial"/>
          <w:sz w:val="22"/>
        </w:rPr>
        <w:sectPr w:rsidR="00F53B9D" w:rsidRPr="00F53B9D" w:rsidSect="00A56FD5">
          <w:type w:val="continuous"/>
          <w:pgSz w:w="11906" w:h="16838"/>
          <w:pgMar w:top="1673" w:right="1259" w:bottom="1134" w:left="1293" w:header="708" w:footer="708" w:gutter="0"/>
          <w:cols w:num="2" w:space="708"/>
          <w:docGrid w:linePitch="360"/>
        </w:sectPr>
      </w:pPr>
    </w:p>
    <w:p w:rsidR="00F53B9D" w:rsidRDefault="00F53B9D">
      <w:pPr>
        <w:spacing w:after="0" w:line="240" w:lineRule="auto"/>
        <w:jc w:val="left"/>
        <w:rPr>
          <w:lang w:val="en-US"/>
        </w:rPr>
      </w:pPr>
      <w:r>
        <w:rPr>
          <w:lang w:val="en-US"/>
        </w:rPr>
        <w:br w:type="page"/>
      </w:r>
    </w:p>
    <w:p w:rsidR="00A56FD5" w:rsidRPr="00A56FD5" w:rsidRDefault="00A56FD5" w:rsidP="00A56FD5">
      <w:pPr>
        <w:rPr>
          <w:rFonts w:eastAsia="Times New Roman"/>
          <w:szCs w:val="17"/>
        </w:rPr>
      </w:pPr>
      <w:r w:rsidRPr="00A56FD5">
        <w:rPr>
          <w:rFonts w:eastAsia="Times New Roman"/>
          <w:szCs w:val="17"/>
        </w:rPr>
        <w:t xml:space="preserve">AREA: </w:t>
      </w:r>
      <w:r w:rsidRPr="00A56FD5">
        <w:rPr>
          <w:rFonts w:eastAsia="Times New Roman"/>
          <w:b/>
          <w:szCs w:val="17"/>
        </w:rPr>
        <w:t>0.28</w:t>
      </w:r>
      <w:r w:rsidRPr="00A56FD5">
        <w:rPr>
          <w:rFonts w:eastAsia="Times New Roman"/>
          <w:szCs w:val="17"/>
        </w:rPr>
        <w:t xml:space="preserve"> square kilometres approximately</w:t>
      </w:r>
    </w:p>
    <w:p w:rsidR="00A56FD5" w:rsidRPr="00A56FD5" w:rsidRDefault="00A56FD5" w:rsidP="00A56FD5">
      <w:pPr>
        <w:spacing w:after="0"/>
        <w:rPr>
          <w:rFonts w:eastAsia="Times New Roman"/>
          <w:szCs w:val="17"/>
        </w:rPr>
      </w:pPr>
      <w:r w:rsidRPr="00A56FD5">
        <w:rPr>
          <w:rFonts w:eastAsia="Times New Roman"/>
          <w:szCs w:val="17"/>
        </w:rPr>
        <w:t>Date: 16 June 2020</w:t>
      </w:r>
    </w:p>
    <w:p w:rsidR="00A56FD5" w:rsidRPr="00A56FD5" w:rsidRDefault="00A56FD5" w:rsidP="00A56FD5">
      <w:pPr>
        <w:spacing w:after="0"/>
        <w:jc w:val="right"/>
        <w:rPr>
          <w:rFonts w:eastAsia="Times New Roman"/>
          <w:smallCaps/>
          <w:szCs w:val="20"/>
        </w:rPr>
      </w:pPr>
      <w:r w:rsidRPr="00A56FD5">
        <w:rPr>
          <w:rFonts w:eastAsia="Times New Roman"/>
          <w:smallCaps/>
          <w:szCs w:val="20"/>
        </w:rPr>
        <w:t>Barry A. Goldstein</w:t>
      </w:r>
    </w:p>
    <w:p w:rsidR="00A56FD5" w:rsidRPr="00A56FD5" w:rsidRDefault="00A56FD5" w:rsidP="00A56FD5">
      <w:pPr>
        <w:spacing w:after="0"/>
        <w:jc w:val="right"/>
        <w:rPr>
          <w:rFonts w:eastAsia="Times New Roman"/>
          <w:szCs w:val="17"/>
        </w:rPr>
      </w:pPr>
      <w:r w:rsidRPr="00A56FD5">
        <w:rPr>
          <w:rFonts w:eastAsia="Times New Roman"/>
          <w:szCs w:val="17"/>
        </w:rPr>
        <w:t>Executive Director</w:t>
      </w:r>
    </w:p>
    <w:p w:rsidR="00A56FD5" w:rsidRPr="00A56FD5" w:rsidRDefault="00A56FD5" w:rsidP="00A56FD5">
      <w:pPr>
        <w:spacing w:after="0"/>
        <w:jc w:val="right"/>
        <w:rPr>
          <w:rFonts w:eastAsia="Times New Roman"/>
          <w:szCs w:val="17"/>
        </w:rPr>
      </w:pPr>
      <w:r w:rsidRPr="00A56FD5">
        <w:rPr>
          <w:rFonts w:eastAsia="Times New Roman"/>
          <w:szCs w:val="17"/>
        </w:rPr>
        <w:t>Energy Resources Division</w:t>
      </w:r>
    </w:p>
    <w:p w:rsidR="00A56FD5" w:rsidRPr="00A56FD5" w:rsidRDefault="00A56FD5" w:rsidP="00A56FD5">
      <w:pPr>
        <w:spacing w:after="0"/>
        <w:jc w:val="right"/>
        <w:rPr>
          <w:rFonts w:eastAsia="Times New Roman"/>
          <w:szCs w:val="17"/>
        </w:rPr>
      </w:pPr>
      <w:r w:rsidRPr="00A56FD5">
        <w:rPr>
          <w:rFonts w:eastAsia="Times New Roman"/>
          <w:szCs w:val="17"/>
        </w:rPr>
        <w:t>Department for Energy and Mining</w:t>
      </w:r>
    </w:p>
    <w:p w:rsidR="00A56FD5" w:rsidRDefault="00A56FD5" w:rsidP="00A56FD5">
      <w:pPr>
        <w:spacing w:after="0"/>
        <w:jc w:val="right"/>
        <w:rPr>
          <w:rFonts w:eastAsia="Times New Roman"/>
          <w:szCs w:val="17"/>
        </w:rPr>
      </w:pPr>
      <w:r w:rsidRPr="00A56FD5">
        <w:rPr>
          <w:rFonts w:eastAsia="Times New Roman"/>
          <w:szCs w:val="17"/>
        </w:rPr>
        <w:t>Delegate of the Minister for Energy and Mining</w:t>
      </w:r>
    </w:p>
    <w:p w:rsidR="00A56FD5" w:rsidRDefault="00A56FD5" w:rsidP="00A56FD5">
      <w:pPr>
        <w:pBdr>
          <w:bottom w:val="single" w:sz="4" w:space="1" w:color="auto"/>
        </w:pBdr>
        <w:spacing w:after="0" w:line="52" w:lineRule="exact"/>
        <w:jc w:val="center"/>
        <w:rPr>
          <w:rFonts w:eastAsia="Times New Roman"/>
          <w:szCs w:val="17"/>
        </w:rPr>
      </w:pPr>
    </w:p>
    <w:p w:rsidR="00A56FD5" w:rsidRDefault="00A56FD5" w:rsidP="00A56FD5">
      <w:pPr>
        <w:pBdr>
          <w:top w:val="single" w:sz="4" w:space="1" w:color="auto"/>
        </w:pBdr>
        <w:spacing w:before="34" w:after="0" w:line="14" w:lineRule="exact"/>
        <w:jc w:val="center"/>
        <w:rPr>
          <w:rFonts w:eastAsia="Times New Roman"/>
          <w:szCs w:val="17"/>
        </w:rPr>
      </w:pPr>
    </w:p>
    <w:p w:rsidR="00A56FD5" w:rsidRPr="00A56FD5" w:rsidRDefault="00A56FD5" w:rsidP="00A56F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56FD5" w:rsidRPr="00A56FD5" w:rsidRDefault="00A56FD5" w:rsidP="002400DC">
      <w:pPr>
        <w:pStyle w:val="Heading2"/>
      </w:pPr>
      <w:bookmarkStart w:id="139" w:name="_Toc43377322"/>
      <w:r w:rsidRPr="00A56FD5">
        <w:t>PLANNING, DEVELOPMENT AND INFRASTRUCTURE ACT 2016</w:t>
      </w:r>
      <w:bookmarkEnd w:id="139"/>
    </w:p>
    <w:p w:rsidR="00A56FD5" w:rsidRPr="00A56FD5" w:rsidRDefault="00A56FD5" w:rsidP="00A56FD5">
      <w:pPr>
        <w:jc w:val="center"/>
        <w:rPr>
          <w:smallCaps/>
          <w:szCs w:val="17"/>
        </w:rPr>
      </w:pPr>
      <w:r w:rsidRPr="00A56FD5">
        <w:rPr>
          <w:smallCaps/>
          <w:szCs w:val="17"/>
        </w:rPr>
        <w:t>Notice under Section 42</w:t>
      </w:r>
    </w:p>
    <w:p w:rsidR="00A56FD5" w:rsidRPr="00A56FD5" w:rsidRDefault="00A56FD5" w:rsidP="00A56FD5">
      <w:pPr>
        <w:spacing w:after="0"/>
        <w:jc w:val="center"/>
        <w:rPr>
          <w:i/>
          <w:szCs w:val="17"/>
        </w:rPr>
      </w:pPr>
      <w:r w:rsidRPr="00A56FD5">
        <w:rPr>
          <w:i/>
          <w:szCs w:val="17"/>
        </w:rPr>
        <w:t>Practice Directions</w:t>
      </w:r>
    </w:p>
    <w:p w:rsidR="00A56FD5" w:rsidRPr="00A56FD5" w:rsidRDefault="00A56FD5" w:rsidP="00A56FD5">
      <w:pPr>
        <w:rPr>
          <w:rFonts w:eastAsia="Times New Roman"/>
          <w:i/>
          <w:szCs w:val="17"/>
        </w:rPr>
      </w:pPr>
      <w:r w:rsidRPr="00A56FD5">
        <w:rPr>
          <w:rFonts w:eastAsia="Times New Roman"/>
          <w:i/>
          <w:szCs w:val="17"/>
        </w:rPr>
        <w:t>Preamble</w:t>
      </w:r>
    </w:p>
    <w:p w:rsidR="00A56FD5" w:rsidRPr="00A56FD5" w:rsidRDefault="00A56FD5" w:rsidP="00A56FD5">
      <w:pPr>
        <w:rPr>
          <w:rFonts w:eastAsia="Times New Roman"/>
          <w:szCs w:val="17"/>
        </w:rPr>
      </w:pPr>
      <w:r w:rsidRPr="00A56FD5">
        <w:rPr>
          <w:rFonts w:eastAsia="Times New Roman"/>
          <w:szCs w:val="17"/>
        </w:rPr>
        <w:t>The State Planning Commission may issue a practice direction for the purposes of this Act.</w:t>
      </w:r>
    </w:p>
    <w:p w:rsidR="00A56FD5" w:rsidRPr="00A56FD5" w:rsidRDefault="00A56FD5" w:rsidP="00A56FD5">
      <w:pPr>
        <w:rPr>
          <w:rFonts w:eastAsia="Times New Roman"/>
          <w:szCs w:val="17"/>
        </w:rPr>
      </w:pPr>
      <w:r w:rsidRPr="00A56FD5">
        <w:rPr>
          <w:rFonts w:eastAsia="Times New Roman"/>
          <w:szCs w:val="17"/>
        </w:rPr>
        <w:t>A practice direction may specify procedural requirements or steps in connection with any matter arising under this Act.</w:t>
      </w:r>
    </w:p>
    <w:p w:rsidR="00A56FD5" w:rsidRPr="00A56FD5" w:rsidRDefault="00A56FD5" w:rsidP="00A56FD5">
      <w:pPr>
        <w:rPr>
          <w:rFonts w:eastAsia="Times New Roman"/>
          <w:szCs w:val="17"/>
        </w:rPr>
      </w:pPr>
      <w:r w:rsidRPr="00A56FD5">
        <w:rPr>
          <w:rFonts w:eastAsia="Times New Roman"/>
          <w:szCs w:val="17"/>
        </w:rPr>
        <w:t>A practice direction must be notified in the Gazette and published on the SA planning portal.</w:t>
      </w:r>
    </w:p>
    <w:p w:rsidR="00A56FD5" w:rsidRPr="00A56FD5" w:rsidRDefault="00A56FD5" w:rsidP="00A56FD5">
      <w:pPr>
        <w:jc w:val="center"/>
        <w:rPr>
          <w:smallCaps/>
          <w:szCs w:val="17"/>
        </w:rPr>
      </w:pPr>
      <w:r w:rsidRPr="00A56FD5">
        <w:rPr>
          <w:smallCaps/>
          <w:szCs w:val="17"/>
        </w:rPr>
        <w:t>Notice</w:t>
      </w:r>
    </w:p>
    <w:p w:rsidR="00A56FD5" w:rsidRPr="00A56FD5" w:rsidRDefault="00A56FD5" w:rsidP="00A56FD5">
      <w:pPr>
        <w:rPr>
          <w:rFonts w:eastAsia="Times New Roman"/>
          <w:szCs w:val="17"/>
        </w:rPr>
      </w:pPr>
      <w:r w:rsidRPr="00A56FD5">
        <w:rPr>
          <w:rFonts w:eastAsia="Times New Roman"/>
          <w:szCs w:val="17"/>
        </w:rPr>
        <w:t xml:space="preserve">PURSUANT to section 42 (4) of the </w:t>
      </w:r>
      <w:r w:rsidRPr="00A56FD5">
        <w:rPr>
          <w:rFonts w:eastAsia="Times New Roman"/>
          <w:i/>
          <w:iCs/>
          <w:szCs w:val="17"/>
        </w:rPr>
        <w:t xml:space="preserve">Planning, Development and Infrastructure Act 2016, </w:t>
      </w:r>
      <w:r w:rsidRPr="00A56FD5">
        <w:rPr>
          <w:rFonts w:eastAsia="Times New Roman"/>
          <w:szCs w:val="17"/>
        </w:rPr>
        <w:t xml:space="preserve">I, </w:t>
      </w:r>
      <w:r w:rsidRPr="00A56FD5">
        <w:rPr>
          <w:rFonts w:eastAsia="Times New Roman"/>
          <w:b/>
          <w:bCs/>
          <w:szCs w:val="17"/>
        </w:rPr>
        <w:t xml:space="preserve">Michael Lennon, </w:t>
      </w:r>
      <w:r w:rsidRPr="00A56FD5">
        <w:rPr>
          <w:rFonts w:eastAsia="Times New Roman"/>
          <w:szCs w:val="17"/>
        </w:rPr>
        <w:t>State Planning Commission Chairperson,</w:t>
      </w:r>
    </w:p>
    <w:p w:rsidR="00A56FD5" w:rsidRPr="00A56FD5" w:rsidRDefault="00A56FD5" w:rsidP="003B7436">
      <w:pPr>
        <w:numPr>
          <w:ilvl w:val="0"/>
          <w:numId w:val="9"/>
        </w:numPr>
        <w:tabs>
          <w:tab w:val="left" w:pos="450"/>
        </w:tabs>
        <w:ind w:left="450" w:hanging="270"/>
        <w:rPr>
          <w:rFonts w:eastAsia="Times New Roman"/>
          <w:szCs w:val="17"/>
        </w:rPr>
      </w:pPr>
      <w:r w:rsidRPr="00A56FD5">
        <w:rPr>
          <w:rFonts w:eastAsia="Times New Roman"/>
          <w:szCs w:val="17"/>
        </w:rPr>
        <w:t xml:space="preserve">vary State Planning Commission Practice Direction 3 (Notification of Performance Assessed Development Applications) 2019, fixing the on which the Phase Two (Rural Areas) Planning and Design Code Amendment comes into effect pursuant to section 73(12) of the </w:t>
      </w:r>
      <w:r w:rsidRPr="00A56FD5">
        <w:rPr>
          <w:rFonts w:eastAsia="Times New Roman"/>
          <w:i/>
          <w:szCs w:val="17"/>
        </w:rPr>
        <w:t>Planning, Development and Infrastructure Act 2016</w:t>
      </w:r>
      <w:r w:rsidRPr="00A56FD5">
        <w:rPr>
          <w:rFonts w:eastAsia="Times New Roman"/>
          <w:szCs w:val="17"/>
        </w:rPr>
        <w:t xml:space="preserve"> as the day on which the varied practice direction commences operation</w:t>
      </w:r>
    </w:p>
    <w:p w:rsidR="00A56FD5" w:rsidRPr="00A56FD5" w:rsidRDefault="00A56FD5" w:rsidP="003B7436">
      <w:pPr>
        <w:numPr>
          <w:ilvl w:val="0"/>
          <w:numId w:val="9"/>
        </w:numPr>
        <w:tabs>
          <w:tab w:val="left" w:pos="450"/>
        </w:tabs>
        <w:ind w:left="450" w:hanging="270"/>
        <w:rPr>
          <w:rFonts w:eastAsia="Times New Roman"/>
          <w:szCs w:val="17"/>
        </w:rPr>
      </w:pPr>
      <w:r w:rsidRPr="00A56FD5">
        <w:rPr>
          <w:rFonts w:eastAsia="Times New Roman"/>
          <w:szCs w:val="17"/>
        </w:rPr>
        <w:t xml:space="preserve">issue State Planning Commission Practice Direction 10 (Staged occupation of multi-storey buildings) 2020, fixing the on which the Phase Two (Rural Areas) Planning and Design Code Amendment comes into effect pursuant to section 73(12) of the </w:t>
      </w:r>
      <w:r w:rsidRPr="00A56FD5">
        <w:rPr>
          <w:rFonts w:eastAsia="Times New Roman"/>
          <w:i/>
          <w:szCs w:val="17"/>
        </w:rPr>
        <w:t>Planning, Development and Infrastructure Act 2016</w:t>
      </w:r>
      <w:r w:rsidRPr="00A56FD5">
        <w:rPr>
          <w:rFonts w:eastAsia="Times New Roman"/>
          <w:szCs w:val="17"/>
        </w:rPr>
        <w:t xml:space="preserve"> as the day on which the practice direction commences operation</w:t>
      </w:r>
    </w:p>
    <w:p w:rsidR="00A56FD5" w:rsidRPr="00A56FD5" w:rsidRDefault="00A56FD5" w:rsidP="003B7436">
      <w:pPr>
        <w:numPr>
          <w:ilvl w:val="0"/>
          <w:numId w:val="9"/>
        </w:numPr>
        <w:tabs>
          <w:tab w:val="left" w:pos="450"/>
        </w:tabs>
        <w:ind w:left="450" w:hanging="270"/>
        <w:rPr>
          <w:rFonts w:eastAsia="Times New Roman"/>
          <w:szCs w:val="17"/>
        </w:rPr>
      </w:pPr>
      <w:r w:rsidRPr="00A56FD5">
        <w:rPr>
          <w:rFonts w:eastAsia="Times New Roman"/>
          <w:szCs w:val="17"/>
        </w:rPr>
        <w:t xml:space="preserve">issue State Planning Commission Practice Direction 11 (Deemed Planning Consent Standard Conditions) 2020, fixing the on which the Phase Two (Rural Areas) Planning and Design Code Amendment comes into effect pursuant to section 73(12) of the </w:t>
      </w:r>
      <w:r w:rsidRPr="00A56FD5">
        <w:rPr>
          <w:rFonts w:eastAsia="Times New Roman"/>
          <w:i/>
          <w:szCs w:val="17"/>
        </w:rPr>
        <w:t>Planning, Development and Infrastructure Act 2016</w:t>
      </w:r>
      <w:r w:rsidRPr="00A56FD5">
        <w:rPr>
          <w:rFonts w:eastAsia="Times New Roman"/>
          <w:szCs w:val="17"/>
        </w:rPr>
        <w:t xml:space="preserve"> as the day on which the practice direction commences operation</w:t>
      </w:r>
    </w:p>
    <w:p w:rsidR="00A56FD5" w:rsidRPr="00A56FD5" w:rsidRDefault="00A56FD5" w:rsidP="003B7436">
      <w:pPr>
        <w:numPr>
          <w:ilvl w:val="0"/>
          <w:numId w:val="9"/>
        </w:numPr>
        <w:tabs>
          <w:tab w:val="left" w:pos="450"/>
        </w:tabs>
        <w:ind w:left="450" w:hanging="270"/>
        <w:rPr>
          <w:rFonts w:eastAsia="Times New Roman"/>
          <w:szCs w:val="17"/>
        </w:rPr>
      </w:pPr>
      <w:r w:rsidRPr="00A56FD5">
        <w:rPr>
          <w:rFonts w:eastAsia="Times New Roman"/>
          <w:szCs w:val="17"/>
        </w:rPr>
        <w:t xml:space="preserve">issue State Planning Commission Practice Direction 12 (Conditions) 2020, fixing the on which the Phase Two (Rural Areas) Planning and Design Code Amendment comes into effect pursuant to section 73(12) of the </w:t>
      </w:r>
      <w:r w:rsidRPr="00A56FD5">
        <w:rPr>
          <w:rFonts w:eastAsia="Times New Roman"/>
          <w:i/>
          <w:szCs w:val="17"/>
        </w:rPr>
        <w:t>Planning, Development and Infrastructure Act 2016</w:t>
      </w:r>
      <w:r w:rsidRPr="00A56FD5">
        <w:rPr>
          <w:rFonts w:eastAsia="Times New Roman"/>
          <w:szCs w:val="17"/>
        </w:rPr>
        <w:t xml:space="preserve"> as the day on which the practice direction commences operation.</w:t>
      </w:r>
    </w:p>
    <w:p w:rsidR="00A56FD5" w:rsidRPr="00A56FD5" w:rsidRDefault="00A56FD5" w:rsidP="00A56FD5">
      <w:pPr>
        <w:spacing w:after="0"/>
        <w:rPr>
          <w:rFonts w:eastAsia="Times New Roman"/>
          <w:szCs w:val="17"/>
        </w:rPr>
      </w:pPr>
    </w:p>
    <w:p w:rsidR="00A56FD5" w:rsidRPr="00A56FD5" w:rsidRDefault="00A56FD5" w:rsidP="00A56FD5">
      <w:pPr>
        <w:spacing w:after="0"/>
        <w:rPr>
          <w:rFonts w:eastAsia="Times New Roman"/>
          <w:szCs w:val="17"/>
        </w:rPr>
      </w:pPr>
      <w:r w:rsidRPr="00A56FD5">
        <w:rPr>
          <w:rFonts w:eastAsia="Times New Roman"/>
          <w:szCs w:val="17"/>
        </w:rPr>
        <w:t>Dated: 12 June 2020</w:t>
      </w:r>
    </w:p>
    <w:p w:rsidR="00A56FD5" w:rsidRPr="00A56FD5" w:rsidRDefault="00A56FD5" w:rsidP="00A56FD5">
      <w:pPr>
        <w:spacing w:after="0"/>
        <w:jc w:val="right"/>
        <w:rPr>
          <w:rFonts w:eastAsia="Times New Roman"/>
          <w:smallCaps/>
          <w:szCs w:val="20"/>
        </w:rPr>
      </w:pPr>
      <w:r w:rsidRPr="00A56FD5">
        <w:rPr>
          <w:rFonts w:eastAsia="Times New Roman"/>
          <w:smallCaps/>
          <w:szCs w:val="20"/>
        </w:rPr>
        <w:t>Michael Lennon</w:t>
      </w:r>
    </w:p>
    <w:p w:rsidR="00A56FD5" w:rsidRDefault="00A56FD5" w:rsidP="00A56FD5">
      <w:pPr>
        <w:spacing w:after="0"/>
        <w:jc w:val="right"/>
        <w:rPr>
          <w:rFonts w:eastAsia="Times New Roman"/>
          <w:szCs w:val="17"/>
        </w:rPr>
      </w:pPr>
      <w:r w:rsidRPr="00A56FD5">
        <w:rPr>
          <w:rFonts w:eastAsia="Times New Roman"/>
          <w:szCs w:val="17"/>
        </w:rPr>
        <w:t>State Planning Commission Chairperson</w:t>
      </w:r>
    </w:p>
    <w:p w:rsidR="00A56FD5" w:rsidRDefault="00A56FD5" w:rsidP="00A56FD5">
      <w:pPr>
        <w:pBdr>
          <w:bottom w:val="single" w:sz="4" w:space="1" w:color="auto"/>
        </w:pBdr>
        <w:spacing w:after="0" w:line="52" w:lineRule="exact"/>
        <w:jc w:val="center"/>
        <w:rPr>
          <w:rFonts w:ascii="CG Times (W1)" w:eastAsia="Times New Roman" w:hAnsi="CG Times (W1)"/>
          <w:szCs w:val="17"/>
        </w:rPr>
      </w:pPr>
    </w:p>
    <w:p w:rsidR="00A56FD5" w:rsidRDefault="00A56FD5" w:rsidP="00A56FD5">
      <w:pPr>
        <w:pBdr>
          <w:top w:val="single" w:sz="4" w:space="1" w:color="auto"/>
        </w:pBdr>
        <w:spacing w:before="34" w:after="0" w:line="14" w:lineRule="exact"/>
        <w:jc w:val="center"/>
        <w:rPr>
          <w:rFonts w:ascii="CG Times (W1)" w:eastAsia="Times New Roman" w:hAnsi="CG Times (W1)"/>
          <w:szCs w:val="17"/>
        </w:rPr>
      </w:pPr>
    </w:p>
    <w:p w:rsidR="008F3C99" w:rsidRDefault="008F3C99" w:rsidP="00A56FD5">
      <w:pPr>
        <w:tabs>
          <w:tab w:val="left" w:pos="160"/>
        </w:tabs>
        <w:spacing w:after="0"/>
        <w:rPr>
          <w:lang w:val="en-US"/>
        </w:rPr>
      </w:pPr>
    </w:p>
    <w:p w:rsidR="00A56FD5" w:rsidRPr="00A56FD5" w:rsidRDefault="00A56FD5" w:rsidP="002400DC">
      <w:pPr>
        <w:pStyle w:val="Heading2"/>
      </w:pPr>
      <w:bookmarkStart w:id="140" w:name="_Toc43377323"/>
      <w:r w:rsidRPr="00A56FD5">
        <w:t>Remuneration Act 1990</w:t>
      </w:r>
      <w:bookmarkEnd w:id="140"/>
    </w:p>
    <w:p w:rsidR="00A56FD5" w:rsidRPr="00A56FD5" w:rsidRDefault="00A56FD5" w:rsidP="00A56FD5">
      <w:pPr>
        <w:jc w:val="center"/>
        <w:rPr>
          <w:smallCaps/>
          <w:szCs w:val="17"/>
        </w:rPr>
      </w:pPr>
      <w:r w:rsidRPr="00A56FD5">
        <w:rPr>
          <w:smallCaps/>
          <w:szCs w:val="17"/>
        </w:rPr>
        <w:t>Report of the Remuneration Tribunal—No. 2 of 2020</w:t>
      </w:r>
    </w:p>
    <w:p w:rsidR="00A56FD5" w:rsidRPr="00A56FD5" w:rsidRDefault="00A56FD5" w:rsidP="00A56FD5">
      <w:pPr>
        <w:spacing w:after="0"/>
        <w:jc w:val="center"/>
        <w:rPr>
          <w:i/>
          <w:szCs w:val="17"/>
        </w:rPr>
      </w:pPr>
      <w:r w:rsidRPr="00A56FD5">
        <w:rPr>
          <w:i/>
          <w:szCs w:val="17"/>
        </w:rPr>
        <w:t>Review of Remuneration for the Auditor-General, Electoral Commissioner, Deputy Electoral Commissioner</w:t>
      </w:r>
    </w:p>
    <w:p w:rsidR="00A56FD5" w:rsidRPr="00A56FD5" w:rsidRDefault="00A56FD5" w:rsidP="00A56FD5">
      <w:pPr>
        <w:jc w:val="center"/>
        <w:rPr>
          <w:i/>
          <w:szCs w:val="17"/>
        </w:rPr>
      </w:pPr>
      <w:r w:rsidRPr="00A56FD5">
        <w:rPr>
          <w:i/>
          <w:szCs w:val="17"/>
        </w:rPr>
        <w:t>and Health and Community Services Complaints Commissioner</w:t>
      </w:r>
    </w:p>
    <w:p w:rsidR="00A56FD5" w:rsidRPr="00A56FD5" w:rsidRDefault="00A56FD5" w:rsidP="00A56FD5">
      <w:pPr>
        <w:rPr>
          <w:rFonts w:eastAsia="Times New Roman"/>
          <w:b/>
          <w:szCs w:val="20"/>
        </w:rPr>
      </w:pPr>
      <w:r w:rsidRPr="00A56FD5">
        <w:rPr>
          <w:rFonts w:eastAsia="Times New Roman"/>
          <w:b/>
          <w:szCs w:val="20"/>
        </w:rPr>
        <w:t>INTRODUCTION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w:t>
      </w:r>
      <w:r w:rsidRPr="00A56FD5">
        <w:rPr>
          <w:rFonts w:eastAsia="Times New Roman"/>
          <w:szCs w:val="17"/>
        </w:rPr>
        <w:tab/>
        <w:t xml:space="preserve">The Remuneration Tribunal (“the Tribunal”) has jurisdiction under section 14 of the </w:t>
      </w:r>
      <w:r w:rsidRPr="00A56FD5">
        <w:rPr>
          <w:rFonts w:eastAsia="Times New Roman"/>
          <w:i/>
          <w:szCs w:val="17"/>
        </w:rPr>
        <w:t>Remuneration Act 1990</w:t>
      </w:r>
      <w:r w:rsidRPr="00A56FD5">
        <w:rPr>
          <w:rFonts w:eastAsia="Times New Roman"/>
          <w:szCs w:val="17"/>
        </w:rPr>
        <w:t xml:space="preserve"> (“the Act”) to determine the remuneration, or a specified part of remuneration, of certain statutory office holders, as conferred by other Acts or by proclamation by the Governor.</w:t>
      </w:r>
    </w:p>
    <w:p w:rsidR="00A56FD5" w:rsidRPr="00A56FD5" w:rsidRDefault="00A56FD5" w:rsidP="00A56FD5">
      <w:pPr>
        <w:tabs>
          <w:tab w:val="left" w:pos="567"/>
        </w:tabs>
        <w:ind w:left="207"/>
        <w:rPr>
          <w:rFonts w:eastAsia="Times New Roman"/>
          <w:szCs w:val="17"/>
        </w:rPr>
      </w:pPr>
      <w:r w:rsidRPr="00A56FD5">
        <w:rPr>
          <w:rFonts w:eastAsia="Times New Roman"/>
          <w:szCs w:val="17"/>
        </w:rPr>
        <w:t>2.</w:t>
      </w:r>
      <w:r w:rsidRPr="00A56FD5">
        <w:rPr>
          <w:rFonts w:eastAsia="Times New Roman"/>
          <w:szCs w:val="17"/>
        </w:rPr>
        <w:tab/>
        <w:t>This Report concerns the remuneration of the following statutory office holders:</w:t>
      </w:r>
    </w:p>
    <w:p w:rsidR="00A56FD5" w:rsidRPr="00A56FD5" w:rsidRDefault="00A56FD5" w:rsidP="00A56FD5">
      <w:pPr>
        <w:ind w:left="1134" w:hanging="567"/>
        <w:rPr>
          <w:rFonts w:eastAsia="Times New Roman"/>
          <w:szCs w:val="20"/>
        </w:rPr>
      </w:pPr>
      <w:r w:rsidRPr="00A56FD5">
        <w:rPr>
          <w:rFonts w:eastAsia="Times New Roman"/>
          <w:szCs w:val="20"/>
        </w:rPr>
        <w:t>2.1.</w:t>
      </w:r>
      <w:r w:rsidRPr="00A56FD5">
        <w:rPr>
          <w:rFonts w:eastAsia="Times New Roman"/>
          <w:szCs w:val="20"/>
        </w:rPr>
        <w:tab/>
        <w:t>the Auditor-General;</w:t>
      </w:r>
    </w:p>
    <w:p w:rsidR="00A56FD5" w:rsidRPr="00A56FD5" w:rsidRDefault="00A56FD5" w:rsidP="00A56FD5">
      <w:pPr>
        <w:ind w:left="1134" w:hanging="567"/>
        <w:rPr>
          <w:rFonts w:eastAsia="Times New Roman"/>
          <w:szCs w:val="20"/>
        </w:rPr>
      </w:pPr>
      <w:r w:rsidRPr="00A56FD5">
        <w:rPr>
          <w:rFonts w:eastAsia="Times New Roman"/>
          <w:szCs w:val="20"/>
        </w:rPr>
        <w:t>2.2.</w:t>
      </w:r>
      <w:r w:rsidRPr="00A56FD5">
        <w:rPr>
          <w:rFonts w:eastAsia="Times New Roman"/>
          <w:szCs w:val="20"/>
        </w:rPr>
        <w:tab/>
        <w:t>the Electoral Commissioner;</w:t>
      </w:r>
    </w:p>
    <w:p w:rsidR="00A56FD5" w:rsidRPr="00A56FD5" w:rsidRDefault="00A56FD5" w:rsidP="00A56FD5">
      <w:pPr>
        <w:ind w:left="1134" w:hanging="567"/>
        <w:rPr>
          <w:rFonts w:eastAsia="Times New Roman"/>
          <w:szCs w:val="20"/>
        </w:rPr>
      </w:pPr>
      <w:r w:rsidRPr="00A56FD5">
        <w:rPr>
          <w:rFonts w:eastAsia="Times New Roman"/>
          <w:szCs w:val="20"/>
        </w:rPr>
        <w:t>2.3.</w:t>
      </w:r>
      <w:r w:rsidRPr="00A56FD5">
        <w:rPr>
          <w:rFonts w:eastAsia="Times New Roman"/>
          <w:szCs w:val="20"/>
        </w:rPr>
        <w:tab/>
        <w:t>the Deputy Electoral Commissioner; and</w:t>
      </w:r>
    </w:p>
    <w:p w:rsidR="00A56FD5" w:rsidRPr="00A56FD5" w:rsidRDefault="00A56FD5" w:rsidP="00A56FD5">
      <w:pPr>
        <w:ind w:left="1134" w:hanging="567"/>
        <w:rPr>
          <w:rFonts w:eastAsia="Times New Roman"/>
          <w:szCs w:val="20"/>
        </w:rPr>
      </w:pPr>
      <w:r w:rsidRPr="00A56FD5">
        <w:rPr>
          <w:rFonts w:eastAsia="Times New Roman"/>
          <w:szCs w:val="20"/>
        </w:rPr>
        <w:t>2.4.</w:t>
      </w:r>
      <w:r w:rsidRPr="00A56FD5">
        <w:rPr>
          <w:rFonts w:eastAsia="Times New Roman"/>
          <w:szCs w:val="20"/>
        </w:rPr>
        <w:tab/>
        <w:t>the Health and Community Services Complaints Commissioner.</w:t>
      </w:r>
    </w:p>
    <w:p w:rsidR="00A56FD5" w:rsidRPr="00A56FD5" w:rsidRDefault="00A56FD5" w:rsidP="00A56FD5">
      <w:pPr>
        <w:rPr>
          <w:rFonts w:eastAsia="Times New Roman"/>
          <w:b/>
          <w:szCs w:val="20"/>
        </w:rPr>
      </w:pPr>
      <w:r w:rsidRPr="00A56FD5">
        <w:rPr>
          <w:rFonts w:eastAsia="Times New Roman"/>
          <w:b/>
          <w:szCs w:val="20"/>
        </w:rPr>
        <w:t>BACKGROUND</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3.</w:t>
      </w:r>
      <w:r w:rsidRPr="00A56FD5">
        <w:rPr>
          <w:rFonts w:eastAsia="Times New Roman"/>
          <w:szCs w:val="17"/>
        </w:rPr>
        <w:tab/>
        <w:t>The previous review of remuneration for the abovementioned statutory office holders was conducted in 2019, resulting in the Tribunal increasing the salaries of those office holders by 2 per cent, with an operative date of 1 January 2019.</w:t>
      </w:r>
    </w:p>
    <w:p w:rsidR="00A56FD5" w:rsidRPr="00A56FD5" w:rsidRDefault="00A56FD5" w:rsidP="00A56FD5">
      <w:pPr>
        <w:rPr>
          <w:rFonts w:eastAsia="Times New Roman"/>
          <w:b/>
          <w:szCs w:val="20"/>
        </w:rPr>
      </w:pPr>
      <w:r w:rsidRPr="00A56FD5">
        <w:rPr>
          <w:rFonts w:eastAsia="Times New Roman"/>
          <w:b/>
          <w:szCs w:val="20"/>
        </w:rPr>
        <w:t>PROCEDURAL HISTORY</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4.</w:t>
      </w:r>
      <w:r w:rsidRPr="00A56FD5">
        <w:rPr>
          <w:rFonts w:eastAsia="Times New Roman"/>
          <w:szCs w:val="17"/>
        </w:rPr>
        <w:tab/>
        <w:t>Section 10(2) of the Act provides that prior to the making of a Determination, the Tribunal must allow an affected person, or persons of an affected class, a reasonable opportunity to make submissions orally or in writing to the Tribunal.</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5.</w:t>
      </w:r>
      <w:r w:rsidRPr="00A56FD5">
        <w:rPr>
          <w:rFonts w:eastAsia="Times New Roman"/>
          <w:szCs w:val="17"/>
        </w:rPr>
        <w:tab/>
        <w:t>Section 10(4) provides that the Minister responsible for the Act may intervene, personally or by counsel or other representative, in proceedings before the Tribunal for the purpose of introducing evidence, or making submissions, on any question relevant to the public interest.</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6.</w:t>
      </w:r>
      <w:r w:rsidRPr="00A56FD5">
        <w:rPr>
          <w:rFonts w:eastAsia="Times New Roman"/>
          <w:szCs w:val="17"/>
        </w:rPr>
        <w:tab/>
        <w:t>The Tribunal wrote to the statutory office holders listed at paragraph 2 of this Report on 22 April 2020, notifying of the Tribunal’s intention to review the previous Determination of remuneration for those offices.</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7.</w:t>
      </w:r>
      <w:r w:rsidRPr="00A56FD5">
        <w:rPr>
          <w:rFonts w:eastAsia="Times New Roman"/>
          <w:szCs w:val="17"/>
        </w:rPr>
        <w:tab/>
        <w:t>On 22 April 2020, the Tribunal wrote to the Honourable Premier of South Australia (“the Premier”), as the Minister responsible for the Act, inviting submissions in the public interest.</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8.</w:t>
      </w:r>
      <w:r w:rsidRPr="00A56FD5">
        <w:rPr>
          <w:rFonts w:eastAsia="Times New Roman"/>
          <w:szCs w:val="17"/>
        </w:rPr>
        <w:tab/>
        <w:t>In addition, on 27 April 2020, a notification of the review was placed on the Tribunal’s public website.</w:t>
      </w:r>
    </w:p>
    <w:p w:rsidR="00A56FD5" w:rsidRPr="00A56FD5" w:rsidRDefault="00A56FD5" w:rsidP="00A56FD5">
      <w:pPr>
        <w:rPr>
          <w:rFonts w:eastAsia="Times New Roman"/>
          <w:b/>
          <w:szCs w:val="20"/>
        </w:rPr>
      </w:pPr>
      <w:r w:rsidRPr="00A56FD5">
        <w:rPr>
          <w:rFonts w:eastAsia="Times New Roman"/>
          <w:b/>
          <w:szCs w:val="20"/>
        </w:rPr>
        <w:t>SUBMISSIONS</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9.</w:t>
      </w:r>
      <w:r w:rsidRPr="00A56FD5">
        <w:rPr>
          <w:rFonts w:eastAsia="Times New Roman"/>
          <w:szCs w:val="17"/>
        </w:rPr>
        <w:tab/>
        <w:t>On 22 May 2020, the Tribunal received a submission on behalf of the Premier. That submission is summarised as follows:</w:t>
      </w:r>
    </w:p>
    <w:p w:rsidR="00A56FD5" w:rsidRPr="00A56FD5" w:rsidRDefault="00A56FD5" w:rsidP="00A56FD5">
      <w:pPr>
        <w:ind w:left="1134" w:hanging="567"/>
        <w:rPr>
          <w:rFonts w:eastAsia="Times New Roman"/>
          <w:szCs w:val="20"/>
        </w:rPr>
      </w:pPr>
      <w:r w:rsidRPr="00A56FD5">
        <w:rPr>
          <w:rFonts w:eastAsia="Times New Roman"/>
          <w:szCs w:val="20"/>
        </w:rPr>
        <w:t>9.1.</w:t>
      </w:r>
      <w:r w:rsidRPr="00A56FD5">
        <w:rPr>
          <w:rFonts w:eastAsia="Times New Roman"/>
          <w:szCs w:val="20"/>
        </w:rPr>
        <w:tab/>
        <w:t xml:space="preserve">In relation to the 2020 review of salaries for Statutory Office Holders (specifically the Auditor-General, the Electoral Commissioner, the Deputy Electoral Commissioner and the Health and Community Services Complaints Commissioner) and the Tribunal’s invitation by letter dated 22 April 2020, the Premier as the Minister responsible for the </w:t>
      </w:r>
      <w:r w:rsidRPr="00A56FD5">
        <w:rPr>
          <w:rFonts w:eastAsia="Times New Roman"/>
          <w:i/>
          <w:szCs w:val="20"/>
        </w:rPr>
        <w:t>Remuneration Act 1990</w:t>
      </w:r>
      <w:r w:rsidRPr="00A56FD5">
        <w:rPr>
          <w:rFonts w:eastAsia="Times New Roman"/>
          <w:szCs w:val="20"/>
        </w:rPr>
        <w:t xml:space="preserve"> submits that the Remuneration Tribunal have regard to the following factors:</w:t>
      </w:r>
    </w:p>
    <w:p w:rsidR="00A56FD5" w:rsidRPr="00A56FD5" w:rsidRDefault="00A56FD5" w:rsidP="00A56FD5">
      <w:pPr>
        <w:tabs>
          <w:tab w:val="left" w:pos="1134"/>
        </w:tabs>
        <w:ind w:left="1418" w:hanging="284"/>
        <w:jc w:val="left"/>
        <w:rPr>
          <w:rFonts w:ascii="CG Times (W1)" w:eastAsia="Times New Roman" w:hAnsi="CG Times (W1)"/>
          <w:szCs w:val="17"/>
        </w:rPr>
      </w:pPr>
      <w:r w:rsidRPr="00A56FD5">
        <w:rPr>
          <w:rFonts w:ascii="CG Times (W1)" w:eastAsia="Times New Roman" w:hAnsi="CG Times (W1)"/>
          <w:szCs w:val="17"/>
        </w:rPr>
        <w:t>the economic indicia outlined in the Premier’s submission; and</w:t>
      </w:r>
    </w:p>
    <w:p w:rsidR="00A56FD5" w:rsidRPr="00A56FD5" w:rsidRDefault="00A56FD5" w:rsidP="00A56FD5">
      <w:pPr>
        <w:tabs>
          <w:tab w:val="left" w:pos="1134"/>
        </w:tabs>
        <w:ind w:left="1418" w:hanging="284"/>
        <w:contextualSpacing/>
        <w:jc w:val="left"/>
        <w:rPr>
          <w:rFonts w:ascii="CG Times (W1)" w:eastAsia="Times New Roman" w:hAnsi="CG Times (W1)"/>
          <w:szCs w:val="17"/>
        </w:rPr>
      </w:pPr>
      <w:r w:rsidRPr="00A56FD5">
        <w:rPr>
          <w:rFonts w:ascii="CG Times (W1)" w:eastAsia="Times New Roman" w:hAnsi="CG Times (W1)"/>
          <w:szCs w:val="17"/>
        </w:rPr>
        <w:t>the movement in pay of executives in the public service operative from 1 July 2019.</w:t>
      </w:r>
    </w:p>
    <w:p w:rsidR="00A56FD5" w:rsidRPr="00A56FD5" w:rsidRDefault="00A56FD5" w:rsidP="00A56FD5">
      <w:pPr>
        <w:ind w:left="1134" w:hanging="567"/>
        <w:rPr>
          <w:rFonts w:eastAsia="Times New Roman"/>
          <w:szCs w:val="20"/>
        </w:rPr>
      </w:pPr>
      <w:r w:rsidRPr="00A56FD5">
        <w:rPr>
          <w:rFonts w:eastAsia="Times New Roman"/>
          <w:szCs w:val="20"/>
        </w:rPr>
        <w:t>9.2.</w:t>
      </w:r>
      <w:r w:rsidRPr="00A56FD5">
        <w:rPr>
          <w:rFonts w:eastAsia="Times New Roman"/>
          <w:szCs w:val="20"/>
        </w:rPr>
        <w:tab/>
        <w:t>Although the Treasurer informed the South Australian Parliament that: “…there will be a wage freeze for ministers and for members of parliament. There will also be a wage freeze for ministerial staff, and a wage freeze for public sector executives as opposed to public sector workers more generally.” (Hansard: 29 April 2020) it is not proposed that that be applied to this review. Public sector executives had an increase in July last year and consistent with previous submissions, it is proposed that the Tribunal have regard to that July 2019 increase in determining the remuneration of the Statutory Officers.</w:t>
      </w:r>
    </w:p>
    <w:p w:rsidR="00A56FD5" w:rsidRPr="00A56FD5" w:rsidRDefault="00A56FD5" w:rsidP="00A56FD5">
      <w:pPr>
        <w:ind w:left="1134" w:hanging="567"/>
        <w:rPr>
          <w:rFonts w:eastAsia="Times New Roman"/>
          <w:szCs w:val="20"/>
        </w:rPr>
      </w:pPr>
      <w:r w:rsidRPr="00A56FD5">
        <w:rPr>
          <w:rFonts w:eastAsia="Times New Roman"/>
          <w:szCs w:val="20"/>
        </w:rPr>
        <w:t>9.3.</w:t>
      </w:r>
      <w:r w:rsidRPr="00A56FD5">
        <w:rPr>
          <w:rFonts w:eastAsia="Times New Roman"/>
          <w:szCs w:val="20"/>
        </w:rPr>
        <w:tab/>
        <w:t>It is appropriate to give notice that consequent on implementation of the matter foreshadowed by the Treasurer in Hansard on 29 April 2020, that matter will be the subject of a submission to the Tribunal during the next annual review in respect of 2021.</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10.</w:t>
      </w:r>
      <w:r w:rsidRPr="00A56FD5">
        <w:rPr>
          <w:rFonts w:eastAsia="Times New Roman"/>
          <w:szCs w:val="17"/>
        </w:rPr>
        <w:tab/>
        <w:t>No other submissions were received by the Tribunal.</w:t>
      </w:r>
    </w:p>
    <w:p w:rsidR="00A56FD5" w:rsidRPr="00A56FD5" w:rsidRDefault="00A56FD5" w:rsidP="00A56FD5">
      <w:pPr>
        <w:rPr>
          <w:rFonts w:eastAsia="Times New Roman"/>
          <w:b/>
          <w:szCs w:val="20"/>
        </w:rPr>
      </w:pPr>
      <w:r w:rsidRPr="00A56FD5">
        <w:rPr>
          <w:rFonts w:eastAsia="Times New Roman"/>
          <w:b/>
          <w:szCs w:val="20"/>
        </w:rPr>
        <w:t>CONSIDERATION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11.</w:t>
      </w:r>
      <w:r w:rsidRPr="00A56FD5">
        <w:rPr>
          <w:rFonts w:eastAsia="Times New Roman"/>
          <w:szCs w:val="17"/>
        </w:rPr>
        <w:tab/>
        <w:t>The Tribunal has had regard to the economic background against which this review was conducted. That consideration includes the information referred to in the Premier’s submission.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12.</w:t>
      </w:r>
      <w:r w:rsidRPr="00A56FD5">
        <w:rPr>
          <w:rFonts w:eastAsia="Times New Roman"/>
          <w:szCs w:val="17"/>
        </w:rPr>
        <w:tab/>
        <w:t>The Tribunal identified the following considerations:</w:t>
      </w:r>
    </w:p>
    <w:p w:rsidR="00A56FD5" w:rsidRPr="00A56FD5" w:rsidRDefault="00A56FD5" w:rsidP="00A56FD5">
      <w:pPr>
        <w:ind w:left="1134" w:hanging="567"/>
        <w:rPr>
          <w:rFonts w:eastAsia="Times New Roman"/>
          <w:szCs w:val="20"/>
        </w:rPr>
      </w:pPr>
      <w:r w:rsidRPr="00A56FD5">
        <w:rPr>
          <w:rFonts w:eastAsia="Times New Roman"/>
          <w:szCs w:val="20"/>
        </w:rPr>
        <w:t>12.1.</w:t>
      </w:r>
      <w:r w:rsidRPr="00A56FD5">
        <w:rPr>
          <w:rFonts w:eastAsia="Times New Roman"/>
          <w:szCs w:val="20"/>
        </w:rPr>
        <w:tab/>
        <w:t>The Reserve Bank of Australia (“RBA”) inflation forecast of -1% for the year ending June 2020;</w:t>
      </w:r>
    </w:p>
    <w:p w:rsidR="00A56FD5" w:rsidRPr="00A56FD5" w:rsidRDefault="00A56FD5" w:rsidP="00A56FD5">
      <w:pPr>
        <w:ind w:left="1134" w:hanging="567"/>
        <w:rPr>
          <w:rFonts w:eastAsia="Times New Roman"/>
          <w:szCs w:val="20"/>
        </w:rPr>
      </w:pPr>
      <w:r w:rsidRPr="00A56FD5">
        <w:rPr>
          <w:rFonts w:eastAsia="Times New Roman"/>
          <w:szCs w:val="20"/>
        </w:rPr>
        <w:t>12.2.</w:t>
      </w:r>
      <w:r w:rsidRPr="00A56FD5">
        <w:rPr>
          <w:rFonts w:eastAsia="Times New Roman"/>
          <w:szCs w:val="20"/>
        </w:rPr>
        <w:tab/>
        <w:t>The RBA Gross Domestic Product forecast of -8% for the year ending June 2020 and -6% for the year ending December 2020;</w:t>
      </w:r>
    </w:p>
    <w:p w:rsidR="00A56FD5" w:rsidRPr="00A56FD5" w:rsidRDefault="00A56FD5" w:rsidP="00A56FD5">
      <w:pPr>
        <w:ind w:left="1134" w:hanging="567"/>
        <w:rPr>
          <w:rFonts w:eastAsia="Times New Roman"/>
          <w:szCs w:val="20"/>
        </w:rPr>
      </w:pPr>
      <w:r w:rsidRPr="00A56FD5">
        <w:rPr>
          <w:rFonts w:eastAsia="Times New Roman"/>
          <w:szCs w:val="20"/>
        </w:rPr>
        <w:t>12.3.</w:t>
      </w:r>
      <w:r w:rsidRPr="00A56FD5">
        <w:rPr>
          <w:rFonts w:eastAsia="Times New Roman"/>
          <w:szCs w:val="20"/>
        </w:rPr>
        <w:tab/>
        <w:t>Gross Domestic Product contraction of 0.3% for the March 2020 quarter, as measured by the Australian Bureau of Statistics (“ABS”).</w:t>
      </w:r>
    </w:p>
    <w:p w:rsidR="00A56FD5" w:rsidRPr="00A56FD5" w:rsidRDefault="00A56FD5" w:rsidP="00A56FD5">
      <w:pPr>
        <w:ind w:left="1134" w:hanging="567"/>
        <w:rPr>
          <w:rFonts w:eastAsia="Times New Roman"/>
          <w:szCs w:val="20"/>
        </w:rPr>
      </w:pPr>
      <w:r w:rsidRPr="00A56FD5">
        <w:rPr>
          <w:rFonts w:eastAsia="Times New Roman"/>
          <w:szCs w:val="20"/>
        </w:rPr>
        <w:t>12.4.</w:t>
      </w:r>
      <w:r w:rsidRPr="00A56FD5">
        <w:rPr>
          <w:rFonts w:eastAsia="Times New Roman"/>
          <w:szCs w:val="20"/>
        </w:rPr>
        <w:tab/>
        <w:t>A movement in the ABS Consumer Price Index for Adelaide of 2.4% for the year ending March 2020;</w:t>
      </w:r>
    </w:p>
    <w:p w:rsidR="00A56FD5" w:rsidRPr="00A56FD5" w:rsidRDefault="00A56FD5" w:rsidP="00A56FD5">
      <w:pPr>
        <w:ind w:left="1134" w:hanging="567"/>
        <w:rPr>
          <w:rFonts w:eastAsia="Times New Roman"/>
          <w:szCs w:val="20"/>
        </w:rPr>
      </w:pPr>
      <w:r w:rsidRPr="00A56FD5">
        <w:rPr>
          <w:rFonts w:eastAsia="Times New Roman"/>
          <w:szCs w:val="20"/>
        </w:rPr>
        <w:t>12.5.</w:t>
      </w:r>
      <w:r w:rsidRPr="00A56FD5">
        <w:rPr>
          <w:rFonts w:eastAsia="Times New Roman"/>
          <w:szCs w:val="20"/>
        </w:rPr>
        <w:tab/>
        <w:t>The Wage Price Index for Public Sector employment, as published by the ABS, was 2.1% for South Australia and 2.5% for Australia, for the year ending March 2020.</w:t>
      </w:r>
    </w:p>
    <w:p w:rsidR="00A56FD5" w:rsidRPr="00A56FD5" w:rsidRDefault="00A56FD5" w:rsidP="00A56FD5">
      <w:pPr>
        <w:ind w:left="1134" w:hanging="567"/>
        <w:rPr>
          <w:rFonts w:eastAsia="Times New Roman"/>
          <w:szCs w:val="20"/>
        </w:rPr>
      </w:pPr>
      <w:r w:rsidRPr="00A56FD5">
        <w:rPr>
          <w:rFonts w:eastAsia="Times New Roman"/>
          <w:szCs w:val="20"/>
        </w:rPr>
        <w:t>12.6.</w:t>
      </w:r>
      <w:r w:rsidRPr="00A56FD5">
        <w:rPr>
          <w:rFonts w:eastAsia="Times New Roman"/>
          <w:szCs w:val="20"/>
        </w:rPr>
        <w:tab/>
        <w:t>Monetary Policy decision of the Reserve Bank of Australia, dated 5 May 2020, Statement by Governor Philip Lowe of the RBA:</w:t>
      </w:r>
    </w:p>
    <w:p w:rsidR="00A56FD5" w:rsidRPr="00A56FD5" w:rsidRDefault="00A56FD5" w:rsidP="00A56FD5">
      <w:pPr>
        <w:ind w:left="1134"/>
        <w:rPr>
          <w:rFonts w:eastAsia="Times New Roman"/>
          <w:i/>
          <w:szCs w:val="20"/>
        </w:rPr>
      </w:pPr>
      <w:r w:rsidRPr="00A56FD5">
        <w:rPr>
          <w:rFonts w:eastAsia="Times New Roman"/>
          <w:i/>
          <w:szCs w:val="20"/>
        </w:rPr>
        <w:t>“The Australian economy is going through a very difficult period and there is considerable uncertainty about the outlook. Reflecting this uncertainty, the Board considered a range of scenarios at its meeting. In the baseline scenario, output falls by around 10 per cent over the first half of 2020 and by around 6 per cent over the year as a whole. This is followed by a bounce-back of 6 per cent next year.”</w:t>
      </w:r>
    </w:p>
    <w:p w:rsidR="00A56FD5" w:rsidRPr="00A56FD5" w:rsidRDefault="00A56FD5" w:rsidP="00A56FD5">
      <w:pPr>
        <w:ind w:left="1134"/>
        <w:rPr>
          <w:rFonts w:eastAsia="Times New Roman"/>
          <w:i/>
          <w:szCs w:val="20"/>
        </w:rPr>
      </w:pPr>
      <w:r w:rsidRPr="00A56FD5">
        <w:rPr>
          <w:rFonts w:eastAsia="Times New Roman"/>
          <w:i/>
          <w:szCs w:val="20"/>
        </w:rPr>
        <w:t>“In the baseline scenario considered by the Board, the unemployment rate peaks at around 10 per cent over coming months and is still above 7 per cent at the end of next year. A lower unemployment rate than this is possible if the reduction in labour demand is accompanied by a larger reduction in average hours worked, rather than by people losing their jobs.”</w:t>
      </w:r>
    </w:p>
    <w:p w:rsidR="00A56FD5" w:rsidRPr="00A56FD5" w:rsidRDefault="00A56FD5" w:rsidP="00A56FD5">
      <w:pPr>
        <w:ind w:left="1134" w:hanging="567"/>
        <w:rPr>
          <w:rFonts w:eastAsia="Times New Roman"/>
          <w:szCs w:val="20"/>
        </w:rPr>
      </w:pPr>
      <w:r w:rsidRPr="00A56FD5">
        <w:rPr>
          <w:rFonts w:eastAsia="Times New Roman"/>
          <w:szCs w:val="20"/>
        </w:rPr>
        <w:t>12.7.</w:t>
      </w:r>
      <w:r w:rsidRPr="00A56FD5">
        <w:rPr>
          <w:rFonts w:eastAsia="Times New Roman"/>
          <w:szCs w:val="20"/>
        </w:rPr>
        <w:tab/>
        <w:t>The Tribunal also considered movements in public sector remuneration. The South Australian Modern Public Sector Enterprise Agreement: Salaried 2017 provides for weighted average salary increases of 2.3% in 2019. That enterprise agreement is currently the subject of negotiations and increases for 2020 and beyond are unable to be discerned at the time of this review.</w:t>
      </w:r>
    </w:p>
    <w:p w:rsidR="00A56FD5" w:rsidRPr="00A56FD5" w:rsidRDefault="00A56FD5" w:rsidP="00A56FD5">
      <w:pPr>
        <w:ind w:left="1134" w:hanging="567"/>
        <w:rPr>
          <w:rFonts w:eastAsia="Times New Roman"/>
          <w:szCs w:val="20"/>
        </w:rPr>
      </w:pPr>
      <w:r w:rsidRPr="00A56FD5">
        <w:rPr>
          <w:rFonts w:eastAsia="Times New Roman"/>
          <w:szCs w:val="20"/>
        </w:rPr>
        <w:t>12.8.</w:t>
      </w:r>
      <w:r w:rsidRPr="00A56FD5">
        <w:rPr>
          <w:rFonts w:eastAsia="Times New Roman"/>
          <w:szCs w:val="20"/>
        </w:rPr>
        <w:tab/>
        <w:t>The following table compares historical increases for the statutory office holders to whom this Report relates with those employees covered by the South Australian Modern Public Sector Enterprise Agreement: Salaried 2017:</w:t>
      </w:r>
    </w:p>
    <w:tbl>
      <w:tblPr>
        <w:tblW w:w="822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3119"/>
      </w:tblGrid>
      <w:tr w:rsidR="00A56FD5" w:rsidRPr="00A56FD5" w:rsidTr="00A56FD5">
        <w:trPr>
          <w:trHeight w:val="20"/>
        </w:trPr>
        <w:tc>
          <w:tcPr>
            <w:tcW w:w="2268" w:type="dxa"/>
            <w:tcBorders>
              <w:top w:val="single" w:sz="4" w:space="0" w:color="auto"/>
              <w:left w:val="nil"/>
              <w:bottom w:val="single" w:sz="4" w:space="0" w:color="auto"/>
              <w:right w:val="nil"/>
            </w:tcBorders>
            <w:vAlign w:val="center"/>
          </w:tcPr>
          <w:p w:rsidR="00A56FD5" w:rsidRPr="00A56FD5" w:rsidRDefault="00A56FD5" w:rsidP="00A56FD5">
            <w:pPr>
              <w:spacing w:before="20" w:after="20"/>
              <w:jc w:val="center"/>
              <w:rPr>
                <w:rFonts w:eastAsia="Times New Roman"/>
                <w:szCs w:val="17"/>
              </w:rPr>
            </w:pPr>
            <w:r w:rsidRPr="00A56FD5">
              <w:rPr>
                <w:rFonts w:eastAsia="Times New Roman"/>
                <w:b/>
                <w:szCs w:val="17"/>
                <w:lang w:val="en-US"/>
              </w:rPr>
              <w:t>Year</w:t>
            </w:r>
          </w:p>
        </w:tc>
        <w:tc>
          <w:tcPr>
            <w:tcW w:w="2835"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Cs/>
                <w:szCs w:val="17"/>
              </w:rPr>
            </w:pPr>
            <w:r w:rsidRPr="00A56FD5">
              <w:rPr>
                <w:rFonts w:eastAsia="Times New Roman"/>
                <w:b/>
                <w:szCs w:val="17"/>
                <w:lang w:val="en-US"/>
              </w:rPr>
              <w:t>Increases in Salary for Statutory Office Holders (Remuneration Tribunal Determinations)</w:t>
            </w:r>
          </w:p>
        </w:tc>
        <w:tc>
          <w:tcPr>
            <w:tcW w:w="3119"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17"/>
              </w:rPr>
            </w:pPr>
            <w:r w:rsidRPr="00A56FD5">
              <w:rPr>
                <w:rFonts w:eastAsia="Times New Roman"/>
                <w:b/>
                <w:szCs w:val="17"/>
                <w:lang w:val="en-US"/>
              </w:rPr>
              <w:t>Weighted Average Increase for South Australian Modern Public Sector Enterprise Agreement: Salaried 2017</w:t>
            </w:r>
          </w:p>
        </w:tc>
      </w:tr>
      <w:tr w:rsidR="00A56FD5" w:rsidRPr="00A56FD5" w:rsidTr="00A56FD5">
        <w:trPr>
          <w:trHeight w:val="20"/>
        </w:trPr>
        <w:tc>
          <w:tcPr>
            <w:tcW w:w="2268"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2015</w:t>
            </w:r>
          </w:p>
        </w:tc>
        <w:tc>
          <w:tcPr>
            <w:tcW w:w="2835"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0.0%</w:t>
            </w:r>
          </w:p>
        </w:tc>
        <w:tc>
          <w:tcPr>
            <w:tcW w:w="3119"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2.5%</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2016</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2.5%</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2.5%</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2017</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2.4%</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2.3%</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2018</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1.5%</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2.3%</w:t>
            </w:r>
          </w:p>
        </w:tc>
      </w:tr>
      <w:tr w:rsidR="00A56FD5" w:rsidRPr="00A56FD5" w:rsidTr="00A56FD5">
        <w:trPr>
          <w:trHeight w:val="140"/>
        </w:trPr>
        <w:tc>
          <w:tcPr>
            <w:tcW w:w="2268"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2019</w:t>
            </w:r>
          </w:p>
        </w:tc>
        <w:tc>
          <w:tcPr>
            <w:tcW w:w="2835"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2.0%</w:t>
            </w:r>
          </w:p>
        </w:tc>
        <w:tc>
          <w:tcPr>
            <w:tcW w:w="3119"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2.3%</w:t>
            </w:r>
          </w:p>
        </w:tc>
      </w:tr>
      <w:tr w:rsidR="00A56FD5" w:rsidRPr="00A56FD5" w:rsidTr="00A56FD5">
        <w:trPr>
          <w:trHeight w:val="60"/>
        </w:trPr>
        <w:tc>
          <w:tcPr>
            <w:tcW w:w="2268"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Cumulative percentage increase, 2015-2019</w:t>
            </w:r>
          </w:p>
        </w:tc>
        <w:tc>
          <w:tcPr>
            <w:tcW w:w="2835"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8.66%</w:t>
            </w:r>
          </w:p>
        </w:tc>
        <w:tc>
          <w:tcPr>
            <w:tcW w:w="3119"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12.48%</w:t>
            </w:r>
          </w:p>
        </w:tc>
      </w:tr>
    </w:tbl>
    <w:p w:rsidR="00A56FD5" w:rsidRPr="00A56FD5" w:rsidRDefault="00A56FD5" w:rsidP="00A56FD5">
      <w:pPr>
        <w:spacing w:before="120"/>
        <w:ind w:left="1134" w:hanging="567"/>
        <w:rPr>
          <w:rFonts w:eastAsia="Times New Roman"/>
          <w:szCs w:val="20"/>
        </w:rPr>
      </w:pPr>
      <w:r w:rsidRPr="00A56FD5">
        <w:rPr>
          <w:rFonts w:eastAsia="Times New Roman"/>
          <w:szCs w:val="20"/>
        </w:rPr>
        <w:t>12.9.</w:t>
      </w:r>
      <w:r w:rsidRPr="00A56FD5">
        <w:rPr>
          <w:rFonts w:eastAsia="Times New Roman"/>
          <w:szCs w:val="20"/>
        </w:rPr>
        <w:tab/>
        <w:t>The following table compares historical increases for the statutory office holders to whom this Report relates with public sector executives:</w:t>
      </w:r>
    </w:p>
    <w:tbl>
      <w:tblPr>
        <w:tblW w:w="822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3119"/>
      </w:tblGrid>
      <w:tr w:rsidR="00A56FD5" w:rsidRPr="00A56FD5" w:rsidTr="00A56FD5">
        <w:trPr>
          <w:trHeight w:val="20"/>
        </w:trPr>
        <w:tc>
          <w:tcPr>
            <w:tcW w:w="2268" w:type="dxa"/>
            <w:tcBorders>
              <w:top w:val="single" w:sz="4" w:space="0" w:color="auto"/>
              <w:left w:val="nil"/>
              <w:bottom w:val="single" w:sz="4" w:space="0" w:color="auto"/>
              <w:right w:val="nil"/>
            </w:tcBorders>
            <w:vAlign w:val="center"/>
          </w:tcPr>
          <w:p w:rsidR="00A56FD5" w:rsidRPr="00A56FD5" w:rsidRDefault="00A56FD5" w:rsidP="00A56FD5">
            <w:pPr>
              <w:spacing w:before="20" w:after="20"/>
              <w:jc w:val="center"/>
              <w:rPr>
                <w:rFonts w:eastAsia="Times New Roman"/>
                <w:szCs w:val="17"/>
              </w:rPr>
            </w:pPr>
            <w:r w:rsidRPr="00A56FD5">
              <w:rPr>
                <w:rFonts w:eastAsia="Times New Roman"/>
                <w:b/>
                <w:szCs w:val="17"/>
                <w:lang w:val="en-US"/>
              </w:rPr>
              <w:t>Year</w:t>
            </w:r>
          </w:p>
        </w:tc>
        <w:tc>
          <w:tcPr>
            <w:tcW w:w="2835"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Cs/>
                <w:szCs w:val="17"/>
              </w:rPr>
            </w:pPr>
            <w:r w:rsidRPr="00A56FD5">
              <w:rPr>
                <w:rFonts w:eastAsia="Times New Roman"/>
                <w:b/>
                <w:szCs w:val="17"/>
                <w:lang w:val="en-US"/>
              </w:rPr>
              <w:t>Increases in Salary for Statutory Office Holders (Remuneration Tribunal Determinations)</w:t>
            </w:r>
          </w:p>
        </w:tc>
        <w:tc>
          <w:tcPr>
            <w:tcW w:w="3119"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17"/>
              </w:rPr>
            </w:pPr>
            <w:r w:rsidRPr="00A56FD5">
              <w:rPr>
                <w:rFonts w:eastAsia="Times New Roman"/>
                <w:b/>
                <w:szCs w:val="17"/>
                <w:lang w:val="en-US"/>
              </w:rPr>
              <w:t>General Increases in Salary for Public Sector Executives</w:t>
            </w:r>
          </w:p>
        </w:tc>
      </w:tr>
      <w:tr w:rsidR="00A56FD5" w:rsidRPr="00A56FD5" w:rsidTr="00A56FD5">
        <w:trPr>
          <w:trHeight w:val="20"/>
        </w:trPr>
        <w:tc>
          <w:tcPr>
            <w:tcW w:w="2268"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2015</w:t>
            </w:r>
          </w:p>
        </w:tc>
        <w:tc>
          <w:tcPr>
            <w:tcW w:w="2835"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0.0%</w:t>
            </w:r>
          </w:p>
        </w:tc>
        <w:tc>
          <w:tcPr>
            <w:tcW w:w="3119" w:type="dxa"/>
            <w:tcBorders>
              <w:top w:val="single" w:sz="4" w:space="0" w:color="auto"/>
              <w:left w:val="nil"/>
              <w:bottom w:val="nil"/>
              <w:right w:val="nil"/>
            </w:tcBorders>
            <w:vAlign w:val="center"/>
          </w:tcPr>
          <w:p w:rsidR="00A56FD5" w:rsidRPr="00A56FD5" w:rsidRDefault="00A56FD5" w:rsidP="00A56FD5">
            <w:pPr>
              <w:spacing w:before="60" w:after="0"/>
              <w:jc w:val="center"/>
              <w:rPr>
                <w:rFonts w:eastAsia="Times New Roman"/>
                <w:szCs w:val="20"/>
              </w:rPr>
            </w:pPr>
            <w:r w:rsidRPr="00A56FD5">
              <w:rPr>
                <w:rFonts w:eastAsia="Times New Roman"/>
                <w:szCs w:val="20"/>
              </w:rPr>
              <w:t>2.5%</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2016</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2.5%</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2.5%</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2017</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2.4%</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1.5%</w:t>
            </w:r>
          </w:p>
        </w:tc>
      </w:tr>
      <w:tr w:rsidR="00A56FD5" w:rsidRPr="00A56FD5" w:rsidTr="00A56FD5">
        <w:trPr>
          <w:trHeight w:val="20"/>
        </w:trPr>
        <w:tc>
          <w:tcPr>
            <w:tcW w:w="2268"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2018</w:t>
            </w:r>
          </w:p>
        </w:tc>
        <w:tc>
          <w:tcPr>
            <w:tcW w:w="2835"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1.5%</w:t>
            </w:r>
          </w:p>
        </w:tc>
        <w:tc>
          <w:tcPr>
            <w:tcW w:w="3119" w:type="dxa"/>
            <w:tcBorders>
              <w:top w:val="nil"/>
              <w:left w:val="nil"/>
              <w:bottom w:val="nil"/>
              <w:right w:val="nil"/>
            </w:tcBorders>
            <w:vAlign w:val="center"/>
          </w:tcPr>
          <w:p w:rsidR="00A56FD5" w:rsidRPr="00A56FD5" w:rsidRDefault="00A56FD5" w:rsidP="00A56FD5">
            <w:pPr>
              <w:spacing w:after="0"/>
              <w:jc w:val="center"/>
              <w:rPr>
                <w:rFonts w:eastAsia="Times New Roman"/>
                <w:szCs w:val="20"/>
              </w:rPr>
            </w:pPr>
            <w:r w:rsidRPr="00A56FD5">
              <w:rPr>
                <w:rFonts w:eastAsia="Times New Roman"/>
                <w:szCs w:val="20"/>
              </w:rPr>
              <w:t>1.5%</w:t>
            </w:r>
          </w:p>
        </w:tc>
      </w:tr>
      <w:tr w:rsidR="00A56FD5" w:rsidRPr="00A56FD5" w:rsidTr="00A56FD5">
        <w:trPr>
          <w:trHeight w:val="140"/>
        </w:trPr>
        <w:tc>
          <w:tcPr>
            <w:tcW w:w="2268"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2019</w:t>
            </w:r>
          </w:p>
        </w:tc>
        <w:tc>
          <w:tcPr>
            <w:tcW w:w="2835"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2.0%</w:t>
            </w:r>
          </w:p>
        </w:tc>
        <w:tc>
          <w:tcPr>
            <w:tcW w:w="3119" w:type="dxa"/>
            <w:tcBorders>
              <w:top w:val="nil"/>
              <w:left w:val="nil"/>
              <w:bottom w:val="single" w:sz="4" w:space="0" w:color="auto"/>
              <w:right w:val="nil"/>
            </w:tcBorders>
            <w:vAlign w:val="center"/>
          </w:tcPr>
          <w:p w:rsidR="00A56FD5" w:rsidRPr="00A56FD5" w:rsidRDefault="00A56FD5" w:rsidP="00A56FD5">
            <w:pPr>
              <w:spacing w:after="60"/>
              <w:jc w:val="center"/>
              <w:rPr>
                <w:rFonts w:eastAsia="Times New Roman"/>
                <w:szCs w:val="20"/>
              </w:rPr>
            </w:pPr>
            <w:r w:rsidRPr="00A56FD5">
              <w:rPr>
                <w:rFonts w:eastAsia="Times New Roman"/>
                <w:szCs w:val="20"/>
              </w:rPr>
              <w:t>2.0%</w:t>
            </w:r>
          </w:p>
        </w:tc>
      </w:tr>
      <w:tr w:rsidR="00A56FD5" w:rsidRPr="00A56FD5" w:rsidTr="00A56FD5">
        <w:trPr>
          <w:trHeight w:val="60"/>
        </w:trPr>
        <w:tc>
          <w:tcPr>
            <w:tcW w:w="2268"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Cumulative percentage increase, 2015-2019</w:t>
            </w:r>
          </w:p>
        </w:tc>
        <w:tc>
          <w:tcPr>
            <w:tcW w:w="2835"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8.66%</w:t>
            </w:r>
          </w:p>
        </w:tc>
        <w:tc>
          <w:tcPr>
            <w:tcW w:w="3119" w:type="dxa"/>
            <w:tcBorders>
              <w:top w:val="single" w:sz="4" w:space="0" w:color="auto"/>
              <w:left w:val="nil"/>
              <w:bottom w:val="single" w:sz="4" w:space="0" w:color="auto"/>
              <w:right w:val="nil"/>
            </w:tcBorders>
            <w:vAlign w:val="center"/>
          </w:tcPr>
          <w:p w:rsidR="00A56FD5" w:rsidRPr="00A56FD5" w:rsidRDefault="00A56FD5" w:rsidP="00A56FD5">
            <w:pPr>
              <w:spacing w:before="40" w:after="40"/>
              <w:jc w:val="center"/>
              <w:rPr>
                <w:rFonts w:eastAsia="Times New Roman"/>
                <w:b/>
                <w:szCs w:val="20"/>
              </w:rPr>
            </w:pPr>
            <w:r w:rsidRPr="00A56FD5">
              <w:rPr>
                <w:rFonts w:eastAsia="Times New Roman"/>
                <w:b/>
                <w:szCs w:val="20"/>
              </w:rPr>
              <w:t>9.32%</w:t>
            </w:r>
          </w:p>
        </w:tc>
      </w:tr>
    </w:tbl>
    <w:p w:rsidR="004373B5" w:rsidRDefault="004373B5" w:rsidP="00A56FD5">
      <w:pPr>
        <w:spacing w:before="120"/>
        <w:rPr>
          <w:rFonts w:eastAsia="Times New Roman"/>
          <w:b/>
          <w:szCs w:val="20"/>
        </w:rPr>
      </w:pPr>
    </w:p>
    <w:p w:rsidR="00A56FD5" w:rsidRPr="00A56FD5" w:rsidRDefault="00A56FD5" w:rsidP="00A56FD5">
      <w:pPr>
        <w:spacing w:before="120"/>
        <w:rPr>
          <w:rFonts w:eastAsia="Times New Roman"/>
          <w:b/>
          <w:szCs w:val="20"/>
        </w:rPr>
      </w:pPr>
      <w:r w:rsidRPr="00A56FD5">
        <w:rPr>
          <w:rFonts w:eastAsia="Times New Roman"/>
          <w:b/>
          <w:szCs w:val="20"/>
        </w:rPr>
        <w:t>CONCLUSION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13.</w:t>
      </w:r>
      <w:r w:rsidRPr="00A56FD5">
        <w:rPr>
          <w:rFonts w:eastAsia="Times New Roman"/>
          <w:szCs w:val="17"/>
        </w:rPr>
        <w:tab/>
        <w:t>The Tribunal has exercised its independent judgement in reviewing the levels of salary for the Statutory Office Holders to whom its Determination applies. In doing so, the Tribunal has considered the submissions made to the Tribunal, and all of the above data and information.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14.</w:t>
      </w:r>
      <w:r w:rsidRPr="00A56FD5">
        <w:rPr>
          <w:rFonts w:eastAsia="Times New Roman"/>
          <w:szCs w:val="17"/>
        </w:rPr>
        <w:tab/>
        <w:t>The Tribunal has also made itself independently aware of economic data and information as at the time of writing, which is outlined above. The conclusions drawn from that economic data and information are that the economic circumstances of the State at the time of this review are difficult, and will continue to be so for the foreseeable future.</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15.</w:t>
      </w:r>
      <w:r w:rsidRPr="00A56FD5">
        <w:rPr>
          <w:rFonts w:eastAsia="Times New Roman"/>
          <w:szCs w:val="17"/>
        </w:rPr>
        <w:tab/>
        <w:t>The submission made on behalf of the Premier proposed that the Tribunal have regard to the previous increase awarded to Public Service executives, which was an increase of 2 per cent with effect 1 July 2019.</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16.</w:t>
      </w:r>
      <w:r w:rsidRPr="00A56FD5">
        <w:rPr>
          <w:rFonts w:eastAsia="Times New Roman"/>
          <w:szCs w:val="17"/>
        </w:rPr>
        <w:tab/>
        <w:t>In the course of previous reviews, the Tribunal has had regard to general increases in the remuneration for Public Service executives, however, this should not be interpreted as a commitment to automatically link these two reference points. The Tribunal continues to preserve its independent discretion in relation to such matters.</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17.</w:t>
      </w:r>
      <w:r w:rsidRPr="00A56FD5">
        <w:rPr>
          <w:rFonts w:eastAsia="Times New Roman"/>
          <w:szCs w:val="17"/>
        </w:rPr>
        <w:tab/>
        <w:t>The Tribunal is of the view that the economic background against which this review is conducted has significantly changed since 2019. On that basis, the Tribunal is not persuaded that awarding a 2 per cent increase to the relevant Statutory Office Holders is appropriate on this occasion.</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18.</w:t>
      </w:r>
      <w:r w:rsidRPr="00A56FD5">
        <w:rPr>
          <w:rFonts w:eastAsia="Times New Roman"/>
          <w:szCs w:val="17"/>
        </w:rPr>
        <w:tab/>
        <w:t>The Tribunal does, however, have a desire to maintain increases in the remuneration of the relevant Statutory Office Holders within a reasonable range when compared to other Public Service executives.</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19.</w:t>
      </w:r>
      <w:r w:rsidRPr="00A56FD5">
        <w:rPr>
          <w:rFonts w:eastAsia="Times New Roman"/>
          <w:szCs w:val="17"/>
        </w:rPr>
        <w:tab/>
        <w:t>Accordingly, the Tribunal has concluded that the rates of salary applicable to the offices specified at paragraph 2 of this Report will be increased by 1 per cent, with operative effect on 1 January 2020. The accompanying Determination will issue.</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20.</w:t>
      </w:r>
      <w:r w:rsidRPr="00A56FD5">
        <w:rPr>
          <w:rFonts w:eastAsia="Times New Roman"/>
          <w:szCs w:val="17"/>
        </w:rPr>
        <w:tab/>
        <w:t>The Tribunal intends to conduct its next annual review for the abovementioned offices in the early part of 2021, having regard to, among other things, the economic circumstances of the State. The Tribunal will invite submissions from affected persons at that time, with ample notice provided for the making of submissions.</w:t>
      </w:r>
    </w:p>
    <w:p w:rsidR="00A56FD5" w:rsidRPr="00A56FD5" w:rsidRDefault="00A56FD5" w:rsidP="00A56FD5">
      <w:pPr>
        <w:rPr>
          <w:rFonts w:eastAsia="Times New Roman"/>
          <w:b/>
          <w:szCs w:val="20"/>
        </w:rPr>
      </w:pPr>
      <w:r w:rsidRPr="00A56FD5">
        <w:rPr>
          <w:rFonts w:eastAsia="Times New Roman"/>
          <w:b/>
          <w:szCs w:val="20"/>
        </w:rPr>
        <w:t>COMMUNICATION ALLOWANCE</w:t>
      </w:r>
    </w:p>
    <w:p w:rsidR="00A56FD5" w:rsidRPr="00A56FD5" w:rsidRDefault="00A56FD5" w:rsidP="00A56FD5">
      <w:pPr>
        <w:tabs>
          <w:tab w:val="left" w:pos="567"/>
        </w:tabs>
        <w:ind w:left="567" w:hanging="360"/>
        <w:rPr>
          <w:rFonts w:eastAsia="Times New Roman"/>
          <w:szCs w:val="17"/>
        </w:rPr>
      </w:pPr>
      <w:r w:rsidRPr="00A56FD5">
        <w:rPr>
          <w:rFonts w:eastAsia="Times New Roman"/>
          <w:szCs w:val="17"/>
        </w:rPr>
        <w:t>21.</w:t>
      </w:r>
      <w:r w:rsidRPr="00A56FD5">
        <w:rPr>
          <w:rFonts w:eastAsia="Times New Roman"/>
          <w:szCs w:val="17"/>
        </w:rPr>
        <w:tab/>
        <w:t xml:space="preserve">The Tribunal has reviewed the Communication Allowance applicable to the Statutory Office Holders listed at paragraph 2. </w:t>
      </w:r>
      <w:r w:rsidRPr="00A56FD5">
        <w:rPr>
          <w:rFonts w:eastAsia="Times New Roman"/>
          <w:szCs w:val="17"/>
        </w:rPr>
        <w:br/>
        <w:t>In doing so, the Tribunal has had regard to the relevant statistical measure which forms the basis of consideration of the Communications Allowance.</w:t>
      </w:r>
    </w:p>
    <w:p w:rsidR="00A56FD5" w:rsidRPr="00A56FD5" w:rsidRDefault="00A56FD5" w:rsidP="00A56FD5">
      <w:pPr>
        <w:tabs>
          <w:tab w:val="left" w:pos="567"/>
        </w:tabs>
        <w:ind w:left="207"/>
        <w:rPr>
          <w:rFonts w:eastAsia="Times New Roman"/>
          <w:szCs w:val="17"/>
        </w:rPr>
      </w:pPr>
      <w:r w:rsidRPr="00A56FD5">
        <w:rPr>
          <w:rFonts w:eastAsia="Times New Roman"/>
          <w:szCs w:val="17"/>
        </w:rPr>
        <w:t>22.</w:t>
      </w:r>
      <w:r w:rsidRPr="00A56FD5">
        <w:rPr>
          <w:rFonts w:eastAsia="Times New Roman"/>
          <w:szCs w:val="17"/>
        </w:rPr>
        <w:tab/>
        <w:t>The Tribunal has decided to make no adjustment to the level of the Communication Allowance on this occasion.</w:t>
      </w:r>
    </w:p>
    <w:p w:rsidR="00A56FD5" w:rsidRPr="00A56FD5" w:rsidRDefault="00A56FD5" w:rsidP="00A56FD5">
      <w:pPr>
        <w:spacing w:after="0"/>
        <w:rPr>
          <w:rFonts w:eastAsia="Times New Roman"/>
          <w:szCs w:val="17"/>
        </w:rPr>
      </w:pPr>
      <w:r w:rsidRPr="00A56FD5">
        <w:rPr>
          <w:rFonts w:eastAsia="Times New Roman"/>
          <w:szCs w:val="17"/>
        </w:rPr>
        <w:t>Dated: 11 June 2020</w:t>
      </w:r>
    </w:p>
    <w:p w:rsidR="00A56FD5" w:rsidRPr="00A56FD5" w:rsidRDefault="00A56FD5" w:rsidP="00A56FD5">
      <w:pPr>
        <w:spacing w:after="0"/>
        <w:jc w:val="right"/>
        <w:rPr>
          <w:rFonts w:eastAsia="Times New Roman"/>
          <w:smallCaps/>
          <w:szCs w:val="20"/>
        </w:rPr>
      </w:pPr>
      <w:r w:rsidRPr="00A56FD5">
        <w:rPr>
          <w:rFonts w:eastAsia="Times New Roman"/>
          <w:smallCaps/>
          <w:szCs w:val="20"/>
        </w:rPr>
        <w:t>Matthew O’Callaghan</w:t>
      </w:r>
    </w:p>
    <w:p w:rsidR="00A56FD5" w:rsidRPr="00A56FD5" w:rsidRDefault="00A56FD5" w:rsidP="00A56FD5">
      <w:pPr>
        <w:jc w:val="right"/>
        <w:rPr>
          <w:rFonts w:eastAsia="Times New Roman"/>
          <w:szCs w:val="17"/>
        </w:rPr>
      </w:pPr>
      <w:r w:rsidRPr="00A56FD5">
        <w:rPr>
          <w:rFonts w:eastAsia="Times New Roman"/>
          <w:szCs w:val="17"/>
        </w:rPr>
        <w:t>President</w:t>
      </w:r>
    </w:p>
    <w:p w:rsidR="00A56FD5" w:rsidRPr="00A56FD5" w:rsidRDefault="00A56FD5" w:rsidP="00A56FD5">
      <w:pPr>
        <w:spacing w:after="0"/>
        <w:jc w:val="right"/>
        <w:rPr>
          <w:rFonts w:eastAsia="Times New Roman"/>
          <w:smallCaps/>
          <w:szCs w:val="20"/>
        </w:rPr>
      </w:pPr>
      <w:r w:rsidRPr="00A56FD5">
        <w:rPr>
          <w:rFonts w:eastAsia="Times New Roman"/>
          <w:smallCaps/>
          <w:szCs w:val="20"/>
        </w:rPr>
        <w:t>Peter Alexander</w:t>
      </w:r>
    </w:p>
    <w:p w:rsidR="00A56FD5" w:rsidRPr="00A56FD5" w:rsidRDefault="00A56FD5" w:rsidP="00A56FD5">
      <w:pPr>
        <w:jc w:val="right"/>
        <w:rPr>
          <w:rFonts w:eastAsia="Times New Roman"/>
          <w:szCs w:val="17"/>
        </w:rPr>
      </w:pPr>
      <w:r w:rsidRPr="00A56FD5">
        <w:rPr>
          <w:rFonts w:eastAsia="Times New Roman"/>
          <w:szCs w:val="17"/>
        </w:rPr>
        <w:t>Member</w:t>
      </w:r>
    </w:p>
    <w:p w:rsidR="00A56FD5" w:rsidRPr="00A56FD5" w:rsidRDefault="00A56FD5" w:rsidP="00A56FD5">
      <w:pPr>
        <w:spacing w:after="0"/>
        <w:jc w:val="right"/>
        <w:rPr>
          <w:rFonts w:eastAsia="Times New Roman"/>
          <w:smallCaps/>
          <w:szCs w:val="20"/>
        </w:rPr>
      </w:pPr>
      <w:r w:rsidRPr="00A56FD5">
        <w:rPr>
          <w:rFonts w:eastAsia="Times New Roman"/>
          <w:smallCaps/>
          <w:szCs w:val="20"/>
        </w:rPr>
        <w:t>Pamela Martin</w:t>
      </w:r>
    </w:p>
    <w:p w:rsidR="00A56FD5" w:rsidRPr="00A56FD5" w:rsidRDefault="00A56FD5" w:rsidP="00A56FD5">
      <w:pPr>
        <w:spacing w:after="0"/>
        <w:jc w:val="right"/>
        <w:rPr>
          <w:rFonts w:eastAsia="Times New Roman"/>
          <w:szCs w:val="17"/>
        </w:rPr>
      </w:pPr>
      <w:r w:rsidRPr="00A56FD5">
        <w:rPr>
          <w:rFonts w:eastAsia="Times New Roman"/>
          <w:szCs w:val="17"/>
        </w:rPr>
        <w:t>Member</w:t>
      </w:r>
    </w:p>
    <w:p w:rsidR="00A56FD5" w:rsidRPr="00A56FD5" w:rsidRDefault="00A56FD5" w:rsidP="00A56FD5">
      <w:pPr>
        <w:pBdr>
          <w:top w:val="single" w:sz="4" w:space="1" w:color="auto"/>
        </w:pBdr>
        <w:spacing w:before="100" w:after="0" w:line="14" w:lineRule="exact"/>
        <w:jc w:val="center"/>
        <w:rPr>
          <w:rFonts w:eastAsia="Times New Roman"/>
          <w:szCs w:val="20"/>
        </w:rPr>
      </w:pPr>
    </w:p>
    <w:p w:rsidR="00F53B9D" w:rsidRDefault="00F53B9D" w:rsidP="00A56FD5">
      <w:pPr>
        <w:tabs>
          <w:tab w:val="left" w:pos="160"/>
        </w:tabs>
        <w:spacing w:after="0"/>
        <w:rPr>
          <w:lang w:val="en-US"/>
        </w:rPr>
      </w:pPr>
    </w:p>
    <w:p w:rsidR="004373B5" w:rsidRPr="00A56FD5" w:rsidRDefault="004373B5" w:rsidP="004373B5">
      <w:pPr>
        <w:jc w:val="center"/>
        <w:rPr>
          <w:caps/>
          <w:szCs w:val="17"/>
        </w:rPr>
      </w:pPr>
      <w:r w:rsidRPr="00A56FD5">
        <w:rPr>
          <w:caps/>
          <w:szCs w:val="17"/>
        </w:rPr>
        <w:t>Remuneration Act 1990</w:t>
      </w:r>
    </w:p>
    <w:p w:rsidR="004373B5" w:rsidRPr="00A56FD5" w:rsidRDefault="004373B5" w:rsidP="004373B5">
      <w:pPr>
        <w:jc w:val="center"/>
        <w:rPr>
          <w:smallCaps/>
          <w:szCs w:val="17"/>
        </w:rPr>
      </w:pPr>
      <w:r w:rsidRPr="00A56FD5">
        <w:rPr>
          <w:smallCaps/>
          <w:szCs w:val="17"/>
        </w:rPr>
        <w:t>Determination of the Remuneration Tribunal—No. 2 of 2020</w:t>
      </w:r>
    </w:p>
    <w:p w:rsidR="004373B5" w:rsidRPr="00A56FD5" w:rsidRDefault="004373B5" w:rsidP="004373B5">
      <w:pPr>
        <w:spacing w:after="0"/>
        <w:jc w:val="center"/>
        <w:rPr>
          <w:i/>
          <w:szCs w:val="17"/>
        </w:rPr>
      </w:pPr>
      <w:r w:rsidRPr="00A56FD5">
        <w:rPr>
          <w:i/>
          <w:szCs w:val="17"/>
        </w:rPr>
        <w:t xml:space="preserve">Auditor-General, Electoral Commissioner, Deputy Electoral Commissioner, </w:t>
      </w:r>
    </w:p>
    <w:p w:rsidR="004373B5" w:rsidRPr="00A56FD5" w:rsidRDefault="004373B5" w:rsidP="004373B5">
      <w:pPr>
        <w:jc w:val="center"/>
        <w:rPr>
          <w:i/>
          <w:szCs w:val="17"/>
        </w:rPr>
      </w:pPr>
      <w:r w:rsidRPr="00A56FD5">
        <w:rPr>
          <w:i/>
          <w:szCs w:val="17"/>
        </w:rPr>
        <w:t>Health and Community Services Complaints Commissioner</w:t>
      </w:r>
    </w:p>
    <w:p w:rsidR="004373B5" w:rsidRPr="00A56FD5" w:rsidRDefault="004373B5" w:rsidP="004373B5">
      <w:pPr>
        <w:rPr>
          <w:rFonts w:eastAsia="Times New Roman"/>
          <w:b/>
          <w:szCs w:val="20"/>
        </w:rPr>
      </w:pPr>
      <w:r w:rsidRPr="00A56FD5">
        <w:rPr>
          <w:rFonts w:eastAsia="Times New Roman"/>
          <w:b/>
          <w:szCs w:val="20"/>
        </w:rPr>
        <w:t>SCOPE OF DETERMINATION</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1.</w:t>
      </w:r>
      <w:r w:rsidRPr="00A56FD5">
        <w:rPr>
          <w:rFonts w:eastAsia="Times New Roman"/>
          <w:szCs w:val="20"/>
        </w:rPr>
        <w:tab/>
        <w:t xml:space="preserve">The Remuneration Tribunal (“the Tribunal”) has jurisdiction under section 14 of the </w:t>
      </w:r>
      <w:r w:rsidRPr="00A56FD5">
        <w:rPr>
          <w:rFonts w:eastAsia="Times New Roman"/>
          <w:i/>
          <w:szCs w:val="20"/>
        </w:rPr>
        <w:t>Remuneration Act 1990</w:t>
      </w:r>
      <w:r w:rsidRPr="00A56FD5">
        <w:rPr>
          <w:rFonts w:eastAsia="Times New Roman"/>
          <w:szCs w:val="20"/>
        </w:rPr>
        <w:t xml:space="preserve"> (“the Act”) to determine the remuneration, or a specified part of remuneration, of certain statutory office holders, as conferred by other Acts or by proclamation by the Governor.</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2.</w:t>
      </w:r>
      <w:r w:rsidRPr="00A56FD5">
        <w:rPr>
          <w:rFonts w:eastAsia="Times New Roman"/>
          <w:szCs w:val="20"/>
        </w:rPr>
        <w:tab/>
        <w:t>This Determination is applicable to the following statutory office holders:</w:t>
      </w:r>
    </w:p>
    <w:p w:rsidR="004373B5" w:rsidRPr="00A56FD5" w:rsidRDefault="004373B5" w:rsidP="004373B5">
      <w:pPr>
        <w:ind w:left="407" w:firstLine="160"/>
        <w:rPr>
          <w:rFonts w:eastAsia="Times New Roman"/>
          <w:szCs w:val="20"/>
        </w:rPr>
      </w:pPr>
      <w:r w:rsidRPr="00A56FD5">
        <w:rPr>
          <w:rFonts w:eastAsia="Times New Roman"/>
          <w:szCs w:val="20"/>
        </w:rPr>
        <w:t>2.1.</w:t>
      </w:r>
      <w:r w:rsidRPr="00A56FD5">
        <w:rPr>
          <w:rFonts w:eastAsia="Times New Roman"/>
          <w:szCs w:val="20"/>
        </w:rPr>
        <w:tab/>
        <w:t>the Auditor-General;</w:t>
      </w:r>
    </w:p>
    <w:p w:rsidR="004373B5" w:rsidRPr="00A56FD5" w:rsidRDefault="004373B5" w:rsidP="004373B5">
      <w:pPr>
        <w:ind w:left="407" w:firstLine="160"/>
        <w:rPr>
          <w:rFonts w:eastAsia="Times New Roman"/>
          <w:szCs w:val="20"/>
        </w:rPr>
      </w:pPr>
      <w:r w:rsidRPr="00A56FD5">
        <w:rPr>
          <w:rFonts w:eastAsia="Times New Roman"/>
          <w:szCs w:val="20"/>
        </w:rPr>
        <w:t>2.2.</w:t>
      </w:r>
      <w:r w:rsidRPr="00A56FD5">
        <w:rPr>
          <w:rFonts w:eastAsia="Times New Roman"/>
          <w:szCs w:val="20"/>
        </w:rPr>
        <w:tab/>
        <w:t>the Electoral Commissioner;</w:t>
      </w:r>
    </w:p>
    <w:p w:rsidR="004373B5" w:rsidRPr="00A56FD5" w:rsidRDefault="004373B5" w:rsidP="004373B5">
      <w:pPr>
        <w:ind w:left="407" w:firstLine="160"/>
        <w:rPr>
          <w:rFonts w:eastAsia="Times New Roman"/>
          <w:szCs w:val="20"/>
        </w:rPr>
      </w:pPr>
      <w:r w:rsidRPr="00A56FD5">
        <w:rPr>
          <w:rFonts w:eastAsia="Times New Roman"/>
          <w:szCs w:val="20"/>
        </w:rPr>
        <w:t>2.3.</w:t>
      </w:r>
      <w:r w:rsidRPr="00A56FD5">
        <w:rPr>
          <w:rFonts w:eastAsia="Times New Roman"/>
          <w:szCs w:val="20"/>
        </w:rPr>
        <w:tab/>
        <w:t>the Deputy Electoral Commissioner; and</w:t>
      </w:r>
    </w:p>
    <w:p w:rsidR="004373B5" w:rsidRPr="00A56FD5" w:rsidRDefault="004373B5" w:rsidP="004373B5">
      <w:pPr>
        <w:ind w:left="407" w:firstLine="160"/>
        <w:rPr>
          <w:rFonts w:eastAsia="Times New Roman"/>
          <w:szCs w:val="20"/>
        </w:rPr>
      </w:pPr>
      <w:r w:rsidRPr="00A56FD5">
        <w:rPr>
          <w:rFonts w:eastAsia="Times New Roman"/>
          <w:szCs w:val="20"/>
        </w:rPr>
        <w:t>2.4.</w:t>
      </w:r>
      <w:r w:rsidRPr="00A56FD5">
        <w:rPr>
          <w:rFonts w:eastAsia="Times New Roman"/>
          <w:szCs w:val="20"/>
        </w:rPr>
        <w:tab/>
        <w:t>the Health and Community Services Complaints Commissioner.</w:t>
      </w:r>
    </w:p>
    <w:p w:rsidR="004373B5" w:rsidRPr="00A56FD5" w:rsidRDefault="004373B5" w:rsidP="004373B5">
      <w:pPr>
        <w:rPr>
          <w:rFonts w:eastAsia="Times New Roman"/>
          <w:b/>
          <w:szCs w:val="20"/>
        </w:rPr>
      </w:pPr>
      <w:r w:rsidRPr="00A56FD5">
        <w:rPr>
          <w:rFonts w:eastAsia="Times New Roman"/>
          <w:b/>
          <w:szCs w:val="20"/>
        </w:rPr>
        <w:t>SALARY</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3.</w:t>
      </w:r>
      <w:r w:rsidRPr="00A56FD5">
        <w:rPr>
          <w:rFonts w:eastAsia="Times New Roman"/>
          <w:szCs w:val="20"/>
        </w:rPr>
        <w:tab/>
        <w:t>The Tribunal hereby determines the following salaries shall be payable in respect of the following statutory offices:</w:t>
      </w:r>
    </w:p>
    <w:p w:rsidR="004373B5" w:rsidRPr="00A56FD5" w:rsidRDefault="004373B5" w:rsidP="004373B5">
      <w:pPr>
        <w:ind w:left="407" w:firstLine="160"/>
        <w:rPr>
          <w:rFonts w:eastAsia="Times New Roman"/>
          <w:szCs w:val="20"/>
        </w:rPr>
      </w:pPr>
      <w:r w:rsidRPr="00A56FD5">
        <w:rPr>
          <w:rFonts w:eastAsia="Times New Roman"/>
          <w:szCs w:val="20"/>
        </w:rPr>
        <w:t>3.1.</w:t>
      </w:r>
      <w:r w:rsidRPr="00A56FD5">
        <w:rPr>
          <w:rFonts w:eastAsia="Times New Roman"/>
          <w:szCs w:val="20"/>
        </w:rPr>
        <w:tab/>
      </w:r>
      <w:r w:rsidRPr="00A56FD5">
        <w:rPr>
          <w:rFonts w:eastAsia="Times New Roman"/>
          <w:b/>
          <w:szCs w:val="20"/>
        </w:rPr>
        <w:t>Auditor-General</w:t>
      </w:r>
    </w:p>
    <w:p w:rsidR="004373B5" w:rsidRPr="00A56FD5" w:rsidRDefault="004373B5" w:rsidP="004373B5">
      <w:pPr>
        <w:ind w:left="800" w:firstLine="160"/>
        <w:rPr>
          <w:rFonts w:eastAsia="Times New Roman"/>
          <w:szCs w:val="17"/>
        </w:rPr>
      </w:pPr>
      <w:r w:rsidRPr="00A56FD5">
        <w:rPr>
          <w:rFonts w:eastAsia="Times New Roman"/>
          <w:szCs w:val="17"/>
        </w:rPr>
        <w:t>The rate of salary applicable to the office of Auditor-General shall be $333,615 per annum.</w:t>
      </w:r>
    </w:p>
    <w:p w:rsidR="004373B5" w:rsidRPr="00A56FD5" w:rsidRDefault="004373B5" w:rsidP="004373B5">
      <w:pPr>
        <w:ind w:left="407" w:firstLine="160"/>
        <w:rPr>
          <w:rFonts w:eastAsia="Times New Roman"/>
          <w:szCs w:val="20"/>
        </w:rPr>
      </w:pPr>
      <w:r w:rsidRPr="00A56FD5">
        <w:rPr>
          <w:rFonts w:eastAsia="Times New Roman"/>
          <w:szCs w:val="20"/>
        </w:rPr>
        <w:t>3.2.</w:t>
      </w:r>
      <w:r w:rsidRPr="00A56FD5">
        <w:rPr>
          <w:rFonts w:eastAsia="Times New Roman"/>
          <w:szCs w:val="20"/>
        </w:rPr>
        <w:tab/>
      </w:r>
      <w:r w:rsidRPr="00A56FD5">
        <w:rPr>
          <w:rFonts w:eastAsia="Times New Roman"/>
          <w:b/>
          <w:szCs w:val="20"/>
        </w:rPr>
        <w:t>Electoral Commissioner</w:t>
      </w:r>
    </w:p>
    <w:p w:rsidR="004373B5" w:rsidRPr="00A56FD5" w:rsidRDefault="004373B5" w:rsidP="004373B5">
      <w:pPr>
        <w:ind w:left="800" w:firstLine="160"/>
        <w:rPr>
          <w:rFonts w:eastAsia="Times New Roman"/>
          <w:szCs w:val="20"/>
        </w:rPr>
      </w:pPr>
      <w:r w:rsidRPr="00A56FD5">
        <w:rPr>
          <w:rFonts w:eastAsia="Times New Roman"/>
          <w:szCs w:val="20"/>
        </w:rPr>
        <w:t>The rate of salary applicable to the office of Electoral Commissioner shall be $237,363 per annum.</w:t>
      </w:r>
    </w:p>
    <w:p w:rsidR="004373B5" w:rsidRPr="00A56FD5" w:rsidRDefault="004373B5" w:rsidP="004373B5">
      <w:pPr>
        <w:ind w:left="407" w:firstLine="160"/>
        <w:rPr>
          <w:rFonts w:eastAsia="Times New Roman"/>
          <w:szCs w:val="20"/>
        </w:rPr>
      </w:pPr>
      <w:r w:rsidRPr="00A56FD5">
        <w:rPr>
          <w:rFonts w:eastAsia="Times New Roman"/>
          <w:szCs w:val="20"/>
        </w:rPr>
        <w:t>3.3.</w:t>
      </w:r>
      <w:r w:rsidRPr="00A56FD5">
        <w:rPr>
          <w:rFonts w:eastAsia="Times New Roman"/>
          <w:szCs w:val="20"/>
        </w:rPr>
        <w:tab/>
      </w:r>
      <w:r w:rsidRPr="00A56FD5">
        <w:rPr>
          <w:rFonts w:eastAsia="Times New Roman"/>
          <w:b/>
          <w:szCs w:val="20"/>
        </w:rPr>
        <w:t>Deputy Electoral Commissioner</w:t>
      </w:r>
    </w:p>
    <w:p w:rsidR="004373B5" w:rsidRPr="00A56FD5" w:rsidRDefault="004373B5" w:rsidP="004373B5">
      <w:pPr>
        <w:ind w:left="800" w:firstLine="160"/>
        <w:rPr>
          <w:rFonts w:eastAsia="Times New Roman"/>
          <w:szCs w:val="17"/>
        </w:rPr>
      </w:pPr>
      <w:r w:rsidRPr="00A56FD5">
        <w:rPr>
          <w:rFonts w:eastAsia="Times New Roman"/>
          <w:szCs w:val="17"/>
        </w:rPr>
        <w:t>The rate of salary applicable to the office of Deputy Electoral Commissioner shall be $177,761 per annum.</w:t>
      </w:r>
    </w:p>
    <w:p w:rsidR="004373B5" w:rsidRPr="00A56FD5" w:rsidRDefault="004373B5" w:rsidP="004373B5">
      <w:pPr>
        <w:ind w:left="960"/>
        <w:rPr>
          <w:rFonts w:eastAsia="Times New Roman"/>
          <w:szCs w:val="17"/>
        </w:rPr>
      </w:pPr>
      <w:r w:rsidRPr="00A56FD5">
        <w:rPr>
          <w:rFonts w:eastAsia="Times New Roman"/>
          <w:szCs w:val="17"/>
        </w:rPr>
        <w:t>When acting as Electoral Commissioner for a continuous period of more than one week, the Deputy Electoral Commissioner shall be paid for the acting period at the rate of salary applicable to the office of Electoral Commissioner.</w:t>
      </w:r>
    </w:p>
    <w:p w:rsidR="004373B5" w:rsidRPr="00A56FD5" w:rsidRDefault="004373B5" w:rsidP="004373B5">
      <w:pPr>
        <w:ind w:left="407" w:firstLine="160"/>
        <w:rPr>
          <w:rFonts w:eastAsia="Times New Roman"/>
          <w:szCs w:val="20"/>
        </w:rPr>
      </w:pPr>
      <w:r w:rsidRPr="00A56FD5">
        <w:rPr>
          <w:rFonts w:eastAsia="Times New Roman"/>
          <w:szCs w:val="20"/>
        </w:rPr>
        <w:t>3.4.</w:t>
      </w:r>
      <w:r w:rsidRPr="00A56FD5">
        <w:rPr>
          <w:rFonts w:eastAsia="Times New Roman"/>
          <w:szCs w:val="20"/>
        </w:rPr>
        <w:tab/>
      </w:r>
      <w:r w:rsidRPr="00A56FD5">
        <w:rPr>
          <w:rFonts w:eastAsia="Times New Roman"/>
          <w:b/>
          <w:szCs w:val="20"/>
        </w:rPr>
        <w:t>Health and Community Services Complaints Commissioner</w:t>
      </w:r>
    </w:p>
    <w:p w:rsidR="004373B5" w:rsidRPr="00A56FD5" w:rsidRDefault="004373B5" w:rsidP="004373B5">
      <w:pPr>
        <w:ind w:left="960"/>
        <w:rPr>
          <w:rFonts w:eastAsia="Times New Roman"/>
          <w:szCs w:val="17"/>
        </w:rPr>
      </w:pPr>
      <w:r w:rsidRPr="00A56FD5">
        <w:rPr>
          <w:rFonts w:eastAsia="Times New Roman"/>
          <w:szCs w:val="17"/>
        </w:rPr>
        <w:t>The rate of salary applicable to the office of Health and Community Services Complaints Commissioner shall be $245,854 per annum.</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4.</w:t>
      </w:r>
      <w:r w:rsidRPr="00A56FD5">
        <w:rPr>
          <w:rFonts w:eastAsia="Times New Roman"/>
          <w:szCs w:val="20"/>
        </w:rPr>
        <w:tab/>
        <w:t>Where a statutory office holder listed at clause 2 of this Determination is appointed on a part-time basis, that person is entitled to be paid the applicable salary as a pro rata amount, based on the hours worked as a proportion of the full-time equivalent.</w:t>
      </w:r>
    </w:p>
    <w:p w:rsidR="00256A06" w:rsidRDefault="00256A06">
      <w:pPr>
        <w:spacing w:after="0" w:line="240" w:lineRule="auto"/>
        <w:jc w:val="left"/>
        <w:rPr>
          <w:rFonts w:eastAsia="Times New Roman"/>
          <w:b/>
          <w:szCs w:val="20"/>
        </w:rPr>
      </w:pPr>
      <w:r>
        <w:rPr>
          <w:rFonts w:eastAsia="Times New Roman"/>
          <w:b/>
          <w:szCs w:val="20"/>
        </w:rPr>
        <w:br w:type="page"/>
      </w:r>
    </w:p>
    <w:p w:rsidR="004373B5" w:rsidRPr="00A56FD5" w:rsidRDefault="004373B5" w:rsidP="004373B5">
      <w:pPr>
        <w:rPr>
          <w:rFonts w:eastAsia="Times New Roman"/>
          <w:b/>
          <w:szCs w:val="20"/>
        </w:rPr>
      </w:pPr>
      <w:r w:rsidRPr="00A56FD5">
        <w:rPr>
          <w:rFonts w:eastAsia="Times New Roman"/>
          <w:b/>
          <w:szCs w:val="20"/>
        </w:rPr>
        <w:t>COMMUNICATION ALLOWANCE</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5.</w:t>
      </w:r>
      <w:r w:rsidRPr="00A56FD5">
        <w:rPr>
          <w:rFonts w:eastAsia="Times New Roman"/>
          <w:szCs w:val="20"/>
        </w:rPr>
        <w:tab/>
        <w:t>Each of the statutory office holders listed at clause 2 of this Determination shall be entitled to be paid a communication allowance at the rate of $800 per annum, for expenditures for the purpose of mobile telephone, landline telephone and internet usage incurred in relation to the conduct of their official duties.</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6.</w:t>
      </w:r>
      <w:r w:rsidRPr="00A56FD5">
        <w:rPr>
          <w:rFonts w:eastAsia="Times New Roman"/>
          <w:szCs w:val="20"/>
        </w:rPr>
        <w:tab/>
        <w:t>The allowance is payable fortnightly and at a fortnightly rate of the annual amount payable at clause 5 of this Determination.</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7.</w:t>
      </w:r>
      <w:r w:rsidRPr="00A56FD5">
        <w:rPr>
          <w:rFonts w:eastAsia="Times New Roman"/>
          <w:szCs w:val="20"/>
        </w:rPr>
        <w:tab/>
        <w:t>Where a statutory office holder listed at clause 2 of this Determination is appointed on a part-time basis, that person is entitled to be paid a communication allowance as a pro rata amount, based on the hours worked as a proportion of the full-time equivalent.</w:t>
      </w:r>
    </w:p>
    <w:p w:rsidR="004373B5" w:rsidRPr="00A56FD5" w:rsidRDefault="004373B5" w:rsidP="004373B5">
      <w:pPr>
        <w:rPr>
          <w:rFonts w:eastAsia="Times New Roman"/>
          <w:b/>
          <w:szCs w:val="20"/>
        </w:rPr>
      </w:pPr>
      <w:r w:rsidRPr="00A56FD5">
        <w:rPr>
          <w:rFonts w:eastAsia="Times New Roman"/>
          <w:b/>
          <w:szCs w:val="20"/>
        </w:rPr>
        <w:t>DATE OF OPERATION</w:t>
      </w:r>
    </w:p>
    <w:p w:rsidR="004373B5" w:rsidRPr="00A56FD5" w:rsidRDefault="004373B5" w:rsidP="004373B5">
      <w:pPr>
        <w:tabs>
          <w:tab w:val="left" w:pos="567"/>
        </w:tabs>
        <w:ind w:left="567" w:hanging="360"/>
        <w:rPr>
          <w:rFonts w:eastAsia="Times New Roman"/>
          <w:szCs w:val="20"/>
        </w:rPr>
      </w:pPr>
      <w:r w:rsidRPr="00A56FD5">
        <w:rPr>
          <w:rFonts w:eastAsia="Times New Roman"/>
          <w:szCs w:val="20"/>
        </w:rPr>
        <w:t>8.</w:t>
      </w:r>
      <w:r w:rsidRPr="00A56FD5">
        <w:rPr>
          <w:rFonts w:eastAsia="Times New Roman"/>
          <w:szCs w:val="20"/>
        </w:rPr>
        <w:tab/>
        <w:t>This Determination is operative on and from 1 January 2020.</w:t>
      </w:r>
    </w:p>
    <w:p w:rsidR="004373B5" w:rsidRPr="00A56FD5" w:rsidRDefault="004373B5" w:rsidP="004373B5">
      <w:pPr>
        <w:spacing w:after="0"/>
        <w:rPr>
          <w:rFonts w:eastAsia="Times New Roman"/>
          <w:szCs w:val="17"/>
        </w:rPr>
      </w:pPr>
      <w:r w:rsidRPr="00A56FD5">
        <w:rPr>
          <w:rFonts w:eastAsia="Times New Roman"/>
          <w:szCs w:val="17"/>
        </w:rPr>
        <w:t>Dated: 11 June 2020</w:t>
      </w:r>
    </w:p>
    <w:p w:rsidR="004373B5" w:rsidRPr="00A56FD5" w:rsidRDefault="004373B5" w:rsidP="004373B5">
      <w:pPr>
        <w:spacing w:after="0"/>
        <w:jc w:val="right"/>
        <w:rPr>
          <w:rFonts w:eastAsia="Times New Roman"/>
          <w:smallCaps/>
          <w:szCs w:val="20"/>
        </w:rPr>
      </w:pPr>
      <w:r w:rsidRPr="00A56FD5">
        <w:rPr>
          <w:rFonts w:eastAsia="Times New Roman"/>
          <w:smallCaps/>
          <w:szCs w:val="20"/>
        </w:rPr>
        <w:t>Matthew O’Callaghan</w:t>
      </w:r>
    </w:p>
    <w:p w:rsidR="004373B5" w:rsidRPr="00A56FD5" w:rsidRDefault="004373B5" w:rsidP="004373B5">
      <w:pPr>
        <w:jc w:val="right"/>
        <w:rPr>
          <w:rFonts w:eastAsia="Times New Roman"/>
          <w:szCs w:val="17"/>
        </w:rPr>
      </w:pPr>
      <w:r w:rsidRPr="00A56FD5">
        <w:rPr>
          <w:rFonts w:eastAsia="Times New Roman"/>
          <w:szCs w:val="17"/>
        </w:rPr>
        <w:t>President</w:t>
      </w:r>
    </w:p>
    <w:p w:rsidR="004373B5" w:rsidRPr="00A56FD5" w:rsidRDefault="004373B5" w:rsidP="004373B5">
      <w:pPr>
        <w:spacing w:after="0"/>
        <w:jc w:val="right"/>
        <w:rPr>
          <w:rFonts w:eastAsia="Times New Roman"/>
          <w:smallCaps/>
          <w:szCs w:val="20"/>
        </w:rPr>
      </w:pPr>
      <w:r w:rsidRPr="00A56FD5">
        <w:rPr>
          <w:rFonts w:eastAsia="Times New Roman"/>
          <w:smallCaps/>
          <w:szCs w:val="20"/>
        </w:rPr>
        <w:t>Peter Alexander</w:t>
      </w:r>
    </w:p>
    <w:p w:rsidR="004373B5" w:rsidRPr="00A56FD5" w:rsidRDefault="004373B5" w:rsidP="004373B5">
      <w:pPr>
        <w:jc w:val="right"/>
        <w:rPr>
          <w:rFonts w:eastAsia="Times New Roman"/>
          <w:szCs w:val="17"/>
        </w:rPr>
      </w:pPr>
      <w:r w:rsidRPr="00A56FD5">
        <w:rPr>
          <w:rFonts w:eastAsia="Times New Roman"/>
          <w:szCs w:val="17"/>
        </w:rPr>
        <w:t>Member</w:t>
      </w:r>
    </w:p>
    <w:p w:rsidR="004373B5" w:rsidRPr="00A56FD5" w:rsidRDefault="004373B5" w:rsidP="004373B5">
      <w:pPr>
        <w:spacing w:after="0"/>
        <w:jc w:val="right"/>
        <w:rPr>
          <w:rFonts w:eastAsia="Times New Roman"/>
          <w:smallCaps/>
          <w:szCs w:val="20"/>
        </w:rPr>
      </w:pPr>
      <w:r w:rsidRPr="00A56FD5">
        <w:rPr>
          <w:rFonts w:eastAsia="Times New Roman"/>
          <w:smallCaps/>
          <w:szCs w:val="20"/>
        </w:rPr>
        <w:t>Pamela Martin</w:t>
      </w:r>
    </w:p>
    <w:p w:rsidR="004373B5" w:rsidRPr="00A56FD5" w:rsidRDefault="004373B5" w:rsidP="004373B5">
      <w:pPr>
        <w:spacing w:after="0"/>
        <w:jc w:val="right"/>
        <w:rPr>
          <w:rFonts w:eastAsia="Times New Roman"/>
          <w:szCs w:val="17"/>
        </w:rPr>
      </w:pPr>
      <w:r w:rsidRPr="00A56FD5">
        <w:rPr>
          <w:rFonts w:eastAsia="Times New Roman"/>
          <w:szCs w:val="17"/>
        </w:rPr>
        <w:t>Member</w:t>
      </w:r>
    </w:p>
    <w:p w:rsidR="004373B5" w:rsidRPr="00A56FD5" w:rsidRDefault="004373B5" w:rsidP="004373B5">
      <w:pPr>
        <w:pBdr>
          <w:top w:val="single" w:sz="4" w:space="1" w:color="auto"/>
        </w:pBdr>
        <w:spacing w:before="100" w:after="0" w:line="14" w:lineRule="exact"/>
        <w:jc w:val="center"/>
        <w:rPr>
          <w:rFonts w:eastAsia="Times New Roman"/>
          <w:szCs w:val="20"/>
        </w:rPr>
      </w:pPr>
    </w:p>
    <w:p w:rsidR="00F53B9D" w:rsidRDefault="00F53B9D" w:rsidP="00A56FD5">
      <w:pPr>
        <w:tabs>
          <w:tab w:val="left" w:pos="160"/>
        </w:tabs>
        <w:spacing w:after="0"/>
        <w:rPr>
          <w:lang w:val="en-US"/>
        </w:rPr>
      </w:pPr>
    </w:p>
    <w:p w:rsidR="003E1E92" w:rsidRPr="003E1E92" w:rsidRDefault="003E1E92" w:rsidP="003E1E92">
      <w:pPr>
        <w:jc w:val="center"/>
        <w:rPr>
          <w:caps/>
          <w:szCs w:val="17"/>
        </w:rPr>
      </w:pPr>
      <w:r w:rsidRPr="003E1E92">
        <w:rPr>
          <w:caps/>
          <w:szCs w:val="17"/>
        </w:rPr>
        <w:t>Remuneration Act 1990</w:t>
      </w:r>
    </w:p>
    <w:p w:rsidR="003E1E92" w:rsidRPr="003E1E92" w:rsidRDefault="003E1E92" w:rsidP="003E1E92">
      <w:pPr>
        <w:jc w:val="center"/>
        <w:rPr>
          <w:smallCaps/>
          <w:szCs w:val="17"/>
        </w:rPr>
      </w:pPr>
      <w:r w:rsidRPr="003E1E92">
        <w:rPr>
          <w:smallCaps/>
          <w:szCs w:val="17"/>
        </w:rPr>
        <w:t>Report of the Remuneration Tribunal—No. 3 of 2020</w:t>
      </w:r>
    </w:p>
    <w:p w:rsidR="003E1E92" w:rsidRPr="003E1E92" w:rsidRDefault="003E1E92" w:rsidP="003E1E92">
      <w:pPr>
        <w:spacing w:after="0"/>
        <w:jc w:val="center"/>
        <w:rPr>
          <w:i/>
          <w:szCs w:val="17"/>
        </w:rPr>
      </w:pPr>
      <w:r w:rsidRPr="003E1E92">
        <w:rPr>
          <w:i/>
          <w:szCs w:val="17"/>
        </w:rPr>
        <w:t xml:space="preserve">2020 Application for Additional Salary—Deputy President Magistrate Stuart Cole of the </w:t>
      </w:r>
    </w:p>
    <w:p w:rsidR="003E1E92" w:rsidRPr="003E1E92" w:rsidRDefault="003E1E92" w:rsidP="003E1E92">
      <w:pPr>
        <w:jc w:val="center"/>
        <w:rPr>
          <w:i/>
          <w:szCs w:val="17"/>
        </w:rPr>
      </w:pPr>
      <w:r w:rsidRPr="003E1E92">
        <w:rPr>
          <w:i/>
          <w:szCs w:val="17"/>
        </w:rPr>
        <w:t>South Australian Employment Tribunal</w:t>
      </w:r>
    </w:p>
    <w:p w:rsidR="003E1E92" w:rsidRPr="003E1E92" w:rsidRDefault="003E1E92" w:rsidP="003E1E92">
      <w:pPr>
        <w:rPr>
          <w:b/>
          <w:szCs w:val="17"/>
        </w:rPr>
      </w:pPr>
      <w:r w:rsidRPr="003E1E92">
        <w:rPr>
          <w:b/>
          <w:szCs w:val="17"/>
        </w:rPr>
        <w:t>INTRODUCTION AND BACKGROUND</w:t>
      </w:r>
    </w:p>
    <w:p w:rsidR="003E1E92" w:rsidRPr="003E1E92" w:rsidRDefault="003E1E92" w:rsidP="003E1E92">
      <w:pPr>
        <w:tabs>
          <w:tab w:val="left" w:pos="567"/>
        </w:tabs>
        <w:ind w:left="567" w:hanging="360"/>
        <w:rPr>
          <w:szCs w:val="17"/>
        </w:rPr>
      </w:pPr>
      <w:r w:rsidRPr="003E1E92">
        <w:rPr>
          <w:rFonts w:eastAsia="Times New Roman"/>
          <w:szCs w:val="17"/>
        </w:rPr>
        <w:t>1.</w:t>
      </w:r>
      <w:r w:rsidRPr="003E1E92">
        <w:rPr>
          <w:rFonts w:eastAsia="Times New Roman"/>
          <w:szCs w:val="17"/>
        </w:rPr>
        <w:tab/>
      </w:r>
      <w:r w:rsidRPr="003E1E92">
        <w:rPr>
          <w:szCs w:val="17"/>
        </w:rPr>
        <w:t>Section 13 of the Remuneration Act (“the Act”) provides that the Remuneration Tribunal (“the Tribunal”) has jurisdiction to determine the remuneration of members of the judiciary and other offices listed in that section of the Act.</w:t>
      </w:r>
    </w:p>
    <w:p w:rsidR="003E1E92" w:rsidRPr="003E1E92" w:rsidRDefault="003E1E92" w:rsidP="003E1E92">
      <w:pPr>
        <w:tabs>
          <w:tab w:val="left" w:pos="567"/>
        </w:tabs>
        <w:ind w:left="567" w:hanging="360"/>
        <w:rPr>
          <w:szCs w:val="17"/>
        </w:rPr>
      </w:pPr>
      <w:r w:rsidRPr="003E1E92">
        <w:rPr>
          <w:szCs w:val="17"/>
        </w:rPr>
        <w:t>2.</w:t>
      </w:r>
      <w:r w:rsidRPr="003E1E92">
        <w:rPr>
          <w:szCs w:val="17"/>
        </w:rPr>
        <w:tab/>
        <w:t>Section 14 of the Act provides that the Tribunal has jurisdiction to determine the remuneration, or a specified part of the remuneration, payable in respect of certain offices, if such jurisdiction is conferred upon the Tribunal by any other Act or by the Governor by proclamation.</w:t>
      </w:r>
    </w:p>
    <w:p w:rsidR="003E1E92" w:rsidRPr="003E1E92" w:rsidRDefault="003E1E92" w:rsidP="003E1E92">
      <w:pPr>
        <w:tabs>
          <w:tab w:val="left" w:pos="567"/>
        </w:tabs>
        <w:ind w:left="567" w:hanging="360"/>
        <w:rPr>
          <w:szCs w:val="17"/>
        </w:rPr>
      </w:pPr>
      <w:r w:rsidRPr="003E1E92">
        <w:rPr>
          <w:szCs w:val="17"/>
        </w:rPr>
        <w:t>3.</w:t>
      </w:r>
      <w:r w:rsidRPr="003E1E92">
        <w:rPr>
          <w:szCs w:val="17"/>
        </w:rPr>
        <w:tab/>
        <w:t>On 23 January 2020, the Tribunal received an application for a Determination of additional salary from Deputy President Magistrate Cole of the South Australian Employment Tribunal (“SAET”).</w:t>
      </w:r>
    </w:p>
    <w:p w:rsidR="003E1E92" w:rsidRPr="003E1E92" w:rsidRDefault="003E1E92" w:rsidP="003E1E92">
      <w:pPr>
        <w:rPr>
          <w:b/>
          <w:szCs w:val="17"/>
        </w:rPr>
      </w:pPr>
      <w:r w:rsidRPr="003E1E92">
        <w:rPr>
          <w:b/>
          <w:szCs w:val="17"/>
        </w:rPr>
        <w:t>PROCEDURAL HISTORY</w:t>
      </w:r>
    </w:p>
    <w:p w:rsidR="003E1E92" w:rsidRPr="003E1E92" w:rsidRDefault="003E1E92" w:rsidP="003E1E92">
      <w:pPr>
        <w:tabs>
          <w:tab w:val="left" w:pos="567"/>
        </w:tabs>
        <w:ind w:left="567" w:hanging="360"/>
        <w:rPr>
          <w:szCs w:val="17"/>
        </w:rPr>
      </w:pPr>
      <w:r w:rsidRPr="003E1E92">
        <w:rPr>
          <w:szCs w:val="17"/>
        </w:rPr>
        <w:t>4.</w:t>
      </w:r>
      <w:r w:rsidRPr="003E1E92">
        <w:rPr>
          <w:szCs w:val="17"/>
        </w:rPr>
        <w:tab/>
        <w:t>Section 10(2) of the Act provides that prior to the making of a Determination, the Tribunal must allow an affected person, or persons of an affected class, a reasonable opportunity to make submissions orally or in writing to the Tribunal.</w:t>
      </w:r>
    </w:p>
    <w:p w:rsidR="003E1E92" w:rsidRPr="003E1E92" w:rsidRDefault="003E1E92" w:rsidP="003E1E92">
      <w:pPr>
        <w:tabs>
          <w:tab w:val="left" w:pos="567"/>
        </w:tabs>
        <w:ind w:left="567" w:hanging="360"/>
        <w:rPr>
          <w:szCs w:val="17"/>
        </w:rPr>
      </w:pPr>
      <w:r w:rsidRPr="003E1E92">
        <w:rPr>
          <w:szCs w:val="17"/>
        </w:rPr>
        <w:t>5.</w:t>
      </w:r>
      <w:r w:rsidRPr="003E1E92">
        <w:rPr>
          <w:szCs w:val="17"/>
        </w:rPr>
        <w:tab/>
        <w:t>Section 10(4) of the Act provides that the Honourable Premier of South Australia (“the Premier”), as the Minister responsible for the Act may intervene, personally or by counsel or other representative, in proceedings before the Tribunal for the purpose of introducing evidence, or making submissions, on any question relevant to the public interest.</w:t>
      </w:r>
    </w:p>
    <w:p w:rsidR="003E1E92" w:rsidRPr="003E1E92" w:rsidRDefault="003E1E92" w:rsidP="003E1E92">
      <w:pPr>
        <w:tabs>
          <w:tab w:val="left" w:pos="567"/>
        </w:tabs>
        <w:ind w:left="567" w:hanging="360"/>
        <w:rPr>
          <w:szCs w:val="17"/>
        </w:rPr>
      </w:pPr>
      <w:r w:rsidRPr="003E1E92">
        <w:rPr>
          <w:szCs w:val="17"/>
        </w:rPr>
        <w:t>6.</w:t>
      </w:r>
      <w:r w:rsidRPr="003E1E92">
        <w:rPr>
          <w:szCs w:val="17"/>
        </w:rPr>
        <w:tab/>
        <w:t>The Tribunal, by letters dated 29 January 2020, sent notifications to Deputy President Magistrate Cole, the Judicial Remuneration Coordinating Committee (“JRCC”) and the Magistrates Association of South Australia (“MASA”) notifying of the Tribunal’s intention to consider the application made by Deputy President Magistrate Cole.</w:t>
      </w:r>
    </w:p>
    <w:p w:rsidR="003E1E92" w:rsidRPr="003E1E92" w:rsidRDefault="003E1E92" w:rsidP="003E1E92">
      <w:pPr>
        <w:tabs>
          <w:tab w:val="left" w:pos="567"/>
        </w:tabs>
        <w:ind w:left="567" w:hanging="360"/>
        <w:rPr>
          <w:szCs w:val="17"/>
        </w:rPr>
      </w:pPr>
      <w:r w:rsidRPr="003E1E92">
        <w:rPr>
          <w:szCs w:val="17"/>
        </w:rPr>
        <w:t>7.</w:t>
      </w:r>
      <w:r w:rsidRPr="003E1E92">
        <w:rPr>
          <w:szCs w:val="17"/>
        </w:rPr>
        <w:tab/>
        <w:t>The Tribunal, by letter dated 29 January 2020, sent notifications to the Premier, as the Minister responsible for the Act, inviting submissions in the public interest.</w:t>
      </w:r>
    </w:p>
    <w:p w:rsidR="003E1E92" w:rsidRPr="003E1E92" w:rsidRDefault="003E1E92" w:rsidP="003E1E92">
      <w:pPr>
        <w:tabs>
          <w:tab w:val="left" w:pos="567"/>
        </w:tabs>
        <w:ind w:left="567" w:hanging="360"/>
        <w:rPr>
          <w:szCs w:val="17"/>
        </w:rPr>
      </w:pPr>
      <w:r w:rsidRPr="003E1E92">
        <w:rPr>
          <w:szCs w:val="17"/>
        </w:rPr>
        <w:t>8.</w:t>
      </w:r>
      <w:r w:rsidRPr="003E1E92">
        <w:rPr>
          <w:szCs w:val="17"/>
        </w:rPr>
        <w:tab/>
        <w:t>On 15 April 2020, the Tribunal wrote to Deputy President Cole inviting him to provide further information in support of his application, which was provided to the Tribunal on 19 May 2020. The same invitation to was also extended to President Dolphin and Deputy President Lieschke of the SAET.</w:t>
      </w:r>
    </w:p>
    <w:p w:rsidR="003E1E92" w:rsidRPr="003E1E92" w:rsidRDefault="003E1E92" w:rsidP="003E1E92">
      <w:pPr>
        <w:rPr>
          <w:b/>
          <w:szCs w:val="17"/>
        </w:rPr>
      </w:pPr>
      <w:r w:rsidRPr="003E1E92">
        <w:rPr>
          <w:b/>
          <w:szCs w:val="17"/>
        </w:rPr>
        <w:t>SUBMISSIONS</w:t>
      </w:r>
    </w:p>
    <w:p w:rsidR="003E1E92" w:rsidRPr="003E1E92" w:rsidRDefault="003E1E92" w:rsidP="003E1E92">
      <w:pPr>
        <w:tabs>
          <w:tab w:val="left" w:pos="567"/>
        </w:tabs>
        <w:ind w:left="567" w:hanging="360"/>
        <w:rPr>
          <w:szCs w:val="17"/>
          <w:u w:val="single"/>
        </w:rPr>
      </w:pPr>
      <w:r w:rsidRPr="003E1E92">
        <w:rPr>
          <w:szCs w:val="17"/>
        </w:rPr>
        <w:t>9.</w:t>
      </w:r>
      <w:r w:rsidRPr="003E1E92">
        <w:rPr>
          <w:szCs w:val="17"/>
        </w:rPr>
        <w:tab/>
      </w:r>
      <w:r w:rsidRPr="003E1E92">
        <w:rPr>
          <w:szCs w:val="17"/>
          <w:u w:val="single"/>
        </w:rPr>
        <w:t>Deputy President Magistrate Cole</w:t>
      </w:r>
    </w:p>
    <w:p w:rsidR="003E1E92" w:rsidRPr="003E1E92" w:rsidRDefault="003E1E92" w:rsidP="003E1E92">
      <w:pPr>
        <w:ind w:left="1134" w:hanging="567"/>
        <w:rPr>
          <w:szCs w:val="20"/>
        </w:rPr>
      </w:pPr>
      <w:r w:rsidRPr="003E1E92">
        <w:rPr>
          <w:szCs w:val="20"/>
        </w:rPr>
        <w:t>9.1</w:t>
      </w:r>
      <w:r w:rsidRPr="003E1E92">
        <w:rPr>
          <w:szCs w:val="20"/>
        </w:rPr>
        <w:tab/>
        <w:t>Deputy President Cole requested that the Tribunal determine a specified amount of additional salary as a Magistrate on account of holding office as a Deputy President of the SAET.</w:t>
      </w:r>
    </w:p>
    <w:p w:rsidR="003E1E92" w:rsidRPr="003E1E92" w:rsidRDefault="003E1E92" w:rsidP="003E1E92">
      <w:pPr>
        <w:ind w:left="1134" w:hanging="567"/>
        <w:rPr>
          <w:szCs w:val="20"/>
        </w:rPr>
      </w:pPr>
      <w:r w:rsidRPr="003E1E92">
        <w:rPr>
          <w:szCs w:val="20"/>
        </w:rPr>
        <w:t>9.2</w:t>
      </w:r>
      <w:r w:rsidRPr="003E1E92">
        <w:rPr>
          <w:szCs w:val="20"/>
        </w:rPr>
        <w:tab/>
        <w:t>The determination of additional salary is sought under the provisions of section 13(10) of the SAET Act.</w:t>
      </w:r>
    </w:p>
    <w:p w:rsidR="003E1E92" w:rsidRPr="003E1E92" w:rsidRDefault="003E1E92" w:rsidP="003E1E92">
      <w:pPr>
        <w:ind w:left="1134" w:hanging="567"/>
        <w:rPr>
          <w:szCs w:val="20"/>
        </w:rPr>
      </w:pPr>
      <w:r w:rsidRPr="003E1E92">
        <w:rPr>
          <w:szCs w:val="20"/>
        </w:rPr>
        <w:t>9.3</w:t>
      </w:r>
      <w:r w:rsidRPr="003E1E92">
        <w:rPr>
          <w:szCs w:val="20"/>
        </w:rPr>
        <w:tab/>
        <w:t>The level of additional salary sought is an amount which takes the annual salary of a Deputy President Magistrate to that of a District Court Judge.</w:t>
      </w:r>
    </w:p>
    <w:p w:rsidR="003E1E92" w:rsidRPr="003E1E92" w:rsidRDefault="003E1E92" w:rsidP="003E1E92">
      <w:pPr>
        <w:ind w:left="1134" w:hanging="567"/>
        <w:rPr>
          <w:szCs w:val="20"/>
        </w:rPr>
      </w:pPr>
      <w:r w:rsidRPr="003E1E92">
        <w:rPr>
          <w:szCs w:val="20"/>
        </w:rPr>
        <w:t>9.4</w:t>
      </w:r>
      <w:r w:rsidRPr="003E1E92">
        <w:rPr>
          <w:szCs w:val="20"/>
        </w:rPr>
        <w:tab/>
        <w:t>Magistrates appointed as Deputy Presidents of the SAET perform substantially similar work to District Court Judges appointed as Deputy Presidents of the SAET, save and except for certain statutory limitations as specified by the SAET Act.</w:t>
      </w:r>
    </w:p>
    <w:p w:rsidR="003E1E92" w:rsidRPr="003E1E92" w:rsidRDefault="003E1E92" w:rsidP="003E1E92">
      <w:pPr>
        <w:ind w:left="1134" w:hanging="567"/>
        <w:rPr>
          <w:szCs w:val="20"/>
        </w:rPr>
      </w:pPr>
      <w:r w:rsidRPr="003E1E92">
        <w:rPr>
          <w:szCs w:val="20"/>
        </w:rPr>
        <w:t>9.5</w:t>
      </w:r>
      <w:r w:rsidRPr="003E1E92">
        <w:rPr>
          <w:szCs w:val="20"/>
        </w:rPr>
        <w:tab/>
        <w:t>Other Magistrates appointed as Deputy Presidents of the SAET are remunerated with a salary equivalent to that of a District Court Judge.</w:t>
      </w:r>
    </w:p>
    <w:p w:rsidR="003E1E92" w:rsidRPr="003E1E92" w:rsidRDefault="003E1E92" w:rsidP="003E1E92">
      <w:pPr>
        <w:ind w:left="1134" w:hanging="567"/>
        <w:rPr>
          <w:szCs w:val="20"/>
        </w:rPr>
      </w:pPr>
      <w:r w:rsidRPr="003E1E92">
        <w:rPr>
          <w:szCs w:val="20"/>
        </w:rPr>
        <w:t>9.6</w:t>
      </w:r>
      <w:r w:rsidRPr="003E1E92">
        <w:rPr>
          <w:szCs w:val="20"/>
        </w:rPr>
        <w:tab/>
        <w:t>Historically, all persons previously appointed Deputy Presidents of the SAET or its predecessor have been paid a judicial salary.</w:t>
      </w:r>
    </w:p>
    <w:p w:rsidR="003E1E92" w:rsidRPr="003E1E92" w:rsidRDefault="003E1E92" w:rsidP="003E1E92">
      <w:pPr>
        <w:ind w:left="1134" w:hanging="567"/>
        <w:rPr>
          <w:szCs w:val="20"/>
        </w:rPr>
      </w:pPr>
      <w:r w:rsidRPr="003E1E92">
        <w:rPr>
          <w:szCs w:val="20"/>
        </w:rPr>
        <w:t>9.7</w:t>
      </w:r>
      <w:r w:rsidRPr="003E1E92">
        <w:rPr>
          <w:szCs w:val="20"/>
        </w:rPr>
        <w:tab/>
        <w:t>The equal pay for equal work principle ought to apply in relation to the salaries of all Magistrates appointed as Deputy Presidents of the SAET.</w:t>
      </w:r>
    </w:p>
    <w:p w:rsidR="003E1E92" w:rsidRPr="003E1E92" w:rsidRDefault="003E1E92" w:rsidP="003E1E92">
      <w:pPr>
        <w:ind w:left="1134" w:hanging="567"/>
        <w:rPr>
          <w:szCs w:val="20"/>
        </w:rPr>
      </w:pPr>
      <w:r w:rsidRPr="003E1E92">
        <w:rPr>
          <w:szCs w:val="20"/>
        </w:rPr>
        <w:t>9.8</w:t>
      </w:r>
      <w:r w:rsidRPr="003E1E92">
        <w:rPr>
          <w:szCs w:val="20"/>
        </w:rPr>
        <w:tab/>
        <w:t>Written statements of Deputy President Lieschke (SAET) and former President McCusker (SAET) were submitted as evidence.</w:t>
      </w:r>
    </w:p>
    <w:p w:rsidR="003E1E92" w:rsidRPr="003E1E92" w:rsidRDefault="003E1E92" w:rsidP="003E1E92">
      <w:pPr>
        <w:ind w:left="1134" w:hanging="567"/>
        <w:rPr>
          <w:szCs w:val="20"/>
        </w:rPr>
      </w:pPr>
      <w:r w:rsidRPr="003E1E92">
        <w:rPr>
          <w:szCs w:val="20"/>
        </w:rPr>
        <w:t>9.9</w:t>
      </w:r>
      <w:r w:rsidRPr="003E1E92">
        <w:rPr>
          <w:szCs w:val="20"/>
        </w:rPr>
        <w:tab/>
        <w:t>That the operative date for the determination of additional salary ought to be backdated to 3 April 2019, to align with the date of appointment as Deputy President of the SAET.</w:t>
      </w:r>
    </w:p>
    <w:p w:rsidR="003E1E92" w:rsidRPr="003E1E92" w:rsidRDefault="003E1E92" w:rsidP="003E1E92">
      <w:pPr>
        <w:tabs>
          <w:tab w:val="left" w:pos="567"/>
        </w:tabs>
        <w:ind w:left="567" w:hanging="360"/>
        <w:rPr>
          <w:szCs w:val="17"/>
          <w:u w:val="single"/>
        </w:rPr>
      </w:pPr>
      <w:r w:rsidRPr="003E1E92">
        <w:rPr>
          <w:szCs w:val="17"/>
        </w:rPr>
        <w:t>10.</w:t>
      </w:r>
      <w:r w:rsidRPr="003E1E92">
        <w:rPr>
          <w:szCs w:val="17"/>
        </w:rPr>
        <w:tab/>
      </w:r>
      <w:r w:rsidRPr="003E1E92">
        <w:rPr>
          <w:szCs w:val="17"/>
          <w:u w:val="single"/>
        </w:rPr>
        <w:t>Summary of Statement Made by Deputy President Lieschke (submitted by Deputy President Magistrate Cole)</w:t>
      </w:r>
    </w:p>
    <w:p w:rsidR="003E1E92" w:rsidRPr="003E1E92" w:rsidRDefault="003E1E92" w:rsidP="003E1E92">
      <w:pPr>
        <w:ind w:left="1134" w:hanging="567"/>
        <w:rPr>
          <w:szCs w:val="20"/>
        </w:rPr>
      </w:pPr>
      <w:r w:rsidRPr="003E1E92">
        <w:rPr>
          <w:szCs w:val="20"/>
        </w:rPr>
        <w:t>10.1</w:t>
      </w:r>
      <w:r w:rsidRPr="003E1E92">
        <w:rPr>
          <w:szCs w:val="20"/>
        </w:rPr>
        <w:tab/>
        <w:t>My salary and other terms and conditions have always been the same as my Deputy President colleagues, other than the judicial pension.</w:t>
      </w:r>
    </w:p>
    <w:p w:rsidR="003E1E92" w:rsidRPr="003E1E92" w:rsidRDefault="003E1E92" w:rsidP="003E1E92">
      <w:pPr>
        <w:ind w:left="1134" w:hanging="567"/>
        <w:rPr>
          <w:szCs w:val="20"/>
        </w:rPr>
      </w:pPr>
      <w:r w:rsidRPr="003E1E92">
        <w:rPr>
          <w:szCs w:val="20"/>
        </w:rPr>
        <w:t>10.2</w:t>
      </w:r>
      <w:r w:rsidRPr="003E1E92">
        <w:rPr>
          <w:szCs w:val="20"/>
        </w:rPr>
        <w:tab/>
        <w:t>I understand that my former colleague DP McCouaig, who held no other judicial appointment and who only worked in the workers compensation jurisdiction, also received the same salary and leave conditions as all other Deputy Presidents.</w:t>
      </w:r>
    </w:p>
    <w:p w:rsidR="003E1E92" w:rsidRPr="003E1E92" w:rsidRDefault="003E1E92" w:rsidP="003E1E92">
      <w:pPr>
        <w:ind w:left="1134" w:hanging="567"/>
        <w:rPr>
          <w:szCs w:val="20"/>
        </w:rPr>
      </w:pPr>
      <w:r w:rsidRPr="003E1E92">
        <w:rPr>
          <w:szCs w:val="20"/>
        </w:rPr>
        <w:t>10.3</w:t>
      </w:r>
      <w:r w:rsidRPr="003E1E92">
        <w:rPr>
          <w:szCs w:val="20"/>
        </w:rPr>
        <w:tab/>
        <w:t>The same also held true for Acting DP Thompson, and for Acting DP Gilchrist when he was first appointed over 20 years ago.</w:t>
      </w:r>
    </w:p>
    <w:p w:rsidR="003E1E92" w:rsidRPr="003E1E92" w:rsidRDefault="003E1E92" w:rsidP="003E1E92">
      <w:pPr>
        <w:ind w:left="1134" w:hanging="567"/>
        <w:rPr>
          <w:szCs w:val="20"/>
        </w:rPr>
      </w:pPr>
      <w:r w:rsidRPr="003E1E92">
        <w:rPr>
          <w:szCs w:val="20"/>
        </w:rPr>
        <w:t>10.4</w:t>
      </w:r>
      <w:r w:rsidRPr="003E1E92">
        <w:rPr>
          <w:szCs w:val="20"/>
        </w:rPr>
        <w:tab/>
        <w:t>I am aware that steps were taken by President Hannon of the SA Industrial Relations Commission, and by Senior Judge Jennings of the Workers Compensation Tribunal to correct an error in the terms and conditions of DP McCouaig. He was not initially afforded the same travel allowances as other Presidential members, but that was corrected to the level of a Judge after the intervention of our leadership.</w:t>
      </w:r>
    </w:p>
    <w:p w:rsidR="003E1E92" w:rsidRPr="003E1E92" w:rsidRDefault="003E1E92" w:rsidP="003E1E92">
      <w:pPr>
        <w:ind w:left="1134" w:hanging="567"/>
        <w:rPr>
          <w:szCs w:val="20"/>
        </w:rPr>
      </w:pPr>
      <w:r w:rsidRPr="003E1E92">
        <w:rPr>
          <w:szCs w:val="20"/>
        </w:rPr>
        <w:t>10.5</w:t>
      </w:r>
      <w:r w:rsidRPr="003E1E92">
        <w:rPr>
          <w:szCs w:val="20"/>
        </w:rPr>
        <w:tab/>
        <w:t>When the Workers Compensation Tribunal was abolished in 2015 in favour of the new SAET, two new Deputy Presidents were appointed, being DP Calligeros and DP Dolphin. Both received the same terms and conditions as the other Deputy Presidents even though they only worked in the workers compensation jurisdiction and held no other judicial appointment.</w:t>
      </w:r>
    </w:p>
    <w:p w:rsidR="003E1E92" w:rsidRPr="003E1E92" w:rsidRDefault="003E1E92" w:rsidP="003E1E92">
      <w:pPr>
        <w:ind w:left="1134" w:hanging="567"/>
        <w:rPr>
          <w:szCs w:val="20"/>
        </w:rPr>
      </w:pPr>
      <w:r w:rsidRPr="003E1E92">
        <w:rPr>
          <w:szCs w:val="20"/>
        </w:rPr>
        <w:t>10.6</w:t>
      </w:r>
      <w:r w:rsidRPr="003E1E92">
        <w:rPr>
          <w:szCs w:val="20"/>
        </w:rPr>
        <w:tab/>
        <w:t xml:space="preserve">I was appointed to the SAET by proclamation of 4 February 2016. I was appointed to the office of Deputy President of SAET from 5 March 2016. The office of Deputy President was designated by proclamation as my primary judicial office pursuant to section 6 of the </w:t>
      </w:r>
      <w:r w:rsidRPr="003E1E92">
        <w:rPr>
          <w:i/>
          <w:iCs/>
          <w:szCs w:val="20"/>
        </w:rPr>
        <w:t>Judicial Administration (Auxiliary Appointments and Powers) Act 1988</w:t>
      </w:r>
      <w:r w:rsidRPr="003E1E92">
        <w:rPr>
          <w:szCs w:val="20"/>
        </w:rPr>
        <w:t>. DP Ardlie was appointed on same basis at the same time.</w:t>
      </w:r>
    </w:p>
    <w:p w:rsidR="003E1E92" w:rsidRPr="003E1E92" w:rsidRDefault="003E1E92" w:rsidP="003E1E92">
      <w:pPr>
        <w:ind w:left="1134" w:hanging="567"/>
        <w:rPr>
          <w:szCs w:val="20"/>
        </w:rPr>
      </w:pPr>
      <w:r w:rsidRPr="003E1E92">
        <w:rPr>
          <w:szCs w:val="20"/>
        </w:rPr>
        <w:t>10.7</w:t>
      </w:r>
      <w:r w:rsidRPr="003E1E92">
        <w:rPr>
          <w:szCs w:val="20"/>
        </w:rPr>
        <w:tab/>
        <w:t>Prior to his appointment to SAET in 2016, DP Ardlie’s initial appointment in 2002 was as a Magistrate, and he was assigned to the SA Industrial Relations Court. He was later temporarily appointed as an Acting Deputy President of the Workers Compensation Tribunal, having been initially appointed on 7 November 2013 for six months. I recall that was to assist with an increase in the workers compensation case load. When appointed as an Acting DP, his primary judicial office was designated as an Industrial Magistrate. His Acting appointment was later extended, and his primary office was still designated as an Industrial Magistrate. DP Ardlie also held the position of President of the Health Practitioners Tribunal, and was the only member of the Workers Compensation Tribunal, Industrial Relations Commission or SAET of that Tribunal. DP Ardlie retired from the SAET in August 2019.</w:t>
      </w:r>
    </w:p>
    <w:p w:rsidR="003E1E92" w:rsidRPr="003E1E92" w:rsidRDefault="003E1E92" w:rsidP="003E1E92">
      <w:pPr>
        <w:ind w:left="1134" w:hanging="567"/>
        <w:rPr>
          <w:szCs w:val="20"/>
        </w:rPr>
      </w:pPr>
      <w:r w:rsidRPr="003E1E92">
        <w:rPr>
          <w:szCs w:val="20"/>
        </w:rPr>
        <w:t>10.8</w:t>
      </w:r>
      <w:r w:rsidRPr="003E1E92">
        <w:rPr>
          <w:szCs w:val="20"/>
        </w:rPr>
        <w:tab/>
        <w:t xml:space="preserve">Both DP Ardlie and I received the same terms and conditions as our DP colleagues who also held appointments as Judges. My remuneration was and still is consistent with s 6(3) of the </w:t>
      </w:r>
      <w:r w:rsidRPr="003E1E92">
        <w:rPr>
          <w:i/>
          <w:iCs/>
          <w:szCs w:val="20"/>
        </w:rPr>
        <w:t>Judicial Administration (Auxiliary Appointments and Powers) Act 1988</w:t>
      </w:r>
      <w:r w:rsidRPr="003E1E92">
        <w:rPr>
          <w:szCs w:val="20"/>
        </w:rPr>
        <w:t>, which provides that:</w:t>
      </w:r>
    </w:p>
    <w:p w:rsidR="003E1E92" w:rsidRPr="003E1E92" w:rsidRDefault="003E1E92" w:rsidP="003E1E92">
      <w:pPr>
        <w:ind w:left="1134"/>
        <w:rPr>
          <w:i/>
          <w:iCs/>
          <w:szCs w:val="20"/>
        </w:rPr>
      </w:pPr>
      <w:r w:rsidRPr="003E1E92">
        <w:rPr>
          <w:i/>
          <w:iCs/>
          <w:szCs w:val="20"/>
        </w:rPr>
        <w:t>“the remuneration and conditions of service of a judicial officer who holds two or more concurrent appointments will be the same office as for a judicial officer who holds a single appointment to the primary office”</w:t>
      </w:r>
    </w:p>
    <w:p w:rsidR="003E1E92" w:rsidRPr="003E1E92" w:rsidRDefault="003E1E92" w:rsidP="003E1E92">
      <w:pPr>
        <w:ind w:left="1134" w:hanging="567"/>
        <w:rPr>
          <w:szCs w:val="20"/>
        </w:rPr>
      </w:pPr>
      <w:r w:rsidRPr="003E1E92">
        <w:rPr>
          <w:szCs w:val="20"/>
        </w:rPr>
        <w:t>10.9</w:t>
      </w:r>
      <w:r w:rsidRPr="003E1E92">
        <w:rPr>
          <w:szCs w:val="20"/>
        </w:rPr>
        <w:tab/>
        <w:t>No one has been appointed as just a Magistrate of the SAET.</w:t>
      </w:r>
    </w:p>
    <w:p w:rsidR="003E1E92" w:rsidRPr="003E1E92" w:rsidRDefault="003E1E92" w:rsidP="003E1E92">
      <w:pPr>
        <w:ind w:left="1134" w:hanging="567"/>
        <w:rPr>
          <w:szCs w:val="20"/>
        </w:rPr>
      </w:pPr>
      <w:r w:rsidRPr="003E1E92">
        <w:rPr>
          <w:szCs w:val="20"/>
        </w:rPr>
        <w:t>10.10</w:t>
      </w:r>
      <w:r w:rsidRPr="003E1E92">
        <w:rPr>
          <w:szCs w:val="20"/>
        </w:rPr>
        <w:tab/>
        <w:t>The title of my office is simply Deputy President. An incorrect title of Deputy President Magistrate has been used internally by some staff without my agreement and contrary to my wishes.</w:t>
      </w:r>
    </w:p>
    <w:p w:rsidR="003E1E92" w:rsidRPr="003E1E92" w:rsidRDefault="003E1E92" w:rsidP="003E1E92">
      <w:pPr>
        <w:ind w:left="1134" w:hanging="567"/>
        <w:rPr>
          <w:szCs w:val="20"/>
        </w:rPr>
      </w:pPr>
      <w:r w:rsidRPr="003E1E92">
        <w:rPr>
          <w:szCs w:val="20"/>
        </w:rPr>
        <w:t>10.11</w:t>
      </w:r>
      <w:r w:rsidRPr="003E1E92">
        <w:rPr>
          <w:szCs w:val="20"/>
        </w:rPr>
        <w:tab/>
        <w:t xml:space="preserve">As Deputy Presidents of the SAET, DP Cole and I work in all jurisdictions other than in dust diseases. We sit on appeals including against decisions of all Presidential member colleagues. We are however limited in our sentencing powers to fines not exceeding $300,000. There is no dollar limit to the type of claims we can hear, as is the case in the Magistrates Court, or to the amount of any pecuniary penalty we might impose under the Commonwealth </w:t>
      </w:r>
      <w:r w:rsidRPr="003E1E92">
        <w:rPr>
          <w:i/>
          <w:iCs/>
          <w:szCs w:val="20"/>
        </w:rPr>
        <w:t>Fair Work Act 2009</w:t>
      </w:r>
      <w:r w:rsidRPr="003E1E92">
        <w:rPr>
          <w:szCs w:val="20"/>
        </w:rPr>
        <w:t xml:space="preserve">. </w:t>
      </w:r>
      <w:r w:rsidRPr="003E1E92">
        <w:rPr>
          <w:szCs w:val="20"/>
        </w:rPr>
        <w:br/>
        <w:t>We hear and determine claims involving amounts from millions of dollars to small claims.</w:t>
      </w:r>
    </w:p>
    <w:p w:rsidR="003E1E92" w:rsidRPr="003E1E92" w:rsidRDefault="003E1E92" w:rsidP="003E1E92">
      <w:pPr>
        <w:ind w:left="1134" w:hanging="567"/>
        <w:rPr>
          <w:szCs w:val="20"/>
        </w:rPr>
      </w:pPr>
      <w:r w:rsidRPr="003E1E92">
        <w:rPr>
          <w:szCs w:val="20"/>
        </w:rPr>
        <w:t>10.12</w:t>
      </w:r>
      <w:r w:rsidRPr="003E1E92">
        <w:rPr>
          <w:szCs w:val="20"/>
        </w:rPr>
        <w:tab/>
        <w:t xml:space="preserve">The </w:t>
      </w:r>
      <w:r w:rsidRPr="003E1E92">
        <w:rPr>
          <w:i/>
          <w:iCs/>
          <w:szCs w:val="20"/>
        </w:rPr>
        <w:t>Fair Work Act 2009</w:t>
      </w:r>
      <w:r w:rsidRPr="003E1E92">
        <w:rPr>
          <w:iCs/>
          <w:szCs w:val="20"/>
        </w:rPr>
        <w:t xml:space="preserve"> </w:t>
      </w:r>
      <w:r w:rsidRPr="003E1E92">
        <w:rPr>
          <w:szCs w:val="20"/>
        </w:rPr>
        <w:t>jurisdiction is shared with judges of the Federal Court and the Federal Circuit Court. Appeals from our judgements in that jurisdiction are generally heard by a Full Bench of the Federal Court. That work is not any less demanding and complex as the workers compensation jurisdiction, which constitutes the bulk of SAET’s cases.</w:t>
      </w:r>
    </w:p>
    <w:p w:rsidR="003E1E92" w:rsidRPr="003E1E92" w:rsidRDefault="003E1E92" w:rsidP="003E1E92">
      <w:pPr>
        <w:ind w:left="1134" w:hanging="567"/>
        <w:rPr>
          <w:szCs w:val="20"/>
        </w:rPr>
      </w:pPr>
      <w:r w:rsidRPr="003E1E92">
        <w:rPr>
          <w:szCs w:val="20"/>
        </w:rPr>
        <w:t>10.13</w:t>
      </w:r>
      <w:r w:rsidRPr="003E1E92">
        <w:rPr>
          <w:szCs w:val="20"/>
        </w:rPr>
        <w:tab/>
        <w:t xml:space="preserve">There is no difference in our jurisdiction under the SA </w:t>
      </w:r>
      <w:r w:rsidRPr="003E1E92">
        <w:rPr>
          <w:i/>
          <w:iCs/>
          <w:szCs w:val="20"/>
        </w:rPr>
        <w:t>Fair Work Act 1994</w:t>
      </w:r>
      <w:r w:rsidRPr="003E1E92">
        <w:rPr>
          <w:szCs w:val="20"/>
        </w:rPr>
        <w:t xml:space="preserve"> to that which can be exercised by DP’s who hold appointment as judges.</w:t>
      </w:r>
    </w:p>
    <w:p w:rsidR="003E1E92" w:rsidRPr="003E1E92" w:rsidRDefault="003E1E92" w:rsidP="003E1E92">
      <w:pPr>
        <w:ind w:left="1134" w:hanging="567"/>
        <w:rPr>
          <w:szCs w:val="20"/>
        </w:rPr>
      </w:pPr>
      <w:r w:rsidRPr="003E1E92">
        <w:rPr>
          <w:szCs w:val="20"/>
        </w:rPr>
        <w:t>10.14</w:t>
      </w:r>
      <w:r w:rsidRPr="003E1E92">
        <w:rPr>
          <w:szCs w:val="20"/>
        </w:rPr>
        <w:tab/>
        <w:t xml:space="preserve">While there is some minor difference to the powers and jurisdictions of Presidential members, there is no difference in the application of high level legal experience, skill and knowledge to whatever cases we a hearing at first instance or </w:t>
      </w:r>
      <w:r w:rsidRPr="003E1E92">
        <w:rPr>
          <w:szCs w:val="20"/>
        </w:rPr>
        <w:br/>
        <w:t>on appeal. The minor differences to powers and jurisdictions are more than compensated for by the judicial pension entitlement of some members.</w:t>
      </w:r>
    </w:p>
    <w:p w:rsidR="003E1E92" w:rsidRPr="003E1E92" w:rsidRDefault="003E1E92" w:rsidP="003E1E92">
      <w:pPr>
        <w:ind w:left="1134" w:hanging="567"/>
        <w:rPr>
          <w:szCs w:val="20"/>
        </w:rPr>
      </w:pPr>
      <w:r w:rsidRPr="003E1E92">
        <w:rPr>
          <w:szCs w:val="20"/>
        </w:rPr>
        <w:t>10.15</w:t>
      </w:r>
      <w:r w:rsidRPr="003E1E92">
        <w:rPr>
          <w:szCs w:val="20"/>
        </w:rPr>
        <w:tab/>
        <w:t>To the extent that the SAET Act could be read to support this anomaly in the absence of a proclamation that his primary office is Deputy President, I urge the Tribunal to apply section 13(10) to eliminate any salary difference. It appears that section 13(10) is designed to specifically cater for this situation.</w:t>
      </w:r>
    </w:p>
    <w:p w:rsidR="003E1E92" w:rsidRPr="003E1E92" w:rsidRDefault="003E1E92" w:rsidP="003E1E92">
      <w:pPr>
        <w:ind w:left="1134" w:hanging="567"/>
        <w:rPr>
          <w:szCs w:val="20"/>
        </w:rPr>
      </w:pPr>
      <w:r w:rsidRPr="003E1E92">
        <w:rPr>
          <w:szCs w:val="20"/>
        </w:rPr>
        <w:t>10.16</w:t>
      </w:r>
      <w:r w:rsidRPr="003E1E92">
        <w:rPr>
          <w:szCs w:val="20"/>
        </w:rPr>
        <w:tab/>
        <w:t xml:space="preserve">On 20 May 2020, Deputy President Lieschke submitted to the Tribunal that he agrees with the additional information provided to the Tribunal by Deputy President Magistrate Cole on 19 May 2020. DP Lieschke added that the circumstances of his salary level, including his primary office being that of a Deputy President in accordance with section 6 of the </w:t>
      </w:r>
      <w:r w:rsidRPr="003E1E92">
        <w:rPr>
          <w:i/>
          <w:iCs/>
          <w:szCs w:val="20"/>
        </w:rPr>
        <w:t>Judicial Appointments (Auxiliary Appointments and Powers) Act 1988</w:t>
      </w:r>
      <w:r w:rsidRPr="003E1E92">
        <w:rPr>
          <w:szCs w:val="20"/>
        </w:rPr>
        <w:t>, are included in his previous submission.</w:t>
      </w:r>
    </w:p>
    <w:p w:rsidR="003E1E92" w:rsidRPr="003E1E92" w:rsidRDefault="003E1E92" w:rsidP="003E1E92">
      <w:pPr>
        <w:tabs>
          <w:tab w:val="left" w:pos="567"/>
        </w:tabs>
        <w:ind w:left="567" w:hanging="360"/>
        <w:rPr>
          <w:szCs w:val="17"/>
          <w:u w:val="single"/>
        </w:rPr>
      </w:pPr>
      <w:r w:rsidRPr="003E1E92">
        <w:rPr>
          <w:szCs w:val="17"/>
        </w:rPr>
        <w:t>11.</w:t>
      </w:r>
      <w:r w:rsidRPr="003E1E92">
        <w:rPr>
          <w:szCs w:val="17"/>
        </w:rPr>
        <w:tab/>
      </w:r>
      <w:r w:rsidRPr="003E1E92">
        <w:rPr>
          <w:szCs w:val="17"/>
          <w:u w:val="single"/>
        </w:rPr>
        <w:t>Summary of statement of former President McCusker of the SAET (submitted by Deputy President Magistrate Cole of the SAET).</w:t>
      </w:r>
    </w:p>
    <w:p w:rsidR="003E1E92" w:rsidRPr="003E1E92" w:rsidRDefault="003E1E92" w:rsidP="003E1E92">
      <w:pPr>
        <w:ind w:left="1134" w:hanging="567"/>
        <w:rPr>
          <w:szCs w:val="20"/>
        </w:rPr>
      </w:pPr>
      <w:r w:rsidRPr="003E1E92">
        <w:rPr>
          <w:szCs w:val="20"/>
        </w:rPr>
        <w:t>11.1</w:t>
      </w:r>
      <w:r w:rsidRPr="003E1E92">
        <w:rPr>
          <w:szCs w:val="20"/>
        </w:rPr>
        <w:tab/>
        <w:t>That the Tribunal have regard to the principle of comparative wage justice. That is sometimes described as “same work, same wage”. In my understanding, that is the essential principle at stake in this application.</w:t>
      </w:r>
    </w:p>
    <w:p w:rsidR="003E1E92" w:rsidRPr="003E1E92" w:rsidRDefault="003E1E92" w:rsidP="003E1E92">
      <w:pPr>
        <w:ind w:left="1134" w:hanging="567"/>
        <w:rPr>
          <w:szCs w:val="20"/>
        </w:rPr>
      </w:pPr>
      <w:r w:rsidRPr="003E1E92">
        <w:rPr>
          <w:szCs w:val="20"/>
        </w:rPr>
        <w:t>11.2</w:t>
      </w:r>
      <w:r w:rsidRPr="003E1E92">
        <w:rPr>
          <w:szCs w:val="20"/>
        </w:rPr>
        <w:tab/>
        <w:t>I have read the statement and submission of his Honour Deputy President Lieschke and I agree with it.</w:t>
      </w:r>
    </w:p>
    <w:p w:rsidR="003E1E92" w:rsidRPr="003E1E92" w:rsidRDefault="003E1E92" w:rsidP="003E1E92">
      <w:pPr>
        <w:ind w:left="1134" w:hanging="567"/>
        <w:rPr>
          <w:szCs w:val="20"/>
        </w:rPr>
      </w:pPr>
      <w:r w:rsidRPr="003E1E92">
        <w:rPr>
          <w:szCs w:val="20"/>
        </w:rPr>
        <w:t>11.3</w:t>
      </w:r>
      <w:r w:rsidRPr="003E1E92">
        <w:rPr>
          <w:szCs w:val="20"/>
        </w:rPr>
        <w:tab/>
        <w:t>During all the time I have held the office as a judicial member of the Industrial Court and the SAET, the terms and conditions of Deputy Presidents have been the same as the judicial members save for the judicial pension. That is because they are overwhelmingly engaged in the same work.</w:t>
      </w:r>
    </w:p>
    <w:p w:rsidR="003E1E92" w:rsidRPr="003E1E92" w:rsidRDefault="003E1E92" w:rsidP="003E1E92">
      <w:pPr>
        <w:ind w:left="1134" w:hanging="567"/>
        <w:rPr>
          <w:szCs w:val="20"/>
        </w:rPr>
      </w:pPr>
      <w:r w:rsidRPr="003E1E92">
        <w:rPr>
          <w:szCs w:val="20"/>
        </w:rPr>
        <w:t>11.4</w:t>
      </w:r>
      <w:r w:rsidRPr="003E1E92">
        <w:rPr>
          <w:szCs w:val="20"/>
        </w:rPr>
        <w:tab/>
        <w:t>While all Deputy Presidents sit on appeals, in my view, not all Deputy Presidents make an equivalent contribution. Indeed, the fact that certain members made inadequate contribution on appeals was a source of tension in the SAET while I was president.</w:t>
      </w:r>
    </w:p>
    <w:p w:rsidR="003E1E92" w:rsidRPr="003E1E92" w:rsidRDefault="003E1E92" w:rsidP="003E1E92">
      <w:pPr>
        <w:ind w:left="1134" w:hanging="567"/>
        <w:rPr>
          <w:szCs w:val="20"/>
        </w:rPr>
      </w:pPr>
      <w:r w:rsidRPr="003E1E92">
        <w:rPr>
          <w:szCs w:val="20"/>
        </w:rPr>
        <w:t>11.5</w:t>
      </w:r>
      <w:r w:rsidRPr="003E1E92">
        <w:rPr>
          <w:szCs w:val="20"/>
        </w:rPr>
        <w:tab/>
        <w:t>I refer to paragraph 18 of his Honour Deputy President Lieschke’s statement and submissions. I agree with that submission. I have never regarded Section 13(8) of the SAET Act as governing the remuneration and conditions of a Deputy President who is also a Magistrate. It would be contradiction of the clear intent of the Remuneration Act and the purposes for its enactment. (8) is clearly contextual and governed by and limited to the purpose of (7). The authority of the Full Supreme Court confirms this.</w:t>
      </w:r>
    </w:p>
    <w:p w:rsidR="003E1E92" w:rsidRPr="003E1E92" w:rsidRDefault="003E1E92" w:rsidP="003E1E92">
      <w:pPr>
        <w:ind w:left="1134" w:hanging="567"/>
        <w:rPr>
          <w:szCs w:val="20"/>
        </w:rPr>
      </w:pPr>
      <w:r w:rsidRPr="003E1E92">
        <w:rPr>
          <w:szCs w:val="20"/>
        </w:rPr>
        <w:t>11.6</w:t>
      </w:r>
      <w:r w:rsidRPr="003E1E92">
        <w:rPr>
          <w:szCs w:val="20"/>
        </w:rPr>
        <w:tab/>
        <w:t>I strongly support Deputy President Cole’s application to enjoy the same terms and conditions of employment as a judicial member save for appreciating that he will not enjoy the Judicial Pensions Act. He completely satisfies the, “same work, same wage” principle.</w:t>
      </w:r>
    </w:p>
    <w:p w:rsidR="00256A06" w:rsidRDefault="00256A06">
      <w:pPr>
        <w:spacing w:after="0" w:line="240" w:lineRule="auto"/>
        <w:jc w:val="left"/>
        <w:rPr>
          <w:szCs w:val="17"/>
        </w:rPr>
      </w:pPr>
      <w:r>
        <w:rPr>
          <w:szCs w:val="17"/>
        </w:rPr>
        <w:br w:type="page"/>
      </w:r>
    </w:p>
    <w:p w:rsidR="003E1E92" w:rsidRPr="003E1E92" w:rsidRDefault="003E1E92" w:rsidP="003E1E92">
      <w:pPr>
        <w:tabs>
          <w:tab w:val="left" w:pos="567"/>
        </w:tabs>
        <w:ind w:left="567" w:hanging="360"/>
        <w:rPr>
          <w:szCs w:val="17"/>
        </w:rPr>
      </w:pPr>
      <w:r w:rsidRPr="003E1E92">
        <w:rPr>
          <w:szCs w:val="17"/>
        </w:rPr>
        <w:t>12.</w:t>
      </w:r>
      <w:r w:rsidRPr="003E1E92">
        <w:rPr>
          <w:szCs w:val="17"/>
        </w:rPr>
        <w:tab/>
      </w:r>
      <w:r w:rsidRPr="003E1E92">
        <w:rPr>
          <w:szCs w:val="17"/>
          <w:u w:val="single"/>
        </w:rPr>
        <w:t>Judicial Remuneration Coordinating Committee</w:t>
      </w:r>
    </w:p>
    <w:p w:rsidR="003E1E92" w:rsidRPr="003E1E92" w:rsidRDefault="003E1E92" w:rsidP="003E1E92">
      <w:pPr>
        <w:ind w:left="1134" w:hanging="567"/>
        <w:rPr>
          <w:szCs w:val="20"/>
        </w:rPr>
      </w:pPr>
      <w:r w:rsidRPr="003E1E92">
        <w:rPr>
          <w:szCs w:val="20"/>
        </w:rPr>
        <w:t>12.1</w:t>
      </w:r>
      <w:r w:rsidRPr="003E1E92">
        <w:rPr>
          <w:szCs w:val="20"/>
        </w:rPr>
        <w:tab/>
        <w:t>That the JRCC supports the application made by Deputy President Magistrate Cole of the SAET for an additional component of salary in accordance with section 13(10) of the SAET Act.</w:t>
      </w:r>
    </w:p>
    <w:p w:rsidR="003E1E92" w:rsidRPr="003E1E92" w:rsidRDefault="003E1E92" w:rsidP="003E1E92">
      <w:pPr>
        <w:tabs>
          <w:tab w:val="left" w:pos="567"/>
        </w:tabs>
        <w:ind w:left="567" w:hanging="360"/>
        <w:rPr>
          <w:szCs w:val="17"/>
        </w:rPr>
      </w:pPr>
      <w:r w:rsidRPr="003E1E92">
        <w:rPr>
          <w:szCs w:val="17"/>
        </w:rPr>
        <w:t>13.</w:t>
      </w:r>
      <w:r w:rsidRPr="003E1E92">
        <w:rPr>
          <w:szCs w:val="17"/>
        </w:rPr>
        <w:tab/>
        <w:t>No other submissions were received by the Tribunal.</w:t>
      </w:r>
    </w:p>
    <w:p w:rsidR="003E1E92" w:rsidRPr="003E1E92" w:rsidRDefault="003E1E92" w:rsidP="003E1E92">
      <w:pPr>
        <w:rPr>
          <w:b/>
          <w:szCs w:val="17"/>
        </w:rPr>
      </w:pPr>
      <w:r w:rsidRPr="003E1E92">
        <w:rPr>
          <w:b/>
          <w:szCs w:val="17"/>
        </w:rPr>
        <w:t>DEPUTY PRESIDENT APPOINTMENT</w:t>
      </w:r>
    </w:p>
    <w:p w:rsidR="003E1E92" w:rsidRPr="003E1E92" w:rsidRDefault="003E1E92" w:rsidP="003E1E92">
      <w:pPr>
        <w:tabs>
          <w:tab w:val="left" w:pos="567"/>
        </w:tabs>
        <w:ind w:left="567" w:hanging="360"/>
        <w:rPr>
          <w:szCs w:val="17"/>
        </w:rPr>
      </w:pPr>
      <w:r w:rsidRPr="003E1E92">
        <w:rPr>
          <w:szCs w:val="17"/>
        </w:rPr>
        <w:t>14.</w:t>
      </w:r>
      <w:r w:rsidRPr="003E1E92">
        <w:rPr>
          <w:szCs w:val="17"/>
        </w:rPr>
        <w:tab/>
        <w:t xml:space="preserve">Section 13(1)(b) of the </w:t>
      </w:r>
      <w:r w:rsidRPr="003E1E92">
        <w:rPr>
          <w:i/>
          <w:szCs w:val="17"/>
        </w:rPr>
        <w:t>South Australian Employment Tribunal Act 2014</w:t>
      </w:r>
      <w:r w:rsidRPr="003E1E92">
        <w:rPr>
          <w:szCs w:val="17"/>
        </w:rPr>
        <w:t xml:space="preserve"> (“the SAET Act”) provides for the appointment of a Magistrate to be a Deputy President of the SAET. That section is set out as follows:</w:t>
      </w:r>
    </w:p>
    <w:p w:rsidR="003E1E92" w:rsidRPr="003E1E92" w:rsidRDefault="003E1E92" w:rsidP="003E1E92">
      <w:pPr>
        <w:ind w:left="1134" w:hanging="567"/>
        <w:rPr>
          <w:b/>
          <w:i/>
          <w:szCs w:val="20"/>
        </w:rPr>
      </w:pPr>
      <w:r w:rsidRPr="003E1E92">
        <w:rPr>
          <w:i/>
          <w:szCs w:val="20"/>
        </w:rPr>
        <w:t>“</w:t>
      </w:r>
      <w:r w:rsidRPr="003E1E92">
        <w:rPr>
          <w:b/>
          <w:i/>
          <w:szCs w:val="20"/>
        </w:rPr>
        <w:t>13—Appointment of Deputy Presidents</w:t>
      </w:r>
    </w:p>
    <w:p w:rsidR="003E1E92" w:rsidRPr="003E1E92" w:rsidRDefault="003E1E92" w:rsidP="003E1E92">
      <w:pPr>
        <w:ind w:left="1418" w:hanging="426"/>
        <w:rPr>
          <w:i/>
          <w:szCs w:val="20"/>
        </w:rPr>
      </w:pPr>
      <w:r w:rsidRPr="003E1E92">
        <w:rPr>
          <w:i/>
          <w:szCs w:val="20"/>
        </w:rPr>
        <w:t>(1)</w:t>
      </w:r>
      <w:r w:rsidRPr="003E1E92">
        <w:rPr>
          <w:i/>
          <w:szCs w:val="20"/>
        </w:rPr>
        <w:tab/>
        <w:t>A Deputy President will be—</w:t>
      </w:r>
    </w:p>
    <w:p w:rsidR="003E1E92" w:rsidRPr="003E1E92" w:rsidRDefault="003E1E92" w:rsidP="003E1E92">
      <w:pPr>
        <w:ind w:left="1701" w:hanging="284"/>
        <w:rPr>
          <w:i/>
          <w:szCs w:val="20"/>
        </w:rPr>
      </w:pPr>
      <w:r w:rsidRPr="003E1E92">
        <w:rPr>
          <w:i/>
          <w:szCs w:val="20"/>
        </w:rPr>
        <w:t>(a)</w:t>
      </w:r>
      <w:r w:rsidRPr="003E1E92">
        <w:rPr>
          <w:i/>
          <w:szCs w:val="20"/>
        </w:rPr>
        <w:tab/>
        <w:t>a judge of the District Court appointed by the Governor, by proclamation, to be a Deputy President of the Tribunal; or</w:t>
      </w:r>
    </w:p>
    <w:p w:rsidR="003E1E92" w:rsidRPr="003E1E92" w:rsidRDefault="003E1E92" w:rsidP="003E1E92">
      <w:pPr>
        <w:ind w:left="1701" w:hanging="284"/>
        <w:rPr>
          <w:i/>
          <w:szCs w:val="20"/>
        </w:rPr>
      </w:pPr>
      <w:r w:rsidRPr="003E1E92">
        <w:rPr>
          <w:i/>
          <w:szCs w:val="20"/>
        </w:rPr>
        <w:t>(b)</w:t>
      </w:r>
      <w:r w:rsidRPr="003E1E92">
        <w:rPr>
          <w:i/>
          <w:szCs w:val="20"/>
        </w:rPr>
        <w:tab/>
        <w:t>a magistrate appointed by the Governor, by proclamation, to be a Deputy President of the Tribunal.”</w:t>
      </w:r>
    </w:p>
    <w:p w:rsidR="003E1E92" w:rsidRPr="003E1E92" w:rsidRDefault="00E979F1" w:rsidP="00E979F1">
      <w:pPr>
        <w:tabs>
          <w:tab w:val="left" w:pos="567"/>
        </w:tabs>
        <w:ind w:left="567" w:hanging="360"/>
        <w:rPr>
          <w:szCs w:val="17"/>
        </w:rPr>
      </w:pPr>
      <w:r w:rsidRPr="003E1E92">
        <w:rPr>
          <w:rFonts w:eastAsia="Times New Roman"/>
          <w:noProof/>
          <w:szCs w:val="17"/>
          <w:lang w:eastAsia="en-AU"/>
        </w:rPr>
        <w:drawing>
          <wp:anchor distT="0" distB="0" distL="114300" distR="114300" simplePos="0" relativeHeight="251659776" behindDoc="1" locked="0" layoutInCell="1" allowOverlap="1" wp14:anchorId="0CA17DD1" wp14:editId="2A64602B">
            <wp:simplePos x="0" y="0"/>
            <wp:positionH relativeFrom="margin">
              <wp:posOffset>1081347</wp:posOffset>
            </wp:positionH>
            <wp:positionV relativeFrom="margin">
              <wp:posOffset>2042548</wp:posOffset>
            </wp:positionV>
            <wp:extent cx="3937000" cy="375666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937000" cy="3756660"/>
                    </a:xfrm>
                    <a:prstGeom prst="rect">
                      <a:avLst/>
                    </a:prstGeom>
                  </pic:spPr>
                </pic:pic>
              </a:graphicData>
            </a:graphic>
            <wp14:sizeRelH relativeFrom="page">
              <wp14:pctWidth>0</wp14:pctWidth>
            </wp14:sizeRelH>
            <wp14:sizeRelV relativeFrom="page">
              <wp14:pctHeight>0</wp14:pctHeight>
            </wp14:sizeRelV>
          </wp:anchor>
        </w:drawing>
      </w:r>
      <w:r w:rsidR="003E1E92" w:rsidRPr="003E1E92">
        <w:rPr>
          <w:szCs w:val="17"/>
        </w:rPr>
        <w:t>15.</w:t>
      </w:r>
      <w:r w:rsidR="003E1E92" w:rsidRPr="003E1E92">
        <w:rPr>
          <w:szCs w:val="17"/>
        </w:rPr>
        <w:tab/>
        <w:t>Relevantly, a copy of the proclamation made by the Governor on 28 March 2019 appointing Deputy President Magistrate Cole to the SAET is provided below:</w:t>
      </w:r>
    </w:p>
    <w:p w:rsidR="003E1E92" w:rsidRPr="003E1E92" w:rsidRDefault="003E1E92" w:rsidP="00E979F1">
      <w:pPr>
        <w:tabs>
          <w:tab w:val="left" w:pos="567"/>
        </w:tabs>
        <w:spacing w:before="80"/>
        <w:ind w:left="567" w:hanging="360"/>
        <w:rPr>
          <w:rFonts w:eastAsia="Times New Roman"/>
          <w:szCs w:val="17"/>
        </w:rPr>
      </w:pPr>
      <w:r w:rsidRPr="003E1E92">
        <w:rPr>
          <w:rFonts w:eastAsia="Times New Roman"/>
          <w:szCs w:val="17"/>
        </w:rPr>
        <w:t>16.</w:t>
      </w:r>
      <w:r w:rsidRPr="003E1E92">
        <w:rPr>
          <w:rFonts w:eastAsia="Times New Roman"/>
          <w:szCs w:val="17"/>
        </w:rPr>
        <w:tab/>
        <w:t>The Tribunal has noted that the above proclamation denotes section 13 of the SAET Act as the authority exercised by the Governor in the making of the appointment. Moreover, Deputy President Magistrate Cole’s appointment as a Deputy President is made as a Magistrate. Insofar as the Tribunal is able to discern, the appointment is therefore taken to be made under section 13(1)(b) of the SAET Act.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17.</w:t>
      </w:r>
      <w:r w:rsidRPr="003E1E92">
        <w:rPr>
          <w:rFonts w:eastAsia="Times New Roman"/>
          <w:szCs w:val="17"/>
        </w:rPr>
        <w:tab/>
        <w:t xml:space="preserve">It is convenient to reproduce section 13 of the SAET Act below: </w:t>
      </w:r>
    </w:p>
    <w:p w:rsidR="003E1E92" w:rsidRPr="003E1E92" w:rsidRDefault="003E1E92" w:rsidP="003E1E92">
      <w:pPr>
        <w:ind w:left="1134" w:hanging="567"/>
        <w:rPr>
          <w:rFonts w:eastAsia="Times New Roman"/>
          <w:b/>
          <w:i/>
          <w:szCs w:val="20"/>
        </w:rPr>
      </w:pPr>
      <w:r w:rsidRPr="003E1E92">
        <w:rPr>
          <w:rFonts w:eastAsia="Times New Roman"/>
          <w:i/>
          <w:szCs w:val="20"/>
        </w:rPr>
        <w:t>“</w:t>
      </w:r>
      <w:r w:rsidRPr="003E1E92">
        <w:rPr>
          <w:rFonts w:eastAsia="Times New Roman"/>
          <w:b/>
          <w:i/>
          <w:szCs w:val="20"/>
        </w:rPr>
        <w:t>13—Appointment of Deputy Presidents</w:t>
      </w:r>
    </w:p>
    <w:p w:rsidR="003E1E92" w:rsidRPr="003E1E92" w:rsidRDefault="003E1E92" w:rsidP="003E1E92">
      <w:pPr>
        <w:ind w:left="1418" w:hanging="426"/>
        <w:rPr>
          <w:rFonts w:eastAsia="Times New Roman"/>
          <w:i/>
          <w:szCs w:val="20"/>
        </w:rPr>
      </w:pPr>
      <w:r w:rsidRPr="003E1E92">
        <w:rPr>
          <w:rFonts w:eastAsia="Times New Roman"/>
          <w:i/>
          <w:szCs w:val="20"/>
        </w:rPr>
        <w:t>(1)</w:t>
      </w:r>
      <w:r w:rsidRPr="003E1E92">
        <w:rPr>
          <w:rFonts w:eastAsia="Times New Roman"/>
          <w:i/>
          <w:szCs w:val="20"/>
        </w:rPr>
        <w:tab/>
        <w:t>A Deputy President will be—</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a judge of the District Court appointed by the Governor, by proclamation, to be a Deputy President of the Tribunal; or</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a magistrate appointed by the Governor, by proclamation, to be a Deputy President of the Tribunal.</w:t>
      </w:r>
    </w:p>
    <w:p w:rsidR="003E1E92" w:rsidRPr="003E1E92" w:rsidRDefault="003E1E92" w:rsidP="003E1E92">
      <w:pPr>
        <w:ind w:left="1418" w:hanging="426"/>
        <w:rPr>
          <w:rFonts w:eastAsia="Times New Roman"/>
          <w:i/>
          <w:szCs w:val="20"/>
        </w:rPr>
      </w:pPr>
      <w:r w:rsidRPr="003E1E92">
        <w:rPr>
          <w:rFonts w:eastAsia="Times New Roman"/>
          <w:i/>
          <w:szCs w:val="20"/>
        </w:rPr>
        <w:t>(2)</w:t>
      </w:r>
      <w:r w:rsidRPr="003E1E92">
        <w:rPr>
          <w:rFonts w:eastAsia="Times New Roman"/>
          <w:i/>
          <w:szCs w:val="20"/>
        </w:rPr>
        <w:tab/>
        <w:t>The appointment of a judge of the District Court as a Deputy President of the Tribunal under subsection (1)(a) does not affect—</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the judge's tenure of office or status as a judge; or</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the payment of the judge's salary or allowances as a judge (subject to the operation of subsection (5)); or</w:t>
      </w:r>
    </w:p>
    <w:p w:rsidR="003E1E92" w:rsidRPr="003E1E92" w:rsidRDefault="003E1E92" w:rsidP="003E1E92">
      <w:pPr>
        <w:ind w:left="1701" w:hanging="284"/>
        <w:rPr>
          <w:rFonts w:eastAsia="Times New Roman"/>
          <w:i/>
          <w:szCs w:val="20"/>
        </w:rPr>
      </w:pPr>
      <w:r w:rsidRPr="003E1E92">
        <w:rPr>
          <w:rFonts w:eastAsia="Times New Roman"/>
          <w:i/>
          <w:szCs w:val="20"/>
        </w:rPr>
        <w:t>(c)</w:t>
      </w:r>
      <w:r w:rsidRPr="003E1E92">
        <w:rPr>
          <w:rFonts w:eastAsia="Times New Roman"/>
          <w:i/>
          <w:szCs w:val="20"/>
        </w:rPr>
        <w:tab/>
        <w:t>the ability of the person to do anything in the person's capacity as a judge (including as to the exercise of the jurisdiction of the District Court); or</w:t>
      </w:r>
    </w:p>
    <w:p w:rsidR="003E1E92" w:rsidRPr="003E1E92" w:rsidRDefault="003E1E92" w:rsidP="003E1E92">
      <w:pPr>
        <w:ind w:left="1701" w:hanging="284"/>
        <w:rPr>
          <w:rFonts w:eastAsia="Times New Roman"/>
          <w:i/>
          <w:szCs w:val="20"/>
        </w:rPr>
      </w:pPr>
      <w:r w:rsidRPr="003E1E92">
        <w:rPr>
          <w:rFonts w:eastAsia="Times New Roman"/>
          <w:i/>
          <w:szCs w:val="20"/>
        </w:rPr>
        <w:t>(d)</w:t>
      </w:r>
      <w:r w:rsidRPr="003E1E92">
        <w:rPr>
          <w:rFonts w:eastAsia="Times New Roman"/>
          <w:i/>
          <w:szCs w:val="20"/>
        </w:rPr>
        <w:tab/>
        <w:t>any other right or privilege that the judge has as a judge of the District Court.</w:t>
      </w:r>
    </w:p>
    <w:p w:rsidR="003E1E92" w:rsidRPr="003E1E92" w:rsidRDefault="003E1E92" w:rsidP="003E1E92">
      <w:pPr>
        <w:ind w:left="1418" w:hanging="426"/>
        <w:rPr>
          <w:rFonts w:eastAsia="Times New Roman"/>
          <w:i/>
          <w:szCs w:val="20"/>
        </w:rPr>
      </w:pPr>
      <w:r w:rsidRPr="003E1E92">
        <w:rPr>
          <w:rFonts w:eastAsia="Times New Roman"/>
          <w:i/>
          <w:szCs w:val="20"/>
        </w:rPr>
        <w:t>(3)</w:t>
      </w:r>
      <w:r w:rsidRPr="003E1E92">
        <w:rPr>
          <w:rFonts w:eastAsia="Times New Roman"/>
          <w:i/>
          <w:szCs w:val="20"/>
        </w:rPr>
        <w:tab/>
        <w:t>Service in the office of Deputy President of the Tribunal by a judge of the District Court is taken, for all purposes, to constitute service as a judge of that Court.</w:t>
      </w:r>
    </w:p>
    <w:p w:rsidR="003E1E92" w:rsidRPr="003E1E92" w:rsidRDefault="003E1E92" w:rsidP="003E1E92">
      <w:pPr>
        <w:ind w:left="1418" w:hanging="426"/>
        <w:rPr>
          <w:rFonts w:eastAsia="Times New Roman"/>
          <w:i/>
          <w:szCs w:val="20"/>
        </w:rPr>
      </w:pPr>
      <w:r w:rsidRPr="003E1E92">
        <w:rPr>
          <w:rFonts w:eastAsia="Times New Roman"/>
          <w:i/>
          <w:szCs w:val="20"/>
        </w:rPr>
        <w:t>(4)</w:t>
      </w:r>
      <w:r w:rsidRPr="003E1E92">
        <w:rPr>
          <w:rFonts w:eastAsia="Times New Roman"/>
          <w:i/>
          <w:szCs w:val="20"/>
        </w:rPr>
        <w:tab/>
        <w:t>Subject to subsections (2) and (3), an appointment under subsection (1)(a) may be subject to conditions determined by the Governor.</w:t>
      </w:r>
    </w:p>
    <w:p w:rsidR="003E1E92" w:rsidRPr="003E1E92" w:rsidRDefault="003E1E92" w:rsidP="003E1E92">
      <w:pPr>
        <w:ind w:left="1418" w:hanging="426"/>
        <w:rPr>
          <w:rFonts w:eastAsia="Times New Roman"/>
          <w:i/>
          <w:szCs w:val="20"/>
        </w:rPr>
      </w:pPr>
      <w:r w:rsidRPr="003E1E92">
        <w:rPr>
          <w:rFonts w:eastAsia="Times New Roman"/>
          <w:i/>
          <w:szCs w:val="20"/>
        </w:rPr>
        <w:t>(5)</w:t>
      </w:r>
      <w:r w:rsidRPr="003E1E92">
        <w:rPr>
          <w:rFonts w:eastAsia="Times New Roman"/>
          <w:i/>
          <w:szCs w:val="20"/>
        </w:rPr>
        <w:tab/>
        <w:t>Without limiting subsection (4), in the case of an appointment under subsection (1)(a), the Remuneration Tribunal may determine that a Deputy President's salary or allowance as a judge will have an additional component on account of holding office under this Act (and the jurisdiction to make such a determination is conferred on the Remuneration Tribunal by this Act).</w:t>
      </w:r>
    </w:p>
    <w:p w:rsidR="003E1E92" w:rsidRPr="003E1E92" w:rsidRDefault="003E1E92" w:rsidP="003E1E92">
      <w:pPr>
        <w:ind w:left="1418" w:hanging="426"/>
        <w:rPr>
          <w:rFonts w:eastAsia="Times New Roman"/>
          <w:i/>
          <w:szCs w:val="20"/>
        </w:rPr>
      </w:pPr>
      <w:r w:rsidRPr="003E1E92">
        <w:rPr>
          <w:rFonts w:eastAsia="Times New Roman"/>
          <w:i/>
          <w:szCs w:val="20"/>
        </w:rPr>
        <w:t>(6)</w:t>
      </w:r>
      <w:r w:rsidRPr="003E1E92">
        <w:rPr>
          <w:rFonts w:eastAsia="Times New Roman"/>
          <w:i/>
          <w:szCs w:val="20"/>
        </w:rPr>
        <w:tab/>
        <w:t>Any salary or allowances payable as an additional component of remuneration under subsection (5) cannot be reduced during the person's term of office as a Deputy President of the Tribunal.</w:t>
      </w:r>
    </w:p>
    <w:p w:rsidR="003E1E92" w:rsidRPr="003E1E92" w:rsidRDefault="003E1E92" w:rsidP="003E1E92">
      <w:pPr>
        <w:ind w:left="1418" w:hanging="426"/>
        <w:rPr>
          <w:rFonts w:eastAsia="Times New Roman"/>
          <w:i/>
          <w:szCs w:val="20"/>
        </w:rPr>
      </w:pPr>
      <w:r w:rsidRPr="003E1E92">
        <w:rPr>
          <w:rFonts w:eastAsia="Times New Roman"/>
          <w:i/>
          <w:szCs w:val="20"/>
        </w:rPr>
        <w:t>(7)</w:t>
      </w:r>
      <w:r w:rsidRPr="003E1E92">
        <w:rPr>
          <w:rFonts w:eastAsia="Times New Roman"/>
          <w:i/>
          <w:szCs w:val="20"/>
        </w:rPr>
        <w:tab/>
        <w:t>The appointment of a magistrate as a Deputy President of the Tribunal under subsection (1)(b) does not affect—</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the magistrate's tenure of office or status as a magistrate; or</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the payment of the magistrate's salary or allowances as a magistrate (subject to the operation of subsection (10)); or</w:t>
      </w:r>
    </w:p>
    <w:p w:rsidR="003E1E92" w:rsidRPr="003E1E92" w:rsidRDefault="003E1E92" w:rsidP="003E1E92">
      <w:pPr>
        <w:ind w:left="1701" w:hanging="284"/>
        <w:rPr>
          <w:rFonts w:eastAsia="Times New Roman"/>
          <w:i/>
          <w:szCs w:val="20"/>
        </w:rPr>
      </w:pPr>
      <w:r w:rsidRPr="003E1E92">
        <w:rPr>
          <w:rFonts w:eastAsia="Times New Roman"/>
          <w:i/>
          <w:szCs w:val="20"/>
        </w:rPr>
        <w:t>(c)</w:t>
      </w:r>
      <w:r w:rsidRPr="003E1E92">
        <w:rPr>
          <w:rFonts w:eastAsia="Times New Roman"/>
          <w:i/>
          <w:szCs w:val="20"/>
        </w:rPr>
        <w:tab/>
        <w:t>the ability of the person to do anything in the person's capacity as a magistrate; or</w:t>
      </w:r>
    </w:p>
    <w:p w:rsidR="003E1E92" w:rsidRPr="003E1E92" w:rsidRDefault="003E1E92" w:rsidP="003E1E92">
      <w:pPr>
        <w:ind w:left="1701" w:hanging="284"/>
        <w:rPr>
          <w:rFonts w:eastAsia="Times New Roman"/>
          <w:i/>
          <w:szCs w:val="20"/>
        </w:rPr>
      </w:pPr>
      <w:r w:rsidRPr="003E1E92">
        <w:rPr>
          <w:rFonts w:eastAsia="Times New Roman"/>
          <w:i/>
          <w:szCs w:val="20"/>
        </w:rPr>
        <w:t>(d)</w:t>
      </w:r>
      <w:r w:rsidRPr="003E1E92">
        <w:rPr>
          <w:rFonts w:eastAsia="Times New Roman"/>
          <w:i/>
          <w:szCs w:val="20"/>
        </w:rPr>
        <w:tab/>
        <w:t>any other right or privilege that the magistrate has by virtue of the office of magistrate.</w:t>
      </w:r>
    </w:p>
    <w:p w:rsidR="003E1E92" w:rsidRPr="003E1E92" w:rsidRDefault="003E1E92" w:rsidP="003E1E92">
      <w:pPr>
        <w:ind w:left="1418" w:hanging="426"/>
        <w:rPr>
          <w:rFonts w:eastAsia="Times New Roman"/>
          <w:i/>
          <w:szCs w:val="20"/>
        </w:rPr>
      </w:pPr>
      <w:r w:rsidRPr="003E1E92">
        <w:rPr>
          <w:rFonts w:eastAsia="Times New Roman"/>
          <w:i/>
          <w:szCs w:val="20"/>
        </w:rPr>
        <w:t>(8)</w:t>
      </w:r>
      <w:r w:rsidRPr="003E1E92">
        <w:rPr>
          <w:rFonts w:eastAsia="Times New Roman"/>
          <w:i/>
          <w:szCs w:val="20"/>
        </w:rPr>
        <w:tab/>
        <w:t>Service in the office of Deputy President of the Tribunal by a magistrate is taken, for all purposes, to constitute service as a magistrate.</w:t>
      </w:r>
    </w:p>
    <w:p w:rsidR="003E1E92" w:rsidRPr="003E1E92" w:rsidRDefault="003E1E92" w:rsidP="003E1E92">
      <w:pPr>
        <w:ind w:left="1418" w:hanging="426"/>
        <w:rPr>
          <w:rFonts w:eastAsia="Times New Roman"/>
          <w:i/>
          <w:szCs w:val="20"/>
        </w:rPr>
      </w:pPr>
      <w:r w:rsidRPr="003E1E92">
        <w:rPr>
          <w:rFonts w:eastAsia="Times New Roman"/>
          <w:i/>
          <w:szCs w:val="20"/>
        </w:rPr>
        <w:t>(9)</w:t>
      </w:r>
      <w:r w:rsidRPr="003E1E92">
        <w:rPr>
          <w:rFonts w:eastAsia="Times New Roman"/>
          <w:i/>
          <w:szCs w:val="20"/>
        </w:rPr>
        <w:tab/>
        <w:t>Subject to subsections (7) and (8), an appointment under subsection (1)(b) may be subject to conditions determined by the Governor.</w:t>
      </w:r>
    </w:p>
    <w:p w:rsidR="003E1E92" w:rsidRPr="003E1E92" w:rsidRDefault="003E1E92" w:rsidP="003E1E92">
      <w:pPr>
        <w:ind w:left="1418" w:hanging="426"/>
        <w:rPr>
          <w:rFonts w:eastAsia="Times New Roman"/>
          <w:i/>
          <w:szCs w:val="20"/>
        </w:rPr>
      </w:pPr>
      <w:r w:rsidRPr="003E1E92">
        <w:rPr>
          <w:rFonts w:eastAsia="Times New Roman"/>
          <w:i/>
          <w:szCs w:val="20"/>
        </w:rPr>
        <w:t>(10)</w:t>
      </w:r>
      <w:r w:rsidRPr="003E1E92">
        <w:rPr>
          <w:rFonts w:eastAsia="Times New Roman"/>
          <w:i/>
          <w:szCs w:val="20"/>
        </w:rPr>
        <w:tab/>
        <w:t>Without limiting subsection (9), in the case of an appointment under subsection (1)(b), the Remuneration Tribunal may determine that a Deputy President's salary or allowance as a magistrate will have an additional component on account of holding office under this Act (and the jurisdiction to make such a determination is conferred on the Remuneration Tribunal by this Act).</w:t>
      </w:r>
    </w:p>
    <w:p w:rsidR="003E1E92" w:rsidRPr="003E1E92" w:rsidRDefault="003E1E92" w:rsidP="003E1E92">
      <w:pPr>
        <w:ind w:left="1418" w:hanging="426"/>
        <w:rPr>
          <w:rFonts w:eastAsia="Times New Roman"/>
          <w:i/>
          <w:szCs w:val="20"/>
        </w:rPr>
      </w:pPr>
      <w:r w:rsidRPr="003E1E92">
        <w:rPr>
          <w:rFonts w:eastAsia="Times New Roman"/>
          <w:i/>
          <w:szCs w:val="20"/>
        </w:rPr>
        <w:t>(11)</w:t>
      </w:r>
      <w:r w:rsidRPr="003E1E92">
        <w:rPr>
          <w:rFonts w:eastAsia="Times New Roman"/>
          <w:i/>
          <w:szCs w:val="20"/>
        </w:rPr>
        <w:tab/>
        <w:t>A person ceases to be a Deputy President of the Tribunal if—</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in the case of an appointment under subsection (1)(a)—the person ceases to be a judge of the District Court; or</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in the case of an appointment under subsection (1)(b)—the person ceases to be a magistrate; or</w:t>
      </w:r>
    </w:p>
    <w:p w:rsidR="003E1E92" w:rsidRPr="003E1E92" w:rsidRDefault="003E1E92" w:rsidP="003E1E92">
      <w:pPr>
        <w:ind w:left="1701" w:hanging="284"/>
        <w:rPr>
          <w:rFonts w:eastAsia="Times New Roman"/>
          <w:i/>
          <w:szCs w:val="20"/>
        </w:rPr>
      </w:pPr>
      <w:r w:rsidRPr="003E1E92">
        <w:rPr>
          <w:rFonts w:eastAsia="Times New Roman"/>
          <w:i/>
          <w:szCs w:val="20"/>
        </w:rPr>
        <w:t>(c)</w:t>
      </w:r>
      <w:r w:rsidRPr="003E1E92">
        <w:rPr>
          <w:rFonts w:eastAsia="Times New Roman"/>
          <w:i/>
          <w:szCs w:val="20"/>
        </w:rPr>
        <w:tab/>
        <w:t>the person resigns as Deputy President by written notice to the Attorney General; or</w:t>
      </w:r>
    </w:p>
    <w:p w:rsidR="003E1E92" w:rsidRPr="003E1E92" w:rsidRDefault="003E1E92" w:rsidP="003E1E92">
      <w:pPr>
        <w:ind w:left="1701" w:hanging="284"/>
        <w:rPr>
          <w:rFonts w:eastAsia="Times New Roman"/>
          <w:i/>
          <w:szCs w:val="20"/>
        </w:rPr>
      </w:pPr>
      <w:r w:rsidRPr="003E1E92">
        <w:rPr>
          <w:rFonts w:eastAsia="Times New Roman"/>
          <w:i/>
          <w:szCs w:val="20"/>
        </w:rPr>
        <w:t>(d)</w:t>
      </w:r>
      <w:r w:rsidRPr="003E1E92">
        <w:rPr>
          <w:rFonts w:eastAsia="Times New Roman"/>
          <w:i/>
          <w:szCs w:val="20"/>
        </w:rPr>
        <w:tab/>
        <w:t>the person dies.</w:t>
      </w:r>
    </w:p>
    <w:p w:rsidR="003E1E92" w:rsidRPr="003E1E92" w:rsidRDefault="003E1E92" w:rsidP="003E1E92">
      <w:pPr>
        <w:ind w:left="1418" w:hanging="426"/>
        <w:rPr>
          <w:rFonts w:eastAsia="Times New Roman"/>
          <w:i/>
          <w:szCs w:val="20"/>
        </w:rPr>
      </w:pPr>
      <w:r w:rsidRPr="003E1E92">
        <w:rPr>
          <w:rFonts w:eastAsia="Times New Roman"/>
          <w:i/>
          <w:szCs w:val="20"/>
        </w:rPr>
        <w:t>(12)</w:t>
      </w:r>
      <w:r w:rsidRPr="003E1E92">
        <w:rPr>
          <w:rFonts w:eastAsia="Times New Roman"/>
          <w:i/>
          <w:szCs w:val="20"/>
        </w:rPr>
        <w:tab/>
        <w:t>Nothing in subsection (11)(c) affects a person's tenure or status as a judge (in the case of an appointment under subsection (1)(a)) or as a magistrate (in the case of an appointment under subsection (1)(b)).</w:t>
      </w:r>
    </w:p>
    <w:p w:rsidR="003E1E92" w:rsidRPr="003E1E92" w:rsidRDefault="003E1E92" w:rsidP="003E1E92">
      <w:pPr>
        <w:ind w:left="1418" w:hanging="426"/>
        <w:rPr>
          <w:rFonts w:eastAsia="Times New Roman"/>
          <w:i/>
          <w:szCs w:val="20"/>
        </w:rPr>
      </w:pPr>
      <w:r w:rsidRPr="003E1E92">
        <w:rPr>
          <w:rFonts w:eastAsia="Times New Roman"/>
          <w:i/>
          <w:szCs w:val="20"/>
        </w:rPr>
        <w:t>(13)</w:t>
      </w:r>
      <w:r w:rsidRPr="003E1E92">
        <w:rPr>
          <w:rFonts w:eastAsia="Times New Roman"/>
          <w:i/>
          <w:szCs w:val="20"/>
        </w:rPr>
        <w:tab/>
        <w:t>Before the Governor makes a proclamation under this section, the Attorney General must consult with—</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the Chief Justice; and</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in the case of an appointment under subsection (1)(a)—the Chief Judge; and</w:t>
      </w:r>
    </w:p>
    <w:p w:rsidR="003E1E92" w:rsidRPr="003E1E92" w:rsidRDefault="003E1E92" w:rsidP="003E1E92">
      <w:pPr>
        <w:ind w:left="1701" w:hanging="284"/>
        <w:rPr>
          <w:rFonts w:eastAsia="Times New Roman"/>
          <w:i/>
          <w:szCs w:val="20"/>
        </w:rPr>
      </w:pPr>
      <w:r w:rsidRPr="003E1E92">
        <w:rPr>
          <w:rFonts w:eastAsia="Times New Roman"/>
          <w:i/>
          <w:szCs w:val="20"/>
        </w:rPr>
        <w:t>(c)</w:t>
      </w:r>
      <w:r w:rsidRPr="003E1E92">
        <w:rPr>
          <w:rFonts w:eastAsia="Times New Roman"/>
          <w:i/>
          <w:szCs w:val="20"/>
        </w:rPr>
        <w:tab/>
        <w:t>in the case of an appointment under subsection (1)(b)—the Chief Magistrate.”</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18.</w:t>
      </w:r>
      <w:r w:rsidRPr="003E1E92">
        <w:rPr>
          <w:rFonts w:eastAsia="Times New Roman"/>
          <w:szCs w:val="17"/>
        </w:rPr>
        <w:tab/>
        <w:t>The Tribunal has noted that the provisions within section 13 allow the Tribunal to make a Determination of additional salary for a Judge appointed as a Deputy President of the SAET, and also for a Magistrate appointed as a Deputy President of the SAET, on account of holding office as a Deputy President of the SAET. This supports the conclusion that the issue before the Tribunal is not simply a comparative wage justice issue but also an assessment of the additional duties associated with holding office as a Deputy President.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19.</w:t>
      </w:r>
      <w:r w:rsidRPr="003E1E92">
        <w:rPr>
          <w:rFonts w:eastAsia="Times New Roman"/>
          <w:szCs w:val="17"/>
        </w:rPr>
        <w:tab/>
        <w:t>Since the commencement of section 13(10) of the SAET Act, no Determination of additional salary has been made by the Tribunal for a Magistrate appointed as a Deputy President.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20.</w:t>
      </w:r>
      <w:r w:rsidRPr="003E1E92">
        <w:rPr>
          <w:rFonts w:eastAsia="Times New Roman"/>
          <w:szCs w:val="17"/>
        </w:rPr>
        <w:tab/>
        <w:t>In addition to the above provision for the making of a Determination of additional salary by the Tribunal, section 13(9) of the SAET Act provides for the Governor to determine conditions of appointment for magistrates appointed as Deputy Presidents of the SAET. At the time of writing, the Tribunal is not aware of any such determinations made by the Governor which confer an entitlement to additional salary for Deputy Presidents of the SAET. No submissions were made to the Tribunal in relation any conditions determined by the Governor for magistrates appointed as Deputy Presidents under the SAET Act.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21.</w:t>
      </w:r>
      <w:r w:rsidRPr="003E1E92">
        <w:rPr>
          <w:rFonts w:eastAsia="Times New Roman"/>
          <w:szCs w:val="17"/>
        </w:rPr>
        <w:tab/>
        <w:t>It was submitted by Deputy President Magistrate Cole that other Magistrates appointed as Deputy Presidents of the SAET have been remunerated with a salary equivalent to that of a District Court Judge, however, the instrument which creates the entitlement to that level of remuneration has not been identified by any of the submissions before the Tribunal. The entitlement to that level of remuneration does not arise from a Determination of the Tribunal. The Tribunal is therefore unaware of the arrangements in place which confer such an entitlement, however, insofar as the Tribunal can discern from the submissions before the Tribunal, that remuneration appears to have been previously set as an informal administrative arrangement.</w:t>
      </w:r>
    </w:p>
    <w:p w:rsidR="003E1E92" w:rsidRPr="003E1E92" w:rsidRDefault="003E1E92" w:rsidP="003E1E92">
      <w:pPr>
        <w:rPr>
          <w:rFonts w:eastAsia="Times New Roman"/>
          <w:b/>
          <w:szCs w:val="17"/>
        </w:rPr>
      </w:pPr>
      <w:r w:rsidRPr="003E1E92">
        <w:rPr>
          <w:rFonts w:eastAsia="Times New Roman"/>
          <w:b/>
          <w:szCs w:val="17"/>
        </w:rPr>
        <w:t>THE STATUTORY FUNCTIONS OF A DEPUTY PRESIDENT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22.</w:t>
      </w:r>
      <w:r w:rsidRPr="003E1E92">
        <w:rPr>
          <w:rFonts w:eastAsia="Times New Roman"/>
          <w:szCs w:val="17"/>
        </w:rPr>
        <w:tab/>
        <w:t>Section 14 of the SAET contains general functions applicable to the office of Deputy President of the SAET. That section is set out as follows:</w:t>
      </w:r>
    </w:p>
    <w:p w:rsidR="003E1E92" w:rsidRPr="003E1E92" w:rsidRDefault="003E1E92" w:rsidP="003E1E92">
      <w:pPr>
        <w:ind w:left="1134" w:hanging="567"/>
        <w:rPr>
          <w:rFonts w:eastAsia="Times New Roman"/>
          <w:i/>
          <w:szCs w:val="20"/>
        </w:rPr>
      </w:pPr>
      <w:r w:rsidRPr="003E1E92">
        <w:rPr>
          <w:rFonts w:eastAsia="Times New Roman"/>
          <w:i/>
          <w:szCs w:val="20"/>
        </w:rPr>
        <w:t>“</w:t>
      </w:r>
      <w:r w:rsidRPr="003E1E92">
        <w:rPr>
          <w:rFonts w:eastAsia="Times New Roman"/>
          <w:b/>
          <w:i/>
          <w:szCs w:val="20"/>
        </w:rPr>
        <w:t>14—Deputy President's functions generally</w:t>
      </w:r>
    </w:p>
    <w:p w:rsidR="003E1E92" w:rsidRPr="003E1E92" w:rsidRDefault="003E1E92" w:rsidP="003E1E92">
      <w:pPr>
        <w:ind w:left="1418" w:hanging="426"/>
        <w:rPr>
          <w:rFonts w:eastAsia="Times New Roman"/>
          <w:i/>
          <w:szCs w:val="20"/>
        </w:rPr>
      </w:pPr>
      <w:r w:rsidRPr="003E1E92">
        <w:rPr>
          <w:rFonts w:eastAsia="Times New Roman"/>
          <w:i/>
          <w:szCs w:val="20"/>
        </w:rPr>
        <w:t>(1)</w:t>
      </w:r>
      <w:r w:rsidRPr="003E1E92">
        <w:rPr>
          <w:rFonts w:eastAsia="Times New Roman"/>
          <w:i/>
          <w:szCs w:val="20"/>
        </w:rPr>
        <w:tab/>
        <w:t>A Deputy President of the Tribunal has the functions conferred on the Deputy President under this Act or any other Act.</w:t>
      </w:r>
    </w:p>
    <w:p w:rsidR="003E1E92" w:rsidRPr="003E1E92" w:rsidRDefault="003E1E92" w:rsidP="003E1E92">
      <w:pPr>
        <w:ind w:left="1418" w:hanging="426"/>
        <w:rPr>
          <w:rFonts w:eastAsia="Times New Roman"/>
          <w:i/>
          <w:szCs w:val="20"/>
        </w:rPr>
      </w:pPr>
      <w:r w:rsidRPr="003E1E92">
        <w:rPr>
          <w:rFonts w:eastAsia="Times New Roman"/>
          <w:i/>
          <w:szCs w:val="20"/>
        </w:rPr>
        <w:t>(2)</w:t>
      </w:r>
      <w:r w:rsidRPr="003E1E92">
        <w:rPr>
          <w:rFonts w:eastAsia="Times New Roman"/>
          <w:i/>
          <w:szCs w:val="20"/>
        </w:rPr>
        <w:tab/>
        <w:t>The functions of a Deputy President include—</w:t>
      </w:r>
    </w:p>
    <w:p w:rsidR="003E1E92" w:rsidRPr="003E1E92" w:rsidRDefault="003E1E92" w:rsidP="003E1E92">
      <w:pPr>
        <w:ind w:left="1701" w:hanging="284"/>
        <w:rPr>
          <w:rFonts w:eastAsia="Times New Roman"/>
          <w:i/>
          <w:szCs w:val="20"/>
        </w:rPr>
      </w:pPr>
      <w:r w:rsidRPr="003E1E92">
        <w:rPr>
          <w:rFonts w:eastAsia="Times New Roman"/>
          <w:i/>
          <w:szCs w:val="20"/>
        </w:rPr>
        <w:t>(a)</w:t>
      </w:r>
      <w:r w:rsidRPr="003E1E92">
        <w:rPr>
          <w:rFonts w:eastAsia="Times New Roman"/>
          <w:i/>
          <w:szCs w:val="20"/>
        </w:rPr>
        <w:tab/>
        <w:t>participating as a member of the Tribunal; and</w:t>
      </w:r>
    </w:p>
    <w:p w:rsidR="003E1E92" w:rsidRPr="003E1E92" w:rsidRDefault="003E1E92" w:rsidP="003E1E92">
      <w:pPr>
        <w:ind w:left="1701" w:hanging="284"/>
        <w:rPr>
          <w:rFonts w:eastAsia="Times New Roman"/>
          <w:i/>
          <w:szCs w:val="20"/>
        </w:rPr>
      </w:pPr>
      <w:r w:rsidRPr="003E1E92">
        <w:rPr>
          <w:rFonts w:eastAsia="Times New Roman"/>
          <w:i/>
          <w:szCs w:val="20"/>
        </w:rPr>
        <w:t>(b)</w:t>
      </w:r>
      <w:r w:rsidRPr="003E1E92">
        <w:rPr>
          <w:rFonts w:eastAsia="Times New Roman"/>
          <w:i/>
          <w:szCs w:val="20"/>
        </w:rPr>
        <w:tab/>
        <w:t>assisting the President in the management of the business of the Tribunal; and</w:t>
      </w:r>
    </w:p>
    <w:p w:rsidR="003E1E92" w:rsidRPr="003E1E92" w:rsidRDefault="003E1E92" w:rsidP="003E1E92">
      <w:pPr>
        <w:ind w:left="1701" w:hanging="284"/>
        <w:rPr>
          <w:rFonts w:eastAsia="Times New Roman"/>
          <w:i/>
          <w:szCs w:val="20"/>
        </w:rPr>
      </w:pPr>
      <w:r w:rsidRPr="003E1E92">
        <w:rPr>
          <w:rFonts w:eastAsia="Times New Roman"/>
          <w:i/>
          <w:szCs w:val="20"/>
        </w:rPr>
        <w:t>(c)</w:t>
      </w:r>
      <w:r w:rsidRPr="003E1E92">
        <w:rPr>
          <w:rFonts w:eastAsia="Times New Roman"/>
          <w:i/>
          <w:szCs w:val="20"/>
        </w:rPr>
        <w:tab/>
        <w:t>assisting the President in managing the members of the Tribunal, including in connection with the training, education and professional development of members of the Tribunal; and</w:t>
      </w:r>
    </w:p>
    <w:p w:rsidR="003E1E92" w:rsidRPr="003E1E92" w:rsidRDefault="003E1E92" w:rsidP="003E1E92">
      <w:pPr>
        <w:ind w:left="1701" w:hanging="284"/>
        <w:rPr>
          <w:rFonts w:eastAsia="Times New Roman"/>
          <w:i/>
          <w:szCs w:val="20"/>
        </w:rPr>
      </w:pPr>
      <w:r w:rsidRPr="003E1E92">
        <w:rPr>
          <w:rFonts w:eastAsia="Times New Roman"/>
          <w:i/>
          <w:szCs w:val="20"/>
        </w:rPr>
        <w:t>(d)</w:t>
      </w:r>
      <w:r w:rsidRPr="003E1E92">
        <w:rPr>
          <w:rFonts w:eastAsia="Times New Roman"/>
          <w:i/>
          <w:szCs w:val="20"/>
        </w:rPr>
        <w:tab/>
        <w:t>other functions assigned by the President.</w:t>
      </w:r>
    </w:p>
    <w:p w:rsidR="003E1E92" w:rsidRPr="003E1E92" w:rsidRDefault="003E1E92" w:rsidP="003E1E92">
      <w:pPr>
        <w:ind w:left="1418" w:hanging="426"/>
        <w:rPr>
          <w:rFonts w:eastAsia="Times New Roman"/>
          <w:i/>
          <w:szCs w:val="20"/>
        </w:rPr>
      </w:pPr>
      <w:r w:rsidRPr="003E1E92">
        <w:rPr>
          <w:rFonts w:eastAsia="Times New Roman"/>
          <w:i/>
          <w:szCs w:val="20"/>
        </w:rPr>
        <w:t>(3)</w:t>
      </w:r>
      <w:r w:rsidRPr="003E1E92">
        <w:rPr>
          <w:rFonts w:eastAsia="Times New Roman"/>
          <w:i/>
          <w:szCs w:val="20"/>
        </w:rPr>
        <w:tab/>
        <w:t>A Deputy President may do all things necessary or convenient to be done in the performance of the Deputy President's functions.</w:t>
      </w:r>
    </w:p>
    <w:p w:rsidR="003E1E92" w:rsidRPr="003E1E92" w:rsidRDefault="003E1E92" w:rsidP="003E1E92">
      <w:pPr>
        <w:ind w:left="1418" w:hanging="426"/>
        <w:rPr>
          <w:rFonts w:eastAsia="Times New Roman"/>
          <w:i/>
          <w:szCs w:val="20"/>
        </w:rPr>
      </w:pPr>
      <w:r w:rsidRPr="003E1E92">
        <w:rPr>
          <w:rFonts w:eastAsia="Times New Roman"/>
          <w:i/>
          <w:szCs w:val="20"/>
        </w:rPr>
        <w:t>(4)</w:t>
      </w:r>
      <w:r w:rsidRPr="003E1E92">
        <w:rPr>
          <w:rFonts w:eastAsia="Times New Roman"/>
          <w:i/>
          <w:szCs w:val="20"/>
        </w:rPr>
        <w:tab/>
        <w:t>A Deputy President is subject to the direction of the President in performing the Deputy President's functions, other than adjudicating in the Tribunal.”</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23.</w:t>
      </w:r>
      <w:r w:rsidRPr="003E1E92">
        <w:rPr>
          <w:rFonts w:eastAsia="Times New Roman"/>
          <w:szCs w:val="17"/>
        </w:rPr>
        <w:tab/>
        <w:t>Relevantly, the application made by Deputy President Cole contains information which relates to the performance of the statutory functions of Deputy President of the SAET.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24.</w:t>
      </w:r>
      <w:r w:rsidRPr="003E1E92">
        <w:rPr>
          <w:rFonts w:eastAsia="Times New Roman"/>
          <w:szCs w:val="17"/>
        </w:rPr>
        <w:tab/>
        <w:t>The Tribunal has noted that the submissions made by Deputy President Magistrate Cole were not contested by the Premier, and the Tribunal has accepted those submissions in the absence of any contrary advice from the President of the SAET.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25.</w:t>
      </w:r>
      <w:r w:rsidRPr="003E1E92">
        <w:rPr>
          <w:rFonts w:eastAsia="Times New Roman"/>
          <w:szCs w:val="17"/>
        </w:rPr>
        <w:tab/>
        <w:t>The following examples were provided by Deputy President Cole:</w:t>
      </w:r>
    </w:p>
    <w:p w:rsidR="003E1E92" w:rsidRPr="003E1E92" w:rsidRDefault="003E1E92" w:rsidP="003E1E92">
      <w:pPr>
        <w:ind w:left="1134" w:hanging="567"/>
        <w:rPr>
          <w:rFonts w:eastAsia="Times New Roman"/>
          <w:szCs w:val="20"/>
        </w:rPr>
      </w:pPr>
      <w:r w:rsidRPr="003E1E92">
        <w:rPr>
          <w:rFonts w:eastAsia="Times New Roman"/>
          <w:szCs w:val="20"/>
        </w:rPr>
        <w:t>25.1</w:t>
      </w:r>
      <w:r w:rsidRPr="003E1E92">
        <w:rPr>
          <w:rFonts w:eastAsia="Times New Roman"/>
          <w:szCs w:val="20"/>
        </w:rPr>
        <w:tab/>
        <w:t>Participating as a member of the Tribunal;</w:t>
      </w:r>
    </w:p>
    <w:p w:rsidR="003E1E92" w:rsidRPr="003E1E92" w:rsidRDefault="003E1E92" w:rsidP="003E1E92">
      <w:pPr>
        <w:ind w:left="1134" w:hanging="567"/>
        <w:rPr>
          <w:rFonts w:eastAsia="Times New Roman"/>
          <w:szCs w:val="20"/>
        </w:rPr>
      </w:pPr>
      <w:r w:rsidRPr="003E1E92">
        <w:rPr>
          <w:rFonts w:eastAsia="Times New Roman"/>
          <w:szCs w:val="20"/>
        </w:rPr>
        <w:t>25.2</w:t>
      </w:r>
      <w:r w:rsidRPr="003E1E92">
        <w:rPr>
          <w:rFonts w:eastAsia="Times New Roman"/>
          <w:szCs w:val="20"/>
        </w:rPr>
        <w:tab/>
        <w:t>Sitting as a member of the South Australian Employment Court;</w:t>
      </w:r>
    </w:p>
    <w:p w:rsidR="003E1E92" w:rsidRPr="003E1E92" w:rsidRDefault="003E1E92" w:rsidP="003E1E92">
      <w:pPr>
        <w:ind w:left="1134" w:hanging="567"/>
        <w:rPr>
          <w:rFonts w:eastAsia="Times New Roman"/>
          <w:szCs w:val="20"/>
        </w:rPr>
      </w:pPr>
      <w:r w:rsidRPr="003E1E92">
        <w:rPr>
          <w:rFonts w:eastAsia="Times New Roman"/>
          <w:szCs w:val="20"/>
        </w:rPr>
        <w:t>25.3</w:t>
      </w:r>
      <w:r w:rsidRPr="003E1E92">
        <w:rPr>
          <w:rFonts w:eastAsia="Times New Roman"/>
          <w:szCs w:val="20"/>
        </w:rPr>
        <w:tab/>
        <w:t>Sitting on the Full Bench for appeals;</w:t>
      </w:r>
    </w:p>
    <w:p w:rsidR="003E1E92" w:rsidRPr="003E1E92" w:rsidRDefault="003E1E92" w:rsidP="003E1E92">
      <w:pPr>
        <w:ind w:left="1134" w:hanging="567"/>
        <w:rPr>
          <w:rFonts w:eastAsia="Times New Roman"/>
          <w:szCs w:val="20"/>
        </w:rPr>
      </w:pPr>
      <w:r w:rsidRPr="003E1E92">
        <w:rPr>
          <w:rFonts w:eastAsia="Times New Roman"/>
          <w:szCs w:val="20"/>
        </w:rPr>
        <w:t>25.4</w:t>
      </w:r>
      <w:r w:rsidRPr="003E1E92">
        <w:rPr>
          <w:rFonts w:eastAsia="Times New Roman"/>
          <w:szCs w:val="20"/>
        </w:rPr>
        <w:tab/>
        <w:t>Hearing appeals from decisions at first instance made by members of SAET, most of whom are Deputy President Judges of SAET;</w:t>
      </w:r>
    </w:p>
    <w:p w:rsidR="003E1E92" w:rsidRPr="003E1E92" w:rsidRDefault="003E1E92" w:rsidP="003E1E92">
      <w:pPr>
        <w:ind w:left="1134" w:hanging="567"/>
        <w:rPr>
          <w:rFonts w:eastAsia="Times New Roman"/>
          <w:szCs w:val="20"/>
        </w:rPr>
      </w:pPr>
      <w:r w:rsidRPr="003E1E92">
        <w:rPr>
          <w:rFonts w:eastAsia="Times New Roman"/>
          <w:szCs w:val="20"/>
        </w:rPr>
        <w:t>25.5</w:t>
      </w:r>
      <w:r w:rsidRPr="003E1E92">
        <w:rPr>
          <w:rFonts w:eastAsia="Times New Roman"/>
          <w:szCs w:val="20"/>
        </w:rPr>
        <w:tab/>
        <w:t>Writing Full Bench judgements;</w:t>
      </w:r>
    </w:p>
    <w:p w:rsidR="003E1E92" w:rsidRPr="003E1E92" w:rsidRDefault="003E1E92" w:rsidP="003E1E92">
      <w:pPr>
        <w:ind w:left="1134" w:hanging="567"/>
        <w:rPr>
          <w:rFonts w:eastAsia="Times New Roman"/>
          <w:szCs w:val="20"/>
        </w:rPr>
      </w:pPr>
      <w:r w:rsidRPr="003E1E92">
        <w:rPr>
          <w:rFonts w:eastAsia="Times New Roman"/>
          <w:szCs w:val="20"/>
        </w:rPr>
        <w:t>25.6</w:t>
      </w:r>
      <w:r w:rsidRPr="003E1E92">
        <w:rPr>
          <w:rFonts w:eastAsia="Times New Roman"/>
          <w:szCs w:val="20"/>
        </w:rPr>
        <w:tab/>
        <w:t xml:space="preserve">Manage and hearing money claims under the </w:t>
      </w:r>
      <w:r w:rsidRPr="003E1E92">
        <w:rPr>
          <w:rFonts w:eastAsia="Times New Roman"/>
          <w:i/>
          <w:szCs w:val="20"/>
        </w:rPr>
        <w:t>Fair Work Act 2009</w:t>
      </w:r>
      <w:r w:rsidRPr="003E1E92">
        <w:rPr>
          <w:rFonts w:eastAsia="Times New Roman"/>
          <w:szCs w:val="20"/>
        </w:rPr>
        <w:t xml:space="preserve"> (Cth);</w:t>
      </w:r>
    </w:p>
    <w:p w:rsidR="003E1E92" w:rsidRPr="003E1E92" w:rsidRDefault="003E1E92" w:rsidP="003E1E92">
      <w:pPr>
        <w:ind w:left="1134" w:hanging="567"/>
        <w:rPr>
          <w:rFonts w:eastAsia="Times New Roman"/>
          <w:szCs w:val="20"/>
        </w:rPr>
      </w:pPr>
      <w:r w:rsidRPr="003E1E92">
        <w:rPr>
          <w:rFonts w:eastAsia="Times New Roman"/>
          <w:szCs w:val="20"/>
        </w:rPr>
        <w:t>25.7</w:t>
      </w:r>
      <w:r w:rsidRPr="003E1E92">
        <w:rPr>
          <w:rFonts w:eastAsia="Times New Roman"/>
          <w:szCs w:val="20"/>
        </w:rPr>
        <w:tab/>
        <w:t xml:space="preserve">Prosecutions under the </w:t>
      </w:r>
      <w:r w:rsidRPr="003E1E92">
        <w:rPr>
          <w:rFonts w:eastAsia="Times New Roman"/>
          <w:i/>
          <w:szCs w:val="20"/>
        </w:rPr>
        <w:t>Work Health and Safety Act 2012</w:t>
      </w:r>
      <w:r w:rsidRPr="003E1E92">
        <w:rPr>
          <w:rFonts w:eastAsia="Times New Roman"/>
          <w:szCs w:val="20"/>
        </w:rPr>
        <w:t xml:space="preserve"> and </w:t>
      </w:r>
      <w:r w:rsidRPr="003E1E92">
        <w:rPr>
          <w:rFonts w:eastAsia="Times New Roman"/>
          <w:i/>
          <w:szCs w:val="20"/>
        </w:rPr>
        <w:t>Return to Work Act 2014</w:t>
      </w:r>
      <w:r w:rsidRPr="003E1E92">
        <w:rPr>
          <w:rFonts w:eastAsia="Times New Roman"/>
          <w:szCs w:val="20"/>
        </w:rPr>
        <w: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26.</w:t>
      </w:r>
      <w:r w:rsidRPr="003E1E92">
        <w:rPr>
          <w:rFonts w:eastAsia="Times New Roman"/>
          <w:szCs w:val="17"/>
        </w:rPr>
        <w:tab/>
        <w:t>The functions of a Deputy President of SAET are further explored in the comparative analysis below.</w:t>
      </w:r>
    </w:p>
    <w:p w:rsidR="003E1E92" w:rsidRPr="003E1E92" w:rsidRDefault="003E1E92" w:rsidP="003E1E92">
      <w:pPr>
        <w:rPr>
          <w:rFonts w:eastAsia="Times New Roman"/>
          <w:b/>
          <w:szCs w:val="17"/>
        </w:rPr>
      </w:pPr>
      <w:r w:rsidRPr="003E1E92">
        <w:rPr>
          <w:rFonts w:eastAsia="Times New Roman"/>
          <w:b/>
          <w:szCs w:val="17"/>
        </w:rPr>
        <w:t>COMPARATIVE ANALYSIS</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27.</w:t>
      </w:r>
      <w:r w:rsidRPr="003E1E92">
        <w:rPr>
          <w:rFonts w:eastAsia="Times New Roman"/>
          <w:szCs w:val="17"/>
        </w:rPr>
        <w:tab/>
        <w:t>The Tribunal sought additional information from Deputy President Magistrate Cole in order to understand the material differences in the duties of presidential members of the SAET. The information sought was comprised of a comparative analysis on the basis of work value considerations. Those considerations included the nature, skill, complexity, and the level of the responsibility. That information is set out below in tabular form.</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28.</w:t>
      </w:r>
      <w:r w:rsidRPr="003E1E92">
        <w:rPr>
          <w:rFonts w:eastAsia="Times New Roman"/>
          <w:szCs w:val="17"/>
        </w:rPr>
        <w:tab/>
        <w:t>The following table illustrates material differences in the duties of a Deputy President of the SAET, depending on whether the Deputy President is appointed as a Judge or a Magistrate.</w:t>
      </w:r>
    </w:p>
    <w:tbl>
      <w:tblPr>
        <w:tblW w:w="878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418"/>
        <w:gridCol w:w="1559"/>
      </w:tblGrid>
      <w:tr w:rsidR="003E1E92" w:rsidRPr="003E1E92" w:rsidTr="003E1E92">
        <w:trPr>
          <w:trHeight w:val="20"/>
        </w:trPr>
        <w:tc>
          <w:tcPr>
            <w:tcW w:w="5812"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szCs w:val="17"/>
              </w:rPr>
            </w:pPr>
            <w:r w:rsidRPr="003E1E92">
              <w:rPr>
                <w:rFonts w:eastAsia="Times New Roman"/>
                <w:b/>
                <w:szCs w:val="17"/>
                <w:lang w:val="en-US"/>
              </w:rPr>
              <w:t>Jurisdiction</w:t>
            </w:r>
          </w:p>
        </w:tc>
        <w:tc>
          <w:tcPr>
            <w:tcW w:w="1418"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bCs/>
                <w:szCs w:val="17"/>
              </w:rPr>
            </w:pPr>
            <w:r w:rsidRPr="003E1E92">
              <w:rPr>
                <w:rFonts w:eastAsia="Times New Roman"/>
                <w:b/>
                <w:szCs w:val="17"/>
                <w:lang w:val="en-US"/>
              </w:rPr>
              <w:t>Deputy President Judge</w:t>
            </w:r>
          </w:p>
        </w:tc>
        <w:tc>
          <w:tcPr>
            <w:tcW w:w="1559"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b/>
                <w:szCs w:val="17"/>
              </w:rPr>
            </w:pPr>
            <w:r w:rsidRPr="003E1E92">
              <w:rPr>
                <w:rFonts w:eastAsia="Times New Roman"/>
                <w:b/>
                <w:szCs w:val="17"/>
                <w:lang w:val="en-US"/>
              </w:rPr>
              <w:t>Deputy President Magistrate</w:t>
            </w:r>
          </w:p>
        </w:tc>
      </w:tr>
      <w:tr w:rsidR="003E1E92" w:rsidRPr="003E1E92" w:rsidTr="003E1E92">
        <w:trPr>
          <w:trHeight w:val="20"/>
        </w:trPr>
        <w:tc>
          <w:tcPr>
            <w:tcW w:w="5812" w:type="dxa"/>
            <w:tcBorders>
              <w:top w:val="single" w:sz="4" w:space="0" w:color="auto"/>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Return to work and extended workers compensation claims are the majority of matters in the SAET. Allocated evenly between Presidential Members at the direction of the President via the Registry.</w:t>
            </w:r>
          </w:p>
        </w:tc>
        <w:tc>
          <w:tcPr>
            <w:tcW w:w="1418" w:type="dxa"/>
            <w:tcBorders>
              <w:top w:val="single" w:sz="4" w:space="0" w:color="auto"/>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single" w:sz="4" w:space="0" w:color="auto"/>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r>
      <w:tr w:rsidR="003E1E92" w:rsidRPr="003E1E92" w:rsidTr="003E1E92">
        <w:trPr>
          <w:trHeight w:val="2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Industrial grievances, award applications, employment contract disputes, .etc. Allocated evenly between Presidential Members at the direction of the President via the Registry.</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r>
      <w:tr w:rsidR="003E1E92" w:rsidRPr="003E1E92" w:rsidTr="003E1E92">
        <w:trPr>
          <w:trHeight w:val="2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Mediations. All presidential members are approved mediators and conduct mediations.</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r>
      <w:tr w:rsidR="003E1E92" w:rsidRPr="003E1E92" w:rsidTr="003E1E92">
        <w:trPr>
          <w:trHeight w:val="2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 xml:space="preserve">Full bench appeals. All presidential members hear and decide appeals. </w:t>
            </w:r>
            <w:r w:rsidRPr="003E1E92">
              <w:rPr>
                <w:rFonts w:eastAsia="Times New Roman"/>
                <w:szCs w:val="20"/>
              </w:rPr>
              <w:br/>
              <w:t>Evenly allocated by the President.</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r>
      <w:tr w:rsidR="003E1E92" w:rsidRPr="003E1E92" w:rsidTr="003E1E92">
        <w:trPr>
          <w:trHeight w:val="14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Prosecutions are allocated to Deputy President Magistrates, unless the President of SAET directs otherwise. Summary jurisdiction conferred on Deputy President Magistrate by Section 6A (8) of SAET Act. Deputy President Judge to sentence if fine is likely to exceed $300,000 or imprisonment likely to exceed 5 years.</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Few</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Most</w:t>
            </w:r>
          </w:p>
        </w:tc>
      </w:tr>
      <w:tr w:rsidR="003E1E92" w:rsidRPr="003E1E92" w:rsidTr="003E1E92">
        <w:trPr>
          <w:trHeight w:val="6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Money claims, pecuniary penalties .etc. Mostly allocated to Deputy President Magistrate. Historically, Industrial Magistrates heard these matters.</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Few</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Most</w:t>
            </w:r>
          </w:p>
        </w:tc>
      </w:tr>
      <w:tr w:rsidR="003E1E92" w:rsidRPr="003E1E92" w:rsidTr="003E1E92">
        <w:trPr>
          <w:trHeight w:val="60"/>
        </w:trPr>
        <w:tc>
          <w:tcPr>
            <w:tcW w:w="5812"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Dust Disease matters. To be heard only by District Court Judge.</w:t>
            </w:r>
          </w:p>
        </w:tc>
        <w:tc>
          <w:tcPr>
            <w:tcW w:w="1418"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nil"/>
              <w:left w:val="nil"/>
              <w:bottom w:val="nil"/>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No</w:t>
            </w:r>
          </w:p>
        </w:tc>
      </w:tr>
      <w:tr w:rsidR="003E1E92" w:rsidRPr="003E1E92" w:rsidTr="003E1E92">
        <w:trPr>
          <w:trHeight w:val="60"/>
        </w:trPr>
        <w:tc>
          <w:tcPr>
            <w:tcW w:w="5812" w:type="dxa"/>
            <w:tcBorders>
              <w:top w:val="nil"/>
              <w:left w:val="nil"/>
              <w:bottom w:val="single" w:sz="4" w:space="0" w:color="auto"/>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 xml:space="preserve">Recovery of workers compensation from damages (section 66 of the </w:t>
            </w:r>
            <w:r w:rsidRPr="003E1E92">
              <w:rPr>
                <w:rFonts w:eastAsia="Times New Roman"/>
                <w:i/>
                <w:szCs w:val="20"/>
              </w:rPr>
              <w:t>Return to Work Act 2014</w:t>
            </w:r>
            <w:r w:rsidRPr="003E1E92">
              <w:rPr>
                <w:rFonts w:eastAsia="Times New Roman"/>
                <w:szCs w:val="20"/>
              </w:rPr>
              <w:t>). To be heard only by District Court Judge. No judgements to date. Few matters, which tend to settle.</w:t>
            </w:r>
          </w:p>
        </w:tc>
        <w:tc>
          <w:tcPr>
            <w:tcW w:w="1418" w:type="dxa"/>
            <w:tcBorders>
              <w:top w:val="nil"/>
              <w:left w:val="nil"/>
              <w:bottom w:val="single" w:sz="4" w:space="0" w:color="auto"/>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Yes</w:t>
            </w:r>
          </w:p>
        </w:tc>
        <w:tc>
          <w:tcPr>
            <w:tcW w:w="1559" w:type="dxa"/>
            <w:tcBorders>
              <w:top w:val="nil"/>
              <w:left w:val="nil"/>
              <w:bottom w:val="single" w:sz="4" w:space="0" w:color="auto"/>
              <w:right w:val="nil"/>
            </w:tcBorders>
            <w:vAlign w:val="center"/>
          </w:tcPr>
          <w:p w:rsidR="003E1E92" w:rsidRPr="003E1E92" w:rsidRDefault="003E1E92" w:rsidP="003E1E92">
            <w:pPr>
              <w:jc w:val="center"/>
              <w:rPr>
                <w:rFonts w:eastAsia="Times New Roman"/>
                <w:szCs w:val="20"/>
              </w:rPr>
            </w:pPr>
            <w:r w:rsidRPr="003E1E92">
              <w:rPr>
                <w:rFonts w:eastAsia="Times New Roman"/>
                <w:szCs w:val="20"/>
              </w:rPr>
              <w:t>No</w:t>
            </w:r>
          </w:p>
        </w:tc>
      </w:tr>
    </w:tbl>
    <w:p w:rsidR="003E1E92" w:rsidRPr="003E1E92" w:rsidRDefault="003E1E92" w:rsidP="003E1E92">
      <w:pPr>
        <w:tabs>
          <w:tab w:val="left" w:pos="567"/>
        </w:tabs>
        <w:spacing w:before="120"/>
        <w:ind w:left="567" w:hanging="357"/>
        <w:rPr>
          <w:rFonts w:eastAsia="Times New Roman"/>
          <w:szCs w:val="17"/>
        </w:rPr>
      </w:pPr>
      <w:r w:rsidRPr="003E1E92">
        <w:rPr>
          <w:rFonts w:eastAsia="Times New Roman"/>
          <w:szCs w:val="17"/>
        </w:rPr>
        <w:t>29.</w:t>
      </w:r>
      <w:r w:rsidRPr="003E1E92">
        <w:rPr>
          <w:rFonts w:eastAsia="Times New Roman"/>
          <w:szCs w:val="17"/>
        </w:rPr>
        <w:tab/>
        <w:t>The following table illustrates material differences in the duties of a Magistrate appointed as a Deputy President of the SAET, compared with the duties of an ordinary Magistrate.</w:t>
      </w:r>
    </w:p>
    <w:tbl>
      <w:tblPr>
        <w:tblW w:w="878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3402"/>
      </w:tblGrid>
      <w:tr w:rsidR="003E1E92" w:rsidRPr="003E1E92" w:rsidTr="003E1E92">
        <w:trPr>
          <w:trHeight w:val="20"/>
        </w:trPr>
        <w:tc>
          <w:tcPr>
            <w:tcW w:w="2410"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szCs w:val="17"/>
              </w:rPr>
            </w:pPr>
            <w:r w:rsidRPr="003E1E92">
              <w:rPr>
                <w:rFonts w:eastAsia="Times New Roman"/>
                <w:b/>
                <w:szCs w:val="17"/>
                <w:lang w:val="en-US"/>
              </w:rPr>
              <w:t>Jurisdiction</w:t>
            </w:r>
          </w:p>
        </w:tc>
        <w:tc>
          <w:tcPr>
            <w:tcW w:w="2977"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bCs/>
                <w:szCs w:val="17"/>
              </w:rPr>
            </w:pPr>
            <w:r w:rsidRPr="003E1E92">
              <w:rPr>
                <w:rFonts w:eastAsia="Times New Roman"/>
                <w:b/>
                <w:szCs w:val="17"/>
                <w:lang w:val="en-US"/>
              </w:rPr>
              <w:t>Deputy President Magistrate</w:t>
            </w:r>
          </w:p>
        </w:tc>
        <w:tc>
          <w:tcPr>
            <w:tcW w:w="3402" w:type="dxa"/>
            <w:tcBorders>
              <w:top w:val="single" w:sz="4" w:space="0" w:color="auto"/>
              <w:left w:val="nil"/>
              <w:bottom w:val="single" w:sz="4" w:space="0" w:color="auto"/>
              <w:right w:val="nil"/>
            </w:tcBorders>
            <w:vAlign w:val="center"/>
          </w:tcPr>
          <w:p w:rsidR="003E1E92" w:rsidRPr="003E1E92" w:rsidRDefault="003E1E92" w:rsidP="003E1E92">
            <w:pPr>
              <w:spacing w:before="60" w:after="60"/>
              <w:jc w:val="center"/>
              <w:rPr>
                <w:rFonts w:eastAsia="Times New Roman"/>
                <w:b/>
                <w:szCs w:val="17"/>
              </w:rPr>
            </w:pPr>
            <w:r w:rsidRPr="003E1E92">
              <w:rPr>
                <w:rFonts w:eastAsia="Times New Roman"/>
                <w:b/>
                <w:szCs w:val="17"/>
                <w:lang w:val="en-US"/>
              </w:rPr>
              <w:t>Magistrate</w:t>
            </w:r>
          </w:p>
        </w:tc>
      </w:tr>
      <w:tr w:rsidR="003E1E92" w:rsidRPr="003E1E92" w:rsidTr="003E1E92">
        <w:trPr>
          <w:trHeight w:val="20"/>
        </w:trPr>
        <w:tc>
          <w:tcPr>
            <w:tcW w:w="2410" w:type="dxa"/>
            <w:tcBorders>
              <w:top w:val="single" w:sz="4" w:space="0" w:color="auto"/>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Hear civil claims</w:t>
            </w:r>
          </w:p>
        </w:tc>
        <w:tc>
          <w:tcPr>
            <w:tcW w:w="2977" w:type="dxa"/>
            <w:tcBorders>
              <w:top w:val="single" w:sz="4" w:space="0" w:color="auto"/>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No monetary limit. Some return to work matters are worth $1.5/1.6 million. Money claims can be modest sums, or several hundred thousand dollars.</w:t>
            </w:r>
          </w:p>
        </w:tc>
        <w:tc>
          <w:tcPr>
            <w:tcW w:w="3402" w:type="dxa"/>
            <w:tcBorders>
              <w:top w:val="single" w:sz="4" w:space="0" w:color="auto"/>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Limited to $100,000</w:t>
            </w:r>
          </w:p>
          <w:p w:rsidR="003E1E92" w:rsidRPr="003E1E92" w:rsidRDefault="003E1E92" w:rsidP="003E1E92">
            <w:pPr>
              <w:spacing w:after="0"/>
              <w:jc w:val="left"/>
              <w:rPr>
                <w:rFonts w:eastAsia="Times New Roman"/>
                <w:szCs w:val="20"/>
              </w:rPr>
            </w:pPr>
            <w:r w:rsidRPr="003E1E92">
              <w:rPr>
                <w:rFonts w:eastAsia="Times New Roman"/>
                <w:szCs w:val="20"/>
              </w:rPr>
              <w:t xml:space="preserve">(Section 8 </w:t>
            </w:r>
            <w:r w:rsidRPr="003E1E92">
              <w:rPr>
                <w:rFonts w:eastAsia="Times New Roman"/>
                <w:i/>
                <w:szCs w:val="20"/>
              </w:rPr>
              <w:t>Magistrates Court Act 1991</w:t>
            </w:r>
            <w:r w:rsidRPr="003E1E92">
              <w:rPr>
                <w:rFonts w:eastAsia="Times New Roman"/>
                <w:szCs w:val="20"/>
              </w:rPr>
              <w:t>).</w:t>
            </w:r>
          </w:p>
        </w:tc>
      </w:tr>
      <w:tr w:rsidR="003E1E92" w:rsidRPr="003E1E92" w:rsidTr="003E1E92">
        <w:trPr>
          <w:trHeight w:val="20"/>
        </w:trPr>
        <w:tc>
          <w:tcPr>
            <w:tcW w:w="2410" w:type="dxa"/>
            <w:tcBorders>
              <w:top w:val="nil"/>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Hear appeals</w:t>
            </w:r>
          </w:p>
        </w:tc>
        <w:tc>
          <w:tcPr>
            <w:tcW w:w="2977"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Sit on the Full Bench. Hear appeals from decisions of other Presidential Members. Write appeal judgements.</w:t>
            </w:r>
          </w:p>
        </w:tc>
        <w:tc>
          <w:tcPr>
            <w:tcW w:w="3402" w:type="dxa"/>
            <w:tcBorders>
              <w:top w:val="nil"/>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Limited to $100,000</w:t>
            </w:r>
          </w:p>
          <w:p w:rsidR="003E1E92" w:rsidRPr="003E1E92" w:rsidRDefault="003E1E92" w:rsidP="003E1E92">
            <w:pPr>
              <w:spacing w:after="0"/>
              <w:jc w:val="left"/>
              <w:rPr>
                <w:rFonts w:eastAsia="Times New Roman"/>
                <w:szCs w:val="20"/>
              </w:rPr>
            </w:pPr>
            <w:r w:rsidRPr="003E1E92">
              <w:rPr>
                <w:rFonts w:eastAsia="Times New Roman"/>
                <w:szCs w:val="20"/>
              </w:rPr>
              <w:t xml:space="preserve">(Section 8 </w:t>
            </w:r>
            <w:r w:rsidRPr="003E1E92">
              <w:rPr>
                <w:rFonts w:eastAsia="Times New Roman"/>
                <w:i/>
                <w:szCs w:val="20"/>
              </w:rPr>
              <w:t>Magistrates Court Act 1991</w:t>
            </w:r>
            <w:r w:rsidRPr="003E1E92">
              <w:rPr>
                <w:rFonts w:eastAsia="Times New Roman"/>
                <w:szCs w:val="20"/>
              </w:rPr>
              <w:t>).</w:t>
            </w:r>
          </w:p>
        </w:tc>
      </w:tr>
      <w:tr w:rsidR="003E1E92" w:rsidRPr="003E1E92" w:rsidTr="003E1E92">
        <w:trPr>
          <w:trHeight w:val="20"/>
        </w:trPr>
        <w:tc>
          <w:tcPr>
            <w:tcW w:w="2410" w:type="dxa"/>
            <w:tcBorders>
              <w:top w:val="nil"/>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Hear criminal prosecutions</w:t>
            </w:r>
          </w:p>
        </w:tc>
        <w:tc>
          <w:tcPr>
            <w:tcW w:w="2977" w:type="dxa"/>
            <w:tcBorders>
              <w:top w:val="nil"/>
              <w:left w:val="nil"/>
              <w:bottom w:val="nil"/>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 xml:space="preserve">Mostly Work Health and Safety Act 2012, some </w:t>
            </w:r>
            <w:r w:rsidRPr="003E1E92">
              <w:rPr>
                <w:rFonts w:eastAsia="Times New Roman"/>
                <w:i/>
                <w:szCs w:val="20"/>
              </w:rPr>
              <w:t>Return to Work Act 2014</w:t>
            </w:r>
            <w:r w:rsidRPr="003E1E92">
              <w:rPr>
                <w:rFonts w:eastAsia="Times New Roman"/>
                <w:szCs w:val="20"/>
              </w:rPr>
              <w:t xml:space="preserve"> prosecutions, sentencing limited to $300,000 fine or 5 years. Imprisonment (section 6A (6) SAET Act).</w:t>
            </w:r>
          </w:p>
        </w:tc>
        <w:tc>
          <w:tcPr>
            <w:tcW w:w="3402" w:type="dxa"/>
            <w:tcBorders>
              <w:top w:val="nil"/>
              <w:left w:val="nil"/>
              <w:bottom w:val="nil"/>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Limited to $100,000</w:t>
            </w:r>
          </w:p>
          <w:p w:rsidR="003E1E92" w:rsidRPr="003E1E92" w:rsidRDefault="003E1E92" w:rsidP="003E1E92">
            <w:pPr>
              <w:spacing w:after="0"/>
              <w:jc w:val="left"/>
              <w:rPr>
                <w:rFonts w:eastAsia="Times New Roman"/>
                <w:szCs w:val="20"/>
              </w:rPr>
            </w:pPr>
            <w:r w:rsidRPr="003E1E92">
              <w:rPr>
                <w:rFonts w:eastAsia="Times New Roman"/>
                <w:szCs w:val="20"/>
              </w:rPr>
              <w:t xml:space="preserve">(Section 8 </w:t>
            </w:r>
            <w:r w:rsidRPr="003E1E92">
              <w:rPr>
                <w:rFonts w:eastAsia="Times New Roman"/>
                <w:i/>
                <w:szCs w:val="20"/>
              </w:rPr>
              <w:t>Magistrates Court Act 1991</w:t>
            </w:r>
            <w:r w:rsidRPr="003E1E92">
              <w:rPr>
                <w:rFonts w:eastAsia="Times New Roman"/>
                <w:szCs w:val="20"/>
              </w:rPr>
              <w:t>).</w:t>
            </w:r>
          </w:p>
        </w:tc>
      </w:tr>
      <w:tr w:rsidR="003E1E92" w:rsidRPr="003E1E92" w:rsidTr="003E1E92">
        <w:trPr>
          <w:trHeight w:val="20"/>
        </w:trPr>
        <w:tc>
          <w:tcPr>
            <w:tcW w:w="2410" w:type="dxa"/>
            <w:tcBorders>
              <w:top w:val="nil"/>
              <w:left w:val="nil"/>
              <w:bottom w:val="single" w:sz="4" w:space="0" w:color="auto"/>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Mediation</w:t>
            </w:r>
          </w:p>
        </w:tc>
        <w:tc>
          <w:tcPr>
            <w:tcW w:w="2977" w:type="dxa"/>
            <w:tcBorders>
              <w:top w:val="nil"/>
              <w:left w:val="nil"/>
              <w:bottom w:val="single" w:sz="4" w:space="0" w:color="auto"/>
              <w:right w:val="nil"/>
            </w:tcBorders>
            <w:vAlign w:val="center"/>
          </w:tcPr>
          <w:p w:rsidR="003E1E92" w:rsidRPr="003E1E92" w:rsidRDefault="003E1E92" w:rsidP="003E1E92">
            <w:pPr>
              <w:spacing w:before="60" w:after="60"/>
              <w:jc w:val="left"/>
              <w:rPr>
                <w:rFonts w:eastAsia="Times New Roman"/>
                <w:szCs w:val="20"/>
              </w:rPr>
            </w:pPr>
            <w:r w:rsidRPr="003E1E92">
              <w:rPr>
                <w:rFonts w:eastAsia="Times New Roman"/>
                <w:szCs w:val="20"/>
              </w:rPr>
              <w:t>No monetary limit. Some return to work matters are worth $1.5/1.6 million. Money claims can be modest sums, or several hundred thousand dollars.</w:t>
            </w:r>
          </w:p>
        </w:tc>
        <w:tc>
          <w:tcPr>
            <w:tcW w:w="3402" w:type="dxa"/>
            <w:tcBorders>
              <w:top w:val="nil"/>
              <w:left w:val="nil"/>
              <w:bottom w:val="single" w:sz="4" w:space="0" w:color="auto"/>
              <w:right w:val="nil"/>
            </w:tcBorders>
            <w:vAlign w:val="center"/>
          </w:tcPr>
          <w:p w:rsidR="003E1E92" w:rsidRPr="003E1E92" w:rsidRDefault="003E1E92" w:rsidP="003E1E92">
            <w:pPr>
              <w:spacing w:after="0"/>
              <w:jc w:val="left"/>
              <w:rPr>
                <w:rFonts w:eastAsia="Times New Roman"/>
                <w:szCs w:val="20"/>
              </w:rPr>
            </w:pPr>
            <w:r w:rsidRPr="003E1E92">
              <w:rPr>
                <w:rFonts w:eastAsia="Times New Roman"/>
                <w:szCs w:val="20"/>
              </w:rPr>
              <w:t>Limited to $100,000</w:t>
            </w:r>
          </w:p>
          <w:p w:rsidR="003E1E92" w:rsidRPr="003E1E92" w:rsidRDefault="003E1E92" w:rsidP="003E1E92">
            <w:pPr>
              <w:spacing w:after="0"/>
              <w:jc w:val="left"/>
              <w:rPr>
                <w:rFonts w:eastAsia="Times New Roman"/>
                <w:szCs w:val="20"/>
              </w:rPr>
            </w:pPr>
            <w:r w:rsidRPr="003E1E92">
              <w:rPr>
                <w:rFonts w:eastAsia="Times New Roman"/>
                <w:szCs w:val="20"/>
              </w:rPr>
              <w:t xml:space="preserve">(Section 8 </w:t>
            </w:r>
            <w:r w:rsidRPr="003E1E92">
              <w:rPr>
                <w:rFonts w:eastAsia="Times New Roman"/>
                <w:i/>
                <w:szCs w:val="20"/>
              </w:rPr>
              <w:t>Magistrates Court Act 1991</w:t>
            </w:r>
            <w:r w:rsidRPr="003E1E92">
              <w:rPr>
                <w:rFonts w:eastAsia="Times New Roman"/>
                <w:szCs w:val="20"/>
              </w:rPr>
              <w:t>).</w:t>
            </w:r>
          </w:p>
        </w:tc>
      </w:tr>
    </w:tbl>
    <w:p w:rsidR="0030202B" w:rsidRDefault="0030202B" w:rsidP="003E1E92">
      <w:pPr>
        <w:spacing w:before="120"/>
        <w:rPr>
          <w:rFonts w:eastAsia="Times New Roman"/>
          <w:b/>
          <w:szCs w:val="17"/>
        </w:rPr>
      </w:pPr>
    </w:p>
    <w:p w:rsidR="003E1E92" w:rsidRPr="003E1E92" w:rsidRDefault="003E1E92" w:rsidP="003E1E92">
      <w:pPr>
        <w:spacing w:before="120"/>
        <w:rPr>
          <w:rFonts w:eastAsia="Times New Roman"/>
          <w:b/>
          <w:szCs w:val="17"/>
        </w:rPr>
      </w:pPr>
      <w:r w:rsidRPr="003E1E92">
        <w:rPr>
          <w:rFonts w:eastAsia="Times New Roman"/>
          <w:b/>
          <w:szCs w:val="17"/>
        </w:rPr>
        <w:t>CONSIDERATION</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30.</w:t>
      </w:r>
      <w:r w:rsidRPr="003E1E92">
        <w:rPr>
          <w:rFonts w:eastAsia="Times New Roman"/>
          <w:szCs w:val="17"/>
        </w:rPr>
        <w:tab/>
        <w:t>The amount of additional salary sought by Deputy President Magistrate Cole on account of holding the office of Deputy President of the SAET is $77,540.</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31.</w:t>
      </w:r>
      <w:r w:rsidRPr="003E1E92">
        <w:rPr>
          <w:rFonts w:eastAsia="Times New Roman"/>
          <w:szCs w:val="17"/>
        </w:rPr>
        <w:tab/>
        <w:t>The Tribunal has considered the submissions in relation to the work of a Deputy President Magistrate of the SAET relative to a Deputy President Judge of the SAET. The Tribunal considers that whilst there are similarities in the duties performed by both Judges and Magistrates who hold office as Deputy Presidents of the SAET, the evidence before the Tribunal demonstrates that there are material differences in those duties when compared on the basis of nature, skill, complexity, and the level of responsibility. The principle of comparative wage justice is therefore not capable of application in the circumstances, as the duties are not strictly equal in the context of work value.</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32.</w:t>
      </w:r>
      <w:r w:rsidRPr="003E1E92">
        <w:rPr>
          <w:rFonts w:eastAsia="Times New Roman"/>
          <w:szCs w:val="17"/>
        </w:rPr>
        <w:tab/>
        <w:t>Had there been a clear Determination made the in past that a Deputy President Magistrate ought to be paid at the level of a Judge, that would have cast a different light on the issue currently before the Tribunal. However, in the absence of any definitive basis for the current and past arrangements for setting remuneration for persons appointed as Deputy Presidents of the SAET, the Tribunal does not accept that the past arrangements form an appropriate foundation for the future Determination of additional salary pursuant to section 13(10) of the SAET Act.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33.</w:t>
      </w:r>
      <w:r w:rsidRPr="003E1E92">
        <w:rPr>
          <w:rFonts w:eastAsia="Times New Roman"/>
          <w:szCs w:val="17"/>
        </w:rPr>
        <w:tab/>
        <w:t>Further, the SAET Act at section 13 provides a clear bifurcation of the two pathways to appointment as a Deputy President of the SAET. The two pathways are separated according whether the appointee holds concurrent appointment as a Judge or Magistrate. That section also provides separate remuneration provisions for Judges and Magistrates.</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34.</w:t>
      </w:r>
      <w:r w:rsidRPr="003E1E92">
        <w:rPr>
          <w:rFonts w:eastAsia="Times New Roman"/>
          <w:szCs w:val="17"/>
        </w:rPr>
        <w:tab/>
        <w:t>Notwithstanding the differences between the duties performed by the two types of officers, which are illustrated by the comparative analysis above, the duties of a Deputy President of the SAET, whether performed by a Judge or Magistrate, both require the application of a high level of legal expertise, skill and knowledge commensurate with the office of Deputy President of the SAET. This supports the notion that some additional component of salary is warranted for a Deputy President Magistrate. This issue is, however, finely balanced in that ordinary Magistrates are required to address a far broader range of issues involving a wider scope of legislative provisions.</w:t>
      </w:r>
    </w:p>
    <w:p w:rsidR="003E1E92" w:rsidRPr="003E1E92" w:rsidRDefault="003E1E92" w:rsidP="003E1E92">
      <w:pPr>
        <w:rPr>
          <w:rFonts w:eastAsia="Times New Roman"/>
          <w:b/>
          <w:szCs w:val="17"/>
        </w:rPr>
      </w:pPr>
      <w:r w:rsidRPr="003E1E92">
        <w:rPr>
          <w:rFonts w:eastAsia="Times New Roman"/>
          <w:b/>
          <w:szCs w:val="17"/>
        </w:rPr>
        <w:t>CONCLUSIONS</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35.</w:t>
      </w:r>
      <w:r w:rsidRPr="003E1E92">
        <w:rPr>
          <w:rFonts w:eastAsia="Times New Roman"/>
          <w:szCs w:val="17"/>
        </w:rPr>
        <w:tab/>
        <w:t>The Tribunal has considered the application made by Deputy President Magistrate Cole for the Tribunal to determine an additional component of salary applicable to the office of Deputy President of the SAET.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36.</w:t>
      </w:r>
      <w:r w:rsidRPr="003E1E92">
        <w:rPr>
          <w:rFonts w:eastAsia="Times New Roman"/>
          <w:szCs w:val="17"/>
        </w:rPr>
        <w:tab/>
        <w:t>The Tribunal has concluded that the duties of a Deputy President of the SAET are such that an additional component of remuneration over and above that of a magistrate is warranted.</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37.</w:t>
      </w:r>
      <w:r w:rsidRPr="003E1E92">
        <w:rPr>
          <w:rFonts w:eastAsia="Times New Roman"/>
          <w:szCs w:val="17"/>
        </w:rPr>
        <w:tab/>
        <w:t>Having regard to the above considerations, a Magistrate appointed as a Deputy President of the SAET shall be entitled to an additional component of salary of $35,000 per annum, on account of holding the office of Deputy President of the SAET under section 13(1)(b) of the SAET Act.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38.</w:t>
      </w:r>
      <w:r w:rsidRPr="003E1E92">
        <w:rPr>
          <w:rFonts w:eastAsia="Times New Roman"/>
          <w:szCs w:val="17"/>
        </w:rPr>
        <w:tab/>
        <w:t>Where such an appointment is made on a part-time basis, that person is entitled to be paid the applicable additional component of salary as a pro rata amount, based on the hours worked as a proportion of the full-time equivalent.</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39.</w:t>
      </w:r>
      <w:r w:rsidRPr="003E1E92">
        <w:rPr>
          <w:rFonts w:eastAsia="Times New Roman"/>
          <w:szCs w:val="17"/>
        </w:rPr>
        <w:tab/>
        <w:t>The accompanying Determination 3 of 2020 will issue accordingly.</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40.</w:t>
      </w:r>
      <w:r w:rsidRPr="003E1E92">
        <w:rPr>
          <w:rFonts w:eastAsia="Times New Roman"/>
          <w:szCs w:val="17"/>
        </w:rPr>
        <w:tab/>
        <w:t>The accompanying Determination will be consolidated with the Tribunal’s Determination for members of the judiciary, at the next annual review of that Determination.</w:t>
      </w:r>
    </w:p>
    <w:p w:rsidR="003E1E92" w:rsidRPr="003E1E92" w:rsidRDefault="003E1E92" w:rsidP="003E1E92">
      <w:pPr>
        <w:rPr>
          <w:rFonts w:eastAsia="Times New Roman"/>
          <w:b/>
          <w:szCs w:val="17"/>
        </w:rPr>
      </w:pPr>
      <w:r w:rsidRPr="003E1E92">
        <w:rPr>
          <w:rFonts w:eastAsia="Times New Roman"/>
          <w:b/>
          <w:szCs w:val="17"/>
        </w:rPr>
        <w:t>OPERATIVE DATE</w:t>
      </w:r>
    </w:p>
    <w:p w:rsidR="003E1E92" w:rsidRPr="003E1E92" w:rsidRDefault="003E1E92" w:rsidP="003E1E92">
      <w:pPr>
        <w:tabs>
          <w:tab w:val="left" w:pos="567"/>
        </w:tabs>
        <w:ind w:left="567" w:hanging="360"/>
        <w:rPr>
          <w:rFonts w:eastAsia="Times New Roman"/>
          <w:szCs w:val="17"/>
        </w:rPr>
      </w:pPr>
      <w:r w:rsidRPr="003E1E92">
        <w:rPr>
          <w:rFonts w:eastAsia="Times New Roman"/>
          <w:szCs w:val="17"/>
        </w:rPr>
        <w:t>41.</w:t>
      </w:r>
      <w:r w:rsidRPr="003E1E92">
        <w:rPr>
          <w:rFonts w:eastAsia="Times New Roman"/>
          <w:szCs w:val="17"/>
        </w:rPr>
        <w:tab/>
        <w:t>The accompanying Determination shall be operative on and from 3 April 2019.</w:t>
      </w:r>
    </w:p>
    <w:p w:rsidR="003E1E92" w:rsidRPr="003E1E92" w:rsidRDefault="003E1E92" w:rsidP="003E1E92">
      <w:pPr>
        <w:spacing w:after="0"/>
        <w:rPr>
          <w:rFonts w:eastAsia="Times New Roman"/>
          <w:szCs w:val="17"/>
        </w:rPr>
      </w:pPr>
      <w:r w:rsidRPr="003E1E92">
        <w:rPr>
          <w:rFonts w:eastAsia="Times New Roman"/>
          <w:szCs w:val="17"/>
        </w:rPr>
        <w:t>Dated: 11 June 2020</w:t>
      </w:r>
    </w:p>
    <w:p w:rsidR="003E1E92" w:rsidRPr="003E1E92" w:rsidRDefault="003E1E92" w:rsidP="003E1E92">
      <w:pPr>
        <w:spacing w:after="0"/>
        <w:jc w:val="right"/>
        <w:rPr>
          <w:rFonts w:eastAsia="Times New Roman"/>
          <w:smallCaps/>
          <w:szCs w:val="20"/>
        </w:rPr>
      </w:pPr>
      <w:r w:rsidRPr="003E1E92">
        <w:rPr>
          <w:rFonts w:eastAsia="Times New Roman"/>
          <w:smallCaps/>
          <w:szCs w:val="20"/>
        </w:rPr>
        <w:t>Matthew O’Callaghan</w:t>
      </w:r>
    </w:p>
    <w:p w:rsidR="003E1E92" w:rsidRPr="003E1E92" w:rsidRDefault="003E1E92" w:rsidP="003E1E92">
      <w:pPr>
        <w:jc w:val="right"/>
        <w:rPr>
          <w:rFonts w:eastAsia="Times New Roman"/>
          <w:szCs w:val="17"/>
        </w:rPr>
      </w:pPr>
      <w:r w:rsidRPr="003E1E92">
        <w:rPr>
          <w:rFonts w:eastAsia="Times New Roman"/>
          <w:szCs w:val="17"/>
        </w:rPr>
        <w:t>President</w:t>
      </w:r>
    </w:p>
    <w:p w:rsidR="003E1E92" w:rsidRPr="003E1E92" w:rsidRDefault="003E1E92" w:rsidP="003E1E92">
      <w:pPr>
        <w:spacing w:after="0"/>
        <w:jc w:val="right"/>
        <w:rPr>
          <w:rFonts w:eastAsia="Times New Roman"/>
          <w:smallCaps/>
          <w:szCs w:val="20"/>
        </w:rPr>
      </w:pPr>
      <w:r w:rsidRPr="003E1E92">
        <w:rPr>
          <w:rFonts w:eastAsia="Times New Roman"/>
          <w:smallCaps/>
          <w:szCs w:val="20"/>
        </w:rPr>
        <w:t>Peter Alexander</w:t>
      </w:r>
    </w:p>
    <w:p w:rsidR="003E1E92" w:rsidRPr="003E1E92" w:rsidRDefault="003E1E92" w:rsidP="003E1E92">
      <w:pPr>
        <w:jc w:val="right"/>
        <w:rPr>
          <w:rFonts w:eastAsia="Times New Roman"/>
          <w:szCs w:val="17"/>
        </w:rPr>
      </w:pPr>
      <w:r w:rsidRPr="003E1E92">
        <w:rPr>
          <w:rFonts w:eastAsia="Times New Roman"/>
          <w:szCs w:val="17"/>
        </w:rPr>
        <w:t>Member</w:t>
      </w:r>
    </w:p>
    <w:p w:rsidR="003E1E92" w:rsidRPr="003E1E92" w:rsidRDefault="003E1E92" w:rsidP="003E1E92">
      <w:pPr>
        <w:spacing w:after="0"/>
        <w:jc w:val="right"/>
        <w:rPr>
          <w:rFonts w:eastAsia="Times New Roman"/>
          <w:smallCaps/>
          <w:szCs w:val="20"/>
        </w:rPr>
      </w:pPr>
      <w:r w:rsidRPr="003E1E92">
        <w:rPr>
          <w:rFonts w:eastAsia="Times New Roman"/>
          <w:smallCaps/>
          <w:szCs w:val="20"/>
        </w:rPr>
        <w:t>Pamela Martin</w:t>
      </w:r>
    </w:p>
    <w:p w:rsidR="003E1E92" w:rsidRPr="003E1E92" w:rsidRDefault="003E1E92" w:rsidP="003E1E92">
      <w:pPr>
        <w:spacing w:after="0"/>
        <w:jc w:val="right"/>
        <w:rPr>
          <w:rFonts w:eastAsia="Times New Roman"/>
          <w:szCs w:val="17"/>
        </w:rPr>
      </w:pPr>
      <w:r w:rsidRPr="003E1E92">
        <w:rPr>
          <w:rFonts w:eastAsia="Times New Roman"/>
          <w:szCs w:val="17"/>
        </w:rPr>
        <w:t>Member</w:t>
      </w:r>
    </w:p>
    <w:p w:rsidR="003E1E92" w:rsidRPr="003E1E92" w:rsidRDefault="003E1E92" w:rsidP="003E1E92">
      <w:pPr>
        <w:pBdr>
          <w:top w:val="single" w:sz="4" w:space="1" w:color="auto"/>
        </w:pBdr>
        <w:spacing w:before="100" w:after="0" w:line="14" w:lineRule="exact"/>
        <w:jc w:val="center"/>
        <w:rPr>
          <w:rFonts w:eastAsia="Times New Roman"/>
          <w:szCs w:val="17"/>
        </w:rPr>
      </w:pPr>
    </w:p>
    <w:p w:rsidR="00F53B9D" w:rsidRDefault="00F53B9D" w:rsidP="00A56FD5">
      <w:pPr>
        <w:tabs>
          <w:tab w:val="left" w:pos="160"/>
        </w:tabs>
        <w:spacing w:after="0"/>
        <w:rPr>
          <w:lang w:val="en-US"/>
        </w:rPr>
      </w:pPr>
    </w:p>
    <w:p w:rsidR="003E1E92" w:rsidRPr="003E1E92" w:rsidRDefault="003E1E92" w:rsidP="003E1E92">
      <w:pPr>
        <w:jc w:val="center"/>
        <w:rPr>
          <w:caps/>
          <w:szCs w:val="17"/>
        </w:rPr>
      </w:pPr>
      <w:r w:rsidRPr="003E1E92">
        <w:rPr>
          <w:caps/>
          <w:szCs w:val="17"/>
        </w:rPr>
        <w:t>Remuneration Act 1990</w:t>
      </w:r>
    </w:p>
    <w:p w:rsidR="003E1E92" w:rsidRPr="003E1E92" w:rsidRDefault="003E1E92" w:rsidP="003E1E92">
      <w:pPr>
        <w:jc w:val="center"/>
        <w:rPr>
          <w:smallCaps/>
          <w:szCs w:val="17"/>
        </w:rPr>
      </w:pPr>
      <w:r w:rsidRPr="003E1E92">
        <w:rPr>
          <w:smallCaps/>
          <w:szCs w:val="17"/>
        </w:rPr>
        <w:t>Determination of the Remuneration Tribunal—No. 3 of 2020</w:t>
      </w:r>
    </w:p>
    <w:p w:rsidR="003E1E92" w:rsidRPr="003E1E92" w:rsidRDefault="003E1E92" w:rsidP="003E1E92">
      <w:pPr>
        <w:spacing w:after="0"/>
        <w:jc w:val="center"/>
        <w:rPr>
          <w:i/>
          <w:szCs w:val="17"/>
        </w:rPr>
      </w:pPr>
      <w:r w:rsidRPr="003E1E92">
        <w:rPr>
          <w:i/>
          <w:szCs w:val="17"/>
        </w:rPr>
        <w:t xml:space="preserve">Application for Additional Salary —Deputy President Magistrate Cole of the </w:t>
      </w:r>
    </w:p>
    <w:p w:rsidR="003E1E92" w:rsidRPr="003E1E92" w:rsidRDefault="003E1E92" w:rsidP="003E1E92">
      <w:pPr>
        <w:jc w:val="center"/>
        <w:rPr>
          <w:i/>
          <w:szCs w:val="17"/>
        </w:rPr>
      </w:pPr>
      <w:r w:rsidRPr="003E1E92">
        <w:rPr>
          <w:i/>
          <w:szCs w:val="17"/>
        </w:rPr>
        <w:t>South Australian Employment Tribunal</w:t>
      </w:r>
    </w:p>
    <w:p w:rsidR="003E1E92" w:rsidRPr="003E1E92" w:rsidRDefault="003E1E92" w:rsidP="003E1E92">
      <w:pPr>
        <w:rPr>
          <w:rFonts w:eastAsia="Times New Roman"/>
          <w:b/>
          <w:szCs w:val="17"/>
        </w:rPr>
      </w:pPr>
      <w:r w:rsidRPr="003E1E92">
        <w:rPr>
          <w:rFonts w:eastAsia="Times New Roman"/>
          <w:b/>
          <w:szCs w:val="17"/>
        </w:rPr>
        <w:t>DETERMINATION</w:t>
      </w:r>
    </w:p>
    <w:p w:rsidR="003E1E92" w:rsidRPr="003E1E92" w:rsidRDefault="003E1E92" w:rsidP="003E1E92">
      <w:pPr>
        <w:tabs>
          <w:tab w:val="left" w:pos="567"/>
        </w:tabs>
        <w:ind w:left="567" w:hanging="360"/>
        <w:rPr>
          <w:rFonts w:eastAsia="Times New Roman"/>
          <w:szCs w:val="20"/>
        </w:rPr>
      </w:pPr>
      <w:r w:rsidRPr="003E1E92">
        <w:rPr>
          <w:rFonts w:eastAsia="Times New Roman"/>
          <w:szCs w:val="20"/>
        </w:rPr>
        <w:t>1.</w:t>
      </w:r>
      <w:r w:rsidRPr="003E1E92">
        <w:rPr>
          <w:rFonts w:eastAsia="Times New Roman"/>
          <w:szCs w:val="20"/>
        </w:rPr>
        <w:tab/>
        <w:t xml:space="preserve">A Magistrate appointed as a Deputy President of the South Australian Employment Tribunal shall be entitled to an additional component of salary of $35,000 per annum, on account of holding the office of Deputy President of the South Australian Employment Tribunal under section 13(1)(b) of the </w:t>
      </w:r>
      <w:r w:rsidRPr="003E1E92">
        <w:rPr>
          <w:rFonts w:eastAsia="Times New Roman"/>
          <w:i/>
          <w:szCs w:val="20"/>
        </w:rPr>
        <w:t>South Australian Employment Tribunal Act 2014.</w:t>
      </w:r>
    </w:p>
    <w:p w:rsidR="003E1E92" w:rsidRPr="003E1E92" w:rsidRDefault="003E1E92" w:rsidP="003E1E92">
      <w:pPr>
        <w:tabs>
          <w:tab w:val="left" w:pos="567"/>
        </w:tabs>
        <w:ind w:left="567" w:hanging="360"/>
        <w:rPr>
          <w:rFonts w:eastAsia="Times New Roman"/>
          <w:szCs w:val="20"/>
        </w:rPr>
      </w:pPr>
      <w:r w:rsidRPr="003E1E92">
        <w:rPr>
          <w:rFonts w:eastAsia="Times New Roman"/>
          <w:szCs w:val="20"/>
        </w:rPr>
        <w:t>2.</w:t>
      </w:r>
      <w:r w:rsidRPr="003E1E92">
        <w:rPr>
          <w:rFonts w:eastAsia="Times New Roman"/>
          <w:szCs w:val="20"/>
        </w:rPr>
        <w:tab/>
        <w:t>Where such an appointment is made on a part-time basis, that person is entitled to be paid the above additional component of salary as a pro rata amount, based on the hours worked as a proportion of the full-time equivalent.</w:t>
      </w:r>
    </w:p>
    <w:p w:rsidR="003E1E92" w:rsidRDefault="003E1E92" w:rsidP="003E1E92">
      <w:pPr>
        <w:tabs>
          <w:tab w:val="left" w:pos="567"/>
        </w:tabs>
        <w:ind w:left="567" w:hanging="360"/>
        <w:rPr>
          <w:rFonts w:eastAsia="Times New Roman"/>
          <w:szCs w:val="20"/>
        </w:rPr>
      </w:pPr>
      <w:r w:rsidRPr="003E1E92">
        <w:rPr>
          <w:rFonts w:eastAsia="Times New Roman"/>
          <w:szCs w:val="20"/>
        </w:rPr>
        <w:t>3.</w:t>
      </w:r>
      <w:r w:rsidRPr="003E1E92">
        <w:rPr>
          <w:rFonts w:eastAsia="Times New Roman"/>
          <w:szCs w:val="20"/>
        </w:rPr>
        <w:tab/>
        <w:t>This Determination will be consolidated with the Tribunal’s Determination</w:t>
      </w:r>
      <w:r w:rsidR="00E979F1" w:rsidRPr="00E979F1">
        <w:rPr>
          <w:rFonts w:eastAsia="Times New Roman"/>
          <w:szCs w:val="20"/>
          <w:vertAlign w:val="superscript"/>
        </w:rPr>
        <w:t>1</w:t>
      </w:r>
      <w:r w:rsidRPr="003E1E92">
        <w:rPr>
          <w:rFonts w:eastAsia="Times New Roman"/>
          <w:szCs w:val="20"/>
        </w:rPr>
        <w:t xml:space="preserve"> for members of the judiciary, at the next annual review of that Determination.</w:t>
      </w:r>
    </w:p>
    <w:p w:rsidR="00E979F1" w:rsidRPr="00E979F1" w:rsidRDefault="00E979F1" w:rsidP="00E979F1">
      <w:pPr>
        <w:tabs>
          <w:tab w:val="left" w:pos="567"/>
        </w:tabs>
        <w:ind w:left="800" w:hanging="593"/>
        <w:rPr>
          <w:rFonts w:eastAsia="Times New Roman"/>
          <w:sz w:val="16"/>
          <w:szCs w:val="20"/>
        </w:rPr>
      </w:pPr>
      <w:r>
        <w:rPr>
          <w:rFonts w:eastAsia="Times New Roman"/>
          <w:szCs w:val="20"/>
        </w:rPr>
        <w:tab/>
      </w:r>
      <w:r w:rsidRPr="00E979F1">
        <w:rPr>
          <w:rFonts w:eastAsia="Times New Roman"/>
          <w:sz w:val="16"/>
          <w:szCs w:val="20"/>
          <w:vertAlign w:val="superscript"/>
        </w:rPr>
        <w:t>1</w:t>
      </w:r>
      <w:r w:rsidRPr="00E979F1">
        <w:rPr>
          <w:rFonts w:eastAsia="Times New Roman"/>
          <w:sz w:val="16"/>
          <w:szCs w:val="20"/>
        </w:rPr>
        <w:tab/>
        <w:t>Remuneration Tribunal Determination 12 of 2019 – Remuneration of Remuneration of Members of the Judiciary, Presidential Members of the SAET, Presidential Members of the SACAT, The State Coroner, and Commissioners of the Environment, Resources and Development Court.</w:t>
      </w:r>
    </w:p>
    <w:p w:rsidR="003E1E92" w:rsidRDefault="003E1E92">
      <w:pPr>
        <w:spacing w:after="0" w:line="240" w:lineRule="auto"/>
        <w:jc w:val="left"/>
        <w:rPr>
          <w:rFonts w:eastAsia="Times New Roman"/>
          <w:b/>
          <w:szCs w:val="17"/>
        </w:rPr>
      </w:pPr>
      <w:r>
        <w:rPr>
          <w:rFonts w:eastAsia="Times New Roman"/>
          <w:b/>
          <w:szCs w:val="17"/>
        </w:rPr>
        <w:br w:type="page"/>
      </w:r>
    </w:p>
    <w:p w:rsidR="003E1E92" w:rsidRPr="003E1E92" w:rsidRDefault="003E1E92" w:rsidP="003E1E92">
      <w:pPr>
        <w:rPr>
          <w:rFonts w:eastAsia="Times New Roman"/>
          <w:b/>
          <w:szCs w:val="17"/>
        </w:rPr>
      </w:pPr>
      <w:r w:rsidRPr="003E1E92">
        <w:rPr>
          <w:rFonts w:eastAsia="Times New Roman"/>
          <w:b/>
          <w:szCs w:val="17"/>
        </w:rPr>
        <w:t>OPERATIVE DATE</w:t>
      </w:r>
    </w:p>
    <w:p w:rsidR="003E1E92" w:rsidRPr="003E1E92" w:rsidRDefault="003E1E92" w:rsidP="003E1E92">
      <w:pPr>
        <w:tabs>
          <w:tab w:val="left" w:pos="567"/>
        </w:tabs>
        <w:ind w:left="567" w:hanging="360"/>
        <w:rPr>
          <w:rFonts w:eastAsia="Times New Roman"/>
          <w:szCs w:val="20"/>
        </w:rPr>
      </w:pPr>
      <w:r w:rsidRPr="003E1E92">
        <w:rPr>
          <w:rFonts w:eastAsia="Times New Roman"/>
          <w:szCs w:val="20"/>
        </w:rPr>
        <w:t>4.</w:t>
      </w:r>
      <w:r w:rsidRPr="003E1E92">
        <w:rPr>
          <w:rFonts w:eastAsia="Times New Roman"/>
          <w:szCs w:val="20"/>
        </w:rPr>
        <w:tab/>
        <w:t>The operative date of this Determination shall be 3 April 2019.</w:t>
      </w:r>
    </w:p>
    <w:p w:rsidR="003E1E92" w:rsidRPr="003E1E92" w:rsidRDefault="003E1E92" w:rsidP="003E1E92">
      <w:pPr>
        <w:spacing w:after="0"/>
        <w:rPr>
          <w:rFonts w:eastAsia="Times New Roman"/>
          <w:szCs w:val="17"/>
        </w:rPr>
      </w:pPr>
      <w:r w:rsidRPr="003E1E92">
        <w:rPr>
          <w:rFonts w:eastAsia="Times New Roman"/>
          <w:szCs w:val="17"/>
        </w:rPr>
        <w:t>Dated: 11 June 2020</w:t>
      </w:r>
    </w:p>
    <w:p w:rsidR="003E1E92" w:rsidRPr="003E1E92" w:rsidRDefault="003E1E92" w:rsidP="003E1E92">
      <w:pPr>
        <w:spacing w:after="0"/>
        <w:jc w:val="right"/>
        <w:rPr>
          <w:rFonts w:eastAsia="Times New Roman"/>
          <w:smallCaps/>
          <w:szCs w:val="20"/>
        </w:rPr>
      </w:pPr>
      <w:r w:rsidRPr="003E1E92">
        <w:rPr>
          <w:rFonts w:eastAsia="Times New Roman"/>
          <w:smallCaps/>
          <w:szCs w:val="20"/>
        </w:rPr>
        <w:t>Matthew O’Callaghan</w:t>
      </w:r>
    </w:p>
    <w:p w:rsidR="003E1E92" w:rsidRPr="003E1E92" w:rsidRDefault="003E1E92" w:rsidP="003E1E92">
      <w:pPr>
        <w:jc w:val="right"/>
        <w:rPr>
          <w:rFonts w:eastAsia="Times New Roman"/>
          <w:szCs w:val="17"/>
        </w:rPr>
      </w:pPr>
      <w:r w:rsidRPr="003E1E92">
        <w:rPr>
          <w:rFonts w:eastAsia="Times New Roman"/>
          <w:szCs w:val="17"/>
        </w:rPr>
        <w:t>President</w:t>
      </w:r>
    </w:p>
    <w:p w:rsidR="003E1E92" w:rsidRPr="003E1E92" w:rsidRDefault="003E1E92" w:rsidP="003E1E92">
      <w:pPr>
        <w:spacing w:after="0"/>
        <w:jc w:val="right"/>
        <w:rPr>
          <w:rFonts w:eastAsia="Times New Roman"/>
          <w:smallCaps/>
          <w:szCs w:val="20"/>
        </w:rPr>
      </w:pPr>
      <w:r w:rsidRPr="003E1E92">
        <w:rPr>
          <w:rFonts w:eastAsia="Times New Roman"/>
          <w:smallCaps/>
          <w:szCs w:val="20"/>
        </w:rPr>
        <w:t>Peter Alexander</w:t>
      </w:r>
    </w:p>
    <w:p w:rsidR="003E1E92" w:rsidRPr="003E1E92" w:rsidRDefault="003E1E92" w:rsidP="003E1E92">
      <w:pPr>
        <w:jc w:val="right"/>
        <w:rPr>
          <w:rFonts w:eastAsia="Times New Roman"/>
          <w:szCs w:val="17"/>
        </w:rPr>
      </w:pPr>
      <w:r w:rsidRPr="003E1E92">
        <w:rPr>
          <w:rFonts w:eastAsia="Times New Roman"/>
          <w:szCs w:val="17"/>
        </w:rPr>
        <w:t>Member</w:t>
      </w:r>
    </w:p>
    <w:p w:rsidR="003E1E92" w:rsidRPr="003E1E92" w:rsidRDefault="003E1E92" w:rsidP="003E1E92">
      <w:pPr>
        <w:spacing w:after="0"/>
        <w:jc w:val="right"/>
        <w:rPr>
          <w:rFonts w:eastAsia="Times New Roman"/>
          <w:smallCaps/>
          <w:szCs w:val="20"/>
        </w:rPr>
      </w:pPr>
      <w:r w:rsidRPr="003E1E92">
        <w:rPr>
          <w:rFonts w:eastAsia="Times New Roman"/>
          <w:smallCaps/>
          <w:szCs w:val="20"/>
        </w:rPr>
        <w:t>Pamela Martin</w:t>
      </w:r>
    </w:p>
    <w:p w:rsidR="003E1E92" w:rsidRPr="003E1E92" w:rsidRDefault="003E1E92" w:rsidP="003E1E92">
      <w:pPr>
        <w:spacing w:after="0"/>
        <w:jc w:val="right"/>
        <w:rPr>
          <w:rFonts w:eastAsia="Times New Roman"/>
          <w:szCs w:val="17"/>
        </w:rPr>
      </w:pPr>
      <w:r w:rsidRPr="003E1E92">
        <w:rPr>
          <w:rFonts w:eastAsia="Times New Roman"/>
          <w:szCs w:val="17"/>
        </w:rPr>
        <w:t>Member</w:t>
      </w:r>
    </w:p>
    <w:p w:rsidR="003E1E92" w:rsidRDefault="003E1E92" w:rsidP="003E1E92">
      <w:pPr>
        <w:pBdr>
          <w:bottom w:val="single" w:sz="4" w:space="1" w:color="auto"/>
        </w:pBdr>
        <w:spacing w:after="0" w:line="52" w:lineRule="exact"/>
        <w:jc w:val="center"/>
        <w:rPr>
          <w:lang w:val="en-US"/>
        </w:rPr>
      </w:pPr>
    </w:p>
    <w:p w:rsidR="003E1E92" w:rsidRDefault="003E1E92" w:rsidP="003E1E92">
      <w:pPr>
        <w:pBdr>
          <w:top w:val="single" w:sz="4" w:space="1" w:color="auto"/>
        </w:pBdr>
        <w:spacing w:before="34" w:after="0" w:line="14" w:lineRule="exact"/>
        <w:jc w:val="center"/>
        <w:rPr>
          <w:lang w:val="en-US"/>
        </w:rPr>
      </w:pPr>
    </w:p>
    <w:p w:rsid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3E1E92" w:rsidRPr="003E1E92" w:rsidRDefault="003E1E92" w:rsidP="00E50A2D">
      <w:pPr>
        <w:spacing w:after="0"/>
        <w:rPr>
          <w:szCs w:val="20"/>
        </w:rPr>
      </w:pPr>
      <w:r w:rsidRPr="003E1E92">
        <w:rPr>
          <w:szCs w:val="20"/>
        </w:rPr>
        <w:t>[</w:t>
      </w:r>
      <w:r w:rsidRPr="003E1E92">
        <w:rPr>
          <w:smallCaps/>
          <w:szCs w:val="20"/>
        </w:rPr>
        <w:t>Corrigendum</w:t>
      </w:r>
      <w:r w:rsidRPr="003E1E92">
        <w:rPr>
          <w:szCs w:val="20"/>
        </w:rPr>
        <w:t>]</w:t>
      </w:r>
    </w:p>
    <w:p w:rsidR="003E1E92" w:rsidRPr="003E1E92" w:rsidRDefault="003E1E92" w:rsidP="002400DC">
      <w:pPr>
        <w:pStyle w:val="Heading2"/>
      </w:pPr>
      <w:bookmarkStart w:id="141" w:name="_Toc43377324"/>
      <w:r w:rsidRPr="003E1E92">
        <w:t>Return to Work Act 2014</w:t>
      </w:r>
      <w:bookmarkEnd w:id="141"/>
    </w:p>
    <w:p w:rsidR="003E1E92" w:rsidRPr="003E1E92" w:rsidRDefault="003E1E92" w:rsidP="003E1E92">
      <w:pPr>
        <w:jc w:val="center"/>
        <w:rPr>
          <w:i/>
          <w:szCs w:val="17"/>
        </w:rPr>
      </w:pPr>
      <w:r w:rsidRPr="003E1E92">
        <w:rPr>
          <w:i/>
          <w:szCs w:val="17"/>
        </w:rPr>
        <w:t>Notice of Day Surgery Facilities</w:t>
      </w:r>
    </w:p>
    <w:p w:rsidR="003E1E92" w:rsidRPr="003E1E92" w:rsidRDefault="003E1E92" w:rsidP="003E1E92">
      <w:pPr>
        <w:spacing w:after="120"/>
        <w:rPr>
          <w:szCs w:val="17"/>
        </w:rPr>
      </w:pPr>
      <w:r w:rsidRPr="003E1E92">
        <w:rPr>
          <w:szCs w:val="17"/>
        </w:rPr>
        <w:t xml:space="preserve">In the Supplementary Government Gazette No. 44, dated 27 May 2020, on pages 2674-2678, </w:t>
      </w:r>
      <w:r w:rsidR="002B42C0">
        <w:rPr>
          <w:szCs w:val="17"/>
        </w:rPr>
        <w:t xml:space="preserve">the content </w:t>
      </w:r>
      <w:r w:rsidRPr="003E1E92">
        <w:rPr>
          <w:szCs w:val="17"/>
        </w:rPr>
        <w:t>from Item No. 55856 onwards, has been published incorrectly and should be replaced with the following:</w:t>
      </w:r>
    </w:p>
    <w:tbl>
      <w:tblPr>
        <w:tblW w:w="9356" w:type="dxa"/>
        <w:tblLayout w:type="fixed"/>
        <w:tblLook w:val="04A0" w:firstRow="1" w:lastRow="0" w:firstColumn="1" w:lastColumn="0" w:noHBand="0" w:noVBand="1"/>
      </w:tblPr>
      <w:tblGrid>
        <w:gridCol w:w="959"/>
        <w:gridCol w:w="7263"/>
        <w:gridCol w:w="1134"/>
      </w:tblGrid>
      <w:tr w:rsidR="003E1E92" w:rsidRPr="003E1E92" w:rsidTr="003E1E92">
        <w:trPr>
          <w:tblHeader/>
        </w:trPr>
        <w:tc>
          <w:tcPr>
            <w:tcW w:w="959" w:type="dxa"/>
            <w:tcBorders>
              <w:top w:val="single" w:sz="4" w:space="0" w:color="auto"/>
              <w:bottom w:val="single" w:sz="4" w:space="0" w:color="auto"/>
            </w:tcBorders>
            <w:vAlign w:val="center"/>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80"/>
              <w:jc w:val="left"/>
              <w:rPr>
                <w:rFonts w:eastAsia="Times New Roman"/>
                <w:b/>
                <w:lang w:eastAsia="en-AU"/>
              </w:rPr>
            </w:pPr>
            <w:r w:rsidRPr="003E1E92">
              <w:rPr>
                <w:rFonts w:eastAsia="Times New Roman"/>
                <w:b/>
                <w:lang w:eastAsia="en-AU"/>
              </w:rPr>
              <w:t>Item no.</w:t>
            </w:r>
          </w:p>
        </w:tc>
        <w:tc>
          <w:tcPr>
            <w:tcW w:w="7263" w:type="dxa"/>
            <w:tcBorders>
              <w:top w:val="single" w:sz="4" w:space="0" w:color="auto"/>
              <w:bottom w:val="single" w:sz="4" w:space="0" w:color="auto"/>
            </w:tcBorders>
            <w:vAlign w:val="center"/>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80"/>
              <w:jc w:val="center"/>
              <w:rPr>
                <w:rFonts w:eastAsia="Times New Roman"/>
                <w:b/>
                <w:lang w:eastAsia="en-AU"/>
              </w:rPr>
            </w:pPr>
            <w:r w:rsidRPr="003E1E92">
              <w:rPr>
                <w:rFonts w:eastAsia="Times New Roman"/>
                <w:b/>
                <w:lang w:eastAsia="en-AU"/>
              </w:rPr>
              <w:t>Description</w:t>
            </w:r>
          </w:p>
        </w:tc>
        <w:tc>
          <w:tcPr>
            <w:tcW w:w="1134" w:type="dxa"/>
            <w:tcBorders>
              <w:top w:val="single" w:sz="4" w:space="0" w:color="auto"/>
              <w:bottom w:val="single" w:sz="4" w:space="0" w:color="auto"/>
            </w:tcBorders>
            <w:vAlign w:val="center"/>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80"/>
              <w:ind w:right="33"/>
              <w:jc w:val="right"/>
              <w:rPr>
                <w:rFonts w:eastAsia="Times New Roman"/>
                <w:b/>
                <w:highlight w:val="yellow"/>
                <w:lang w:eastAsia="en-AU"/>
              </w:rPr>
            </w:pPr>
            <w:r w:rsidRPr="003E1E92">
              <w:rPr>
                <w:rFonts w:eastAsia="Times New Roman"/>
                <w:b/>
                <w:lang w:eastAsia="en-AU"/>
              </w:rPr>
              <w:t>Max fee (excl GST)</w:t>
            </w:r>
          </w:p>
        </w:tc>
      </w:tr>
      <w:tr w:rsidR="003E1E92" w:rsidRPr="003E1E92" w:rsidTr="003E1E92">
        <w:tc>
          <w:tcPr>
            <w:tcW w:w="959" w:type="dxa"/>
            <w:tcBorders>
              <w:top w:val="single" w:sz="4" w:space="0" w:color="auto"/>
            </w:tcBorders>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55856</w:t>
            </w:r>
          </w:p>
        </w:tc>
        <w:tc>
          <w:tcPr>
            <w:tcW w:w="7263" w:type="dxa"/>
            <w:tcBorders>
              <w:top w:val="single" w:sz="4" w:space="0" w:color="auto"/>
            </w:tcBorders>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Hand or wrist or both, left or right, ultrasound scan of, if the service is not performed in conjunction with a service mentioned in item 55858 (R)</w:t>
            </w:r>
          </w:p>
        </w:tc>
        <w:tc>
          <w:tcPr>
            <w:tcW w:w="1134" w:type="dxa"/>
            <w:tcBorders>
              <w:top w:val="single" w:sz="4" w:space="0" w:color="auto"/>
            </w:tcBorders>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$210.70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55857</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Hand or wrist, or both, left or right, ultrasound scan of, if the service is not performed in conjunction with item 55859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$62.20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55858</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Hand or wrist, or both, left and right, ultrasound scan of, if the service is not performed in conjunction with a service mentioned in item 55856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$216.10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55859</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Hand or wrist, or both, left and right, ultrasound scan of, if the service is not performed in conjunction with a service mentioned in item 55857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$75.10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55860</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Forearm or elbow, or both, left or right, ultrasound scan of, if the service is not performed in conjunction with a service mentioned in item 55862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$208.80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55861</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Forearm or elbow, or both, left or right, ultrasound scan of, if the service is not performed in conjunction with a service mentioned in item 55863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$62.00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55862</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Forearm or elbow, or both, left and right, ultrasound scan of, if the service is not performed in conjunction with a service mentioned in item 55860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$214.20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55863</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Forearm or elbow, or both, left and right, ultrasound scan of, if the service is not performed in conjunction with item 55861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$74.80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55864</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Shoulder or upper arm, or both, left or right, ultrasound scan of, if:(a) the service is used for the assessment of one or more of the following suspected or known conditions:(i) an injury to a muscle, tendon or muscle/tendon junction;(ii) rotator cuff tear, calcification or tendinosis (biceps, subscapular, supraspinatus or infraspinatus);(iii) biceps subluxation;(iv) capsulitis and bursitis;(v) a mass, including a ganglion;(vi) an occult fracture;(vii) acromioclavicular joint pathology; and(b) the service is not performed in conjunction with a service mentioned in item 55866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$210.80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55865</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Shoulder or upper arm, or both, left or right, ultrasound scan of, if:(a) the service is used for the assessment of one or more of the following suspected or known conditions:(i) an injury to a muscle, tendon or muscle/tendon junction;(ii) rotator cuff tear, calcification or tendinosis (biceps, subscapular, supraspinatus or infraspinatus);(iii) biceps subluxation;(iv) capsulitis and bursitis;(v) a mass, including a ganglion;(vi) an occult fracture;(vii) acromioclavicular joint pathology; and(b) the service is not performed in conjunction with a service mentioned in item 55867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$76.20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55866</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Shoulder or upper arm, or both, left and right, ultrasound scan of, if:(a) the service is used for the assessment of one or more of the following suspected or known conditions:(i) an injury to a muscle, tendon or muscle/tendon junction;(ii) rotator cuff tear, calcification or tendinosis (biceps, subscapular, supraspinatus or infraspinatus);(iii) biceps subluxation;(iv) capsulitis and bursitis;(v) a mass, including a ganglion;(vi) an occult fracture;(vii) acromioclavicular joint pathology; and(b) the service is not performed in conjunction with a service mentioned in item 55864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$216.20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55867</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Shoulder or upper arm, or both, left and right, ultrasound scan of, if:(a) the service is used for the assessment of one or more of the following suspected or known conditions:(i) an injury to a muscle, tendon or muscle/tendon junction;(ii) rotator cuff tear, calcification or tendinosis (biceps, subscapular, supraspinatus or infraspinatus);(iii) biceps subluxation;(iv) capsulitis and bursitis;(v) a mass, including a ganglion;(vi) an occult fracture;(vii) acromioclavicular joint pathology; and(b) the service is not performed in conjunction with a service mentioned in item 55865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$76.20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55868</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Hip or groin, or both, left or right, ultrasound scan of, if the service is not performed in conjunction with a service mentioned in item 55870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$178.90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55869</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Hip or groin, or both, left or right, ultrasound scan of, if the service is not performed in conjunction with a service mentioned in item 55871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$62.20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55870</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Hip or groin, or both, left and right, ultrasound scan of, if the service is not performed in conjunction with a service mentioned in item 55868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$215.90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55871</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Hip or groin, or both, left and right, ultrasound scan of, if the service is not performed in conjunction with a service mentioned in item 55869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$75.10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55876</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Buttock or thigh, or both, left or right, ultrasound scan of, if the service is not performed in conjunction with item 55878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$178.90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rPr>
          <w:cantSplit/>
          <w:trHeight w:val="63"/>
        </w:trPr>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55877</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Buttock or thigh or both, left or right, ultrasound scan of, if the service is not performed in conjunction with item 55879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$64.20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55878</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Buttock or thigh, or both, left and right, ultrasound scan of, if the service is not performed in conjunction with item 55876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$215.90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55879</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Buttock or thigh, or both, left and right, ultrasound scan of, if the service is not performed in conjunction with item 55877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$65.80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55880</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Knee, left or right, ultrasound scan of, if: (a) the service is used for the assessment of one or more of the following suspected or known conditions:(i) abnormality of tendons or bursae about the knee;(ii) a meniscal cyst, popliteal fossa cyst, mass or pseudomass;(iii) a nerve entrapment or a nerve or nerve sheath tumour;(iv) an injury of collateral ligaments; and (b) the service is not performed in conjunction with item 55882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$178.30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55881</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Knee, left or right, ultrasound scan of, if:(a) the service is used for the assessment of one or more of the following suspected or known conditions: (i) abnormality of tendons or bursae about the knee;(ii) a meniscal cyst, popliteal fossa cyst, mass or pseudomass;(iii) a nerve entrapment or a nerve or nerve sheath tumour;(iv) an injury of collateral ligaments; and(b) the service is not performed in conjunction with item 55883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$62.20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55882</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Knee, left and right, ultrasound scan of, if:(a) the service is used for the assessment of one or more of the following suspected or known conditions:(i) abnormality of tendons or bursae about the knee;(ii) a meniscal cyst, popliteal fossa cyst, mass or pseudomass;(iii) a nerve entrapment or a nerve or nerve sheath tumour;(iv) an injury of collateral ligaments; and(b) the service is not performed in conjunction with a service mentioned in item 55880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$215.20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55883</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Knee, left and right, ultrasound scan of, if:(a) the service is used for the assessment of one or more of the following suspected or known conditions: (i) abnormality of tendons or bursae about the knee;(ii) a meniscal cyst, popliteal fossa cyst, mass or pseudomass;(iii) a nerve entrapment or a nerve or nerve sheath tumour;(iv) an injury of collateral ligaments; and(b) the service is not performed in conjunction with item 55881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$75.10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55884</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Lower leg, left or right, ultrasound scan of, if the service is not performed in conjunction with item 55886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$177.80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55885</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Lower leg, left or right, ultrasound scan of, if the service is not performed in conjunction with item 55887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$76.50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55886</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Lower leg, left and right, ultrasound scan of, if the service is not performed in conjunction with item 55884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$214.60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55887</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Lower leg, left and right, ultrasound scan of, if the service is not performed in conjunction with item 55885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$76.50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55888</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Ankle or hind foot, or both, left or right, ultrasound scan of, if the service is not performed in conjunction with item 55890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$179.90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55889</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Ankle or hind foot, or both, left or right, ultrasound scan of, if the service is not performed in conjunction with item 55891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$62.20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55890</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Ankle or hind foot, or both, left and right, ultrasound scan of, if the service is not performed in conjunction with item 55888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$217.10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55891</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Ankle or hind foot, or both, left and right, ultrasound scan of, if the service is not performed in conjunction with item 55889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$75.10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55892</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Mid foot or fore foot, or both, left or right, ultrasound scan of, if the service is not performed in conjunction with item 55894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$182.10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55893</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Mid foot or fore foot, or both, left or right, ultrasound scan of, if the service is not performed in conjunction with item 55895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$72.80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55894</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Mid foot or fore foot, or both, left and right, ultrasound scan of, if the service is not performed in conjunction with item 55892 (R)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$186.70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hideMark/>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55895</w:t>
            </w:r>
          </w:p>
        </w:tc>
        <w:tc>
          <w:tcPr>
            <w:tcW w:w="7263" w:type="dxa"/>
            <w:hideMark/>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Mid foot or fore foot, or both, left and right, ultrasound scan of, if the service is not performed in conjunction with item 55893 (NR)</w:t>
            </w:r>
          </w:p>
        </w:tc>
        <w:tc>
          <w:tcPr>
            <w:tcW w:w="1134" w:type="dxa"/>
            <w:hideMark/>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$72.80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56622</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lower limb, left or right or both, one region (other than knee), or more than one region (which may include knee), without intravenous contrast medium, not being a service to which item 56620 applies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$359.60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56623</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lower limb, left or right or both, one region (other than knee), or more than one region (which may include knee), with intravenous contrast medium and with any scans of the lower limb before intravenous contrast injection, when performed, not being a service to which item 56626 applies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$549.00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56627</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upper limb, left or right or both, any one region, or more than one region, without intravenous contrast medium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$359.60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56628</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upper limb, left or right or both, any one region, or more than one region, with intravenous contrast medium and with any scans of the upper limb before intravenous contrast injection, when performed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$549.00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56629</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upper limb and lower limb, left or right or both, any one region (other than knee), or more than one region (which may include knee) without intravenous contrast medium not being a service to which item 56620 applies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$359.60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56630</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scan of upper limb and lower limb, left or right or both, any one region (other than knee), or more than one region (which may include knee) with intravenous contrast medium with any scans of the limbs before intravenous contrast injection, when performed, not being a service to which item 56626 applies (R)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$549.00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57352</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angiography with intravenous contrast medium of any or all, or any part, of: (a) the arch of the aorta; or (b) the carotid arteries; or (c) the vertebral arteries and their branches (head and neck); including any scans performed before intravenous contrast injection one or more data acquisitions, including image editing, and maximum intensity projections or 3 dimensional surface shaded display, with hardcopy or digital recording of multiple projections, if: (d) either: (i) the service is requested by a specialist or consultant physician; or (ii) the service is requested by a general practitioner and the request indicates that the patient s case has been discussed with a specialist or consultant physician; and (e) the service is not a service to which another item in this group applies; and (f) the service is performed for the exclusion of arterial stenosis, occlusion, aneurysm or embolism; and (g) the service is not a study performed to image the coronary arteries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$847.80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57353</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Computed tomography angiography with intravenous contrast medium of any or all, or any part, of: (a) the ascending and descending aorta; or (b) the common iliac and abdominal branches including upper limbs (chest, abdomen and upper limbs); including any scans performed before intravenous contrast injection one or more data acquisitions, including image editing, and maximum intensity projections or 3 dimensional surface shaded display, with hardcopy or digital recording of multiple projections, if: (c) either: (i) the service is requested by a specialist or consultant physician; or (ii) the service is requested by a general practitioner and the request indicates that the patient s case has been discussed with a specialist or consultant physician; and (d) the service is not a service to which another item in this group applies; and (e) the service is performed for the exclusion of arterial stenosis, occlusion, aneurysm or embolism; and (f) the service is not a study performed to image the coronary arteries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$847.80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r w:rsidR="003E1E92" w:rsidRPr="003E1E92" w:rsidTr="003E1E92">
        <w:tc>
          <w:tcPr>
            <w:tcW w:w="959" w:type="dxa"/>
          </w:tcPr>
          <w:p w:rsidR="003E1E92" w:rsidRP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b/>
                <w:bCs/>
                <w:szCs w:val="17"/>
                <w:lang w:eastAsia="en-AU"/>
              </w:rPr>
            </w:pPr>
            <w:r w:rsidRPr="003E1E92">
              <w:rPr>
                <w:rFonts w:eastAsia="Times New Roman"/>
                <w:szCs w:val="17"/>
                <w:lang w:eastAsia="en-AU"/>
              </w:rPr>
              <w:t>57354</w:t>
            </w:r>
          </w:p>
        </w:tc>
        <w:tc>
          <w:tcPr>
            <w:tcW w:w="7263" w:type="dxa"/>
          </w:tcPr>
          <w:p w:rsidR="003E1E92" w:rsidRPr="003E1E92" w:rsidRDefault="003E1E92" w:rsidP="003E1E92">
            <w:pPr>
              <w:tabs>
                <w:tab w:val="left" w:pos="480"/>
                <w:tab w:val="left" w:pos="601"/>
                <w:tab w:val="left" w:pos="640"/>
                <w:tab w:val="left" w:pos="742"/>
                <w:tab w:val="left" w:pos="800"/>
                <w:tab w:val="left" w:pos="960"/>
                <w:tab w:val="left" w:pos="1120"/>
                <w:tab w:val="left" w:pos="1280"/>
                <w:tab w:val="left" w:pos="1440"/>
                <w:tab w:val="left" w:pos="1600"/>
                <w:tab w:val="left" w:pos="1760"/>
                <w:tab w:val="left" w:pos="1920"/>
                <w:tab w:val="left" w:pos="2080"/>
                <w:tab w:val="left" w:pos="2240"/>
              </w:tabs>
              <w:spacing w:before="40" w:after="40" w:line="240" w:lineRule="auto"/>
              <w:jc w:val="left"/>
              <w:rPr>
                <w:rFonts w:eastAsia="Times New Roman"/>
                <w:szCs w:val="17"/>
                <w:lang w:eastAsia="en-AU"/>
              </w:rPr>
            </w:pPr>
            <w:r w:rsidRPr="003E1E92">
              <w:rPr>
                <w:rFonts w:eastAsia="Times New Roman"/>
                <w:szCs w:val="17"/>
                <w:lang w:eastAsia="en-AU"/>
              </w:rPr>
              <w:t>Computed tomography angiography with intravenous contrast medium of any or all, or any part, of: (a) the descending aorta; or (b) the pelvic vessels (aorto iliac segment) and lower limbs; including any scans performed before intravenous contrast injection one or more data acquisitions, including image editing, and maximum intensity projections or 3 dimensional surface shaded display, with hardcopy or digital recording of multiple projections, if: (c) either: (i) the service is requested by a specialist or consultant physician; or (ii) the service is requested by a general practitioner and the request indicates that the patient s case has been discussed with a specialist or consultant physician; and (d) the service is not a service to which another item in this group applies; and (e) the service is performed for the exclusion of arterial stenosis, occlusion, aneurysm or embolism; and (f) the service is not a study performed to image the coronary arteries (R) (Anaes.) (Anaes.)</w:t>
            </w:r>
          </w:p>
        </w:tc>
        <w:tc>
          <w:tcPr>
            <w:tcW w:w="1134" w:type="dxa"/>
          </w:tcPr>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r w:rsidRPr="003E1E92">
              <w:rPr>
                <w:rFonts w:eastAsia="Times New Roman"/>
                <w:szCs w:val="17"/>
                <w:lang w:eastAsia="en-AU"/>
              </w:rPr>
              <w:t>$847.80</w:t>
            </w:r>
          </w:p>
          <w:p w:rsidR="003E1E92" w:rsidRPr="003E1E92" w:rsidRDefault="003E1E92" w:rsidP="003E1E92">
            <w:pPr>
              <w:tabs>
                <w:tab w:val="left" w:pos="160"/>
                <w:tab w:val="left" w:pos="320"/>
                <w:tab w:val="left" w:pos="480"/>
                <w:tab w:val="left" w:pos="601"/>
                <w:tab w:val="left" w:pos="640"/>
                <w:tab w:val="left" w:pos="800"/>
                <w:tab w:val="left" w:pos="960"/>
                <w:tab w:val="left" w:pos="1120"/>
                <w:tab w:val="left" w:pos="1440"/>
                <w:tab w:val="left" w:pos="1600"/>
                <w:tab w:val="left" w:pos="1760"/>
                <w:tab w:val="left" w:pos="1920"/>
                <w:tab w:val="left" w:pos="2080"/>
                <w:tab w:val="left" w:pos="2240"/>
              </w:tabs>
              <w:spacing w:before="40" w:after="40" w:line="240" w:lineRule="auto"/>
              <w:ind w:right="33"/>
              <w:jc w:val="right"/>
              <w:rPr>
                <w:rFonts w:eastAsia="Times New Roman"/>
                <w:szCs w:val="17"/>
                <w:lang w:eastAsia="en-AU"/>
              </w:rPr>
            </w:pPr>
          </w:p>
        </w:tc>
      </w:tr>
    </w:tbl>
    <w:p w:rsidR="003E1E92" w:rsidRDefault="003E1E92" w:rsidP="003E1E92">
      <w:pPr>
        <w:pBdr>
          <w:bottom w:val="single" w:sz="4" w:space="1" w:color="auto"/>
        </w:pBdr>
        <w:spacing w:after="0" w:line="52" w:lineRule="exact"/>
        <w:jc w:val="center"/>
        <w:rPr>
          <w:lang w:val="en-US"/>
        </w:rPr>
      </w:pPr>
    </w:p>
    <w:p w:rsidR="003E1E92" w:rsidRDefault="003E1E92" w:rsidP="003E1E92">
      <w:pPr>
        <w:pBdr>
          <w:top w:val="single" w:sz="4" w:space="1" w:color="auto"/>
        </w:pBdr>
        <w:spacing w:before="34" w:after="0" w:line="14" w:lineRule="exact"/>
        <w:jc w:val="center"/>
        <w:rPr>
          <w:lang w:val="en-US"/>
        </w:rPr>
      </w:pPr>
    </w:p>
    <w:p w:rsid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3E1E92" w:rsidRPr="003E1E92" w:rsidRDefault="003E1E92" w:rsidP="002400DC">
      <w:pPr>
        <w:pStyle w:val="Heading2"/>
      </w:pPr>
      <w:bookmarkStart w:id="142" w:name="_Toc43377325"/>
      <w:r w:rsidRPr="003E1E92">
        <w:t>SHOP TRADING HOURS ACT 1977</w:t>
      </w:r>
      <w:bookmarkEnd w:id="142"/>
    </w:p>
    <w:p w:rsidR="003E1E92" w:rsidRPr="003E1E92" w:rsidRDefault="003E1E92" w:rsidP="003E1E92">
      <w:pPr>
        <w:jc w:val="center"/>
        <w:rPr>
          <w:i/>
          <w:szCs w:val="17"/>
        </w:rPr>
      </w:pPr>
      <w:r w:rsidRPr="003E1E92">
        <w:rPr>
          <w:i/>
          <w:szCs w:val="17"/>
        </w:rPr>
        <w:t>Trading Hours—Exemption</w:t>
      </w:r>
    </w:p>
    <w:p w:rsidR="003E1E92" w:rsidRPr="003E1E92" w:rsidRDefault="003E1E92" w:rsidP="003E1E92">
      <w:pPr>
        <w:rPr>
          <w:rFonts w:eastAsia="Times New Roman"/>
          <w:szCs w:val="17"/>
        </w:rPr>
      </w:pPr>
      <w:r w:rsidRPr="003E1E92">
        <w:rPr>
          <w:rFonts w:eastAsia="Times New Roman"/>
          <w:szCs w:val="17"/>
        </w:rPr>
        <w:t xml:space="preserve">NOTICE is hereby given that pursuant to section 5(9)(b) of the </w:t>
      </w:r>
      <w:r w:rsidRPr="003E1E92">
        <w:rPr>
          <w:rFonts w:eastAsia="Times New Roman"/>
          <w:i/>
          <w:iCs/>
          <w:szCs w:val="17"/>
        </w:rPr>
        <w:t xml:space="preserve">Shop Trading Hours Act 1977 </w:t>
      </w:r>
      <w:r w:rsidRPr="003E1E92">
        <w:rPr>
          <w:rFonts w:eastAsia="Times New Roman"/>
          <w:iCs/>
          <w:szCs w:val="17"/>
        </w:rPr>
        <w:t>(the Act)</w:t>
      </w:r>
      <w:r w:rsidRPr="003E1E92">
        <w:rPr>
          <w:rFonts w:eastAsia="Times New Roman"/>
          <w:szCs w:val="17"/>
        </w:rPr>
        <w:t>, I, Rob Lucas MLC, Treasurer, on my own initiative, do hereby declare:</w:t>
      </w:r>
    </w:p>
    <w:p w:rsidR="003E1E92" w:rsidRPr="003E1E92" w:rsidRDefault="003E1E92" w:rsidP="003B7436">
      <w:pPr>
        <w:numPr>
          <w:ilvl w:val="0"/>
          <w:numId w:val="10"/>
        </w:numPr>
        <w:ind w:left="426" w:hanging="284"/>
        <w:rPr>
          <w:rFonts w:eastAsia="Times New Roman"/>
          <w:szCs w:val="17"/>
        </w:rPr>
      </w:pPr>
      <w:r w:rsidRPr="003E1E92">
        <w:rPr>
          <w:rFonts w:eastAsia="Times New Roman"/>
          <w:szCs w:val="17"/>
        </w:rPr>
        <w:t>Non-exempt shops, excluding shops the business of which are solely or predominantly the retail sale of motor vehicles or boats, in the Greater Adelaide Shopping District exempt from the provisions of the Act from Friday, 19 June 2020 up to and including Saturday, 18 July 2020, between the hours of:</w:t>
      </w:r>
    </w:p>
    <w:p w:rsidR="003E1E92" w:rsidRPr="003E1E92" w:rsidRDefault="003E1E92" w:rsidP="003B7436">
      <w:pPr>
        <w:numPr>
          <w:ilvl w:val="0"/>
          <w:numId w:val="11"/>
        </w:numPr>
        <w:spacing w:after="0"/>
        <w:ind w:left="709" w:hanging="283"/>
        <w:rPr>
          <w:rFonts w:eastAsia="Times New Roman"/>
          <w:szCs w:val="17"/>
        </w:rPr>
      </w:pPr>
      <w:r w:rsidRPr="003E1E92">
        <w:rPr>
          <w:rFonts w:eastAsia="Times New Roman"/>
          <w:szCs w:val="17"/>
        </w:rPr>
        <w:t>9.00 pm and 12 midnight on every weekday;</w:t>
      </w:r>
    </w:p>
    <w:p w:rsidR="003E1E92" w:rsidRPr="003E1E92" w:rsidRDefault="003E1E92" w:rsidP="003B7436">
      <w:pPr>
        <w:numPr>
          <w:ilvl w:val="0"/>
          <w:numId w:val="11"/>
        </w:numPr>
        <w:spacing w:after="0"/>
        <w:ind w:left="709" w:hanging="283"/>
        <w:rPr>
          <w:rFonts w:eastAsia="Times New Roman"/>
          <w:szCs w:val="17"/>
        </w:rPr>
      </w:pPr>
      <w:r w:rsidRPr="003E1E92">
        <w:rPr>
          <w:rFonts w:eastAsia="Times New Roman"/>
          <w:szCs w:val="17"/>
        </w:rPr>
        <w:t>5.00 pm and 9.00 pm on a Saturday; and</w:t>
      </w:r>
    </w:p>
    <w:p w:rsidR="003E1E92" w:rsidRPr="003E1E92" w:rsidRDefault="003E1E92" w:rsidP="003B7436">
      <w:pPr>
        <w:numPr>
          <w:ilvl w:val="0"/>
          <w:numId w:val="11"/>
        </w:numPr>
        <w:ind w:left="709" w:hanging="284"/>
        <w:rPr>
          <w:rFonts w:eastAsia="Times New Roman"/>
          <w:szCs w:val="17"/>
        </w:rPr>
      </w:pPr>
      <w:r w:rsidRPr="003E1E92">
        <w:rPr>
          <w:rFonts w:eastAsia="Times New Roman"/>
          <w:szCs w:val="17"/>
        </w:rPr>
        <w:t>9.00 am and 11.00 am, and 5.00 pm and 9.00 pm on a Sunday.</w:t>
      </w:r>
    </w:p>
    <w:p w:rsidR="003E1E92" w:rsidRPr="003E1E92" w:rsidRDefault="003E1E92" w:rsidP="003E1E92">
      <w:pPr>
        <w:rPr>
          <w:rFonts w:eastAsia="Times New Roman"/>
          <w:szCs w:val="17"/>
        </w:rPr>
      </w:pPr>
      <w:r w:rsidRPr="003E1E92">
        <w:rPr>
          <w:rFonts w:eastAsia="Times New Roman"/>
          <w:szCs w:val="17"/>
        </w:rPr>
        <w:t>This exemption is subject to the following conditions:</w:t>
      </w:r>
    </w:p>
    <w:p w:rsidR="003E1E92" w:rsidRPr="003E1E92" w:rsidRDefault="003E1E92" w:rsidP="003B7436">
      <w:pPr>
        <w:numPr>
          <w:ilvl w:val="0"/>
          <w:numId w:val="10"/>
        </w:numPr>
        <w:ind w:left="426" w:hanging="284"/>
        <w:rPr>
          <w:rFonts w:eastAsia="Times New Roman"/>
          <w:szCs w:val="17"/>
        </w:rPr>
      </w:pPr>
      <w:r w:rsidRPr="003E1E92">
        <w:rPr>
          <w:rFonts w:eastAsia="Times New Roman"/>
          <w:szCs w:val="17"/>
        </w:rPr>
        <w:t>Normal trading hours prescribed by section 13 of the Act shall apply at all other times.</w:t>
      </w:r>
    </w:p>
    <w:p w:rsidR="003E1E92" w:rsidRPr="003E1E92" w:rsidRDefault="003E1E92" w:rsidP="003B7436">
      <w:pPr>
        <w:numPr>
          <w:ilvl w:val="0"/>
          <w:numId w:val="10"/>
        </w:numPr>
        <w:ind w:left="426" w:hanging="284"/>
        <w:rPr>
          <w:rFonts w:eastAsia="Times New Roman"/>
          <w:szCs w:val="17"/>
        </w:rPr>
      </w:pPr>
      <w:r w:rsidRPr="003E1E92">
        <w:rPr>
          <w:rFonts w:eastAsia="Times New Roman"/>
          <w:szCs w:val="17"/>
        </w:rPr>
        <w:t>All employees working during these extended hours will do so on a strictly voluntary basis.</w:t>
      </w:r>
    </w:p>
    <w:p w:rsidR="003E1E92" w:rsidRPr="003E1E92" w:rsidRDefault="003E1E92" w:rsidP="003B7436">
      <w:pPr>
        <w:numPr>
          <w:ilvl w:val="0"/>
          <w:numId w:val="10"/>
        </w:numPr>
        <w:ind w:left="426" w:hanging="284"/>
        <w:rPr>
          <w:rFonts w:eastAsia="Times New Roman"/>
          <w:szCs w:val="17"/>
        </w:rPr>
      </w:pPr>
      <w:r w:rsidRPr="003E1E92">
        <w:rPr>
          <w:rFonts w:eastAsia="Times New Roman"/>
          <w:szCs w:val="17"/>
        </w:rPr>
        <w:t>Any and all relevant industrial instruments are to be complied with.</w:t>
      </w:r>
    </w:p>
    <w:p w:rsidR="003E1E92" w:rsidRPr="003E1E92" w:rsidRDefault="003E1E92" w:rsidP="003B7436">
      <w:pPr>
        <w:numPr>
          <w:ilvl w:val="0"/>
          <w:numId w:val="10"/>
        </w:numPr>
        <w:ind w:left="426" w:hanging="284"/>
        <w:rPr>
          <w:rFonts w:eastAsia="Times New Roman"/>
          <w:szCs w:val="17"/>
        </w:rPr>
      </w:pPr>
      <w:r w:rsidRPr="003E1E92">
        <w:rPr>
          <w:rFonts w:eastAsia="Times New Roman"/>
          <w:szCs w:val="17"/>
        </w:rPr>
        <w:t>All work health and safety issues (in particular those relating to extended trading hours) must be appropriately addressed.</w:t>
      </w:r>
    </w:p>
    <w:p w:rsidR="003E1E92" w:rsidRPr="003E1E92" w:rsidRDefault="003E1E92" w:rsidP="003E1E92">
      <w:pPr>
        <w:spacing w:after="0"/>
        <w:rPr>
          <w:rFonts w:eastAsia="Times New Roman"/>
          <w:szCs w:val="17"/>
        </w:rPr>
      </w:pPr>
      <w:r w:rsidRPr="003E1E92">
        <w:rPr>
          <w:rFonts w:eastAsia="Times New Roman"/>
          <w:szCs w:val="17"/>
        </w:rPr>
        <w:t>Dated: 16 June 2020</w:t>
      </w:r>
    </w:p>
    <w:p w:rsidR="003E1E92" w:rsidRPr="003E1E92" w:rsidRDefault="003E1E92" w:rsidP="003E1E92">
      <w:pPr>
        <w:spacing w:after="0"/>
        <w:jc w:val="right"/>
        <w:rPr>
          <w:rFonts w:eastAsia="Times New Roman"/>
          <w:smallCaps/>
          <w:szCs w:val="17"/>
        </w:rPr>
      </w:pPr>
      <w:r w:rsidRPr="003E1E92">
        <w:rPr>
          <w:rFonts w:eastAsia="Times New Roman"/>
          <w:smallCaps/>
          <w:szCs w:val="20"/>
        </w:rPr>
        <w:t xml:space="preserve">Hon Rob Lucas </w:t>
      </w:r>
      <w:r w:rsidRPr="003E1E92">
        <w:rPr>
          <w:rFonts w:eastAsia="Times New Roman"/>
          <w:smallCaps/>
          <w:szCs w:val="17"/>
        </w:rPr>
        <w:t>MLC</w:t>
      </w:r>
    </w:p>
    <w:p w:rsidR="003E1E92" w:rsidRDefault="003E1E92" w:rsidP="003E1E92">
      <w:pPr>
        <w:spacing w:after="0"/>
        <w:jc w:val="right"/>
        <w:rPr>
          <w:rFonts w:eastAsia="Times New Roman"/>
          <w:szCs w:val="17"/>
        </w:rPr>
      </w:pPr>
      <w:r w:rsidRPr="003E1E92">
        <w:rPr>
          <w:rFonts w:eastAsia="Times New Roman"/>
          <w:szCs w:val="17"/>
        </w:rPr>
        <w:t>Treasurer</w:t>
      </w:r>
    </w:p>
    <w:p w:rsidR="003E1E92" w:rsidRDefault="003E1E92" w:rsidP="003E1E92">
      <w:pPr>
        <w:pBdr>
          <w:bottom w:val="single" w:sz="4" w:space="1" w:color="auto"/>
        </w:pBdr>
        <w:spacing w:after="0" w:line="52" w:lineRule="exact"/>
        <w:jc w:val="center"/>
        <w:rPr>
          <w:lang w:val="en-US"/>
        </w:rPr>
      </w:pPr>
    </w:p>
    <w:p w:rsidR="003E1E92" w:rsidRDefault="003E1E92" w:rsidP="003E1E92">
      <w:pPr>
        <w:pBdr>
          <w:top w:val="single" w:sz="4" w:space="1" w:color="auto"/>
        </w:pBdr>
        <w:spacing w:before="34" w:after="0" w:line="14" w:lineRule="exact"/>
        <w:jc w:val="center"/>
        <w:rPr>
          <w:lang w:val="en-US"/>
        </w:rPr>
      </w:pPr>
    </w:p>
    <w:p w:rsid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3E1E92" w:rsidRPr="003E1E92" w:rsidRDefault="003E1E92" w:rsidP="002400DC">
      <w:pPr>
        <w:pStyle w:val="Heading2"/>
      </w:pPr>
      <w:bookmarkStart w:id="143" w:name="_Toc43377326"/>
      <w:r w:rsidRPr="003E1E92">
        <w:t>SOUTH AUSTRALIAN EMPLOYMENT TRIBUNAL</w:t>
      </w:r>
      <w:bookmarkEnd w:id="143"/>
      <w:r w:rsidR="00910A57" w:rsidRPr="00910A57">
        <w:t xml:space="preserve"> Act 2014</w:t>
      </w:r>
    </w:p>
    <w:p w:rsidR="003E1E92" w:rsidRPr="003E1E92" w:rsidRDefault="003E1E92" w:rsidP="003E1E92">
      <w:pPr>
        <w:jc w:val="center"/>
        <w:rPr>
          <w:i/>
          <w:szCs w:val="17"/>
        </w:rPr>
      </w:pPr>
      <w:r w:rsidRPr="003E1E92">
        <w:rPr>
          <w:i/>
          <w:szCs w:val="17"/>
        </w:rPr>
        <w:t>Fast Track Stream Rules 2020</w:t>
      </w:r>
    </w:p>
    <w:p w:rsidR="003E1E92" w:rsidRPr="003E1E92" w:rsidRDefault="003E1E92" w:rsidP="003E1E92">
      <w:pPr>
        <w:rPr>
          <w:rFonts w:eastAsia="Times New Roman"/>
          <w:szCs w:val="17"/>
        </w:rPr>
      </w:pPr>
      <w:r w:rsidRPr="003E1E92">
        <w:rPr>
          <w:rFonts w:eastAsia="Times New Roman"/>
          <w:szCs w:val="17"/>
        </w:rPr>
        <w:t xml:space="preserve">The President and Deputy Presidents of the South Australian Employment Tribunal, noting the </w:t>
      </w:r>
      <w:r w:rsidRPr="003E1E92">
        <w:rPr>
          <w:rFonts w:eastAsia="Times New Roman"/>
          <w:i/>
          <w:szCs w:val="17"/>
        </w:rPr>
        <w:t>South Australian Employment Tribunal Rules 2017</w:t>
      </w:r>
      <w:r w:rsidRPr="003E1E92">
        <w:rPr>
          <w:rFonts w:eastAsia="Times New Roman"/>
          <w:szCs w:val="17"/>
        </w:rPr>
        <w:t xml:space="preserve">, make the following further Rules under the </w:t>
      </w:r>
      <w:r w:rsidRPr="003E1E92">
        <w:rPr>
          <w:rFonts w:eastAsia="Times New Roman"/>
          <w:i/>
          <w:szCs w:val="17"/>
        </w:rPr>
        <w:t>South Australian Employment Tribunal Act 2014</w:t>
      </w:r>
      <w:r w:rsidRPr="003E1E92">
        <w:rPr>
          <w:rFonts w:eastAsia="Times New Roman"/>
          <w:szCs w:val="17"/>
        </w:rPr>
        <w:t>.</w:t>
      </w:r>
    </w:p>
    <w:p w:rsidR="003E1E92" w:rsidRPr="003E1E92" w:rsidRDefault="003E1E92" w:rsidP="003B7436">
      <w:pPr>
        <w:numPr>
          <w:ilvl w:val="0"/>
          <w:numId w:val="12"/>
        </w:numPr>
        <w:tabs>
          <w:tab w:val="left" w:pos="369"/>
        </w:tabs>
        <w:ind w:left="357" w:hanging="357"/>
        <w:rPr>
          <w:rFonts w:eastAsia="Times New Roman"/>
          <w:szCs w:val="17"/>
        </w:rPr>
      </w:pPr>
      <w:r w:rsidRPr="003E1E92">
        <w:rPr>
          <w:rFonts w:eastAsia="Times New Roman"/>
          <w:b/>
          <w:szCs w:val="17"/>
        </w:rPr>
        <w:t>Name of Rules</w:t>
      </w:r>
    </w:p>
    <w:p w:rsidR="003E1E92" w:rsidRPr="003E1E92" w:rsidRDefault="003E1E92" w:rsidP="003E1E92">
      <w:pPr>
        <w:tabs>
          <w:tab w:val="left" w:pos="369"/>
        </w:tabs>
        <w:ind w:left="369" w:hanging="369"/>
        <w:rPr>
          <w:rFonts w:eastAsia="Times New Roman"/>
          <w:szCs w:val="17"/>
        </w:rPr>
      </w:pPr>
      <w:r w:rsidRPr="003E1E92">
        <w:rPr>
          <w:rFonts w:eastAsia="Times New Roman"/>
          <w:szCs w:val="17"/>
        </w:rPr>
        <w:tab/>
        <w:t>These Rules may be referred to as the</w:t>
      </w:r>
      <w:r w:rsidRPr="003E1E92">
        <w:rPr>
          <w:rFonts w:eastAsia="Times New Roman"/>
          <w:i/>
          <w:szCs w:val="17"/>
        </w:rPr>
        <w:t xml:space="preserve"> South Australian Employment Tribunal Fast Track Stream Rules 2020 </w:t>
      </w:r>
      <w:r w:rsidRPr="003E1E92">
        <w:rPr>
          <w:rFonts w:eastAsia="Times New Roman"/>
          <w:szCs w:val="17"/>
        </w:rPr>
        <w:t>(and by the abbreviation FTSR).</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Commencement</w:t>
      </w:r>
    </w:p>
    <w:p w:rsidR="003E1E92" w:rsidRPr="003E1E92" w:rsidRDefault="003E1E92" w:rsidP="003E1E92">
      <w:pPr>
        <w:tabs>
          <w:tab w:val="left" w:pos="369"/>
        </w:tabs>
        <w:rPr>
          <w:rFonts w:eastAsia="Times New Roman"/>
          <w:szCs w:val="17"/>
        </w:rPr>
      </w:pPr>
      <w:r w:rsidRPr="003E1E92">
        <w:rPr>
          <w:rFonts w:eastAsia="Times New Roman"/>
          <w:szCs w:val="17"/>
        </w:rPr>
        <w:tab/>
        <w:t>The Rules will commence operation on the date of publication in the Gazette.</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Objects</w:t>
      </w:r>
    </w:p>
    <w:p w:rsidR="003E1E92" w:rsidRPr="003E1E92" w:rsidRDefault="003E1E92" w:rsidP="003E1E92">
      <w:pPr>
        <w:tabs>
          <w:tab w:val="left" w:pos="369"/>
        </w:tabs>
        <w:rPr>
          <w:rFonts w:eastAsia="Times New Roman"/>
          <w:szCs w:val="17"/>
        </w:rPr>
      </w:pPr>
      <w:r w:rsidRPr="003E1E92">
        <w:rPr>
          <w:rFonts w:eastAsia="Times New Roman"/>
          <w:szCs w:val="17"/>
        </w:rPr>
        <w:tab/>
        <w:t>The objects of the FTSR are to –</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Establish a Fast Track Stream (FTS) for the resolution of disputes arising under the Return to Work Act 2014 in non-complex cases which may be ready for trial in a short period of time;</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Facilitate the FTS cases proceeding to trial at short notice noting the distancing requirements between people whilst dealing with the Covid-19 pandemic;</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c.</w:t>
      </w:r>
      <w:r w:rsidRPr="003E1E92">
        <w:rPr>
          <w:rFonts w:eastAsia="Times New Roman"/>
          <w:szCs w:val="17"/>
        </w:rPr>
        <w:tab/>
        <w:t>Have the FTS cases available to replace matters that have been removed from callovers of cases to be heard as a result of the impact of the Covid-19 pandemic;</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d.</w:t>
      </w:r>
      <w:r w:rsidRPr="003E1E92">
        <w:rPr>
          <w:rFonts w:eastAsia="Times New Roman"/>
          <w:szCs w:val="17"/>
        </w:rPr>
        <w:tab/>
        <w:t>Facilitate the allocation and transfer of actions between streams to ensure that an action is heard in the most appropriate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e.</w:t>
      </w:r>
      <w:r w:rsidRPr="003E1E92">
        <w:rPr>
          <w:rFonts w:eastAsia="Times New Roman"/>
          <w:szCs w:val="17"/>
        </w:rPr>
        <w:tab/>
      </w:r>
      <w:r w:rsidRPr="003E1E92">
        <w:rPr>
          <w:rFonts w:eastAsia="Times New Roman"/>
          <w:szCs w:val="17"/>
        </w:rPr>
        <w:tab/>
        <w:t>Limit interlocutory steps and pre-trial hearings in the FTS;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f.</w:t>
      </w:r>
      <w:r w:rsidRPr="003E1E92">
        <w:rPr>
          <w:rFonts w:eastAsia="Times New Roman"/>
          <w:szCs w:val="17"/>
        </w:rPr>
        <w:tab/>
      </w:r>
      <w:r w:rsidRPr="003E1E92">
        <w:rPr>
          <w:rFonts w:eastAsia="Times New Roman"/>
          <w:szCs w:val="17"/>
        </w:rPr>
        <w:tab/>
        <w:t>Simplify the hearing of FTS cases.</w:t>
      </w:r>
    </w:p>
    <w:p w:rsidR="003E1E92" w:rsidRPr="003E1E92" w:rsidRDefault="003E1E92" w:rsidP="003B7436">
      <w:pPr>
        <w:numPr>
          <w:ilvl w:val="0"/>
          <w:numId w:val="12"/>
        </w:numPr>
        <w:tabs>
          <w:tab w:val="left" w:pos="369"/>
        </w:tabs>
        <w:ind w:left="357" w:hanging="357"/>
        <w:rPr>
          <w:rFonts w:eastAsia="Times New Roman"/>
          <w:szCs w:val="17"/>
        </w:rPr>
      </w:pPr>
      <w:r w:rsidRPr="003E1E92">
        <w:rPr>
          <w:rFonts w:eastAsia="Times New Roman"/>
          <w:b/>
          <w:szCs w:val="17"/>
        </w:rPr>
        <w:t>Establishment of a Fast Track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r>
      <w:r w:rsidRPr="003E1E92">
        <w:rPr>
          <w:rFonts w:eastAsia="Times New Roman"/>
          <w:szCs w:val="17"/>
        </w:rPr>
        <w:tab/>
        <w:t>The FTS is established in the South Australian Employment Tribunal.</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It is intended that proceedings which are generally non-complex, may readily proceed to trial and are amenable to modification to the mode of hearing so as to limit the presence of persons within a courtroom for the purpose of conducting a trial may proceed in the FTS of the Tribunal.</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c.</w:t>
      </w:r>
      <w:r w:rsidRPr="003E1E92">
        <w:rPr>
          <w:rFonts w:eastAsia="Times New Roman"/>
          <w:szCs w:val="17"/>
        </w:rPr>
        <w:tab/>
        <w:t>Matters which involve complex questions of law but do not involve substantial factual oral evidence may also be entered into the FTS.</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Referral</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At any time following the referral of a matter for Hearing and Determination, an application may be made by any party to the proceedings to have the matter placed into the FTS or the Tribunal may do so of its own motion.</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At any time a party to the proceedings may apply to have a matter which has been placed in the FTS, to be transferred back to the general stream or the Tribunal may do so of its own motion.</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Criteria</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In determining whether a matter should be place in the FTS, the Tribunal will have regard the following:</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all parties to the proceedings consent to such a placement;</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it will be unfair to a party for the matter to proceed in the FTS;</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the credibility of any witness is in issue and the ability to receive that evidence in the court room;</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advantages and disadvantages to the parties of the matter proceeding in the FTS;</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the matter is likely to be concluded in one sitting of consecutive days of the Tribunal;</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number of witnesses required to give oral evidence;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anticipated length of time of each witness giving oral evidence;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Generally whether there is a need for oral evidence to be given in a court room;</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extent to which the parties are seeking the presence, within the court room, of persons other than the witness giving oral evidence at the time and counsel for each party, for example, an interpreter or persons required to be present to provide instructions;</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number of parties to the proceedings and the number of counsel to appear at the Bar Table;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anticipated length of opening addresses and whether such addresses are to be given orally or in writing in advance of the trial;</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final submissions are to be given orally or in writing;</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nature and extent of the issues in dispute;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Any other matter the Tribunal considers relevant to the exercise of the discretion.</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Entry into and designation of the Fast Track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The Registrar of the Tribunal is to maintain a record of matters which are entered into the FTS.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Upon a matter being entered into the FTS all subsequent documents filed in the proceeding are to show as part of the case heading, immediately above the case number, that it is either the subject of an application for placement of the proceeding in the FTS or that the document relates to a proceeding which has been placed in the FTS as at the time of the filing of the relevant documents.</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Responsibility of applicants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Any party seeking a placement of a matter into the FTS is to first consider, by reference to the objects and criteria in these FTSR, whether it is appropriate for the FTS and to seek the position of all parties before any application is made to enter the matter into the FTS. If objection is taken by another party, an application to the Tribunal should only be made if the applicant reasonably considers that there is no merit in the objection raised.</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Tribunal’s control of procedure</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The South Australian Tribunal Rules 2017 continue to have general application to matters before the Tribunal which are placed in the FTS.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Subject to any contrary direction by the Tribunal, priority will normally be given to the FTSR over the application of the South Australian Employment Tribunal Rules 2017 where there is an inconsistency between the Rules, whilst a matter is in the FTS.</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Form of application of entry into the Fast Track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A party to the proceeding may, by application for direction, apply to the Tribunal to transfer a proceeding out of the general stream into the FTS. If a matter is in the FTS, an application may be made to transfer it back to the general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The application for directions is to be filed and served upon each party to the proceeding.</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c.</w:t>
      </w:r>
      <w:r w:rsidRPr="003E1E92">
        <w:rPr>
          <w:rFonts w:eastAsia="Times New Roman"/>
          <w:szCs w:val="17"/>
        </w:rPr>
        <w:tab/>
        <w:t>The application for directions must set out the material particulars, relied upon by the applicant, in seeking to have the matter transferred to the FTS or back to the general stream.</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d.</w:t>
      </w:r>
      <w:r w:rsidRPr="003E1E92">
        <w:rPr>
          <w:rFonts w:eastAsia="Times New Roman"/>
          <w:szCs w:val="17"/>
        </w:rPr>
        <w:tab/>
        <w:t>Each application for transfer into the FTS or back to the general stream shall be treated as specially returnable.</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e.</w:t>
      </w:r>
      <w:r w:rsidRPr="003E1E92">
        <w:rPr>
          <w:rFonts w:eastAsia="Times New Roman"/>
          <w:szCs w:val="17"/>
        </w:rPr>
        <w:tab/>
        <w:t>The application for directions is not required to be supported by a supporting affidavit upon filing but the Tribunal may, upon application of any other party to the proceeding, or of its own motion, require that the applicant subsequently file an affidavit in support.</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f.</w:t>
      </w:r>
      <w:r w:rsidRPr="003E1E92">
        <w:rPr>
          <w:rFonts w:eastAsia="Times New Roman"/>
          <w:szCs w:val="17"/>
        </w:rPr>
        <w:tab/>
        <w:t>Each party served with an application to have a matter transferred to the FTS or application to remove a matter from the FTS shall, within 5 business days provide its position, in writing, in relation to the application and to provide such position to the Registry of the Tribunal and to each party to the proceeding.</w:t>
      </w:r>
    </w:p>
    <w:p w:rsidR="003E1E92" w:rsidRPr="003E1E92" w:rsidRDefault="003E1E92" w:rsidP="003B7436">
      <w:pPr>
        <w:numPr>
          <w:ilvl w:val="0"/>
          <w:numId w:val="12"/>
        </w:numPr>
        <w:tabs>
          <w:tab w:val="left" w:pos="340"/>
          <w:tab w:val="left" w:pos="369"/>
        </w:tabs>
        <w:ind w:left="357" w:hanging="357"/>
        <w:rPr>
          <w:rFonts w:eastAsia="Times New Roman"/>
          <w:szCs w:val="17"/>
        </w:rPr>
      </w:pPr>
      <w:r w:rsidRPr="003E1E92">
        <w:rPr>
          <w:rFonts w:eastAsia="Times New Roman"/>
          <w:b/>
          <w:szCs w:val="17"/>
        </w:rPr>
        <w:t>Preliminary hearing</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Upon acceptance of a matter into the FTS, a preliminary hearing is to be held on the date and time to be fixed by the Registrar and notified to the parties.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The principal matters to be considered at the preliminary hearing are:-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prospects of settlement;</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Identification of the real issues in dispute;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Whether the matter proceeding to hearing and determination in the FTS is by way of a final hearing or a preliminary hearing;</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Directions for interlocutory steps and evidence at trial;</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Hearing or fixing a date for hearing of any interlocutory application or other pre-trial matters;</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Fixing the date of the preliminary point or final determination hearing;</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If it is proposed that oral evidence be adduced at trial then the Court will consider the limiting of the number of expert, and non-expert witnesses to give oral evidence, the time to be permitted for asking questions of witnesses, and whether its witness is required to be present in the court room during the trial.</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number of persons required to be in the courtroom during the trial.</w:t>
      </w:r>
    </w:p>
    <w:p w:rsidR="003E1E92" w:rsidRPr="003E1E92" w:rsidRDefault="003E1E92" w:rsidP="003B7436">
      <w:pPr>
        <w:numPr>
          <w:ilvl w:val="0"/>
          <w:numId w:val="12"/>
        </w:numPr>
        <w:tabs>
          <w:tab w:val="left" w:pos="369"/>
        </w:tabs>
        <w:ind w:left="357" w:hanging="357"/>
        <w:rPr>
          <w:rFonts w:eastAsia="Times New Roman"/>
          <w:szCs w:val="17"/>
        </w:rPr>
      </w:pPr>
      <w:r w:rsidRPr="003E1E92">
        <w:rPr>
          <w:rFonts w:eastAsia="Times New Roman"/>
          <w:b/>
          <w:szCs w:val="17"/>
        </w:rPr>
        <w:t>Interlocutory applications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 xml:space="preserve">Before making an interlocutory application for any order which the Tribunal is empowered to make before trial, a party is first to use reasonable endeavours to resolve the issue by agreement. A failure to do so will be taken into account in determining the appropriate court order relating to the application. </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An interlocutory application is to identify concisely, but with sufficient detail, the orders sought and the grounds on which it is sought.</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c.</w:t>
      </w:r>
      <w:r w:rsidRPr="003E1E92">
        <w:rPr>
          <w:rFonts w:eastAsia="Times New Roman"/>
          <w:szCs w:val="17"/>
        </w:rPr>
        <w:tab/>
        <w:t>A supporting affidavit is not to be filed with an interlocutory application but the Tribunal may require a supporting affidavit to be subsequently filed and give directions in that regard.</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Interlocutory hearings</w:t>
      </w:r>
    </w:p>
    <w:p w:rsidR="003E1E92" w:rsidRPr="003E1E92" w:rsidRDefault="003E1E92" w:rsidP="003E1E92">
      <w:pPr>
        <w:tabs>
          <w:tab w:val="left" w:pos="369"/>
        </w:tabs>
        <w:rPr>
          <w:rFonts w:eastAsia="Times New Roman"/>
          <w:szCs w:val="17"/>
        </w:rPr>
      </w:pPr>
      <w:r w:rsidRPr="003E1E92">
        <w:rPr>
          <w:rFonts w:eastAsia="Times New Roman"/>
          <w:szCs w:val="17"/>
        </w:rPr>
        <w:tab/>
        <w:t>The hearing of an interlocutory application will be conducted informally and may be conducted by teleconference or videoconference.</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Conduct of trial</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a.</w:t>
      </w:r>
      <w:r w:rsidRPr="003E1E92">
        <w:rPr>
          <w:rFonts w:eastAsia="Times New Roman"/>
          <w:szCs w:val="17"/>
        </w:rPr>
        <w:tab/>
        <w:t>The parties to a proceeding, and their lawyers, have a duty to the Tribunal to take all reasonable steps to ensure that the trial proceeds as expeditiously and efficiently as possible.</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b.</w:t>
      </w:r>
      <w:r w:rsidRPr="003E1E92">
        <w:rPr>
          <w:rFonts w:eastAsia="Times New Roman"/>
          <w:szCs w:val="17"/>
        </w:rPr>
        <w:tab/>
        <w:t>The trial Presidential Member may control the conduct of the trial to efficiently identify the issues in dispute, the parties’ respective contentions and hear the evidence relevant to those issues.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c.</w:t>
      </w:r>
      <w:r w:rsidRPr="003E1E92">
        <w:rPr>
          <w:rFonts w:eastAsia="Times New Roman"/>
          <w:szCs w:val="17"/>
        </w:rPr>
        <w:tab/>
        <w:t>The trial Presidential Member may give directions about:-</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issues on which the Tribunal requires evidence;</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nature of the evidence the Tribunal requires to decide those issues;</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way in which the evidence is to be placed before the Tribunal;</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Limiting the number of witnesses or the amount of evidence that a party may call or introduce on a particular issue.</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b/>
        <w:t>d.</w:t>
      </w:r>
      <w:r w:rsidRPr="003E1E92">
        <w:rPr>
          <w:rFonts w:eastAsia="Times New Roman"/>
          <w:szCs w:val="17"/>
        </w:rPr>
        <w:tab/>
        <w:t>By way of illustration, the presiding Presidential member may:-</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Direct where multiple expert opinions have been received by a party on a particular issue that only one expert give oral evidence and that the opinion of the other experts be received by way of written report as untested evidence;</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 xml:space="preserve">Consistent with Rule 52(a) of the </w:t>
      </w:r>
      <w:r w:rsidRPr="003E1E92">
        <w:rPr>
          <w:rFonts w:eastAsia="Times New Roman"/>
          <w:i/>
          <w:szCs w:val="17"/>
        </w:rPr>
        <w:t xml:space="preserve">South Australian Employment Rules </w:t>
      </w:r>
      <w:r w:rsidRPr="003E1E92">
        <w:rPr>
          <w:rFonts w:eastAsia="Times New Roman"/>
          <w:szCs w:val="17"/>
        </w:rPr>
        <w:t>2017, give directions as to the order in which the witnesses give evidence, regardless of the party by whom they are called;</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Enquire into and determine the issues in dispute at trial;</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Direct that witnesses give evidence on different topics and at different times during the trial;</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Direct that submissions be heard on different topics at different times during the trial or otherwise depart from the usual order in which submissions are made;</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Limit the time spent on the whole or any part of evidence or submissions;</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Direct that oral evidence be received in such manner as the Tribunal thinks fit including the evidence of a witness by teleconference or videoconference;</w:t>
      </w:r>
    </w:p>
    <w:p w:rsidR="003E1E92" w:rsidRPr="003E1E92" w:rsidRDefault="003E1E92" w:rsidP="003B7436">
      <w:pPr>
        <w:numPr>
          <w:ilvl w:val="0"/>
          <w:numId w:val="13"/>
        </w:numPr>
        <w:ind w:left="954" w:hanging="103"/>
        <w:rPr>
          <w:rFonts w:eastAsia="Times New Roman"/>
          <w:szCs w:val="17"/>
        </w:rPr>
      </w:pPr>
      <w:r w:rsidRPr="003E1E92">
        <w:rPr>
          <w:rFonts w:eastAsia="Times New Roman"/>
          <w:szCs w:val="17"/>
        </w:rPr>
        <w:t>Determine whether submissions are to be received orally or in writing.</w:t>
      </w:r>
    </w:p>
    <w:p w:rsidR="003E1E92" w:rsidRPr="003E1E92" w:rsidRDefault="003E1E92" w:rsidP="003B7436">
      <w:pPr>
        <w:numPr>
          <w:ilvl w:val="0"/>
          <w:numId w:val="12"/>
        </w:numPr>
        <w:tabs>
          <w:tab w:val="left" w:pos="369"/>
        </w:tabs>
        <w:rPr>
          <w:rFonts w:eastAsia="Times New Roman"/>
          <w:szCs w:val="17"/>
        </w:rPr>
      </w:pPr>
      <w:r w:rsidRPr="003E1E92">
        <w:rPr>
          <w:rFonts w:eastAsia="Times New Roman"/>
          <w:b/>
          <w:szCs w:val="17"/>
        </w:rPr>
        <w:t>Non-expert evidence in chief</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a.</w:t>
      </w:r>
      <w:r w:rsidRPr="003E1E92">
        <w:rPr>
          <w:rFonts w:eastAsia="Times New Roman"/>
          <w:szCs w:val="17"/>
        </w:rPr>
        <w:tab/>
        <w:t>The Tribunal will determine the form of the evidence in chief of non-expert witnesses.</w:t>
      </w:r>
    </w:p>
    <w:p w:rsidR="003E1E92" w:rsidRPr="003E1E92" w:rsidRDefault="003E1E92" w:rsidP="003E1E92">
      <w:pPr>
        <w:tabs>
          <w:tab w:val="left" w:pos="369"/>
        </w:tabs>
        <w:ind w:left="635" w:hanging="278"/>
        <w:rPr>
          <w:rFonts w:eastAsia="Times New Roman"/>
          <w:szCs w:val="17"/>
        </w:rPr>
      </w:pPr>
      <w:r w:rsidRPr="003E1E92">
        <w:rPr>
          <w:rFonts w:eastAsia="Times New Roman"/>
          <w:szCs w:val="17"/>
        </w:rPr>
        <w:t>b.</w:t>
      </w:r>
      <w:r w:rsidRPr="003E1E92">
        <w:rPr>
          <w:rFonts w:eastAsia="Times New Roman"/>
          <w:szCs w:val="17"/>
        </w:rPr>
        <w:tab/>
        <w:t>In general, the evidence will be in the form of an affidavit and either filed and served in a form which has been sworn or affirmed or the oath or affirmation will be taken at trial upon the filing of a solicitor’s affidavit, with the unsworn affidavit, where the solicitor attests to:</w:t>
      </w:r>
    </w:p>
    <w:p w:rsidR="003E1E92" w:rsidRPr="003E1E92" w:rsidRDefault="003E1E92" w:rsidP="003B7436">
      <w:pPr>
        <w:numPr>
          <w:ilvl w:val="2"/>
          <w:numId w:val="12"/>
        </w:numPr>
        <w:ind w:left="851" w:firstLine="0"/>
        <w:rPr>
          <w:rFonts w:eastAsia="Times New Roman"/>
          <w:szCs w:val="17"/>
        </w:rPr>
      </w:pPr>
      <w:r w:rsidRPr="003E1E92">
        <w:rPr>
          <w:rFonts w:eastAsia="Times New Roman"/>
          <w:szCs w:val="17"/>
        </w:rPr>
        <w:t>The reasons why it was not possible for the witness affidavit to be sworn or affirmed by the deponent;</w:t>
      </w:r>
    </w:p>
    <w:p w:rsidR="003E1E92" w:rsidRPr="003E1E92" w:rsidRDefault="003E1E92" w:rsidP="003B7436">
      <w:pPr>
        <w:numPr>
          <w:ilvl w:val="2"/>
          <w:numId w:val="12"/>
        </w:numPr>
        <w:ind w:left="851" w:firstLine="0"/>
        <w:rPr>
          <w:rFonts w:eastAsia="Times New Roman"/>
          <w:szCs w:val="17"/>
        </w:rPr>
      </w:pPr>
      <w:r w:rsidRPr="003E1E92">
        <w:rPr>
          <w:rFonts w:eastAsia="Times New Roman"/>
          <w:szCs w:val="17"/>
        </w:rPr>
        <w:t>The witness affidavit having been prepared by the solicitor on the instructions of the deponent;</w:t>
      </w:r>
    </w:p>
    <w:p w:rsidR="003E1E92" w:rsidRPr="003E1E92" w:rsidRDefault="003E1E92" w:rsidP="003B7436">
      <w:pPr>
        <w:numPr>
          <w:ilvl w:val="2"/>
          <w:numId w:val="12"/>
        </w:numPr>
        <w:ind w:left="954" w:hanging="103"/>
        <w:rPr>
          <w:rFonts w:eastAsia="Times New Roman"/>
          <w:szCs w:val="17"/>
        </w:rPr>
      </w:pPr>
      <w:r w:rsidRPr="003E1E92">
        <w:rPr>
          <w:rFonts w:eastAsia="Times New Roman"/>
          <w:szCs w:val="17"/>
        </w:rPr>
        <w:t>The deponent having advised the solicitor that he/she has read the unsworn and unaffirmed affidavit and agrees with its content; and,</w:t>
      </w:r>
    </w:p>
    <w:p w:rsidR="003E1E92" w:rsidRPr="003E1E92" w:rsidRDefault="003E1E92" w:rsidP="003B7436">
      <w:pPr>
        <w:numPr>
          <w:ilvl w:val="2"/>
          <w:numId w:val="12"/>
        </w:numPr>
        <w:ind w:left="851" w:firstLine="0"/>
        <w:rPr>
          <w:rFonts w:eastAsia="Times New Roman"/>
          <w:szCs w:val="17"/>
        </w:rPr>
      </w:pPr>
      <w:r w:rsidRPr="003E1E92">
        <w:rPr>
          <w:rFonts w:eastAsia="Times New Roman"/>
          <w:szCs w:val="17"/>
        </w:rPr>
        <w:t>The deponent having provided an assurance to the solicitor that he/she will affirm its contents at trial.</w:t>
      </w:r>
    </w:p>
    <w:p w:rsidR="003E1E92" w:rsidRPr="003E1E92" w:rsidRDefault="003E1E92" w:rsidP="003B7436">
      <w:pPr>
        <w:numPr>
          <w:ilvl w:val="0"/>
          <w:numId w:val="12"/>
        </w:numPr>
        <w:tabs>
          <w:tab w:val="left" w:pos="369"/>
        </w:tabs>
        <w:rPr>
          <w:rFonts w:eastAsia="Times New Roman"/>
          <w:b/>
          <w:szCs w:val="17"/>
        </w:rPr>
      </w:pPr>
      <w:r w:rsidRPr="003E1E92">
        <w:rPr>
          <w:rFonts w:eastAsia="Times New Roman"/>
          <w:b/>
          <w:szCs w:val="17"/>
        </w:rPr>
        <w:t>Reasons for decision</w:t>
      </w:r>
    </w:p>
    <w:p w:rsidR="003E1E92" w:rsidRPr="003E1E92" w:rsidRDefault="003E1E92" w:rsidP="003E1E92">
      <w:pPr>
        <w:tabs>
          <w:tab w:val="left" w:pos="369"/>
        </w:tabs>
        <w:ind w:left="369" w:hanging="12"/>
        <w:rPr>
          <w:rFonts w:eastAsia="Times New Roman"/>
          <w:szCs w:val="17"/>
        </w:rPr>
      </w:pPr>
      <w:r w:rsidRPr="003E1E92">
        <w:rPr>
          <w:rFonts w:eastAsia="Times New Roman"/>
          <w:szCs w:val="17"/>
        </w:rPr>
        <w:t>In matters proceeding to trial from the FTS, the content of reasons will depend upon the particular case under consideration and the matters in issue.</w:t>
      </w:r>
    </w:p>
    <w:p w:rsidR="003E1E92" w:rsidRPr="003E1E92" w:rsidRDefault="003E1E92" w:rsidP="003E1E92">
      <w:pPr>
        <w:tabs>
          <w:tab w:val="left" w:pos="369"/>
        </w:tabs>
        <w:ind w:left="636" w:hanging="279"/>
        <w:rPr>
          <w:rFonts w:eastAsia="Times New Roman"/>
          <w:szCs w:val="17"/>
        </w:rPr>
      </w:pPr>
      <w:r w:rsidRPr="003E1E92">
        <w:rPr>
          <w:rFonts w:eastAsia="Times New Roman"/>
          <w:b/>
          <w:szCs w:val="17"/>
        </w:rPr>
        <w:t>Review</w:t>
      </w:r>
    </w:p>
    <w:p w:rsidR="003E1E92" w:rsidRPr="003E1E92" w:rsidRDefault="003E1E92" w:rsidP="003E1E92">
      <w:pPr>
        <w:tabs>
          <w:tab w:val="left" w:pos="369"/>
        </w:tabs>
        <w:ind w:left="636" w:hanging="279"/>
        <w:rPr>
          <w:rFonts w:eastAsia="Times New Roman"/>
          <w:szCs w:val="17"/>
        </w:rPr>
      </w:pPr>
      <w:r w:rsidRPr="003E1E92">
        <w:rPr>
          <w:rFonts w:eastAsia="Times New Roman"/>
          <w:szCs w:val="17"/>
        </w:rPr>
        <w:t>The continuation of these FTSR shall be reviewed from time to time by the Tribunal.</w:t>
      </w:r>
    </w:p>
    <w:p w:rsidR="003E1E92" w:rsidRPr="003E1E92" w:rsidRDefault="003E1E92" w:rsidP="003E1E92">
      <w:pPr>
        <w:spacing w:after="0"/>
        <w:rPr>
          <w:rFonts w:eastAsia="Times New Roman"/>
          <w:szCs w:val="17"/>
        </w:rPr>
      </w:pPr>
      <w:r w:rsidRPr="003E1E92">
        <w:rPr>
          <w:rFonts w:eastAsia="Times New Roman"/>
          <w:szCs w:val="17"/>
        </w:rPr>
        <w:t>Dated: 11 June 2020</w:t>
      </w:r>
    </w:p>
    <w:p w:rsidR="003E1E92" w:rsidRPr="003E1E92" w:rsidRDefault="003E1E92" w:rsidP="003E1E92">
      <w:pPr>
        <w:spacing w:after="0"/>
        <w:jc w:val="right"/>
        <w:rPr>
          <w:rFonts w:eastAsia="Times New Roman"/>
          <w:smallCaps/>
          <w:szCs w:val="20"/>
        </w:rPr>
      </w:pPr>
      <w:r w:rsidRPr="003E1E92">
        <w:rPr>
          <w:rFonts w:eastAsia="Times New Roman"/>
          <w:smallCaps/>
          <w:szCs w:val="20"/>
        </w:rPr>
        <w:t>Justice Dolphin</w:t>
      </w:r>
    </w:p>
    <w:p w:rsidR="003E1E92" w:rsidRPr="003E1E92" w:rsidRDefault="003E1E92" w:rsidP="002B42C0">
      <w:pPr>
        <w:jc w:val="right"/>
        <w:rPr>
          <w:rFonts w:eastAsia="Times New Roman"/>
          <w:szCs w:val="17"/>
        </w:rPr>
      </w:pPr>
      <w:r w:rsidRPr="003E1E92">
        <w:rPr>
          <w:rFonts w:eastAsia="Times New Roman"/>
          <w:szCs w:val="17"/>
        </w:rPr>
        <w:t>President</w:t>
      </w:r>
    </w:p>
    <w:p w:rsidR="003E1E92" w:rsidRPr="003E1E92" w:rsidRDefault="003E1E92" w:rsidP="003E1E92">
      <w:pPr>
        <w:spacing w:after="0"/>
        <w:jc w:val="right"/>
        <w:rPr>
          <w:rFonts w:eastAsia="Times New Roman"/>
          <w:smallCaps/>
          <w:szCs w:val="20"/>
        </w:rPr>
      </w:pPr>
      <w:r w:rsidRPr="003E1E92">
        <w:rPr>
          <w:rFonts w:eastAsia="Times New Roman"/>
          <w:smallCaps/>
          <w:szCs w:val="20"/>
        </w:rPr>
        <w:t>Judge Kelly</w:t>
      </w:r>
    </w:p>
    <w:p w:rsidR="003E1E92" w:rsidRDefault="003E1E92" w:rsidP="007C119F">
      <w:pPr>
        <w:spacing w:after="0"/>
        <w:jc w:val="right"/>
        <w:rPr>
          <w:rFonts w:eastAsia="Times New Roman"/>
          <w:szCs w:val="17"/>
        </w:rPr>
      </w:pPr>
      <w:r w:rsidRPr="003E1E92">
        <w:rPr>
          <w:rFonts w:eastAsia="Times New Roman"/>
          <w:szCs w:val="17"/>
        </w:rPr>
        <w:t>Deputy President</w:t>
      </w:r>
    </w:p>
    <w:p w:rsidR="007C119F" w:rsidRDefault="007C119F" w:rsidP="007C119F">
      <w:pPr>
        <w:pBdr>
          <w:bottom w:val="single" w:sz="4" w:space="1" w:color="auto"/>
        </w:pBdr>
        <w:spacing w:after="0" w:line="52" w:lineRule="exact"/>
        <w:jc w:val="center"/>
        <w:rPr>
          <w:lang w:val="en-US"/>
        </w:rPr>
      </w:pPr>
    </w:p>
    <w:p w:rsidR="007C119F" w:rsidRDefault="007C119F" w:rsidP="007C119F">
      <w:pPr>
        <w:pBdr>
          <w:top w:val="single" w:sz="4" w:space="1" w:color="auto"/>
        </w:pBdr>
        <w:spacing w:before="34" w:after="0" w:line="14" w:lineRule="exact"/>
        <w:jc w:val="center"/>
        <w:rPr>
          <w:lang w:val="en-US"/>
        </w:rPr>
      </w:pPr>
    </w:p>
    <w:p w:rsidR="003E1E92" w:rsidRDefault="003E1E92" w:rsidP="003E1E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C119F" w:rsidRPr="007C119F" w:rsidRDefault="007C119F" w:rsidP="002400DC">
      <w:pPr>
        <w:pStyle w:val="Heading2"/>
      </w:pPr>
      <w:bookmarkStart w:id="144" w:name="_Toc43377327"/>
      <w:r w:rsidRPr="007C119F">
        <w:t>State Lotteries Act 1966</w:t>
      </w:r>
      <w:bookmarkEnd w:id="144"/>
    </w:p>
    <w:p w:rsidR="007C119F" w:rsidRPr="007C119F" w:rsidRDefault="007C119F" w:rsidP="007C119F">
      <w:pPr>
        <w:jc w:val="center"/>
        <w:rPr>
          <w:i/>
          <w:szCs w:val="17"/>
        </w:rPr>
      </w:pPr>
      <w:r w:rsidRPr="007C119F">
        <w:rPr>
          <w:i/>
          <w:szCs w:val="17"/>
        </w:rPr>
        <w:t>Lotteries (Saturday X Lotto) Rules</w:t>
      </w:r>
    </w:p>
    <w:p w:rsidR="007C119F" w:rsidRPr="007C119F" w:rsidRDefault="007C119F" w:rsidP="003B7436">
      <w:pPr>
        <w:numPr>
          <w:ilvl w:val="0"/>
          <w:numId w:val="15"/>
        </w:numPr>
        <w:jc w:val="left"/>
        <w:rPr>
          <w:rFonts w:eastAsia="Times New Roman"/>
          <w:i/>
          <w:szCs w:val="17"/>
        </w:rPr>
      </w:pPr>
      <w:r w:rsidRPr="007C119F">
        <w:rPr>
          <w:rFonts w:eastAsia="Times New Roman"/>
          <w:i/>
          <w:szCs w:val="17"/>
        </w:rPr>
        <w:t>Preliminary</w:t>
      </w:r>
    </w:p>
    <w:p w:rsidR="007C119F" w:rsidRPr="007C119F" w:rsidRDefault="007C119F" w:rsidP="003B7436">
      <w:pPr>
        <w:numPr>
          <w:ilvl w:val="1"/>
          <w:numId w:val="16"/>
        </w:numPr>
        <w:ind w:left="784" w:hanging="420"/>
        <w:jc w:val="left"/>
        <w:rPr>
          <w:rFonts w:eastAsia="Times New Roman"/>
          <w:szCs w:val="17"/>
        </w:rPr>
      </w:pPr>
      <w:r w:rsidRPr="007C119F">
        <w:rPr>
          <w:rFonts w:eastAsia="Times New Roman"/>
          <w:szCs w:val="17"/>
        </w:rPr>
        <w:t>These Rules may be cited as the Lotteries (Saturday X Lotto) Amendment Rules 2020 (No. 1).</w:t>
      </w:r>
    </w:p>
    <w:p w:rsidR="007C119F" w:rsidRPr="007C119F" w:rsidRDefault="007C119F" w:rsidP="003B7436">
      <w:pPr>
        <w:numPr>
          <w:ilvl w:val="1"/>
          <w:numId w:val="16"/>
        </w:numPr>
        <w:tabs>
          <w:tab w:val="num" w:pos="993"/>
        </w:tabs>
        <w:jc w:val="left"/>
        <w:rPr>
          <w:rFonts w:eastAsia="Times New Roman"/>
          <w:szCs w:val="17"/>
        </w:rPr>
      </w:pPr>
      <w:r w:rsidRPr="007C119F">
        <w:rPr>
          <w:rFonts w:eastAsia="Times New Roman"/>
          <w:szCs w:val="17"/>
        </w:rPr>
        <w:t xml:space="preserve">The Lotteries (Saturday X Lotto) Rules made under the State Lotteries Act 1966 and published in the </w:t>
      </w:r>
      <w:r w:rsidRPr="007C119F">
        <w:rPr>
          <w:rFonts w:eastAsia="Times New Roman"/>
          <w:i/>
          <w:szCs w:val="17"/>
        </w:rPr>
        <w:t>Government Gazette</w:t>
      </w:r>
      <w:r w:rsidRPr="007C119F">
        <w:rPr>
          <w:rFonts w:eastAsia="Times New Roman"/>
          <w:szCs w:val="17"/>
        </w:rPr>
        <w:t xml:space="preserve"> on 20 May 2010 are hereinafter referred to as the ‘Principal Rules’.</w:t>
      </w:r>
    </w:p>
    <w:p w:rsidR="007C119F" w:rsidRDefault="007C119F" w:rsidP="003B7436">
      <w:pPr>
        <w:numPr>
          <w:ilvl w:val="1"/>
          <w:numId w:val="16"/>
        </w:numPr>
        <w:spacing w:after="0"/>
        <w:contextualSpacing/>
        <w:jc w:val="left"/>
        <w:rPr>
          <w:rFonts w:eastAsia="Times New Roman"/>
          <w:szCs w:val="17"/>
        </w:rPr>
      </w:pPr>
      <w:r w:rsidRPr="007C119F">
        <w:rPr>
          <w:rFonts w:eastAsia="Times New Roman"/>
          <w:szCs w:val="17"/>
        </w:rPr>
        <w:t>The Principal Rules are hereby amended effective from 1 August 2020 and these Rules will take effect immediately thereafter, except as provided in these Rules.</w:t>
      </w:r>
    </w:p>
    <w:p w:rsidR="007C119F" w:rsidRPr="007C119F" w:rsidRDefault="007C119F" w:rsidP="007C119F">
      <w:pPr>
        <w:spacing w:line="80" w:lineRule="exact"/>
        <w:ind w:left="794"/>
        <w:contextualSpacing/>
        <w:jc w:val="left"/>
        <w:rPr>
          <w:rFonts w:eastAsia="Times New Roman"/>
          <w:sz w:val="8"/>
          <w:szCs w:val="8"/>
        </w:rPr>
      </w:pPr>
    </w:p>
    <w:p w:rsidR="007C119F" w:rsidRPr="007C119F" w:rsidRDefault="007C119F" w:rsidP="003B7436">
      <w:pPr>
        <w:numPr>
          <w:ilvl w:val="0"/>
          <w:numId w:val="15"/>
        </w:numPr>
        <w:jc w:val="left"/>
        <w:rPr>
          <w:rFonts w:eastAsia="Times New Roman"/>
          <w:szCs w:val="17"/>
        </w:rPr>
      </w:pPr>
      <w:r w:rsidRPr="007C119F">
        <w:rPr>
          <w:rFonts w:eastAsia="Times New Roman"/>
          <w:i/>
          <w:szCs w:val="17"/>
        </w:rPr>
        <w:t>Amendment of Rules</w:t>
      </w:r>
    </w:p>
    <w:p w:rsidR="007C119F" w:rsidRPr="007C119F" w:rsidRDefault="007C119F" w:rsidP="003B7436">
      <w:pPr>
        <w:numPr>
          <w:ilvl w:val="1"/>
          <w:numId w:val="15"/>
        </w:numPr>
        <w:jc w:val="left"/>
        <w:rPr>
          <w:rFonts w:eastAsia="Times New Roman"/>
          <w:szCs w:val="17"/>
        </w:rPr>
      </w:pPr>
      <w:r w:rsidRPr="007C119F">
        <w:rPr>
          <w:rFonts w:eastAsia="Times New Roman"/>
          <w:szCs w:val="17"/>
        </w:rPr>
        <w:t>The Principal Rules are deleted and the Rules annexed are to be substituted, as detailed above, accordingly.</w:t>
      </w:r>
    </w:p>
    <w:p w:rsidR="007C119F" w:rsidRPr="007C119F" w:rsidRDefault="007C119F" w:rsidP="007C119F">
      <w:pPr>
        <w:jc w:val="left"/>
        <w:rPr>
          <w:rFonts w:eastAsia="Times New Roman"/>
          <w:szCs w:val="17"/>
        </w:rPr>
      </w:pPr>
      <w:r w:rsidRPr="007C119F">
        <w:rPr>
          <w:rFonts w:eastAsia="Times New Roman"/>
          <w:szCs w:val="17"/>
        </w:rPr>
        <w:t>The Common Seal of the Lotteries Commission of South Australia was affixed pursuant to a resolution of the Commissioner:</w:t>
      </w:r>
    </w:p>
    <w:p w:rsidR="007C119F" w:rsidRPr="007C119F" w:rsidRDefault="007C119F" w:rsidP="007C119F">
      <w:pPr>
        <w:spacing w:after="0"/>
        <w:rPr>
          <w:rFonts w:eastAsia="Times New Roman"/>
          <w:szCs w:val="17"/>
        </w:rPr>
      </w:pPr>
      <w:r w:rsidRPr="007C119F">
        <w:rPr>
          <w:rFonts w:eastAsia="Times New Roman"/>
          <w:szCs w:val="17"/>
        </w:rPr>
        <w:t>Dated: 7 June 2020</w:t>
      </w:r>
    </w:p>
    <w:p w:rsidR="007C119F" w:rsidRPr="007C119F" w:rsidRDefault="007C119F" w:rsidP="007C119F">
      <w:pPr>
        <w:spacing w:after="0"/>
        <w:jc w:val="right"/>
        <w:rPr>
          <w:rFonts w:eastAsia="Times New Roman"/>
          <w:b/>
          <w:bCs/>
          <w:smallCaps/>
          <w:szCs w:val="20"/>
        </w:rPr>
      </w:pPr>
      <w:r w:rsidRPr="007C119F">
        <w:rPr>
          <w:rFonts w:eastAsia="Times New Roman"/>
          <w:smallCaps/>
          <w:szCs w:val="20"/>
        </w:rPr>
        <w:t>Tracey Scott</w:t>
      </w:r>
    </w:p>
    <w:p w:rsidR="007C119F" w:rsidRPr="007C119F" w:rsidRDefault="007C119F" w:rsidP="007C119F">
      <w:pPr>
        <w:jc w:val="right"/>
        <w:rPr>
          <w:rFonts w:eastAsia="Times New Roman"/>
          <w:szCs w:val="17"/>
        </w:rPr>
      </w:pPr>
      <w:r w:rsidRPr="007C119F">
        <w:rPr>
          <w:rFonts w:eastAsia="Times New Roman"/>
          <w:szCs w:val="17"/>
        </w:rPr>
        <w:t>Commissioner</w:t>
      </w:r>
    </w:p>
    <w:p w:rsidR="007C119F" w:rsidRPr="007C119F" w:rsidRDefault="007C119F" w:rsidP="007C119F">
      <w:pPr>
        <w:spacing w:after="0"/>
        <w:jc w:val="right"/>
        <w:rPr>
          <w:rFonts w:eastAsia="Times New Roman"/>
          <w:smallCaps/>
          <w:szCs w:val="20"/>
        </w:rPr>
      </w:pPr>
      <w:r w:rsidRPr="007C119F">
        <w:rPr>
          <w:rFonts w:eastAsia="Times New Roman"/>
          <w:smallCaps/>
          <w:szCs w:val="20"/>
        </w:rPr>
        <w:t>Robert Lucas</w:t>
      </w:r>
    </w:p>
    <w:p w:rsidR="007C119F" w:rsidRPr="007C119F" w:rsidRDefault="007C119F" w:rsidP="007C119F">
      <w:pPr>
        <w:spacing w:after="0"/>
        <w:jc w:val="right"/>
        <w:rPr>
          <w:rFonts w:eastAsia="Times New Roman"/>
          <w:szCs w:val="17"/>
        </w:rPr>
      </w:pPr>
      <w:r w:rsidRPr="007C119F">
        <w:rPr>
          <w:rFonts w:eastAsia="Times New Roman"/>
          <w:szCs w:val="17"/>
        </w:rPr>
        <w:t>Treasurer</w:t>
      </w:r>
    </w:p>
    <w:p w:rsidR="007C119F" w:rsidRPr="007C119F" w:rsidRDefault="007C119F" w:rsidP="007C119F">
      <w:pPr>
        <w:pBdr>
          <w:top w:val="single" w:sz="4" w:space="1" w:color="auto"/>
        </w:pBdr>
        <w:spacing w:before="100" w:line="14" w:lineRule="exact"/>
        <w:ind w:left="1080" w:right="1080"/>
        <w:jc w:val="center"/>
        <w:rPr>
          <w:rFonts w:eastAsia="Times New Roman"/>
          <w:szCs w:val="20"/>
        </w:rPr>
      </w:pPr>
    </w:p>
    <w:p w:rsidR="007C119F" w:rsidRPr="007C119F" w:rsidRDefault="007C119F" w:rsidP="007C119F">
      <w:pPr>
        <w:jc w:val="center"/>
        <w:rPr>
          <w:caps/>
          <w:szCs w:val="17"/>
        </w:rPr>
      </w:pPr>
      <w:r w:rsidRPr="007C119F">
        <w:rPr>
          <w:caps/>
          <w:szCs w:val="17"/>
        </w:rPr>
        <w:t>State Lotteries Act 1966</w:t>
      </w:r>
    </w:p>
    <w:p w:rsidR="007C119F" w:rsidRPr="007C119F" w:rsidRDefault="007C119F" w:rsidP="007C119F">
      <w:pPr>
        <w:jc w:val="center"/>
        <w:rPr>
          <w:i/>
          <w:szCs w:val="17"/>
        </w:rPr>
      </w:pPr>
      <w:r w:rsidRPr="007C119F">
        <w:rPr>
          <w:i/>
          <w:szCs w:val="17"/>
        </w:rPr>
        <w:t>Lotteries (Saturday X Lotto) Rules</w:t>
      </w:r>
    </w:p>
    <w:p w:rsidR="007C119F" w:rsidRPr="007C119F" w:rsidRDefault="007C119F" w:rsidP="007C119F">
      <w:pPr>
        <w:rPr>
          <w:rFonts w:eastAsia="Times New Roman"/>
          <w:szCs w:val="17"/>
        </w:rPr>
      </w:pPr>
      <w:r w:rsidRPr="007C119F">
        <w:rPr>
          <w:rFonts w:eastAsia="Times New Roman"/>
          <w:szCs w:val="17"/>
        </w:rPr>
        <w:t>This consolidation includes amendments as at 1 August 2020.</w:t>
      </w:r>
    </w:p>
    <w:p w:rsidR="007C119F" w:rsidRPr="007C119F" w:rsidRDefault="007C119F" w:rsidP="007C119F">
      <w:pPr>
        <w:rPr>
          <w:rFonts w:eastAsia="Times New Roman"/>
          <w:szCs w:val="17"/>
        </w:rPr>
      </w:pPr>
      <w:r w:rsidRPr="007C119F">
        <w:rPr>
          <w:rFonts w:eastAsia="Times New Roman"/>
          <w:szCs w:val="17"/>
        </w:rPr>
        <w:t>It is provided for convenient reference only and regard should be had to the full text of the Lottery Rules and amendments as published in the South Australian Government Gazette from time to time.</w:t>
      </w:r>
    </w:p>
    <w:p w:rsidR="007C119F" w:rsidRPr="007C119F" w:rsidRDefault="007C119F" w:rsidP="002B42C0">
      <w:pPr>
        <w:spacing w:after="0"/>
        <w:jc w:val="center"/>
        <w:rPr>
          <w:smallCaps/>
          <w:szCs w:val="17"/>
        </w:rPr>
      </w:pPr>
      <w:r w:rsidRPr="007C119F">
        <w:rPr>
          <w:smallCaps/>
          <w:szCs w:val="17"/>
        </w:rPr>
        <w:t>Arrangement</w:t>
      </w:r>
    </w:p>
    <w:p w:rsidR="007C119F" w:rsidRPr="007C119F" w:rsidRDefault="007C119F" w:rsidP="003B7436">
      <w:pPr>
        <w:numPr>
          <w:ilvl w:val="0"/>
          <w:numId w:val="17"/>
        </w:numPr>
        <w:spacing w:before="70" w:after="70"/>
        <w:jc w:val="left"/>
        <w:rPr>
          <w:rFonts w:eastAsia="Times New Roman"/>
          <w:szCs w:val="17"/>
        </w:rPr>
      </w:pPr>
      <w:r w:rsidRPr="007C119F">
        <w:rPr>
          <w:rFonts w:eastAsia="Times New Roman"/>
          <w:i/>
          <w:szCs w:val="17"/>
        </w:rPr>
        <w:t>Preliminary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Citation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Commencement</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Lotteries (General) Rules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Application</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Interpretation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Definitions</w:t>
      </w:r>
    </w:p>
    <w:p w:rsidR="002B42C0" w:rsidRDefault="002B42C0">
      <w:pPr>
        <w:spacing w:after="0" w:line="240" w:lineRule="auto"/>
        <w:jc w:val="left"/>
        <w:rPr>
          <w:rFonts w:eastAsia="Times New Roman"/>
          <w:i/>
          <w:szCs w:val="17"/>
        </w:rPr>
      </w:pPr>
      <w:r>
        <w:rPr>
          <w:rFonts w:eastAsia="Times New Roman"/>
          <w:i/>
          <w:szCs w:val="17"/>
        </w:rPr>
        <w:br w:type="page"/>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Ordinary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Participation of ordinary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Minimum number of games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Maximum number of games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Advance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Methods of requesting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Marking a coupon</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Multi-Week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Rules governing ordinary entries apply</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System/Pick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Methods of requesting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Marking a coupon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Picks 4 and 5</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Formula for picks 4 or 5</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Creating pick 4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Creating pick 5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Formula for systems 7 to 20</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Maximum number of system/pick entries on coupon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Multi-week system/pick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Price of system/pick entry</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QuickPick Entry</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 xml:space="preserve">Creation </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Limitations when using a coupon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Generation of entry</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Supervision of Draw</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Supervision and finality of draw</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Announcement of prize pool</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Determination of Winning Numbers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Draw number</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Drawing equipment</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Balls to be drawn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Winning numbers and supplementary numbers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Prize divisions</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Publication of Results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 xml:space="preserve">Publication </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Content</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Prize Pool Structure</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Single prize</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 of prize pool</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Aggregation of prize pool</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Distribution between divisions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Apportionment between winners in a division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Notification of change in prize pool distribution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Allocation where no winner in divisions 2 to 5</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Allocation where no winner in division 6</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Rounding out</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Prize Reserve Fund</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Distribution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Agreement with Bloc members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Assignment</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Jackpots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Creation</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Augmentation of Division 1</w:t>
      </w:r>
    </w:p>
    <w:p w:rsidR="002B42C0" w:rsidRDefault="002B42C0">
      <w:pPr>
        <w:spacing w:after="0" w:line="240" w:lineRule="auto"/>
        <w:jc w:val="left"/>
        <w:rPr>
          <w:rFonts w:eastAsia="Times New Roman"/>
          <w:i/>
          <w:szCs w:val="17"/>
        </w:rPr>
      </w:pPr>
      <w:r>
        <w:rPr>
          <w:rFonts w:eastAsia="Times New Roman"/>
          <w:i/>
          <w:szCs w:val="17"/>
        </w:rPr>
        <w:br w:type="page"/>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 xml:space="preserve">Division 1 </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 xml:space="preserve">Other than Division 1 </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Lodgement of claim</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Requirements for lodgement of claim</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SALC’s discretion</w:t>
      </w:r>
    </w:p>
    <w:p w:rsidR="007C119F" w:rsidRPr="007C119F" w:rsidRDefault="007C119F" w:rsidP="003B7436">
      <w:pPr>
        <w:numPr>
          <w:ilvl w:val="0"/>
          <w:numId w:val="17"/>
        </w:numPr>
        <w:tabs>
          <w:tab w:val="num" w:pos="993"/>
        </w:tabs>
        <w:spacing w:before="70" w:after="70"/>
        <w:jc w:val="left"/>
        <w:rPr>
          <w:rFonts w:eastAsia="Times New Roman"/>
          <w:szCs w:val="17"/>
        </w:rPr>
      </w:pPr>
      <w:r w:rsidRPr="007C119F">
        <w:rPr>
          <w:rFonts w:eastAsia="Times New Roman"/>
          <w:i/>
          <w:szCs w:val="17"/>
        </w:rPr>
        <w:t>Ticket Checkers</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 xml:space="preserve">Location </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Use</w:t>
      </w:r>
    </w:p>
    <w:p w:rsidR="007C119F" w:rsidRPr="007C119F" w:rsidRDefault="007C119F" w:rsidP="003B7436">
      <w:pPr>
        <w:numPr>
          <w:ilvl w:val="1"/>
          <w:numId w:val="17"/>
        </w:numPr>
        <w:tabs>
          <w:tab w:val="num" w:pos="993"/>
        </w:tabs>
        <w:spacing w:before="70" w:after="70"/>
        <w:jc w:val="left"/>
        <w:rPr>
          <w:rFonts w:eastAsia="Times New Roman"/>
          <w:szCs w:val="17"/>
        </w:rPr>
      </w:pPr>
      <w:r w:rsidRPr="007C119F">
        <w:rPr>
          <w:rFonts w:eastAsia="Times New Roman"/>
          <w:szCs w:val="17"/>
        </w:rPr>
        <w:t>Validation of ticket</w:t>
      </w:r>
    </w:p>
    <w:p w:rsidR="007C119F" w:rsidRPr="007C119F" w:rsidRDefault="007C119F" w:rsidP="003B7436">
      <w:pPr>
        <w:numPr>
          <w:ilvl w:val="0"/>
          <w:numId w:val="17"/>
        </w:numPr>
        <w:spacing w:before="70" w:after="70"/>
        <w:jc w:val="left"/>
        <w:rPr>
          <w:rFonts w:eastAsia="Times New Roman"/>
          <w:szCs w:val="17"/>
        </w:rPr>
      </w:pPr>
      <w:r w:rsidRPr="007C119F">
        <w:rPr>
          <w:rFonts w:eastAsia="Times New Roman"/>
          <w:i/>
          <w:szCs w:val="17"/>
        </w:rPr>
        <w:t>Special Draw</w:t>
      </w:r>
    </w:p>
    <w:p w:rsidR="007C119F" w:rsidRPr="007C119F" w:rsidRDefault="007C119F" w:rsidP="003B7436">
      <w:pPr>
        <w:numPr>
          <w:ilvl w:val="1"/>
          <w:numId w:val="17"/>
        </w:numPr>
        <w:spacing w:before="70" w:after="70"/>
        <w:jc w:val="left"/>
        <w:rPr>
          <w:rFonts w:eastAsia="Times New Roman"/>
          <w:szCs w:val="17"/>
        </w:rPr>
      </w:pPr>
      <w:r w:rsidRPr="007C119F">
        <w:rPr>
          <w:rFonts w:eastAsia="Times New Roman"/>
          <w:szCs w:val="17"/>
        </w:rPr>
        <w:t>Division 1</w:t>
      </w:r>
    </w:p>
    <w:p w:rsidR="007C119F" w:rsidRPr="007C119F" w:rsidRDefault="007C119F" w:rsidP="007C119F">
      <w:pPr>
        <w:rPr>
          <w:rFonts w:eastAsia="Times New Roman"/>
          <w:szCs w:val="20"/>
        </w:rPr>
      </w:pPr>
      <w:r w:rsidRPr="007C119F">
        <w:rPr>
          <w:rFonts w:eastAsia="Times New Roman"/>
          <w:i/>
          <w:szCs w:val="20"/>
        </w:rPr>
        <w:t>Schedule</w:t>
      </w:r>
    </w:p>
    <w:p w:rsidR="007C119F" w:rsidRPr="007C119F" w:rsidRDefault="007C119F" w:rsidP="007C119F">
      <w:pPr>
        <w:tabs>
          <w:tab w:val="num" w:pos="142"/>
        </w:tabs>
        <w:spacing w:after="0"/>
        <w:jc w:val="left"/>
        <w:rPr>
          <w:rFonts w:eastAsia="Times New Roman"/>
          <w:szCs w:val="17"/>
        </w:rPr>
      </w:pPr>
      <w:r w:rsidRPr="007C119F">
        <w:rPr>
          <w:rFonts w:eastAsia="Times New Roman"/>
          <w:szCs w:val="17"/>
        </w:rPr>
        <w:tab/>
        <w:t>Date of commencement</w:t>
      </w:r>
    </w:p>
    <w:p w:rsidR="007C119F" w:rsidRPr="007C119F" w:rsidRDefault="007C119F" w:rsidP="007C119F">
      <w:pPr>
        <w:pBdr>
          <w:top w:val="single" w:sz="4" w:space="1" w:color="auto"/>
        </w:pBdr>
        <w:tabs>
          <w:tab w:val="num" w:pos="709"/>
        </w:tabs>
        <w:spacing w:before="100" w:line="14" w:lineRule="exact"/>
        <w:ind w:left="1080" w:right="1080"/>
        <w:jc w:val="center"/>
        <w:rPr>
          <w:rFonts w:eastAsia="Times New Roman"/>
          <w:szCs w:val="17"/>
        </w:rPr>
      </w:pPr>
    </w:p>
    <w:p w:rsidR="007C119F" w:rsidRPr="007C119F" w:rsidRDefault="007C119F" w:rsidP="003B7436">
      <w:pPr>
        <w:numPr>
          <w:ilvl w:val="0"/>
          <w:numId w:val="14"/>
        </w:numPr>
        <w:tabs>
          <w:tab w:val="left" w:pos="960"/>
          <w:tab w:val="left" w:pos="1120"/>
          <w:tab w:val="left" w:pos="1280"/>
          <w:tab w:val="left" w:pos="1440"/>
        </w:tabs>
        <w:ind w:left="709" w:hanging="284"/>
        <w:contextualSpacing/>
        <w:rPr>
          <w:rFonts w:eastAsia="Times New Roman"/>
          <w:szCs w:val="17"/>
        </w:rPr>
      </w:pPr>
      <w:r w:rsidRPr="007C119F">
        <w:rPr>
          <w:rFonts w:eastAsia="Times New Roman"/>
          <w:i/>
          <w:szCs w:val="17"/>
        </w:rPr>
        <w:t>Preliminary</w:t>
      </w:r>
    </w:p>
    <w:p w:rsidR="007C119F" w:rsidRPr="007C119F" w:rsidRDefault="007C119F" w:rsidP="003B7436">
      <w:pPr>
        <w:numPr>
          <w:ilvl w:val="1"/>
          <w:numId w:val="14"/>
        </w:numPr>
        <w:tabs>
          <w:tab w:val="clear" w:pos="1000"/>
          <w:tab w:val="left" w:pos="-709"/>
          <w:tab w:val="left" w:pos="0"/>
          <w:tab w:val="num" w:pos="1134"/>
        </w:tabs>
        <w:spacing w:before="120"/>
        <w:ind w:left="1418" w:hanging="709"/>
        <w:jc w:val="left"/>
        <w:rPr>
          <w:rFonts w:eastAsia="Times New Roman"/>
          <w:szCs w:val="17"/>
        </w:rPr>
      </w:pPr>
      <w:r w:rsidRPr="007C119F">
        <w:rPr>
          <w:rFonts w:eastAsia="Times New Roman"/>
          <w:szCs w:val="17"/>
        </w:rPr>
        <w:t>These Rules may be cited as the Lotteries (Saturday X Lotto) Rules.</w:t>
      </w:r>
    </w:p>
    <w:p w:rsidR="007C119F" w:rsidRPr="007C119F" w:rsidRDefault="007C119F" w:rsidP="003B7436">
      <w:pPr>
        <w:numPr>
          <w:ilvl w:val="1"/>
          <w:numId w:val="14"/>
        </w:numPr>
        <w:tabs>
          <w:tab w:val="clear" w:pos="1000"/>
          <w:tab w:val="left" w:pos="-709"/>
          <w:tab w:val="left" w:pos="0"/>
          <w:tab w:val="num" w:pos="1134"/>
        </w:tabs>
        <w:ind w:left="1418" w:hanging="709"/>
        <w:jc w:val="left"/>
        <w:rPr>
          <w:rFonts w:eastAsia="Times New Roman"/>
          <w:szCs w:val="17"/>
        </w:rPr>
      </w:pPr>
      <w:r w:rsidRPr="007C119F">
        <w:rPr>
          <w:rFonts w:eastAsia="Times New Roman"/>
          <w:szCs w:val="17"/>
        </w:rPr>
        <w:t>These Rules will come into operation on the date specified in the Schedule to these Rules.</w:t>
      </w:r>
    </w:p>
    <w:p w:rsidR="007C119F" w:rsidRPr="007C119F" w:rsidRDefault="007C119F" w:rsidP="003B7436">
      <w:pPr>
        <w:numPr>
          <w:ilvl w:val="1"/>
          <w:numId w:val="14"/>
        </w:numPr>
        <w:tabs>
          <w:tab w:val="clear" w:pos="1000"/>
          <w:tab w:val="left" w:pos="-709"/>
          <w:tab w:val="left" w:pos="0"/>
          <w:tab w:val="num" w:pos="1134"/>
        </w:tabs>
        <w:ind w:left="1418" w:hanging="709"/>
        <w:jc w:val="left"/>
        <w:rPr>
          <w:rFonts w:eastAsia="Times New Roman"/>
          <w:szCs w:val="17"/>
        </w:rPr>
      </w:pPr>
      <w:r w:rsidRPr="007C119F">
        <w:rPr>
          <w:rFonts w:eastAsia="Times New Roman"/>
          <w:szCs w:val="17"/>
        </w:rPr>
        <w:t>These Rules are to be read in conjunction with and are subject to the Lotteries (General) Rules.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These Rules apply only to the lottery known as “X Lotto” as played on a Saturday or such other day as determined by the Bloc members.</w:t>
      </w:r>
    </w:p>
    <w:p w:rsidR="007C119F" w:rsidRPr="007C119F" w:rsidRDefault="007C119F" w:rsidP="003B7436">
      <w:pPr>
        <w:numPr>
          <w:ilvl w:val="0"/>
          <w:numId w:val="14"/>
        </w:numPr>
        <w:tabs>
          <w:tab w:val="left" w:pos="960"/>
          <w:tab w:val="left" w:pos="1120"/>
          <w:tab w:val="left" w:pos="1280"/>
          <w:tab w:val="left" w:pos="1440"/>
        </w:tabs>
        <w:ind w:left="709" w:hanging="283"/>
        <w:contextualSpacing/>
        <w:rPr>
          <w:rFonts w:eastAsia="Times New Roman"/>
          <w:szCs w:val="17"/>
        </w:rPr>
      </w:pPr>
      <w:r w:rsidRPr="007C119F">
        <w:rPr>
          <w:rFonts w:eastAsia="Times New Roman"/>
          <w:i/>
          <w:szCs w:val="17"/>
        </w:rPr>
        <w:t>Interpretation</w:t>
      </w:r>
    </w:p>
    <w:p w:rsidR="007C119F" w:rsidRPr="007C119F" w:rsidRDefault="007C119F" w:rsidP="003B7436">
      <w:pPr>
        <w:numPr>
          <w:ilvl w:val="1"/>
          <w:numId w:val="14"/>
        </w:numPr>
        <w:tabs>
          <w:tab w:val="clear" w:pos="1000"/>
          <w:tab w:val="left" w:pos="-709"/>
          <w:tab w:val="left" w:pos="0"/>
          <w:tab w:val="num" w:pos="1134"/>
        </w:tabs>
        <w:spacing w:before="120"/>
        <w:ind w:left="1134" w:hanging="425"/>
        <w:jc w:val="left"/>
        <w:rPr>
          <w:rFonts w:eastAsia="Times New Roman"/>
          <w:szCs w:val="17"/>
        </w:rPr>
      </w:pPr>
      <w:r w:rsidRPr="007C119F">
        <w:rPr>
          <w:rFonts w:eastAsia="Times New Roman"/>
          <w:szCs w:val="17"/>
        </w:rPr>
        <w:t>In these Rules and in each part of these Rules unless the contrary intention appears:</w:t>
      </w:r>
    </w:p>
    <w:p w:rsidR="007C119F" w:rsidRPr="007C119F" w:rsidRDefault="007C119F" w:rsidP="007C119F">
      <w:pPr>
        <w:numPr>
          <w:ilvl w:val="12"/>
          <w:numId w:val="0"/>
        </w:numPr>
        <w:ind w:left="1418"/>
        <w:jc w:val="left"/>
        <w:rPr>
          <w:rFonts w:eastAsia="Times New Roman"/>
          <w:szCs w:val="17"/>
        </w:rPr>
      </w:pPr>
      <w:r w:rsidRPr="007C119F">
        <w:rPr>
          <w:rFonts w:eastAsia="Times New Roman"/>
          <w:szCs w:val="17"/>
        </w:rPr>
        <w:t xml:space="preserve">“Bloc members” means the parties from time to time to the Bloc Agreement entered into by SALC with other lottery operators for the promotion, conduct and sale of tickets in </w:t>
      </w:r>
      <w:r w:rsidRPr="007C119F">
        <w:rPr>
          <w:rFonts w:eastAsia="Times New Roman"/>
          <w:i/>
          <w:szCs w:val="17"/>
        </w:rPr>
        <w:t>inter alia</w:t>
      </w:r>
      <w:r w:rsidRPr="007C119F">
        <w:rPr>
          <w:rFonts w:eastAsia="Times New Roman"/>
          <w:szCs w:val="17"/>
        </w:rPr>
        <w:t xml:space="preserve"> the game drawn generally each Saturday night on a joint basis with a common winning number determination and a declaration of common dividends based on the equal participation of all players in the aggregated prize pool;</w:t>
      </w:r>
    </w:p>
    <w:p w:rsidR="007C119F" w:rsidRPr="007C119F" w:rsidRDefault="007C119F" w:rsidP="007C119F">
      <w:pPr>
        <w:numPr>
          <w:ilvl w:val="12"/>
          <w:numId w:val="0"/>
        </w:numPr>
        <w:ind w:left="1418"/>
        <w:jc w:val="left"/>
        <w:rPr>
          <w:rFonts w:eastAsia="Times New Roman"/>
          <w:szCs w:val="17"/>
        </w:rPr>
      </w:pPr>
      <w:r w:rsidRPr="007C119F">
        <w:rPr>
          <w:rFonts w:eastAsia="Times New Roman"/>
          <w:szCs w:val="17"/>
        </w:rPr>
        <w:t>“claim period” means the period commencing at midnight on the day of determination of the draw results (“relevant day”) and ending on the 14</w:t>
      </w:r>
      <w:r w:rsidRPr="007C119F">
        <w:rPr>
          <w:rFonts w:eastAsia="Times New Roman"/>
          <w:szCs w:val="17"/>
          <w:vertAlign w:val="superscript"/>
        </w:rPr>
        <w:t>th</w:t>
      </w:r>
      <w:r w:rsidRPr="007C119F">
        <w:rPr>
          <w:rFonts w:eastAsia="Times New Roman"/>
          <w:szCs w:val="17"/>
        </w:rPr>
        <w:t xml:space="preserve"> day thereafter;</w:t>
      </w:r>
    </w:p>
    <w:p w:rsidR="007C119F" w:rsidRPr="007C119F" w:rsidRDefault="007C119F" w:rsidP="007C119F">
      <w:pPr>
        <w:numPr>
          <w:ilvl w:val="12"/>
          <w:numId w:val="0"/>
        </w:numPr>
        <w:ind w:left="1418"/>
        <w:jc w:val="left"/>
        <w:rPr>
          <w:rFonts w:eastAsia="Times New Roman"/>
          <w:szCs w:val="17"/>
        </w:rPr>
      </w:pPr>
      <w:r w:rsidRPr="007C119F">
        <w:rPr>
          <w:rFonts w:eastAsia="Times New Roman"/>
          <w:szCs w:val="17"/>
        </w:rPr>
        <w:t>“drawing equipment” means equipment operated by the Bloc members for ascertaining the winning numbers;</w:t>
      </w:r>
    </w:p>
    <w:p w:rsidR="007C119F" w:rsidRPr="007C119F" w:rsidRDefault="007C119F" w:rsidP="007C119F">
      <w:pPr>
        <w:numPr>
          <w:ilvl w:val="12"/>
          <w:numId w:val="0"/>
        </w:numPr>
        <w:ind w:left="1418" w:firstLine="22"/>
        <w:jc w:val="left"/>
        <w:rPr>
          <w:rFonts w:eastAsia="Times New Roman"/>
          <w:szCs w:val="17"/>
        </w:rPr>
      </w:pPr>
      <w:r w:rsidRPr="007C119F">
        <w:rPr>
          <w:rFonts w:eastAsia="Times New Roman"/>
          <w:szCs w:val="17"/>
        </w:rPr>
        <w:t>“QuickPick entry” means a nomination made by a player indicating that the player wishes to make a QuickPick selection in accordance with Rule 6 of these Rules;</w:t>
      </w:r>
    </w:p>
    <w:p w:rsidR="007C119F" w:rsidRPr="007C119F" w:rsidRDefault="007C119F" w:rsidP="007C119F">
      <w:pPr>
        <w:numPr>
          <w:ilvl w:val="12"/>
          <w:numId w:val="0"/>
        </w:numPr>
        <w:ind w:left="1418"/>
        <w:jc w:val="left"/>
        <w:rPr>
          <w:rFonts w:eastAsia="Times New Roman"/>
          <w:szCs w:val="17"/>
        </w:rPr>
      </w:pPr>
      <w:r w:rsidRPr="007C119F">
        <w:rPr>
          <w:rFonts w:eastAsia="Times New Roman"/>
          <w:szCs w:val="17"/>
        </w:rPr>
        <w:t>“Special Draw” means a Saturday X Lotto draw with a guaranteed Division 1 prize for a maximum number of winners conducted in accordance with Rule 15;</w:t>
      </w:r>
    </w:p>
    <w:p w:rsidR="007C119F" w:rsidRPr="007C119F" w:rsidRDefault="007C119F" w:rsidP="007C119F">
      <w:pPr>
        <w:numPr>
          <w:ilvl w:val="12"/>
          <w:numId w:val="0"/>
        </w:numPr>
        <w:ind w:left="1418"/>
        <w:jc w:val="left"/>
        <w:rPr>
          <w:rFonts w:eastAsia="Times New Roman"/>
          <w:szCs w:val="17"/>
        </w:rPr>
      </w:pPr>
      <w:r w:rsidRPr="007C119F">
        <w:rPr>
          <w:rFonts w:eastAsia="Times New Roman"/>
          <w:szCs w:val="17"/>
        </w:rPr>
        <w:t>“X Lotto” means a lottery drawn on a Saturday or such other day or days as the Bloc members determine in which a player is required to forecast 6 numbers to be drawn from the range of numbers 1 to 45 inclusive.</w:t>
      </w:r>
    </w:p>
    <w:p w:rsidR="007C119F" w:rsidRPr="007C119F" w:rsidRDefault="007C119F" w:rsidP="003B7436">
      <w:pPr>
        <w:numPr>
          <w:ilvl w:val="0"/>
          <w:numId w:val="14"/>
        </w:numPr>
        <w:tabs>
          <w:tab w:val="left" w:pos="960"/>
          <w:tab w:val="left" w:pos="1120"/>
          <w:tab w:val="left" w:pos="1280"/>
          <w:tab w:val="left" w:pos="1440"/>
        </w:tabs>
        <w:ind w:left="709" w:hanging="283"/>
        <w:contextualSpacing/>
        <w:rPr>
          <w:rFonts w:eastAsia="Times New Roman"/>
          <w:szCs w:val="17"/>
        </w:rPr>
      </w:pPr>
      <w:r w:rsidRPr="007C119F">
        <w:rPr>
          <w:rFonts w:eastAsia="Times New Roman"/>
          <w:i/>
          <w:szCs w:val="17"/>
        </w:rPr>
        <w:t>Ordinary Entry</w:t>
      </w:r>
    </w:p>
    <w:p w:rsidR="007C119F" w:rsidRPr="007C119F" w:rsidRDefault="007C119F" w:rsidP="003B7436">
      <w:pPr>
        <w:numPr>
          <w:ilvl w:val="1"/>
          <w:numId w:val="14"/>
        </w:numPr>
        <w:tabs>
          <w:tab w:val="clear" w:pos="1000"/>
          <w:tab w:val="left" w:pos="-709"/>
          <w:tab w:val="left" w:pos="0"/>
          <w:tab w:val="num" w:pos="1134"/>
        </w:tabs>
        <w:spacing w:before="120"/>
        <w:ind w:left="1134" w:hanging="425"/>
        <w:jc w:val="left"/>
        <w:rPr>
          <w:rFonts w:eastAsia="Times New Roman"/>
          <w:szCs w:val="17"/>
        </w:rPr>
      </w:pPr>
      <w:r w:rsidRPr="007C119F">
        <w:rPr>
          <w:rFonts w:eastAsia="Times New Roman"/>
          <w:szCs w:val="17"/>
        </w:rPr>
        <w:t>To create an ordinary entry, a player must forecast or cause to be forecast 6 numbers.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An ordinary entry will provide participation for the number of games selected and paid for in one (1) draw only.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minimum number of games that must be completed will be four (4) or such number as otherwise determined by the Master Agent.</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There will be a limit to the maximum number of games that can be played, including that in any one draw:</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Master Agent may decline to issue more than 1,000 entries to a player;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a player can be issued with no more than 201,000 equivalent games.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may request that an entry be issued in advance of a current draw. The maximum number of advance draws in which an entry can be issued will be notified to players by the Master Agent, following determination by SALC.</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Subject to Rule 6, a player may enter a draw by:</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submitting a coupon provided for that purpose from time to time by the Master Agent, together with an Easiplay Club membership card if applicable; or</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 xml:space="preserve">making a verbal or electronic request at the selling point, together with providing an Easiplay Club membership card if applicable. </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 xml:space="preserve">In the case of a coupon: </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a player’s forecast must be marked with a cross mark in the centre of the square, a vertical mark in the centre of the square or such other mark as the Master Agent determines. No other mark will be accepted. All marks on a coupon must be legible and if a coupon cannot be read by a selling point terminal, it will be rejected. A coupon must not be marked in red.</w:t>
      </w:r>
      <w:r w:rsidRPr="007C119F" w:rsidDel="000D2719">
        <w:rPr>
          <w:rFonts w:eastAsia="Times New Roman"/>
          <w:szCs w:val="17"/>
        </w:rPr>
        <w:t xml:space="preserve"> </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relevant "system/pick" box must be left blank.</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a player who marks a “top up games” box will be taken to have authorised the selling point terminal operator to generate a random forecast of a sufficient quantity of numbers to complete the game, the coupon or the nominated number of games, as the case may be.</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if a player marks more than the specified number of squares in any game, a ticket will not issue until the player has either nominated the number(s) to be deleted or nominated a system/pick entry. The player may be required to complete another coupon.</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if a player marks fewer than the specified number of squares in any game and does not mark the relevant “top up games” box, a ticket will not issue until the player has either nominated the number(s) to be added or nominated a top up games entry or a system/pick entry.</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Multi-Week Entry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may enter their number forecasts for a series of consecutive draws by marking the appropriate square in the “multi-week” box on a coupon or by verbally or electronically requesting such an entry at the selling point. The maximum number of consecutive draws that may be entered in this way will be notified to players by the Master Agent following determination by SALC.</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Rules governing ordinary entries will apply to every multi</w:t>
      </w:r>
      <w:r w:rsidRPr="007C119F">
        <w:rPr>
          <w:rFonts w:eastAsia="Times New Roman"/>
          <w:szCs w:val="17"/>
        </w:rPr>
        <w:noBreakHyphen/>
        <w:t>week entry.</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System/Pick Entry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may create a system/pick entry by forecasting or causing to be forecast 4, 5 or from 7 to 20 numbers, rather than the 6 to be forecast in the case of an ordinary entry.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In the case of a coupon, a system/pick entry must be completed by marking the relevant “system/pick” box and forecasting or causing to be forecast the quantity of numbers corresponding to the system/pick to be entered by the player. (Thus, to play system 7, 7 numbers are forecast; to play system 8, 8 numbers are forecast and so on to a maximum of 20 numbers forecast to play a system 20 entry.) In all other instances, a system/pick entry is created by verbally or electronically requesting such an entry at the selling point. Ordinary and system/pick entry participation will be accepted if completed on the same coupon and more than one system/pick entry type can be played on the one coupon.</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In the case of a coupon, if more numbers are marked in any game than the requested system/pick requires, a ticket will not issue until the player has nominated the number(s) to be deleted. If fewer numbers are marked in any game than the requested system/pick requires and the relevant “top up games” box is not marked, a ticket will not issue until the player has either nominated the number(s) to be added or selected a top up games entry.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Picks 4 and 5 are entries in which the quantity of numbers forecast is less than 6 numbers.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pick 4 or 5 entry will be equivalent to playing a certain number of separate games of 6 numbers as determined by the following formula:</w:t>
      </w:r>
    </w:p>
    <w:tbl>
      <w:tblPr>
        <w:tblW w:w="0" w:type="auto"/>
        <w:tblInd w:w="1526" w:type="dxa"/>
        <w:tblLayout w:type="fixed"/>
        <w:tblLook w:val="0000" w:firstRow="0" w:lastRow="0" w:firstColumn="0" w:lastColumn="0" w:noHBand="0" w:noVBand="0"/>
      </w:tblPr>
      <w:tblGrid>
        <w:gridCol w:w="1282"/>
        <w:gridCol w:w="5345"/>
      </w:tblGrid>
      <w:tr w:rsidR="007C119F" w:rsidRPr="007C119F" w:rsidTr="00E07DB1">
        <w:trPr>
          <w:cantSplit/>
        </w:trPr>
        <w:tc>
          <w:tcPr>
            <w:tcW w:w="1282" w:type="dxa"/>
          </w:tcPr>
          <w:p w:rsidR="007C119F" w:rsidRPr="007C119F" w:rsidRDefault="007C119F" w:rsidP="007C119F">
            <w:pPr>
              <w:numPr>
                <w:ilvl w:val="12"/>
                <w:numId w:val="0"/>
              </w:numPr>
              <w:jc w:val="left"/>
              <w:rPr>
                <w:rFonts w:eastAsia="Times New Roman"/>
                <w:szCs w:val="17"/>
              </w:rPr>
            </w:pPr>
            <w:r w:rsidRPr="007C119F">
              <w:rPr>
                <w:rFonts w:eastAsia="Times New Roman"/>
                <w:szCs w:val="17"/>
              </w:rPr>
              <w:t xml:space="preserve">  (45 – P)! </w:t>
            </w:r>
          </w:p>
        </w:tc>
        <w:tc>
          <w:tcPr>
            <w:tcW w:w="5345" w:type="dxa"/>
          </w:tcPr>
          <w:p w:rsidR="007C119F" w:rsidRPr="007C119F" w:rsidRDefault="007C119F" w:rsidP="007C119F">
            <w:pPr>
              <w:numPr>
                <w:ilvl w:val="12"/>
                <w:numId w:val="0"/>
              </w:numPr>
              <w:jc w:val="left"/>
              <w:rPr>
                <w:rFonts w:eastAsia="Times New Roman"/>
                <w:szCs w:val="17"/>
              </w:rPr>
            </w:pPr>
            <w:r w:rsidRPr="007C119F">
              <w:rPr>
                <w:rFonts w:eastAsia="Times New Roman"/>
                <w:szCs w:val="17"/>
              </w:rPr>
              <w:t>(where P = pick number)</w:t>
            </w:r>
          </w:p>
        </w:tc>
      </w:tr>
      <w:tr w:rsidR="007C119F" w:rsidRPr="007C119F" w:rsidTr="00E07DB1">
        <w:trPr>
          <w:cantSplit/>
        </w:trPr>
        <w:tc>
          <w:tcPr>
            <w:tcW w:w="1282" w:type="dxa"/>
            <w:tcBorders>
              <w:top w:val="single" w:sz="4" w:space="0" w:color="auto"/>
            </w:tcBorders>
          </w:tcPr>
          <w:p w:rsidR="007C119F" w:rsidRPr="007C119F" w:rsidRDefault="007C119F" w:rsidP="007C119F">
            <w:pPr>
              <w:numPr>
                <w:ilvl w:val="12"/>
                <w:numId w:val="0"/>
              </w:numPr>
              <w:jc w:val="left"/>
              <w:rPr>
                <w:rFonts w:eastAsia="Times New Roman"/>
                <w:szCs w:val="17"/>
              </w:rPr>
            </w:pPr>
            <w:r w:rsidRPr="007C119F">
              <w:rPr>
                <w:rFonts w:eastAsia="Times New Roman"/>
                <w:szCs w:val="17"/>
              </w:rPr>
              <w:t>39! x (6-P)!</w:t>
            </w:r>
          </w:p>
        </w:tc>
        <w:tc>
          <w:tcPr>
            <w:tcW w:w="5345" w:type="dxa"/>
          </w:tcPr>
          <w:p w:rsidR="007C119F" w:rsidRPr="007C119F" w:rsidRDefault="007C119F" w:rsidP="007C119F">
            <w:pPr>
              <w:numPr>
                <w:ilvl w:val="12"/>
                <w:numId w:val="0"/>
              </w:numPr>
              <w:jc w:val="left"/>
              <w:rPr>
                <w:rFonts w:eastAsia="Times New Roman"/>
                <w:szCs w:val="17"/>
              </w:rPr>
            </w:pPr>
          </w:p>
        </w:tc>
      </w:tr>
    </w:tbl>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 xml:space="preserve">A player who seeks to participate in a pick 4 entry must forecast or cause to be forecast any 4 numbers. These 4 numbers will be combined with all combinations of 2 numbers from the remaining unforecast numbers. This pick entry will be equivalent to playing 820 games of 6 numbers. </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who seeks to participate in a pick 5 entry must forecast or cause to be forecast any 5 numbers. These 5 numbers will be combined with each of the remaining unforecast numbers in turn. This pick entry will be equivalent to playing 40 games of 6 numbers.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who seeks to participate in a system 7 to 20 entry inclusive must forecast or cause to be forecast the quantity of numbers according to the system number to be played. These numbers will be combined with one another in all possible combinations of 6 numbers. This system entry will be equivalent to playing a certain number of separate games of 6 numbers as determined by the following formula:</w:t>
      </w:r>
    </w:p>
    <w:tbl>
      <w:tblPr>
        <w:tblW w:w="0" w:type="auto"/>
        <w:tblInd w:w="1526" w:type="dxa"/>
        <w:tblLayout w:type="fixed"/>
        <w:tblLook w:val="0000" w:firstRow="0" w:lastRow="0" w:firstColumn="0" w:lastColumn="0" w:noHBand="0" w:noVBand="0"/>
      </w:tblPr>
      <w:tblGrid>
        <w:gridCol w:w="1282"/>
        <w:gridCol w:w="5345"/>
      </w:tblGrid>
      <w:tr w:rsidR="007C119F" w:rsidRPr="007C119F" w:rsidTr="00E07DB1">
        <w:trPr>
          <w:cantSplit/>
        </w:trPr>
        <w:tc>
          <w:tcPr>
            <w:tcW w:w="1282" w:type="dxa"/>
          </w:tcPr>
          <w:p w:rsidR="007C119F" w:rsidRPr="007C119F" w:rsidRDefault="007C119F" w:rsidP="007C119F">
            <w:pPr>
              <w:numPr>
                <w:ilvl w:val="12"/>
                <w:numId w:val="0"/>
              </w:numPr>
              <w:jc w:val="center"/>
              <w:rPr>
                <w:rFonts w:eastAsia="Times New Roman"/>
                <w:szCs w:val="17"/>
              </w:rPr>
            </w:pPr>
            <w:r w:rsidRPr="007C119F">
              <w:rPr>
                <w:rFonts w:eastAsia="Times New Roman"/>
                <w:szCs w:val="17"/>
              </w:rPr>
              <w:t>S!</w:t>
            </w:r>
          </w:p>
        </w:tc>
        <w:tc>
          <w:tcPr>
            <w:tcW w:w="5345" w:type="dxa"/>
          </w:tcPr>
          <w:p w:rsidR="007C119F" w:rsidRPr="007C119F" w:rsidRDefault="007C119F" w:rsidP="007C119F">
            <w:pPr>
              <w:numPr>
                <w:ilvl w:val="12"/>
                <w:numId w:val="0"/>
              </w:numPr>
              <w:jc w:val="left"/>
              <w:rPr>
                <w:rFonts w:eastAsia="Times New Roman"/>
                <w:szCs w:val="17"/>
              </w:rPr>
            </w:pPr>
            <w:r w:rsidRPr="007C119F">
              <w:rPr>
                <w:rFonts w:eastAsia="Times New Roman"/>
                <w:szCs w:val="17"/>
              </w:rPr>
              <w:t>(where S = system number)</w:t>
            </w:r>
          </w:p>
        </w:tc>
      </w:tr>
      <w:tr w:rsidR="007C119F" w:rsidRPr="007C119F" w:rsidTr="00E07DB1">
        <w:trPr>
          <w:cantSplit/>
        </w:trPr>
        <w:tc>
          <w:tcPr>
            <w:tcW w:w="1282" w:type="dxa"/>
            <w:tcBorders>
              <w:top w:val="single" w:sz="4" w:space="0" w:color="auto"/>
            </w:tcBorders>
          </w:tcPr>
          <w:p w:rsidR="007C119F" w:rsidRPr="007C119F" w:rsidRDefault="007C119F" w:rsidP="007C119F">
            <w:pPr>
              <w:numPr>
                <w:ilvl w:val="12"/>
                <w:numId w:val="0"/>
              </w:numPr>
              <w:jc w:val="center"/>
              <w:rPr>
                <w:rFonts w:eastAsia="Times New Roman"/>
                <w:szCs w:val="17"/>
              </w:rPr>
            </w:pPr>
            <w:r w:rsidRPr="007C119F">
              <w:rPr>
                <w:rFonts w:eastAsia="Times New Roman"/>
                <w:szCs w:val="17"/>
              </w:rPr>
              <w:t>6! x (S</w:t>
            </w:r>
            <w:r w:rsidRPr="007C119F">
              <w:rPr>
                <w:rFonts w:eastAsia="Times New Roman"/>
                <w:szCs w:val="17"/>
              </w:rPr>
              <w:noBreakHyphen/>
              <w:t>6)!</w:t>
            </w:r>
          </w:p>
        </w:tc>
        <w:tc>
          <w:tcPr>
            <w:tcW w:w="5345" w:type="dxa"/>
          </w:tcPr>
          <w:p w:rsidR="007C119F" w:rsidRPr="007C119F" w:rsidRDefault="007C119F" w:rsidP="007C119F">
            <w:pPr>
              <w:numPr>
                <w:ilvl w:val="12"/>
                <w:numId w:val="0"/>
              </w:numPr>
              <w:jc w:val="left"/>
              <w:rPr>
                <w:rFonts w:eastAsia="Times New Roman"/>
                <w:szCs w:val="17"/>
              </w:rPr>
            </w:pPr>
          </w:p>
        </w:tc>
      </w:tr>
    </w:tbl>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Subject to Rule 3.4, a player may enter up to 18 games of any type of system/pick entry on the one coupon or such other number as the Master Agent determines.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system/pick entry may be entered for multi</w:t>
      </w:r>
      <w:r w:rsidRPr="007C119F">
        <w:rPr>
          <w:rFonts w:eastAsia="Times New Roman"/>
          <w:szCs w:val="17"/>
        </w:rPr>
        <w:noBreakHyphen/>
        <w:t>week participation, in which case the Rules relating to multi</w:t>
      </w:r>
      <w:r w:rsidRPr="007C119F">
        <w:rPr>
          <w:rFonts w:eastAsia="Times New Roman"/>
          <w:szCs w:val="17"/>
        </w:rPr>
        <w:noBreakHyphen/>
        <w:t>week and QuickPick entries will also apply.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price of a system/pick entry will be as determined by the Master Agent from time to time.</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QuickPick Entry</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player can play by means of a QuickPick nomination at the selling point whereby the selling point terminal will process the information nominated by the player to generate a forecast of the type nominated by the player. Such entries will be limited to such number of games for an ordinary entry, and subject to Rule 3.4, such number of any type of system or pick entry, as the Master Agent determines.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When using a coupon, QuickPick entries can be played by marking the appropriate ‘top up games’ box or the ‘top up selection’ box (if this option is available) and will be limited to 6, 12, 14, 18, 25, 36 or 50 games (of 6 numbers) for an ordinary entry, and subject to Rule 3.4, such number of any type of system/pick entry as the Master Agent determines.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QuickPick forecast will be generated by the selling point terminal, and the generated selections will be deemed to be those selections nominated by the player as if they were marked on a coupon by the player in accordance with these Rules.</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Supervision of Draw</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selection of winning numbers and supplementary numbers will be conducted in such manner as agreed by the Bloc members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should be conducted and supervised in accordance with the requirements of the relevant regulatory body for the State in which the draw is conducted;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will be final for the purpose of determining the prize winners in that draw.</w:t>
      </w:r>
    </w:p>
    <w:p w:rsidR="007C119F" w:rsidRPr="007C119F" w:rsidRDefault="007C119F" w:rsidP="003B7436">
      <w:pPr>
        <w:numPr>
          <w:ilvl w:val="1"/>
          <w:numId w:val="14"/>
        </w:numPr>
        <w:tabs>
          <w:tab w:val="left" w:pos="-709"/>
          <w:tab w:val="left" w:pos="0"/>
          <w:tab w:val="num" w:pos="1134"/>
        </w:tabs>
        <w:ind w:left="1418" w:hanging="709"/>
        <w:jc w:val="left"/>
        <w:rPr>
          <w:rFonts w:eastAsia="Times New Roman"/>
          <w:szCs w:val="17"/>
        </w:rPr>
      </w:pPr>
      <w:r w:rsidRPr="007C119F">
        <w:rPr>
          <w:rFonts w:eastAsia="Times New Roman"/>
          <w:szCs w:val="17"/>
        </w:rPr>
        <w:t>The total amount of the prize pool will be announced at each draw.</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Determination of Winning Numbers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Each draw will be identified by a number.</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Each draw will be conducted using drawing equipment agreed by the Bloc members.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For each draw, the Bloc members will cause 8 numbered balls to be drawn from the drawing equipment.</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first 6 balls drawn will be the winning numbers and the final 2 balls will be the supplementary numbers.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There will be 6 prize winning divisions in each draw:</w:t>
      </w:r>
    </w:p>
    <w:p w:rsidR="007C119F" w:rsidRPr="007C119F" w:rsidRDefault="007C119F" w:rsidP="007C119F">
      <w:pPr>
        <w:ind w:left="1134"/>
        <w:jc w:val="left"/>
        <w:rPr>
          <w:rFonts w:eastAsia="Times New Roman"/>
          <w:szCs w:val="17"/>
        </w:rPr>
      </w:pPr>
      <w:r w:rsidRPr="007C119F">
        <w:rPr>
          <w:rFonts w:eastAsia="Times New Roman"/>
          <w:szCs w:val="17"/>
        </w:rPr>
        <w:t>Division 1—player(s) who correctly forecast the 6 winning numbers in any one game.</w:t>
      </w:r>
    </w:p>
    <w:p w:rsidR="007C119F" w:rsidRPr="007C119F" w:rsidRDefault="007C119F" w:rsidP="007C119F">
      <w:pPr>
        <w:ind w:left="1134"/>
        <w:jc w:val="left"/>
        <w:rPr>
          <w:rFonts w:eastAsia="Times New Roman"/>
          <w:szCs w:val="17"/>
        </w:rPr>
      </w:pPr>
      <w:r w:rsidRPr="007C119F">
        <w:rPr>
          <w:rFonts w:eastAsia="Times New Roman"/>
          <w:szCs w:val="17"/>
        </w:rPr>
        <w:t>Division 2—player(s) who correctly forecast any 5 of the 6 winning numbers and either one of the supplementary numbers in any one game.</w:t>
      </w:r>
    </w:p>
    <w:p w:rsidR="007C119F" w:rsidRPr="007C119F" w:rsidRDefault="007C119F" w:rsidP="007C119F">
      <w:pPr>
        <w:ind w:left="1134"/>
        <w:jc w:val="left"/>
        <w:rPr>
          <w:rFonts w:eastAsia="Times New Roman"/>
          <w:szCs w:val="17"/>
        </w:rPr>
      </w:pPr>
      <w:r w:rsidRPr="007C119F">
        <w:rPr>
          <w:rFonts w:eastAsia="Times New Roman"/>
          <w:szCs w:val="17"/>
        </w:rPr>
        <w:t>Division 3—player(s) who correctly forecast any 5 of the 6 winning numbers in any one game.</w:t>
      </w:r>
    </w:p>
    <w:p w:rsidR="007C119F" w:rsidRPr="007C119F" w:rsidRDefault="007C119F" w:rsidP="007C119F">
      <w:pPr>
        <w:ind w:left="1134"/>
        <w:jc w:val="left"/>
        <w:rPr>
          <w:rFonts w:eastAsia="Times New Roman"/>
          <w:szCs w:val="17"/>
        </w:rPr>
      </w:pPr>
      <w:r w:rsidRPr="007C119F">
        <w:rPr>
          <w:rFonts w:eastAsia="Times New Roman"/>
          <w:szCs w:val="17"/>
        </w:rPr>
        <w:t>Division 4—player(s) who correctly forecast any 4 of the 6 winning numbers in any one game.</w:t>
      </w:r>
    </w:p>
    <w:p w:rsidR="007C119F" w:rsidRPr="007C119F" w:rsidRDefault="007C119F" w:rsidP="007C119F">
      <w:pPr>
        <w:ind w:left="1134"/>
        <w:jc w:val="left"/>
        <w:rPr>
          <w:rFonts w:eastAsia="Times New Roman"/>
          <w:szCs w:val="17"/>
        </w:rPr>
      </w:pPr>
      <w:r w:rsidRPr="007C119F">
        <w:rPr>
          <w:rFonts w:eastAsia="Times New Roman"/>
          <w:szCs w:val="17"/>
        </w:rPr>
        <w:t>Division 5—player(s) who correctly forecast any 3 of the 6 winning numbers and either or both of the supplementary numbers in any one game.</w:t>
      </w:r>
    </w:p>
    <w:p w:rsidR="007C119F" w:rsidRPr="007C119F" w:rsidRDefault="007C119F" w:rsidP="007C119F">
      <w:pPr>
        <w:ind w:left="1134"/>
        <w:jc w:val="left"/>
        <w:rPr>
          <w:rFonts w:eastAsia="Times New Roman"/>
          <w:szCs w:val="17"/>
        </w:rPr>
      </w:pPr>
      <w:r w:rsidRPr="007C119F">
        <w:rPr>
          <w:rFonts w:eastAsia="Times New Roman"/>
          <w:szCs w:val="17"/>
        </w:rPr>
        <w:t>Division 6—for draws up to and including Draw 4091 on 3 October 2020, player(s) who correctly forecast any 1 or 2 of the 6 winning numbers and both of the supplementary numbers in any one game; and</w:t>
      </w:r>
    </w:p>
    <w:p w:rsidR="007C119F" w:rsidRPr="007C119F" w:rsidRDefault="007C119F" w:rsidP="007C119F">
      <w:pPr>
        <w:ind w:left="1134"/>
        <w:jc w:val="left"/>
        <w:rPr>
          <w:rFonts w:eastAsia="Times New Roman"/>
          <w:szCs w:val="17"/>
        </w:rPr>
      </w:pPr>
      <w:r w:rsidRPr="007C119F">
        <w:rPr>
          <w:rFonts w:eastAsia="Times New Roman"/>
          <w:szCs w:val="20"/>
        </w:rPr>
        <w:t>for draws from and including Draw 4093 on 10 October 2020, players who correctly forecast any 3 of the 6 winning numbers in any one game.</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Publication of Results</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Master Agent will publish the results of each draw as soon as practicable after each draw.</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The information published may include:</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winning numbers;</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amount of the prize pool allocated to each division;</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number of prize winners or provisional prize winners in each division;</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value or provisional value of each prize in each division;</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 xml:space="preserve">the dates when prizes will be paid; </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date the claim period expires;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the guaranteed or estimated Division 1 prize pool in the next draw.</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Prize Pool Structure</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Only one prize can be won by any one ordinary entry in a game.</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60% of the total entry fees received for each draw (or such greater amount as SALC determines in consultation with Bloc members) will be allocated as the prize pool.</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Each of the Bloc members must contribute the same percentage of the total entry fees received by them into the prize pool.</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The total prize pool will be distributed between the prize divisions in accordance with the determination of SALC, after consultation with the Bloc members.</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The prize money allocated to each division will be apportioned in equal shares between the winners in that division.</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Any variation to the prize divisions or the prize pool distributions between the prize divisions, as determined by SALC, will be advised to players by way of the Master Agent’s website and at all selling points, at least fourteen (14) days prior to their operational date.</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If there is no winner in any of Divisions 2, 3, 4 or 5 of any draw, the prize money allocated to that division will be added to the prize money allocated to the next lower division in which there is a winner.</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If there is no winner in Division 6 of any draw, the prize money allocated to that division will be added to the Prize Reserve Fund.</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Notwithstanding any other Rule, the Master Agent may, at its discretion round out the amount of any prize other than a Division 1 prize to the nearest five cents above or below the actual prize otherwise payable. The resulting surplus or deficit will be added to or deducted from the Division 1 prize pool.</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Prize Reserve Fund</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From time to time, SALC may set aside a proportion of the total amount received from entry fees to any draw and, in respect of that draw, the distribution of prizes will be reduced pro rata in all prize winning divisions. The amount set aside will be accumulated by SALC to constitute a pool called the Prize Reserve Fund.</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The Prize Reserve Fund will be applied from time to time for or towards the payment of any of the following:</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prizes in respect of missed prize entries for lotteries conducted by SALC through its Master Agent;</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additional or increased prizes in subsequent lotteries conducted by SALC through its Master Agent;</w:t>
      </w:r>
    </w:p>
    <w:p w:rsidR="007C119F" w:rsidRPr="007C119F" w:rsidRDefault="007C119F" w:rsidP="007C119F">
      <w:pPr>
        <w:tabs>
          <w:tab w:val="left" w:pos="-709"/>
          <w:tab w:val="left" w:pos="0"/>
        </w:tabs>
        <w:ind w:left="709" w:firstLine="425"/>
        <w:jc w:val="left"/>
        <w:rPr>
          <w:rFonts w:eastAsia="Times New Roman"/>
          <w:szCs w:val="17"/>
        </w:rPr>
      </w:pPr>
      <w:r w:rsidRPr="007C119F">
        <w:rPr>
          <w:rFonts w:eastAsia="Times New Roman"/>
          <w:szCs w:val="17"/>
        </w:rPr>
        <w:t>in such amount(s) and to such player(s) as SALC in its absolute discretion determines.</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The amounts to be set aside and the amounts to be distributed must be agreed with the Bloc members.</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 xml:space="preserve">In the event that the game of X Lotto as played on a Saturday is replaced, enhanced, renamed or otherwise varied, the Prize Reserve Fund as constituted by this Rule 11 shall be assigned to the game replacing, enhancing, renaming or otherwise varying the game of X Lotto as played on a Saturday. </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Jackpots</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If there is no Division 1 prize winner, that portion of the prize pool that would have been payable to a single Division 1 winner in that draw will be added to or jackpotted with the Division 1 prize money in the next draw, except in the case of a Special Draw in which case Rule 15.1.3 will apply. This jackpotting will continue for no more than 4 consecutive draws. If there is no Division 1 prize winner in the next (or 5th) consecutive draw, the total amount of the jackpot and the Division 1 prize that would have been payable to a single winner in that 5th draw will be added to the prize money allocated to the next lower division in which there is a winner.</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If the Master Agent guarantees a minimum prize payout in Division 1 of any draw, the amount by which the Master Agent has augmented the portion of the prize pool allocated to Division 1 in that draw will not be taken into account in determining the amount of any jackpot subsequently paid in respect of that division.</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Prize Claims</w:t>
      </w:r>
    </w:p>
    <w:p w:rsidR="007C119F" w:rsidRPr="007C119F" w:rsidRDefault="007C119F" w:rsidP="003B7436">
      <w:pPr>
        <w:numPr>
          <w:ilvl w:val="1"/>
          <w:numId w:val="14"/>
        </w:numPr>
        <w:tabs>
          <w:tab w:val="left" w:pos="-709"/>
          <w:tab w:val="left" w:pos="0"/>
          <w:tab w:val="num" w:pos="1134"/>
        </w:tabs>
        <w:ind w:left="1418" w:hanging="709"/>
        <w:jc w:val="left"/>
        <w:rPr>
          <w:rFonts w:eastAsia="Times New Roman"/>
          <w:szCs w:val="17"/>
        </w:rPr>
      </w:pPr>
      <w:r w:rsidRPr="007C119F">
        <w:rPr>
          <w:rFonts w:eastAsia="Times New Roman"/>
          <w:szCs w:val="17"/>
        </w:rPr>
        <w:t>In the case of a Division 1 prize:</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prize money will be distributed after the claim period has elapsed;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claims lodged with the Master Agent within the claim period and determined by the central computer system to be prize winning tickets and any tickets subsequently identified as prize winning tickets will share equally in the prize pool available to winners in their respective division;</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any player who claims to be entitled to a prize won on a printed ticket must lodge a claim at Head Office;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prizes payable on an electronic ticket will be paid electronically in accordance with the terms upon which the electronic ticket was issued, following the elapsing of the claim period.</w:t>
      </w:r>
    </w:p>
    <w:p w:rsidR="007C119F" w:rsidRPr="007C119F" w:rsidRDefault="007C119F" w:rsidP="003B7436">
      <w:pPr>
        <w:numPr>
          <w:ilvl w:val="1"/>
          <w:numId w:val="14"/>
        </w:numPr>
        <w:tabs>
          <w:tab w:val="left" w:pos="-709"/>
          <w:tab w:val="left" w:pos="0"/>
          <w:tab w:val="num" w:pos="1134"/>
        </w:tabs>
        <w:ind w:left="1418" w:hanging="709"/>
        <w:jc w:val="left"/>
        <w:rPr>
          <w:rFonts w:eastAsia="Times New Roman"/>
          <w:szCs w:val="17"/>
        </w:rPr>
      </w:pPr>
      <w:r w:rsidRPr="007C119F">
        <w:rPr>
          <w:rFonts w:eastAsia="Times New Roman"/>
          <w:szCs w:val="17"/>
        </w:rPr>
        <w:t>In the case of prizes other than a Division 1 prize:</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prizes payable on a printed ticket will be paid as soon as practicable after the draw either at Head Office or an Agent’s place of business upon presentation of the printed ticket, or as otherwise determined by the Master Agent, subject to these Rules;</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 xml:space="preserve">prizes payable on an electronic ticket will be paid electronically in accordance with the terms upon which the electronic ticket was issued, as soon as practicable after the draw; and </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if a printed or electronic ticket includes a game that has won a prize in Division 2 or a lower division in addition to a Division 1 prize then the lower division prize will not be paid until the Division 1 prize is payable.</w:t>
      </w:r>
    </w:p>
    <w:p w:rsidR="007C119F" w:rsidRPr="007C119F" w:rsidRDefault="007C119F" w:rsidP="003B7436">
      <w:pPr>
        <w:numPr>
          <w:ilvl w:val="1"/>
          <w:numId w:val="14"/>
        </w:numPr>
        <w:tabs>
          <w:tab w:val="left" w:pos="-709"/>
          <w:tab w:val="left" w:pos="0"/>
          <w:tab w:val="num" w:pos="1134"/>
        </w:tabs>
        <w:ind w:left="1418" w:hanging="709"/>
        <w:jc w:val="left"/>
        <w:rPr>
          <w:rFonts w:eastAsia="Times New Roman"/>
          <w:szCs w:val="17"/>
        </w:rPr>
      </w:pPr>
      <w:r w:rsidRPr="007C119F">
        <w:rPr>
          <w:rFonts w:eastAsia="Times New Roman"/>
          <w:szCs w:val="17"/>
        </w:rPr>
        <w:t xml:space="preserve">Any player who claims to be entitled to a prize but: </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whose ticket has not been identified by the central computer system as a prize winning ticket;</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considers that their ticket has been incorrectly evaluated; or</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has not obtained confirmation that their ticket has won a prize after its evaluation by the central computer system,</w:t>
      </w:r>
    </w:p>
    <w:p w:rsidR="007C119F" w:rsidRPr="007C119F" w:rsidRDefault="007C119F" w:rsidP="007C119F">
      <w:pPr>
        <w:tabs>
          <w:tab w:val="left" w:pos="567"/>
          <w:tab w:val="left" w:pos="709"/>
          <w:tab w:val="left" w:pos="1134"/>
          <w:tab w:val="left" w:pos="1418"/>
          <w:tab w:val="left" w:pos="1701"/>
          <w:tab w:val="left" w:pos="2127"/>
          <w:tab w:val="num" w:pos="2694"/>
        </w:tabs>
        <w:ind w:left="1134"/>
        <w:jc w:val="left"/>
        <w:rPr>
          <w:rFonts w:eastAsia="Times New Roman"/>
          <w:szCs w:val="17"/>
        </w:rPr>
      </w:pPr>
      <w:r w:rsidRPr="007C119F">
        <w:rPr>
          <w:rFonts w:eastAsia="Times New Roman"/>
          <w:szCs w:val="17"/>
        </w:rPr>
        <w:t>must lodge a claim with the Master Agent in the case of a printed ticket and with the provider of the electronic ticket in the case of an electronic ticket.</w:t>
      </w:r>
    </w:p>
    <w:p w:rsidR="007C119F" w:rsidRPr="007C119F" w:rsidRDefault="007C119F" w:rsidP="003B7436">
      <w:pPr>
        <w:numPr>
          <w:ilvl w:val="1"/>
          <w:numId w:val="14"/>
        </w:numPr>
        <w:tabs>
          <w:tab w:val="clear" w:pos="1000"/>
          <w:tab w:val="left" w:pos="-709"/>
          <w:tab w:val="left" w:pos="0"/>
          <w:tab w:val="num" w:pos="1134"/>
        </w:tabs>
        <w:ind w:left="1134" w:hanging="425"/>
        <w:jc w:val="left"/>
        <w:rPr>
          <w:rFonts w:eastAsia="Times New Roman"/>
          <w:szCs w:val="17"/>
        </w:rPr>
      </w:pPr>
      <w:r w:rsidRPr="007C119F">
        <w:rPr>
          <w:rFonts w:eastAsia="Times New Roman"/>
          <w:szCs w:val="17"/>
        </w:rPr>
        <w:t>A claim under Rule 13.1.3 or 13.3:</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may be lodged with the Master Agent either personally or by registered mail;</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must reach the Master Agent within 12 months of the relevant day; and</w:t>
      </w:r>
    </w:p>
    <w:p w:rsidR="007C119F" w:rsidRPr="007C119F" w:rsidRDefault="007C119F" w:rsidP="00A0320B">
      <w:pPr>
        <w:numPr>
          <w:ilvl w:val="2"/>
          <w:numId w:val="14"/>
        </w:numPr>
        <w:spacing w:after="0"/>
        <w:ind w:left="1701" w:hanging="567"/>
        <w:jc w:val="left"/>
        <w:rPr>
          <w:rFonts w:eastAsia="Times New Roman"/>
          <w:szCs w:val="17"/>
        </w:rPr>
      </w:pPr>
      <w:r w:rsidRPr="007C119F">
        <w:rPr>
          <w:rFonts w:eastAsia="Times New Roman"/>
          <w:szCs w:val="17"/>
        </w:rPr>
        <w:t>must be accompanied by the printed ticket in respect of which the claim is made, clearly endorsed with the claimant’s full name and address, and/or proof of purchase.</w:t>
      </w:r>
    </w:p>
    <w:p w:rsidR="007C119F" w:rsidRPr="007C119F" w:rsidRDefault="007C119F" w:rsidP="003B7436">
      <w:pPr>
        <w:numPr>
          <w:ilvl w:val="1"/>
          <w:numId w:val="14"/>
        </w:numPr>
        <w:tabs>
          <w:tab w:val="left" w:pos="-709"/>
          <w:tab w:val="left" w:pos="0"/>
          <w:tab w:val="num" w:pos="1134"/>
        </w:tabs>
        <w:ind w:left="1418" w:hanging="709"/>
        <w:jc w:val="left"/>
        <w:rPr>
          <w:rFonts w:eastAsia="Times New Roman"/>
          <w:szCs w:val="17"/>
        </w:rPr>
      </w:pPr>
      <w:r w:rsidRPr="007C119F">
        <w:rPr>
          <w:rFonts w:eastAsia="Times New Roman"/>
          <w:szCs w:val="17"/>
        </w:rPr>
        <w:t>SALC:</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will not be obliged to recognise any claim not identified as a prize winning ticket by the central computer system and not lodged within 12 months of the relevant day; and</w:t>
      </w:r>
    </w:p>
    <w:p w:rsidR="007C119F" w:rsidRPr="007C119F" w:rsidRDefault="007C119F" w:rsidP="003B7436">
      <w:pPr>
        <w:numPr>
          <w:ilvl w:val="2"/>
          <w:numId w:val="14"/>
        </w:numPr>
        <w:ind w:left="1701" w:hanging="567"/>
        <w:jc w:val="left"/>
        <w:rPr>
          <w:rFonts w:eastAsia="Times New Roman"/>
          <w:szCs w:val="17"/>
        </w:rPr>
      </w:pPr>
      <w:r w:rsidRPr="007C119F">
        <w:rPr>
          <w:rFonts w:eastAsia="Times New Roman"/>
          <w:szCs w:val="17"/>
        </w:rPr>
        <w:t>may in its absolute discretion accept or refuse to accept any claim in whole or in part.</w:t>
      </w:r>
    </w:p>
    <w:p w:rsidR="007C119F" w:rsidRPr="007C119F" w:rsidRDefault="007C119F" w:rsidP="003B7436">
      <w:pPr>
        <w:numPr>
          <w:ilvl w:val="0"/>
          <w:numId w:val="14"/>
        </w:numPr>
        <w:tabs>
          <w:tab w:val="num" w:pos="709"/>
        </w:tabs>
        <w:ind w:left="709" w:hanging="709"/>
        <w:jc w:val="left"/>
        <w:rPr>
          <w:rFonts w:eastAsia="Times New Roman"/>
          <w:szCs w:val="17"/>
        </w:rPr>
      </w:pPr>
      <w:r w:rsidRPr="007C119F">
        <w:rPr>
          <w:rFonts w:eastAsia="Times New Roman"/>
          <w:i/>
          <w:szCs w:val="17"/>
        </w:rPr>
        <w:t>Ticket Checkers</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Ticket checkers are located at all selling points except an internet site and are linked to the central computer system via the selling point terminal.</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A player can obtain the prize status of a printed ticket by inserting the bar code of each printed ticket into the scanning device.</w:t>
      </w:r>
    </w:p>
    <w:p w:rsidR="007C119F" w:rsidRPr="007C119F" w:rsidRDefault="007C119F" w:rsidP="003B7436">
      <w:pPr>
        <w:numPr>
          <w:ilvl w:val="1"/>
          <w:numId w:val="14"/>
        </w:numPr>
        <w:tabs>
          <w:tab w:val="left" w:pos="-709"/>
          <w:tab w:val="left" w:pos="0"/>
          <w:tab w:val="num" w:pos="1134"/>
        </w:tabs>
        <w:ind w:left="1134" w:hanging="425"/>
        <w:jc w:val="left"/>
        <w:rPr>
          <w:rFonts w:eastAsia="Times New Roman"/>
          <w:szCs w:val="17"/>
        </w:rPr>
      </w:pPr>
      <w:r w:rsidRPr="007C119F">
        <w:rPr>
          <w:rFonts w:eastAsia="Times New Roman"/>
          <w:szCs w:val="17"/>
        </w:rPr>
        <w:t>A prize winning ticket must be identified by the central computer system as a prize winning ticket before payment of the prize is made.</w:t>
      </w:r>
    </w:p>
    <w:p w:rsidR="007C119F" w:rsidRPr="007C119F" w:rsidRDefault="007C119F" w:rsidP="003B7436">
      <w:pPr>
        <w:numPr>
          <w:ilvl w:val="0"/>
          <w:numId w:val="14"/>
        </w:numPr>
        <w:tabs>
          <w:tab w:val="num" w:pos="709"/>
        </w:tabs>
        <w:ind w:left="709" w:hanging="709"/>
        <w:jc w:val="left"/>
        <w:rPr>
          <w:rFonts w:eastAsia="Times New Roman"/>
          <w:szCs w:val="17"/>
          <w:lang w:val="en-US"/>
        </w:rPr>
      </w:pPr>
      <w:r w:rsidRPr="007C119F">
        <w:rPr>
          <w:rFonts w:eastAsia="Times New Roman"/>
          <w:i/>
          <w:szCs w:val="17"/>
        </w:rPr>
        <w:t>Special</w:t>
      </w:r>
      <w:r w:rsidRPr="007C119F">
        <w:rPr>
          <w:rFonts w:eastAsia="Times New Roman"/>
          <w:i/>
          <w:szCs w:val="17"/>
          <w:lang w:val="en-US"/>
        </w:rPr>
        <w:t xml:space="preserve"> Draw</w:t>
      </w:r>
    </w:p>
    <w:p w:rsidR="007C119F" w:rsidRPr="007C119F" w:rsidRDefault="007C119F" w:rsidP="007C119F">
      <w:pPr>
        <w:tabs>
          <w:tab w:val="left" w:pos="1134"/>
        </w:tabs>
        <w:ind w:left="1134" w:hanging="436"/>
        <w:jc w:val="left"/>
        <w:rPr>
          <w:rFonts w:eastAsia="Times New Roman"/>
          <w:szCs w:val="17"/>
          <w:lang w:val="en-US"/>
        </w:rPr>
      </w:pPr>
      <w:r w:rsidRPr="007C119F">
        <w:rPr>
          <w:rFonts w:eastAsia="Times New Roman"/>
          <w:szCs w:val="17"/>
        </w:rPr>
        <w:t>15.1.</w:t>
      </w:r>
      <w:r w:rsidRPr="007C119F">
        <w:rPr>
          <w:rFonts w:eastAsia="Times New Roman"/>
          <w:szCs w:val="17"/>
        </w:rPr>
        <w:tab/>
        <w:t>The Master Agent may, from time to time declare a Saturday X Lotto draw to be a Special Draw with a guaranteed</w:t>
      </w:r>
      <w:r w:rsidRPr="007C119F">
        <w:rPr>
          <w:rFonts w:eastAsia="Times New Roman"/>
          <w:szCs w:val="17"/>
          <w:lang w:val="en-US"/>
        </w:rPr>
        <w:t xml:space="preserve"> Division 1 prize for a maximum number of winners as determined by the Master Agent prior to the conduct of the declared draw. The following provisions will apply: </w:t>
      </w:r>
    </w:p>
    <w:p w:rsidR="007C119F" w:rsidRPr="007C119F" w:rsidRDefault="007C119F" w:rsidP="007C119F">
      <w:pPr>
        <w:ind w:left="1701" w:hanging="567"/>
        <w:jc w:val="left"/>
        <w:rPr>
          <w:rFonts w:eastAsia="Times New Roman"/>
          <w:szCs w:val="17"/>
          <w:lang w:val="en-US"/>
        </w:rPr>
      </w:pPr>
      <w:r w:rsidRPr="007C119F">
        <w:rPr>
          <w:rFonts w:eastAsia="Times New Roman"/>
          <w:szCs w:val="17"/>
          <w:lang w:val="en-US"/>
        </w:rPr>
        <w:t>15.1.1.</w:t>
      </w:r>
      <w:r w:rsidRPr="007C119F">
        <w:rPr>
          <w:rFonts w:eastAsia="Times New Roman"/>
          <w:szCs w:val="17"/>
          <w:lang w:val="en-US"/>
        </w:rPr>
        <w:tab/>
        <w:t xml:space="preserve">If the total number of Division 1 prize winners is less than or equal to the maximum number of winners as determined by the Master Agent, then each prize winner will receive a guaranteed Division 1 prize. </w:t>
      </w:r>
    </w:p>
    <w:p w:rsidR="007C119F" w:rsidRPr="007C119F" w:rsidRDefault="007C119F" w:rsidP="007C119F">
      <w:pPr>
        <w:ind w:left="1701" w:hanging="567"/>
        <w:jc w:val="left"/>
        <w:rPr>
          <w:rFonts w:eastAsia="Times New Roman"/>
          <w:szCs w:val="17"/>
          <w:lang w:val="en-US"/>
        </w:rPr>
      </w:pPr>
      <w:r w:rsidRPr="007C119F">
        <w:rPr>
          <w:rFonts w:eastAsia="Times New Roman"/>
          <w:szCs w:val="17"/>
          <w:lang w:val="en-US"/>
        </w:rPr>
        <w:t>15.1.2.</w:t>
      </w:r>
      <w:r w:rsidRPr="007C119F">
        <w:rPr>
          <w:rFonts w:eastAsia="Times New Roman"/>
          <w:szCs w:val="17"/>
          <w:lang w:val="en-US"/>
        </w:rPr>
        <w:tab/>
        <w:t xml:space="preserve">If the total number of Division 1 prize winners is greater than the maximum number of winners as determined by the Master Agent, then the total of all guaranteed Division 1 prizes will be apportioned in equal shares between the winners in accordance with Rule 10.5. </w:t>
      </w:r>
    </w:p>
    <w:p w:rsidR="007C119F" w:rsidRPr="007C119F" w:rsidRDefault="007C119F" w:rsidP="007C119F">
      <w:pPr>
        <w:ind w:left="1701" w:hanging="567"/>
        <w:jc w:val="left"/>
        <w:rPr>
          <w:rFonts w:eastAsia="Times New Roman"/>
          <w:szCs w:val="17"/>
          <w:lang w:val="en-US"/>
        </w:rPr>
      </w:pPr>
      <w:r w:rsidRPr="007C119F">
        <w:rPr>
          <w:rFonts w:eastAsia="Times New Roman"/>
          <w:szCs w:val="17"/>
          <w:lang w:val="en-US"/>
        </w:rPr>
        <w:t>15.1.3.</w:t>
      </w:r>
      <w:r w:rsidRPr="007C119F">
        <w:rPr>
          <w:rFonts w:eastAsia="Times New Roman"/>
          <w:szCs w:val="17"/>
          <w:lang w:val="en-US"/>
        </w:rPr>
        <w:tab/>
        <w:t>If there is no Division 1 prize winner in a Special Draw, the portion of the prize pool that would have been payable to Division 1 in the Special Draw will be added to the Prize Reserve Fund and applied in accordance with Rule 11.2.</w:t>
      </w:r>
    </w:p>
    <w:p w:rsidR="007C119F" w:rsidRPr="007C119F" w:rsidRDefault="007C119F" w:rsidP="007C119F">
      <w:pPr>
        <w:ind w:left="1701" w:hanging="567"/>
        <w:jc w:val="left"/>
        <w:rPr>
          <w:rFonts w:eastAsia="Times New Roman"/>
          <w:szCs w:val="17"/>
          <w:lang w:val="en-US"/>
        </w:rPr>
      </w:pPr>
      <w:r w:rsidRPr="007C119F">
        <w:rPr>
          <w:rFonts w:eastAsia="Times New Roman"/>
          <w:szCs w:val="17"/>
          <w:lang w:val="en-US"/>
        </w:rPr>
        <w:t>15.1.4.</w:t>
      </w:r>
      <w:r w:rsidRPr="007C119F">
        <w:rPr>
          <w:rFonts w:eastAsia="Times New Roman"/>
          <w:szCs w:val="17"/>
          <w:lang w:val="en-US"/>
        </w:rPr>
        <w:tab/>
        <w:t>If the total of all Division 1 prizes payable in a Special Draw is less than the Division 1 prize pool, then the balance of the Division 1 prize pool that has not been won in the Special Draw will be added to the Prize Reserve Fund and applied in accordance with Rule 11.2.</w:t>
      </w:r>
    </w:p>
    <w:p w:rsidR="007C119F" w:rsidRPr="007C119F" w:rsidRDefault="007C119F" w:rsidP="002B42C0">
      <w:pPr>
        <w:spacing w:after="0"/>
        <w:jc w:val="center"/>
        <w:rPr>
          <w:smallCaps/>
          <w:szCs w:val="17"/>
        </w:rPr>
      </w:pPr>
      <w:r w:rsidRPr="007C119F">
        <w:rPr>
          <w:smallCaps/>
          <w:szCs w:val="17"/>
        </w:rPr>
        <w:t>Schedule</w:t>
      </w:r>
    </w:p>
    <w:p w:rsidR="007C119F" w:rsidRPr="007C119F" w:rsidRDefault="007C119F" w:rsidP="007C119F">
      <w:pPr>
        <w:rPr>
          <w:rFonts w:eastAsia="Times New Roman"/>
          <w:szCs w:val="17"/>
        </w:rPr>
      </w:pPr>
      <w:r w:rsidRPr="007C119F">
        <w:rPr>
          <w:rFonts w:eastAsia="Times New Roman"/>
          <w:szCs w:val="17"/>
        </w:rPr>
        <w:t>Date of operation of these Rules: 1 August 2020</w:t>
      </w:r>
    </w:p>
    <w:p w:rsidR="007C119F" w:rsidRPr="007C119F" w:rsidRDefault="007C119F" w:rsidP="007C119F">
      <w:pPr>
        <w:spacing w:after="0"/>
        <w:rPr>
          <w:rFonts w:eastAsia="Times New Roman"/>
          <w:szCs w:val="17"/>
        </w:rPr>
      </w:pPr>
      <w:r w:rsidRPr="007C119F">
        <w:rPr>
          <w:rFonts w:eastAsia="Times New Roman"/>
          <w:szCs w:val="17"/>
        </w:rPr>
        <w:sym w:font="Symbol" w:char="F0D3"/>
      </w:r>
      <w:r w:rsidRPr="007C119F">
        <w:rPr>
          <w:rFonts w:eastAsia="Times New Roman"/>
          <w:szCs w:val="17"/>
        </w:rPr>
        <w:t xml:space="preserve"> The Crown in right of the State of South Australia 2014</w:t>
      </w:r>
    </w:p>
    <w:p w:rsidR="007C119F" w:rsidRPr="007C119F" w:rsidRDefault="007C119F" w:rsidP="007C119F">
      <w:pPr>
        <w:pBdr>
          <w:top w:val="single" w:sz="4" w:space="1" w:color="auto"/>
        </w:pBdr>
        <w:spacing w:before="100" w:after="0" w:line="14" w:lineRule="exact"/>
        <w:jc w:val="center"/>
        <w:rPr>
          <w:rFonts w:eastAsia="Times New Roman"/>
          <w:szCs w:val="17"/>
        </w:rPr>
      </w:pPr>
    </w:p>
    <w:p w:rsidR="007C119F" w:rsidRDefault="007C119F" w:rsidP="00E07D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07DB1" w:rsidRPr="00E07DB1" w:rsidRDefault="00E07DB1" w:rsidP="00E07DB1">
      <w:pPr>
        <w:jc w:val="center"/>
        <w:rPr>
          <w:caps/>
          <w:szCs w:val="17"/>
        </w:rPr>
      </w:pPr>
      <w:r w:rsidRPr="00E07DB1">
        <w:rPr>
          <w:caps/>
          <w:szCs w:val="17"/>
        </w:rPr>
        <w:t>State Lotteries Act 1966</w:t>
      </w:r>
    </w:p>
    <w:p w:rsidR="00E07DB1" w:rsidRPr="00E07DB1" w:rsidRDefault="00E07DB1" w:rsidP="002B42C0">
      <w:pPr>
        <w:spacing w:after="0"/>
        <w:jc w:val="center"/>
        <w:rPr>
          <w:i/>
          <w:szCs w:val="17"/>
        </w:rPr>
      </w:pPr>
      <w:r w:rsidRPr="00E07DB1">
        <w:rPr>
          <w:i/>
          <w:szCs w:val="17"/>
        </w:rPr>
        <w:t>Lotteries (Saturday X Lotto) Rules</w:t>
      </w:r>
    </w:p>
    <w:p w:rsidR="00E07DB1" w:rsidRPr="00E07DB1" w:rsidRDefault="00E07DB1" w:rsidP="003B7436">
      <w:pPr>
        <w:numPr>
          <w:ilvl w:val="0"/>
          <w:numId w:val="20"/>
        </w:numPr>
        <w:jc w:val="left"/>
        <w:rPr>
          <w:rFonts w:eastAsia="Times New Roman"/>
          <w:i/>
          <w:szCs w:val="17"/>
        </w:rPr>
      </w:pPr>
      <w:r w:rsidRPr="00E07DB1">
        <w:rPr>
          <w:rFonts w:eastAsia="Times New Roman"/>
          <w:i/>
          <w:szCs w:val="17"/>
        </w:rPr>
        <w:t>Preliminary</w:t>
      </w:r>
    </w:p>
    <w:p w:rsidR="00E07DB1" w:rsidRPr="00E07DB1" w:rsidRDefault="00E07DB1" w:rsidP="003B7436">
      <w:pPr>
        <w:numPr>
          <w:ilvl w:val="1"/>
          <w:numId w:val="21"/>
        </w:numPr>
        <w:jc w:val="left"/>
        <w:rPr>
          <w:rFonts w:eastAsia="Times New Roman"/>
          <w:szCs w:val="17"/>
        </w:rPr>
      </w:pPr>
      <w:r w:rsidRPr="00E07DB1">
        <w:rPr>
          <w:rFonts w:eastAsia="Times New Roman"/>
          <w:szCs w:val="17"/>
        </w:rPr>
        <w:t>These Rules may be cited as the Lotteries (Saturday X Lotto) Amendment Rules 2020 (No. 1).</w:t>
      </w:r>
    </w:p>
    <w:p w:rsidR="00E07DB1" w:rsidRPr="00E07DB1" w:rsidRDefault="00E07DB1" w:rsidP="003B7436">
      <w:pPr>
        <w:numPr>
          <w:ilvl w:val="1"/>
          <w:numId w:val="21"/>
        </w:numPr>
        <w:tabs>
          <w:tab w:val="num" w:pos="993"/>
        </w:tabs>
        <w:jc w:val="left"/>
        <w:rPr>
          <w:rFonts w:eastAsia="Times New Roman"/>
          <w:szCs w:val="17"/>
        </w:rPr>
      </w:pPr>
      <w:r w:rsidRPr="00E07DB1">
        <w:rPr>
          <w:rFonts w:eastAsia="Times New Roman"/>
          <w:szCs w:val="17"/>
        </w:rPr>
        <w:t xml:space="preserve">The Lotteries (Saturday X Lotto) Rules made under the State Lotteries Act 1966 and published in the </w:t>
      </w:r>
      <w:r w:rsidRPr="00E07DB1">
        <w:rPr>
          <w:rFonts w:eastAsia="Times New Roman"/>
          <w:i/>
          <w:szCs w:val="17"/>
        </w:rPr>
        <w:t>Government Gazette</w:t>
      </w:r>
      <w:r w:rsidRPr="00E07DB1">
        <w:rPr>
          <w:rFonts w:eastAsia="Times New Roman"/>
          <w:szCs w:val="17"/>
        </w:rPr>
        <w:t xml:space="preserve"> on 20 May 2010 are hereinafter referred to as the ‘Principal Rules’.</w:t>
      </w:r>
    </w:p>
    <w:p w:rsidR="00E07DB1" w:rsidRPr="00E07DB1" w:rsidRDefault="00E07DB1" w:rsidP="003B7436">
      <w:pPr>
        <w:numPr>
          <w:ilvl w:val="1"/>
          <w:numId w:val="21"/>
        </w:numPr>
        <w:ind w:left="788" w:hanging="431"/>
        <w:contextualSpacing/>
        <w:jc w:val="left"/>
        <w:rPr>
          <w:rFonts w:eastAsia="Times New Roman"/>
          <w:szCs w:val="17"/>
        </w:rPr>
      </w:pPr>
      <w:r w:rsidRPr="00E07DB1">
        <w:rPr>
          <w:rFonts w:eastAsia="Times New Roman"/>
          <w:szCs w:val="17"/>
        </w:rPr>
        <w:t>The Principal Rules are hereby amended:</w:t>
      </w:r>
    </w:p>
    <w:p w:rsidR="00E07DB1" w:rsidRPr="00E07DB1" w:rsidRDefault="00E07DB1" w:rsidP="003B7436">
      <w:pPr>
        <w:numPr>
          <w:ilvl w:val="2"/>
          <w:numId w:val="21"/>
        </w:numPr>
        <w:tabs>
          <w:tab w:val="clear" w:pos="1224"/>
          <w:tab w:val="num" w:pos="1276"/>
        </w:tabs>
        <w:spacing w:before="120"/>
        <w:ind w:left="1280" w:hanging="496"/>
        <w:rPr>
          <w:rFonts w:eastAsia="Times New Roman"/>
          <w:szCs w:val="17"/>
        </w:rPr>
      </w:pPr>
      <w:r w:rsidRPr="00E07DB1">
        <w:rPr>
          <w:rFonts w:eastAsia="Times New Roman"/>
          <w:szCs w:val="17"/>
        </w:rPr>
        <w:t>As effective from 1 August 2020 up to and including 3 October 2020, the Rules are amended as annexed, these Rules referred to as the ‘Amended Rules’;</w:t>
      </w:r>
    </w:p>
    <w:p w:rsidR="00E07DB1" w:rsidRPr="00E07DB1" w:rsidRDefault="00E07DB1" w:rsidP="003B7436">
      <w:pPr>
        <w:numPr>
          <w:ilvl w:val="2"/>
          <w:numId w:val="21"/>
        </w:numPr>
        <w:tabs>
          <w:tab w:val="clear" w:pos="1224"/>
          <w:tab w:val="num" w:pos="1276"/>
        </w:tabs>
        <w:ind w:left="1280" w:hanging="496"/>
        <w:rPr>
          <w:rFonts w:eastAsia="Times New Roman"/>
          <w:szCs w:val="17"/>
        </w:rPr>
      </w:pPr>
      <w:r w:rsidRPr="00E07DB1">
        <w:rPr>
          <w:rFonts w:eastAsia="Times New Roman"/>
          <w:szCs w:val="17"/>
        </w:rPr>
        <w:t>As effective from 4 October 2020 and thereafter, the Rules are amended as annexed, these Rules referred to as the ‘Ongoing Rules’.</w:t>
      </w:r>
    </w:p>
    <w:p w:rsidR="00E07DB1" w:rsidRPr="00E07DB1" w:rsidRDefault="00E07DB1" w:rsidP="003B7436">
      <w:pPr>
        <w:numPr>
          <w:ilvl w:val="0"/>
          <w:numId w:val="20"/>
        </w:numPr>
        <w:jc w:val="left"/>
        <w:rPr>
          <w:rFonts w:eastAsia="Times New Roman"/>
          <w:szCs w:val="17"/>
        </w:rPr>
      </w:pPr>
      <w:r w:rsidRPr="00E07DB1">
        <w:rPr>
          <w:rFonts w:eastAsia="Times New Roman"/>
          <w:i/>
          <w:szCs w:val="17"/>
        </w:rPr>
        <w:t>Amendment of Rules</w:t>
      </w:r>
    </w:p>
    <w:p w:rsidR="00E07DB1" w:rsidRPr="00E07DB1" w:rsidRDefault="00E07DB1" w:rsidP="003B7436">
      <w:pPr>
        <w:numPr>
          <w:ilvl w:val="1"/>
          <w:numId w:val="20"/>
        </w:numPr>
        <w:jc w:val="left"/>
        <w:rPr>
          <w:rFonts w:eastAsia="Times New Roman"/>
          <w:szCs w:val="17"/>
        </w:rPr>
      </w:pPr>
      <w:r w:rsidRPr="00E07DB1">
        <w:rPr>
          <w:rFonts w:eastAsia="Times New Roman"/>
          <w:szCs w:val="17"/>
        </w:rPr>
        <w:t>The Principal Rules are deleted and the Rules annexed are to be substituted, as detailed above, accordingly.</w:t>
      </w:r>
    </w:p>
    <w:p w:rsidR="00E07DB1" w:rsidRPr="00E07DB1" w:rsidRDefault="00E07DB1" w:rsidP="00E07DB1">
      <w:pPr>
        <w:jc w:val="left"/>
        <w:rPr>
          <w:rFonts w:eastAsia="Times New Roman"/>
          <w:szCs w:val="17"/>
        </w:rPr>
      </w:pPr>
      <w:r w:rsidRPr="00E07DB1">
        <w:rPr>
          <w:rFonts w:eastAsia="Times New Roman"/>
          <w:szCs w:val="17"/>
        </w:rPr>
        <w:t>The Common Seal of the Lotteries Commission of South Australia was affixed pursuant to a resolution of the Commissioner:</w:t>
      </w:r>
    </w:p>
    <w:p w:rsidR="00E07DB1" w:rsidRPr="00E07DB1" w:rsidRDefault="00E07DB1" w:rsidP="00E07DB1">
      <w:pPr>
        <w:spacing w:after="0"/>
        <w:rPr>
          <w:rFonts w:eastAsia="Times New Roman"/>
          <w:szCs w:val="17"/>
        </w:rPr>
      </w:pPr>
      <w:r w:rsidRPr="00E07DB1">
        <w:rPr>
          <w:rFonts w:eastAsia="Times New Roman"/>
          <w:szCs w:val="17"/>
        </w:rPr>
        <w:t>Dated: 7 June 2020</w:t>
      </w:r>
    </w:p>
    <w:p w:rsidR="00E07DB1" w:rsidRPr="00E07DB1" w:rsidRDefault="00E07DB1" w:rsidP="00E07DB1">
      <w:pPr>
        <w:spacing w:after="0"/>
        <w:jc w:val="right"/>
        <w:rPr>
          <w:rFonts w:eastAsia="Times New Roman"/>
          <w:b/>
          <w:bCs/>
          <w:smallCaps/>
          <w:szCs w:val="20"/>
        </w:rPr>
      </w:pPr>
      <w:r w:rsidRPr="00E07DB1">
        <w:rPr>
          <w:rFonts w:eastAsia="Times New Roman"/>
          <w:smallCaps/>
          <w:szCs w:val="20"/>
        </w:rPr>
        <w:t>Tracey Scott</w:t>
      </w:r>
    </w:p>
    <w:p w:rsidR="00E07DB1" w:rsidRPr="00E07DB1" w:rsidRDefault="00E07DB1" w:rsidP="00E07DB1">
      <w:pPr>
        <w:jc w:val="right"/>
        <w:rPr>
          <w:rFonts w:eastAsia="Times New Roman"/>
          <w:szCs w:val="17"/>
        </w:rPr>
      </w:pPr>
      <w:r w:rsidRPr="00E07DB1">
        <w:rPr>
          <w:rFonts w:eastAsia="Times New Roman"/>
          <w:szCs w:val="17"/>
        </w:rPr>
        <w:t>Commissioner</w:t>
      </w:r>
    </w:p>
    <w:p w:rsidR="00E07DB1" w:rsidRPr="00E07DB1" w:rsidRDefault="00E07DB1" w:rsidP="00E07DB1">
      <w:pPr>
        <w:spacing w:after="0"/>
        <w:jc w:val="right"/>
        <w:rPr>
          <w:rFonts w:eastAsia="Times New Roman"/>
          <w:smallCaps/>
          <w:szCs w:val="20"/>
        </w:rPr>
      </w:pPr>
      <w:r w:rsidRPr="00E07DB1">
        <w:rPr>
          <w:rFonts w:eastAsia="Times New Roman"/>
          <w:smallCaps/>
          <w:szCs w:val="20"/>
        </w:rPr>
        <w:t>Robert Lucas</w:t>
      </w:r>
    </w:p>
    <w:p w:rsidR="00E07DB1" w:rsidRPr="00E07DB1" w:rsidRDefault="00E07DB1" w:rsidP="00E07DB1">
      <w:pPr>
        <w:spacing w:after="0"/>
        <w:jc w:val="right"/>
        <w:rPr>
          <w:rFonts w:eastAsia="Times New Roman"/>
          <w:szCs w:val="17"/>
        </w:rPr>
      </w:pPr>
      <w:r w:rsidRPr="00E07DB1">
        <w:rPr>
          <w:rFonts w:eastAsia="Times New Roman"/>
          <w:szCs w:val="17"/>
        </w:rPr>
        <w:t>Treasurer</w:t>
      </w:r>
    </w:p>
    <w:p w:rsidR="00E07DB1" w:rsidRPr="00E07DB1" w:rsidRDefault="00E07DB1" w:rsidP="00E07DB1">
      <w:pPr>
        <w:pBdr>
          <w:top w:val="single" w:sz="4" w:space="1" w:color="auto"/>
        </w:pBdr>
        <w:spacing w:before="100" w:line="14" w:lineRule="exact"/>
        <w:ind w:left="1080" w:right="1080"/>
        <w:jc w:val="center"/>
        <w:rPr>
          <w:rFonts w:eastAsia="Times New Roman"/>
          <w:szCs w:val="20"/>
        </w:rPr>
      </w:pPr>
    </w:p>
    <w:p w:rsidR="00E07DB1" w:rsidRPr="00E07DB1" w:rsidRDefault="00E07DB1" w:rsidP="00E07DB1">
      <w:pPr>
        <w:jc w:val="center"/>
        <w:rPr>
          <w:caps/>
          <w:szCs w:val="17"/>
        </w:rPr>
      </w:pPr>
      <w:r w:rsidRPr="00E07DB1">
        <w:rPr>
          <w:caps/>
          <w:szCs w:val="17"/>
        </w:rPr>
        <w:t>State Lotteries Act 1966</w:t>
      </w:r>
    </w:p>
    <w:p w:rsidR="00E07DB1" w:rsidRPr="00E07DB1" w:rsidRDefault="00E07DB1" w:rsidP="00E07DB1">
      <w:pPr>
        <w:jc w:val="center"/>
        <w:rPr>
          <w:i/>
          <w:szCs w:val="17"/>
        </w:rPr>
      </w:pPr>
      <w:r w:rsidRPr="00E07DB1">
        <w:rPr>
          <w:i/>
          <w:szCs w:val="17"/>
        </w:rPr>
        <w:t>Lotteries (Saturday X Lotto) Rules</w:t>
      </w:r>
    </w:p>
    <w:p w:rsidR="00E07DB1" w:rsidRPr="00E07DB1" w:rsidRDefault="00E07DB1" w:rsidP="00E07DB1">
      <w:pPr>
        <w:rPr>
          <w:rFonts w:eastAsia="Times New Roman"/>
          <w:szCs w:val="17"/>
        </w:rPr>
      </w:pPr>
      <w:r w:rsidRPr="00E07DB1">
        <w:rPr>
          <w:rFonts w:eastAsia="Times New Roman"/>
          <w:szCs w:val="17"/>
        </w:rPr>
        <w:t>This consolidation includes amendments as at 4 October 2020.</w:t>
      </w:r>
    </w:p>
    <w:p w:rsidR="00E07DB1" w:rsidRPr="00E07DB1" w:rsidRDefault="00E07DB1" w:rsidP="00E07DB1">
      <w:pPr>
        <w:spacing w:line="240" w:lineRule="auto"/>
        <w:rPr>
          <w:rFonts w:eastAsia="Times New Roman"/>
          <w:szCs w:val="17"/>
        </w:rPr>
      </w:pPr>
      <w:r w:rsidRPr="00E07DB1">
        <w:rPr>
          <w:rFonts w:eastAsia="Times New Roman"/>
          <w:szCs w:val="17"/>
        </w:rPr>
        <w:t>It is provided for convenient reference only and regard should be had to the full text of the Lottery Rules and amendments as published in the South Australian Government Gazette from time to time.</w:t>
      </w:r>
    </w:p>
    <w:p w:rsidR="00E07DB1" w:rsidRPr="00E07DB1" w:rsidRDefault="00E07DB1" w:rsidP="00E07DB1">
      <w:pPr>
        <w:jc w:val="center"/>
        <w:rPr>
          <w:smallCaps/>
          <w:szCs w:val="17"/>
        </w:rPr>
      </w:pPr>
      <w:r w:rsidRPr="00E07DB1">
        <w:rPr>
          <w:smallCaps/>
          <w:szCs w:val="17"/>
        </w:rPr>
        <w:t>Arrangement</w:t>
      </w:r>
    </w:p>
    <w:p w:rsidR="00E07DB1" w:rsidRPr="00E07DB1" w:rsidRDefault="00E07DB1" w:rsidP="003B7436">
      <w:pPr>
        <w:numPr>
          <w:ilvl w:val="0"/>
          <w:numId w:val="18"/>
        </w:numPr>
        <w:spacing w:before="70" w:after="70"/>
        <w:jc w:val="left"/>
        <w:rPr>
          <w:rFonts w:eastAsia="Times New Roman"/>
          <w:szCs w:val="17"/>
        </w:rPr>
      </w:pPr>
      <w:r w:rsidRPr="00E07DB1">
        <w:rPr>
          <w:rFonts w:eastAsia="Times New Roman"/>
          <w:i/>
          <w:szCs w:val="17"/>
        </w:rPr>
        <w:t>Preliminary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Citation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Commencement</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Lotteries (General) Rules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Application</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Interpretation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Definitions</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Ordinary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Participation of ordinary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Minimum number of games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Maximum number of games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Advance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Methods of requesting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Marking a coupon</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Multi-Week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Rules governing ordinary entries apply</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System/Pick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Methods of requesting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Marking a coupon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Picks 4 and 5</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Formula for picks 4 or 5</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Creating pick 4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Creating pick 5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Formula for systems 7 to 20</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Maximum number of system/pick entries on coupon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Multi-week system/pick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Price of system/pick entry</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QuickPick Entry</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 xml:space="preserve">Creation </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Limitations when using a coupon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Generation of entry</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Supervision of Draw</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Supervision and finality of draw</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Announcement of prize pool</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Determination of Winning Numbers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Draw number</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Drawing equipment</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Balls to be drawn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Winning numbers and supplementary numbers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Prize divisions</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Publication of Results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 xml:space="preserve">Publication </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Content</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Prize Pool Structure</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Single prize</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 of prize pool</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Aggregation of prize pool</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Distribution between divisions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Apportionment between winners in a division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Notification of change in prize pool distribution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Allocation where no winner in divisions 2 to 5</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Allocation where no winner in division 6</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Rounding out</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Prize Reserve Fund</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Distribution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Agreement with Bloc members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Assignment</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Jackpots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Creation</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Augmentation of Division 1</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Prize Claims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 xml:space="preserve">Division 1 </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 xml:space="preserve">Other than Division 1 </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Lodgement of claim</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Requirements for lodgement of claim</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SALC’s discretion</w:t>
      </w:r>
    </w:p>
    <w:p w:rsidR="00E07DB1" w:rsidRPr="00E07DB1" w:rsidRDefault="00E07DB1" w:rsidP="003B7436">
      <w:pPr>
        <w:numPr>
          <w:ilvl w:val="0"/>
          <w:numId w:val="18"/>
        </w:numPr>
        <w:tabs>
          <w:tab w:val="num" w:pos="993"/>
        </w:tabs>
        <w:spacing w:before="70" w:after="70"/>
        <w:jc w:val="left"/>
        <w:rPr>
          <w:rFonts w:eastAsia="Times New Roman"/>
          <w:szCs w:val="17"/>
        </w:rPr>
      </w:pPr>
      <w:r w:rsidRPr="00E07DB1">
        <w:rPr>
          <w:rFonts w:eastAsia="Times New Roman"/>
          <w:i/>
          <w:szCs w:val="17"/>
        </w:rPr>
        <w:t>Ticket Checkers</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 xml:space="preserve">Location </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Use</w:t>
      </w:r>
    </w:p>
    <w:p w:rsidR="00E07DB1" w:rsidRPr="00E07DB1" w:rsidRDefault="00E07DB1" w:rsidP="003B7436">
      <w:pPr>
        <w:numPr>
          <w:ilvl w:val="1"/>
          <w:numId w:val="18"/>
        </w:numPr>
        <w:tabs>
          <w:tab w:val="num" w:pos="993"/>
        </w:tabs>
        <w:spacing w:before="70" w:after="70"/>
        <w:jc w:val="left"/>
        <w:rPr>
          <w:rFonts w:eastAsia="Times New Roman"/>
          <w:szCs w:val="17"/>
        </w:rPr>
      </w:pPr>
      <w:r w:rsidRPr="00E07DB1">
        <w:rPr>
          <w:rFonts w:eastAsia="Times New Roman"/>
          <w:szCs w:val="17"/>
        </w:rPr>
        <w:t>Validation of ticket</w:t>
      </w:r>
    </w:p>
    <w:p w:rsidR="00E07DB1" w:rsidRPr="00E07DB1" w:rsidRDefault="00E07DB1" w:rsidP="003B7436">
      <w:pPr>
        <w:numPr>
          <w:ilvl w:val="0"/>
          <w:numId w:val="18"/>
        </w:numPr>
        <w:spacing w:before="70" w:after="70"/>
        <w:jc w:val="left"/>
        <w:rPr>
          <w:rFonts w:eastAsia="Times New Roman"/>
          <w:szCs w:val="17"/>
        </w:rPr>
      </w:pPr>
      <w:r w:rsidRPr="00E07DB1">
        <w:rPr>
          <w:rFonts w:eastAsia="Times New Roman"/>
          <w:i/>
          <w:szCs w:val="17"/>
        </w:rPr>
        <w:t>Special Draw</w:t>
      </w:r>
    </w:p>
    <w:p w:rsidR="00E07DB1" w:rsidRPr="00E07DB1" w:rsidRDefault="00E07DB1" w:rsidP="003B7436">
      <w:pPr>
        <w:numPr>
          <w:ilvl w:val="1"/>
          <w:numId w:val="18"/>
        </w:numPr>
        <w:spacing w:before="70" w:after="70"/>
        <w:jc w:val="left"/>
        <w:rPr>
          <w:rFonts w:eastAsia="Times New Roman"/>
          <w:szCs w:val="17"/>
        </w:rPr>
      </w:pPr>
      <w:r w:rsidRPr="00E07DB1">
        <w:rPr>
          <w:rFonts w:eastAsia="Times New Roman"/>
          <w:szCs w:val="17"/>
        </w:rPr>
        <w:t>Division 1</w:t>
      </w:r>
    </w:p>
    <w:p w:rsidR="00E07DB1" w:rsidRPr="00E07DB1" w:rsidRDefault="00E07DB1" w:rsidP="00E07DB1">
      <w:pPr>
        <w:rPr>
          <w:rFonts w:eastAsia="Times New Roman"/>
          <w:szCs w:val="20"/>
        </w:rPr>
      </w:pPr>
      <w:r w:rsidRPr="00E07DB1">
        <w:rPr>
          <w:rFonts w:eastAsia="Times New Roman"/>
          <w:i/>
          <w:szCs w:val="20"/>
        </w:rPr>
        <w:t>Schedule</w:t>
      </w:r>
    </w:p>
    <w:p w:rsidR="00E07DB1" w:rsidRPr="00E07DB1" w:rsidRDefault="00E07DB1" w:rsidP="00E07DB1">
      <w:pPr>
        <w:tabs>
          <w:tab w:val="num" w:pos="142"/>
        </w:tabs>
        <w:spacing w:after="0"/>
        <w:jc w:val="left"/>
        <w:rPr>
          <w:rFonts w:eastAsia="Times New Roman"/>
          <w:szCs w:val="17"/>
        </w:rPr>
      </w:pPr>
      <w:r w:rsidRPr="00E07DB1">
        <w:rPr>
          <w:rFonts w:eastAsia="Times New Roman"/>
          <w:szCs w:val="17"/>
        </w:rPr>
        <w:tab/>
        <w:t>Date of commencement</w:t>
      </w:r>
    </w:p>
    <w:p w:rsidR="00E07DB1" w:rsidRPr="00E07DB1" w:rsidRDefault="00E07DB1" w:rsidP="00E07DB1">
      <w:pPr>
        <w:pBdr>
          <w:top w:val="single" w:sz="4" w:space="1" w:color="auto"/>
        </w:pBdr>
        <w:tabs>
          <w:tab w:val="num" w:pos="709"/>
        </w:tabs>
        <w:spacing w:before="100" w:line="14" w:lineRule="exact"/>
        <w:ind w:left="1080" w:right="1080"/>
        <w:jc w:val="center"/>
        <w:rPr>
          <w:rFonts w:eastAsia="Times New Roman"/>
          <w:szCs w:val="17"/>
        </w:rPr>
      </w:pPr>
    </w:p>
    <w:p w:rsidR="00E07DB1" w:rsidRPr="00E07DB1" w:rsidRDefault="00E07DB1" w:rsidP="003B7436">
      <w:pPr>
        <w:numPr>
          <w:ilvl w:val="0"/>
          <w:numId w:val="19"/>
        </w:numPr>
        <w:tabs>
          <w:tab w:val="left" w:pos="960"/>
          <w:tab w:val="left" w:pos="1120"/>
          <w:tab w:val="left" w:pos="1280"/>
          <w:tab w:val="left" w:pos="1440"/>
        </w:tabs>
        <w:ind w:left="709" w:hanging="283"/>
        <w:contextualSpacing/>
        <w:rPr>
          <w:rFonts w:eastAsia="Times New Roman"/>
          <w:szCs w:val="17"/>
        </w:rPr>
      </w:pPr>
      <w:r w:rsidRPr="00E07DB1">
        <w:rPr>
          <w:rFonts w:eastAsia="Times New Roman"/>
          <w:i/>
          <w:szCs w:val="17"/>
        </w:rPr>
        <w:t>Preliminary</w:t>
      </w:r>
    </w:p>
    <w:p w:rsidR="00E07DB1" w:rsidRPr="00E07DB1" w:rsidRDefault="00E07DB1" w:rsidP="003B7436">
      <w:pPr>
        <w:numPr>
          <w:ilvl w:val="1"/>
          <w:numId w:val="19"/>
        </w:numPr>
        <w:tabs>
          <w:tab w:val="clear" w:pos="1000"/>
          <w:tab w:val="left" w:pos="-709"/>
          <w:tab w:val="left" w:pos="0"/>
          <w:tab w:val="num" w:pos="1134"/>
        </w:tabs>
        <w:spacing w:before="120"/>
        <w:ind w:left="1418" w:hanging="709"/>
        <w:jc w:val="left"/>
        <w:rPr>
          <w:rFonts w:eastAsia="Times New Roman"/>
          <w:szCs w:val="17"/>
        </w:rPr>
      </w:pPr>
      <w:r w:rsidRPr="00E07DB1">
        <w:rPr>
          <w:rFonts w:eastAsia="Times New Roman"/>
          <w:szCs w:val="17"/>
        </w:rPr>
        <w:t>These Rules may be cited as the Lotteries (Saturday X Lotto) Rules.</w:t>
      </w:r>
    </w:p>
    <w:p w:rsidR="00E07DB1" w:rsidRPr="00E07DB1" w:rsidRDefault="00E07DB1" w:rsidP="003B7436">
      <w:pPr>
        <w:numPr>
          <w:ilvl w:val="1"/>
          <w:numId w:val="19"/>
        </w:numPr>
        <w:tabs>
          <w:tab w:val="clear" w:pos="1000"/>
          <w:tab w:val="left" w:pos="-709"/>
          <w:tab w:val="left" w:pos="0"/>
          <w:tab w:val="num" w:pos="1134"/>
        </w:tabs>
        <w:ind w:left="1418" w:hanging="709"/>
        <w:jc w:val="left"/>
        <w:rPr>
          <w:rFonts w:eastAsia="Times New Roman"/>
          <w:szCs w:val="17"/>
        </w:rPr>
      </w:pPr>
      <w:r w:rsidRPr="00E07DB1">
        <w:rPr>
          <w:rFonts w:eastAsia="Times New Roman"/>
          <w:szCs w:val="17"/>
        </w:rPr>
        <w:t>These Rules will come into operation on the date specified in the Schedule to these Rules.</w:t>
      </w:r>
    </w:p>
    <w:p w:rsidR="00E07DB1" w:rsidRPr="00E07DB1" w:rsidRDefault="00E07DB1" w:rsidP="003B7436">
      <w:pPr>
        <w:numPr>
          <w:ilvl w:val="1"/>
          <w:numId w:val="19"/>
        </w:numPr>
        <w:tabs>
          <w:tab w:val="clear" w:pos="1000"/>
          <w:tab w:val="left" w:pos="-709"/>
          <w:tab w:val="left" w:pos="0"/>
          <w:tab w:val="num" w:pos="1134"/>
        </w:tabs>
        <w:ind w:left="1418" w:hanging="709"/>
        <w:jc w:val="left"/>
        <w:rPr>
          <w:rFonts w:eastAsia="Times New Roman"/>
          <w:szCs w:val="17"/>
        </w:rPr>
      </w:pPr>
      <w:r w:rsidRPr="00E07DB1">
        <w:rPr>
          <w:rFonts w:eastAsia="Times New Roman"/>
          <w:szCs w:val="17"/>
        </w:rPr>
        <w:t>These Rules are to be read in conjunction with and are subject to the Lotteries (General) Rules.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These Rules apply only to the lottery known as “X Lotto” as played on a Saturday or such other day as determined by the Bloc members.</w:t>
      </w:r>
    </w:p>
    <w:p w:rsidR="00E07DB1" w:rsidRPr="00E07DB1" w:rsidRDefault="00E07DB1" w:rsidP="003B7436">
      <w:pPr>
        <w:numPr>
          <w:ilvl w:val="0"/>
          <w:numId w:val="19"/>
        </w:numPr>
        <w:tabs>
          <w:tab w:val="left" w:pos="960"/>
          <w:tab w:val="left" w:pos="1120"/>
          <w:tab w:val="left" w:pos="1280"/>
          <w:tab w:val="left" w:pos="1440"/>
        </w:tabs>
        <w:ind w:left="709" w:hanging="283"/>
        <w:contextualSpacing/>
        <w:rPr>
          <w:rFonts w:eastAsia="Times New Roman"/>
          <w:szCs w:val="17"/>
        </w:rPr>
      </w:pPr>
      <w:r w:rsidRPr="00E07DB1">
        <w:rPr>
          <w:rFonts w:eastAsia="Times New Roman"/>
          <w:i/>
          <w:szCs w:val="17"/>
        </w:rPr>
        <w:t>Interpretation</w:t>
      </w:r>
    </w:p>
    <w:p w:rsidR="00E07DB1" w:rsidRPr="00E07DB1" w:rsidRDefault="00E07DB1" w:rsidP="003B7436">
      <w:pPr>
        <w:numPr>
          <w:ilvl w:val="1"/>
          <w:numId w:val="19"/>
        </w:numPr>
        <w:tabs>
          <w:tab w:val="clear" w:pos="1000"/>
          <w:tab w:val="left" w:pos="-709"/>
          <w:tab w:val="left" w:pos="0"/>
          <w:tab w:val="num" w:pos="1134"/>
        </w:tabs>
        <w:spacing w:before="120"/>
        <w:ind w:left="1134" w:hanging="425"/>
        <w:jc w:val="left"/>
        <w:rPr>
          <w:rFonts w:eastAsia="Times New Roman"/>
          <w:szCs w:val="17"/>
        </w:rPr>
      </w:pPr>
      <w:r w:rsidRPr="00E07DB1">
        <w:rPr>
          <w:rFonts w:eastAsia="Times New Roman"/>
          <w:szCs w:val="17"/>
        </w:rPr>
        <w:t>In these Rules and in each part of these Rules unless the contrary intention appears:</w:t>
      </w:r>
    </w:p>
    <w:p w:rsidR="00E07DB1" w:rsidRPr="00E07DB1" w:rsidRDefault="00E07DB1" w:rsidP="00E07DB1">
      <w:pPr>
        <w:numPr>
          <w:ilvl w:val="12"/>
          <w:numId w:val="0"/>
        </w:numPr>
        <w:ind w:left="1418"/>
        <w:jc w:val="left"/>
        <w:rPr>
          <w:rFonts w:eastAsia="Times New Roman"/>
          <w:szCs w:val="17"/>
        </w:rPr>
      </w:pPr>
      <w:r w:rsidRPr="00E07DB1">
        <w:rPr>
          <w:rFonts w:eastAsia="Times New Roman"/>
          <w:szCs w:val="17"/>
        </w:rPr>
        <w:t xml:space="preserve">“Bloc members” means the parties from time to time to the Bloc Agreement entered into by SALC with other lottery operators for the promotion, conduct and sale of tickets in </w:t>
      </w:r>
      <w:r w:rsidRPr="00E07DB1">
        <w:rPr>
          <w:rFonts w:eastAsia="Times New Roman"/>
          <w:i/>
          <w:szCs w:val="17"/>
        </w:rPr>
        <w:t>inter alia</w:t>
      </w:r>
      <w:r w:rsidRPr="00E07DB1">
        <w:rPr>
          <w:rFonts w:eastAsia="Times New Roman"/>
          <w:szCs w:val="17"/>
        </w:rPr>
        <w:t xml:space="preserve"> the game drawn generally each Saturday night on a joint basis with a common winning number determination and a declaration of common dividends based on the equal participation of all players in the aggregated prize pool;</w:t>
      </w:r>
    </w:p>
    <w:p w:rsidR="00E07DB1" w:rsidRPr="00E07DB1" w:rsidRDefault="00E07DB1" w:rsidP="00E07DB1">
      <w:pPr>
        <w:numPr>
          <w:ilvl w:val="12"/>
          <w:numId w:val="0"/>
        </w:numPr>
        <w:ind w:left="1418"/>
        <w:jc w:val="left"/>
        <w:rPr>
          <w:rFonts w:eastAsia="Times New Roman"/>
          <w:szCs w:val="17"/>
        </w:rPr>
      </w:pPr>
      <w:r w:rsidRPr="00E07DB1">
        <w:rPr>
          <w:rFonts w:eastAsia="Times New Roman"/>
          <w:szCs w:val="17"/>
        </w:rPr>
        <w:t>“claim period” means the period commencing at midnight on the day of determination of the draw results (“relevant day”) and ending on the 14</w:t>
      </w:r>
      <w:r w:rsidRPr="00E07DB1">
        <w:rPr>
          <w:rFonts w:eastAsia="Times New Roman"/>
          <w:szCs w:val="17"/>
          <w:vertAlign w:val="superscript"/>
        </w:rPr>
        <w:t>th</w:t>
      </w:r>
      <w:r w:rsidRPr="00E07DB1">
        <w:rPr>
          <w:rFonts w:eastAsia="Times New Roman"/>
          <w:szCs w:val="17"/>
        </w:rPr>
        <w:t xml:space="preserve"> day thereafter;</w:t>
      </w:r>
    </w:p>
    <w:p w:rsidR="00E07DB1" w:rsidRPr="00E07DB1" w:rsidRDefault="00E07DB1" w:rsidP="00E07DB1">
      <w:pPr>
        <w:numPr>
          <w:ilvl w:val="12"/>
          <w:numId w:val="0"/>
        </w:numPr>
        <w:ind w:left="1418"/>
        <w:jc w:val="left"/>
        <w:rPr>
          <w:rFonts w:eastAsia="Times New Roman"/>
          <w:szCs w:val="17"/>
        </w:rPr>
      </w:pPr>
      <w:r w:rsidRPr="00E07DB1">
        <w:rPr>
          <w:rFonts w:eastAsia="Times New Roman"/>
          <w:szCs w:val="17"/>
        </w:rPr>
        <w:t>“drawing equipment” means equipment operated by the Bloc members for ascertaining the winning numbers;</w:t>
      </w:r>
    </w:p>
    <w:p w:rsidR="00E07DB1" w:rsidRPr="00E07DB1" w:rsidRDefault="00E07DB1" w:rsidP="00E07DB1">
      <w:pPr>
        <w:numPr>
          <w:ilvl w:val="12"/>
          <w:numId w:val="0"/>
        </w:numPr>
        <w:ind w:left="1418" w:firstLine="22"/>
        <w:jc w:val="left"/>
        <w:rPr>
          <w:rFonts w:eastAsia="Times New Roman"/>
          <w:szCs w:val="17"/>
        </w:rPr>
      </w:pPr>
      <w:r w:rsidRPr="00E07DB1">
        <w:rPr>
          <w:rFonts w:eastAsia="Times New Roman"/>
          <w:szCs w:val="17"/>
        </w:rPr>
        <w:t>“QuickPick entry” means a nomination made by a player indicating that the player wishes to make a QuickPick selection in accordance with Rule 6 of these Rules;</w:t>
      </w:r>
    </w:p>
    <w:p w:rsidR="00E07DB1" w:rsidRPr="00E07DB1" w:rsidRDefault="00E07DB1" w:rsidP="00E07DB1">
      <w:pPr>
        <w:numPr>
          <w:ilvl w:val="12"/>
          <w:numId w:val="0"/>
        </w:numPr>
        <w:ind w:left="1418"/>
        <w:jc w:val="left"/>
        <w:rPr>
          <w:rFonts w:eastAsia="Times New Roman"/>
          <w:szCs w:val="17"/>
        </w:rPr>
      </w:pPr>
      <w:r w:rsidRPr="00E07DB1">
        <w:rPr>
          <w:rFonts w:eastAsia="Times New Roman"/>
          <w:szCs w:val="17"/>
        </w:rPr>
        <w:t>“Special Draw” means a Saturday X Lotto draw with a guaranteed Division 1 prize for a maximum number of winners conducted in accordance with Rule 15;</w:t>
      </w:r>
    </w:p>
    <w:p w:rsidR="00E07DB1" w:rsidRPr="00E07DB1" w:rsidRDefault="00E07DB1" w:rsidP="00E07DB1">
      <w:pPr>
        <w:numPr>
          <w:ilvl w:val="12"/>
          <w:numId w:val="0"/>
        </w:numPr>
        <w:ind w:left="1418"/>
        <w:jc w:val="left"/>
        <w:rPr>
          <w:rFonts w:eastAsia="Times New Roman"/>
          <w:szCs w:val="17"/>
        </w:rPr>
      </w:pPr>
      <w:r w:rsidRPr="00E07DB1">
        <w:rPr>
          <w:rFonts w:eastAsia="Times New Roman"/>
          <w:szCs w:val="17"/>
        </w:rPr>
        <w:t>“X Lotto” means a lottery drawn on a Saturday or such other day or days as the Bloc members determine in which a player is required to forecast 6 numbers to be drawn from the range of numbers 1 to 45 inclusive.</w:t>
      </w:r>
    </w:p>
    <w:p w:rsidR="00A0320B" w:rsidRDefault="00A0320B">
      <w:pPr>
        <w:spacing w:after="0" w:line="240" w:lineRule="auto"/>
        <w:jc w:val="left"/>
        <w:rPr>
          <w:rFonts w:eastAsia="Times New Roman"/>
          <w:i/>
          <w:szCs w:val="17"/>
        </w:rPr>
      </w:pPr>
      <w:r>
        <w:rPr>
          <w:rFonts w:eastAsia="Times New Roman"/>
          <w:i/>
          <w:szCs w:val="17"/>
        </w:rPr>
        <w:br w:type="page"/>
      </w:r>
    </w:p>
    <w:p w:rsidR="00E07DB1" w:rsidRPr="00E07DB1" w:rsidRDefault="00E07DB1" w:rsidP="003B7436">
      <w:pPr>
        <w:numPr>
          <w:ilvl w:val="0"/>
          <w:numId w:val="19"/>
        </w:numPr>
        <w:tabs>
          <w:tab w:val="left" w:pos="960"/>
          <w:tab w:val="left" w:pos="1120"/>
          <w:tab w:val="left" w:pos="1280"/>
          <w:tab w:val="left" w:pos="1440"/>
        </w:tabs>
        <w:ind w:left="709" w:hanging="283"/>
        <w:contextualSpacing/>
        <w:rPr>
          <w:rFonts w:eastAsia="Times New Roman"/>
          <w:szCs w:val="17"/>
        </w:rPr>
      </w:pPr>
      <w:r w:rsidRPr="00E07DB1">
        <w:rPr>
          <w:rFonts w:eastAsia="Times New Roman"/>
          <w:i/>
          <w:szCs w:val="17"/>
        </w:rPr>
        <w:t>Ordinary Entry</w:t>
      </w:r>
    </w:p>
    <w:p w:rsidR="00E07DB1" w:rsidRPr="00E07DB1" w:rsidRDefault="00E07DB1" w:rsidP="003B7436">
      <w:pPr>
        <w:numPr>
          <w:ilvl w:val="1"/>
          <w:numId w:val="19"/>
        </w:numPr>
        <w:tabs>
          <w:tab w:val="clear" w:pos="1000"/>
          <w:tab w:val="left" w:pos="-709"/>
          <w:tab w:val="left" w:pos="0"/>
          <w:tab w:val="num" w:pos="1134"/>
        </w:tabs>
        <w:spacing w:before="120"/>
        <w:ind w:left="1134" w:hanging="425"/>
        <w:jc w:val="left"/>
        <w:rPr>
          <w:rFonts w:eastAsia="Times New Roman"/>
          <w:szCs w:val="17"/>
        </w:rPr>
      </w:pPr>
      <w:r w:rsidRPr="00E07DB1">
        <w:rPr>
          <w:rFonts w:eastAsia="Times New Roman"/>
          <w:szCs w:val="17"/>
        </w:rPr>
        <w:t>To create an ordinary entry, a player must forecast or cause to be forecast 6 numbers.</w:t>
      </w:r>
    </w:p>
    <w:p w:rsidR="00E07DB1" w:rsidRPr="00E07DB1" w:rsidRDefault="00E07DB1" w:rsidP="003B7436">
      <w:pPr>
        <w:numPr>
          <w:ilvl w:val="1"/>
          <w:numId w:val="19"/>
        </w:numPr>
        <w:tabs>
          <w:tab w:val="clear" w:pos="1000"/>
          <w:tab w:val="left" w:pos="-709"/>
          <w:tab w:val="left" w:pos="0"/>
          <w:tab w:val="num" w:pos="1134"/>
        </w:tabs>
        <w:ind w:left="1418" w:hanging="709"/>
        <w:jc w:val="left"/>
        <w:rPr>
          <w:rFonts w:eastAsia="Times New Roman"/>
          <w:szCs w:val="17"/>
        </w:rPr>
      </w:pPr>
      <w:r w:rsidRPr="00E07DB1">
        <w:rPr>
          <w:rFonts w:eastAsia="Times New Roman"/>
          <w:szCs w:val="17"/>
        </w:rPr>
        <w:t>An ordinary entry will provide participation for the number of games selected and paid for in one (1) draw only.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minimum number of games that must be completed will be four (4) or such number as otherwise determined by the Master Agent.</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There will be a limit to the maximum number of games that can be played, including that in any one draw:</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Master Agent may decline to issue more than 1,000 entries to a player;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a player can be issued with no more than 201,000 equivalent games.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may request that an entry be issued in advance of a current draw. The maximum number of advance draws in which an entry can be issued will be notified to players by the Master Agent, following determination by SALC.</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Subject to Rule 6, a player may enter a draw by:</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submitting a coupon provided for that purpose from time to time by the Master Agent, together with an Easiplay Club membership card if applicable; or</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 xml:space="preserve">making a verbal or electronic request at the selling point, together with providing an Easiplay Club membership card if applicable. </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 xml:space="preserve">In the case of a coupon: </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a player’s forecast must be marked with a cross mark in the centre of the square, a vertical mark in the centre of the square or such other mark as the Master Agent determines. No other mark will be accepted. All marks on a coupon must be legible and if a coupon cannot be read by a selling point terminal, it will be rejected. A coupon must not be marked in red.</w:t>
      </w:r>
      <w:r w:rsidRPr="00E07DB1" w:rsidDel="000D2719">
        <w:rPr>
          <w:rFonts w:eastAsia="Times New Roman"/>
          <w:szCs w:val="17"/>
        </w:rPr>
        <w:t xml:space="preserve"> </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relevant "system/pick" box must be left blank.</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a player who marks a “top up games” box will be taken to have authorised the selling point terminal operator to generate a random forecast of a sufficient quantity of numbers to complete the game, the coupon or the nominated number of games, as the case may be.</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if a player marks more than the specified number of squares in any game, a ticket will not issue until the player has either nominated the number(s) to be deleted or nominated a system/pick entry. The player may be required to complete another coupon.</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if a player marks fewer than the specified number of squares in any game and does not mark the relevant “top up games” box, a ticket will not issue until the player has either nominated the number(s) to be added or nominated a top up games entry or a system/pick entry.</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Multi-Week Entry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may enter their number forecasts for a series of consecutive draws by marking the appropriate square in the “multi-week” box on a coupon or by verbally or electronically requesting such an entry at the selling point. The maximum number of consecutive draws that may be entered in this way will be notified to players by the Master Agent following determination by SALC.</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Rules governing ordinary entries will apply to every multi</w:t>
      </w:r>
      <w:r w:rsidRPr="00E07DB1">
        <w:rPr>
          <w:rFonts w:eastAsia="Times New Roman"/>
          <w:szCs w:val="17"/>
        </w:rPr>
        <w:noBreakHyphen/>
        <w:t>week entry.</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System/Pick Entry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may create a system/pick entry by forecasting or causing to be forecast 4, 5 or from 7 to 20 numbers, rather than the 6 to be forecast in the case of an ordinary entry.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In the case of a coupon, a system/pick entry must be completed by marking the relevant “system/pick” box and forecasting or causing to be forecast the quantity of numbers corresponding to the system/pick to be entered by the player. (Thus, to play system 7, 7 numbers are forecast; to play system 8, 8 numbers are forecast and so on to a maximum of 20 numbers forecast to play a system 20 entry.) In all other instances, a system/pick entry is created by verbally or electronically requesting such an entry at the selling point. Ordinary and system/pick entry participation will be accepted if completed on the same coupon and more than one system/pick entry type can be played on the one coupon.</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In the case of a coupon, if more numbers are marked in any game than the requested system/pick requires, a ticket will not issue until the player has nominated the number(s) to be deleted. If fewer numbers are marked in any game than the requested system/pick requires and the relevant “top up games” box is not marked, a ticket will not issue until the player has either nominated the number(s) to be added or selected a top up games entry.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Picks 4 and 5 are entries in which the quantity of numbers forecast is less than 6 numbers.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pick 4 or 5 entry will be equivalent to playing a certain number of separate games of 6 numbers as determined by the following formula:</w:t>
      </w:r>
    </w:p>
    <w:tbl>
      <w:tblPr>
        <w:tblW w:w="0" w:type="auto"/>
        <w:tblInd w:w="1526" w:type="dxa"/>
        <w:tblLayout w:type="fixed"/>
        <w:tblLook w:val="0000" w:firstRow="0" w:lastRow="0" w:firstColumn="0" w:lastColumn="0" w:noHBand="0" w:noVBand="0"/>
      </w:tblPr>
      <w:tblGrid>
        <w:gridCol w:w="1282"/>
        <w:gridCol w:w="5345"/>
      </w:tblGrid>
      <w:tr w:rsidR="00E07DB1" w:rsidRPr="00E07DB1" w:rsidTr="00E07DB1">
        <w:trPr>
          <w:cantSplit/>
        </w:trPr>
        <w:tc>
          <w:tcPr>
            <w:tcW w:w="1282" w:type="dxa"/>
          </w:tcPr>
          <w:p w:rsidR="00E07DB1" w:rsidRPr="00E07DB1" w:rsidRDefault="00E07DB1" w:rsidP="00E07DB1">
            <w:pPr>
              <w:numPr>
                <w:ilvl w:val="12"/>
                <w:numId w:val="0"/>
              </w:numPr>
              <w:jc w:val="left"/>
              <w:rPr>
                <w:rFonts w:eastAsia="Times New Roman"/>
                <w:szCs w:val="17"/>
              </w:rPr>
            </w:pPr>
            <w:r w:rsidRPr="00E07DB1">
              <w:rPr>
                <w:rFonts w:eastAsia="Times New Roman"/>
                <w:szCs w:val="17"/>
              </w:rPr>
              <w:t xml:space="preserve">  (45 – P)! </w:t>
            </w:r>
          </w:p>
        </w:tc>
        <w:tc>
          <w:tcPr>
            <w:tcW w:w="5345" w:type="dxa"/>
          </w:tcPr>
          <w:p w:rsidR="00E07DB1" w:rsidRPr="00E07DB1" w:rsidRDefault="00E07DB1" w:rsidP="00E07DB1">
            <w:pPr>
              <w:numPr>
                <w:ilvl w:val="12"/>
                <w:numId w:val="0"/>
              </w:numPr>
              <w:jc w:val="left"/>
              <w:rPr>
                <w:rFonts w:eastAsia="Times New Roman"/>
                <w:szCs w:val="17"/>
              </w:rPr>
            </w:pPr>
            <w:r w:rsidRPr="00E07DB1">
              <w:rPr>
                <w:rFonts w:eastAsia="Times New Roman"/>
                <w:szCs w:val="17"/>
              </w:rPr>
              <w:t>(where P = pick number)</w:t>
            </w:r>
          </w:p>
        </w:tc>
      </w:tr>
      <w:tr w:rsidR="00E07DB1" w:rsidRPr="00E07DB1" w:rsidTr="00E07DB1">
        <w:trPr>
          <w:cantSplit/>
        </w:trPr>
        <w:tc>
          <w:tcPr>
            <w:tcW w:w="1282" w:type="dxa"/>
            <w:tcBorders>
              <w:top w:val="single" w:sz="4" w:space="0" w:color="auto"/>
            </w:tcBorders>
          </w:tcPr>
          <w:p w:rsidR="00E07DB1" w:rsidRPr="00E07DB1" w:rsidRDefault="00E07DB1" w:rsidP="00E07DB1">
            <w:pPr>
              <w:numPr>
                <w:ilvl w:val="12"/>
                <w:numId w:val="0"/>
              </w:numPr>
              <w:jc w:val="left"/>
              <w:rPr>
                <w:rFonts w:eastAsia="Times New Roman"/>
                <w:szCs w:val="17"/>
              </w:rPr>
            </w:pPr>
            <w:r w:rsidRPr="00E07DB1">
              <w:rPr>
                <w:rFonts w:eastAsia="Times New Roman"/>
                <w:szCs w:val="17"/>
              </w:rPr>
              <w:t>39! x (6-P)!</w:t>
            </w:r>
          </w:p>
        </w:tc>
        <w:tc>
          <w:tcPr>
            <w:tcW w:w="5345" w:type="dxa"/>
          </w:tcPr>
          <w:p w:rsidR="00E07DB1" w:rsidRPr="00E07DB1" w:rsidRDefault="00E07DB1" w:rsidP="00E07DB1">
            <w:pPr>
              <w:numPr>
                <w:ilvl w:val="12"/>
                <w:numId w:val="0"/>
              </w:numPr>
              <w:jc w:val="left"/>
              <w:rPr>
                <w:rFonts w:eastAsia="Times New Roman"/>
                <w:szCs w:val="17"/>
              </w:rPr>
            </w:pPr>
          </w:p>
        </w:tc>
      </w:tr>
    </w:tbl>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 xml:space="preserve">A player who seeks to participate in a pick 4 entry must forecast or cause to be forecast any 4 numbers. These 4 numbers will be combined with all combinations of 2 numbers from the remaining unforecast numbers. This pick entry will be equivalent to playing 820 games of 6 numbers. </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who seeks to participate in a pick 5 entry must forecast or cause to be forecast any 5 numbers. These 5 numbers will be combined with each of the remaining unforecast numbers in turn. This pick entry will be equivalent to playing 40 games of 6 numbers.</w:t>
      </w:r>
    </w:p>
    <w:p w:rsidR="00A0320B"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who seeks to participate in a system 7 to 20 entry inclusive must forecast or cause to be forecast the quantity of numbers according to the system number to be played. These numbers will be combined with one another in all possible combinations of 6 numbers. This system entry will be equivalent to playing a certain number of separate games of 6 numbers as determined by the following formula:</w:t>
      </w:r>
    </w:p>
    <w:p w:rsidR="00A0320B" w:rsidRDefault="00A0320B">
      <w:pPr>
        <w:spacing w:after="0" w:line="240" w:lineRule="auto"/>
        <w:jc w:val="left"/>
        <w:rPr>
          <w:rFonts w:eastAsia="Times New Roman"/>
          <w:szCs w:val="17"/>
        </w:rPr>
      </w:pPr>
      <w:r>
        <w:rPr>
          <w:rFonts w:eastAsia="Times New Roman"/>
          <w:szCs w:val="17"/>
        </w:rPr>
        <w:br w:type="page"/>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p>
    <w:tbl>
      <w:tblPr>
        <w:tblW w:w="0" w:type="auto"/>
        <w:tblInd w:w="1526" w:type="dxa"/>
        <w:tblLayout w:type="fixed"/>
        <w:tblLook w:val="0000" w:firstRow="0" w:lastRow="0" w:firstColumn="0" w:lastColumn="0" w:noHBand="0" w:noVBand="0"/>
      </w:tblPr>
      <w:tblGrid>
        <w:gridCol w:w="1282"/>
        <w:gridCol w:w="5345"/>
      </w:tblGrid>
      <w:tr w:rsidR="00E07DB1" w:rsidRPr="00E07DB1" w:rsidTr="00E07DB1">
        <w:trPr>
          <w:cantSplit/>
        </w:trPr>
        <w:tc>
          <w:tcPr>
            <w:tcW w:w="1282" w:type="dxa"/>
          </w:tcPr>
          <w:p w:rsidR="00E07DB1" w:rsidRPr="00E07DB1" w:rsidRDefault="00E07DB1" w:rsidP="00E07DB1">
            <w:pPr>
              <w:numPr>
                <w:ilvl w:val="12"/>
                <w:numId w:val="0"/>
              </w:numPr>
              <w:jc w:val="center"/>
              <w:rPr>
                <w:rFonts w:eastAsia="Times New Roman"/>
                <w:szCs w:val="17"/>
              </w:rPr>
            </w:pPr>
            <w:r w:rsidRPr="00E07DB1">
              <w:rPr>
                <w:rFonts w:eastAsia="Times New Roman"/>
                <w:szCs w:val="17"/>
              </w:rPr>
              <w:t>S!</w:t>
            </w:r>
          </w:p>
        </w:tc>
        <w:tc>
          <w:tcPr>
            <w:tcW w:w="5345" w:type="dxa"/>
          </w:tcPr>
          <w:p w:rsidR="00E07DB1" w:rsidRPr="00E07DB1" w:rsidRDefault="00E07DB1" w:rsidP="00E07DB1">
            <w:pPr>
              <w:numPr>
                <w:ilvl w:val="12"/>
                <w:numId w:val="0"/>
              </w:numPr>
              <w:jc w:val="left"/>
              <w:rPr>
                <w:rFonts w:eastAsia="Times New Roman"/>
                <w:szCs w:val="17"/>
              </w:rPr>
            </w:pPr>
            <w:r w:rsidRPr="00E07DB1">
              <w:rPr>
                <w:rFonts w:eastAsia="Times New Roman"/>
                <w:szCs w:val="17"/>
              </w:rPr>
              <w:t>(where S = system number)</w:t>
            </w:r>
          </w:p>
        </w:tc>
      </w:tr>
      <w:tr w:rsidR="00E07DB1" w:rsidRPr="00E07DB1" w:rsidTr="00E07DB1">
        <w:trPr>
          <w:cantSplit/>
        </w:trPr>
        <w:tc>
          <w:tcPr>
            <w:tcW w:w="1282" w:type="dxa"/>
            <w:tcBorders>
              <w:top w:val="single" w:sz="4" w:space="0" w:color="auto"/>
            </w:tcBorders>
          </w:tcPr>
          <w:p w:rsidR="00E07DB1" w:rsidRPr="00E07DB1" w:rsidRDefault="00E07DB1" w:rsidP="00E07DB1">
            <w:pPr>
              <w:numPr>
                <w:ilvl w:val="12"/>
                <w:numId w:val="0"/>
              </w:numPr>
              <w:jc w:val="center"/>
              <w:rPr>
                <w:rFonts w:eastAsia="Times New Roman"/>
                <w:szCs w:val="17"/>
              </w:rPr>
            </w:pPr>
            <w:r w:rsidRPr="00E07DB1">
              <w:rPr>
                <w:rFonts w:eastAsia="Times New Roman"/>
                <w:szCs w:val="17"/>
              </w:rPr>
              <w:t>6! x (S</w:t>
            </w:r>
            <w:r w:rsidRPr="00E07DB1">
              <w:rPr>
                <w:rFonts w:eastAsia="Times New Roman"/>
                <w:szCs w:val="17"/>
              </w:rPr>
              <w:noBreakHyphen/>
              <w:t>6)!</w:t>
            </w:r>
          </w:p>
        </w:tc>
        <w:tc>
          <w:tcPr>
            <w:tcW w:w="5345" w:type="dxa"/>
          </w:tcPr>
          <w:p w:rsidR="00E07DB1" w:rsidRPr="00E07DB1" w:rsidRDefault="00E07DB1" w:rsidP="00E07DB1">
            <w:pPr>
              <w:numPr>
                <w:ilvl w:val="12"/>
                <w:numId w:val="0"/>
              </w:numPr>
              <w:jc w:val="left"/>
              <w:rPr>
                <w:rFonts w:eastAsia="Times New Roman"/>
                <w:szCs w:val="17"/>
              </w:rPr>
            </w:pPr>
          </w:p>
        </w:tc>
      </w:tr>
    </w:tbl>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Subject to Rule 3.4, a player may enter up to 18 games of any type of system/pick entry on the one coupon or such other number as the Master Agent determines.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system/pick entry may be entered for multi</w:t>
      </w:r>
      <w:r w:rsidRPr="00E07DB1">
        <w:rPr>
          <w:rFonts w:eastAsia="Times New Roman"/>
          <w:szCs w:val="17"/>
        </w:rPr>
        <w:noBreakHyphen/>
        <w:t>week participation, in which case the Rules relating to multi</w:t>
      </w:r>
      <w:r w:rsidRPr="00E07DB1">
        <w:rPr>
          <w:rFonts w:eastAsia="Times New Roman"/>
          <w:szCs w:val="17"/>
        </w:rPr>
        <w:noBreakHyphen/>
        <w:t>week and QuickPick entries will also apply.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price of a system/pick entry will be as determined by the Master Agent from time to time.</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QuickPick Entry</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 player can play by means of a QuickPick nomination at the selling point whereby the selling point terminal will process the information nominated by the player to generate a forecast of the type nominated by the player. Such entries will be limited to such number of games for an ordinary entry, and subject to Rule 3.4, such number of any type of system or pick entry, as the Master Agent determines.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When using a coupon, QuickPick entries can be played by marking the appropriate ‘top up games’ box or the ‘top up selection’ box (if this option is available) and will be limited to 6, 12, 14, 18, 25, 36 or 50 games (of 6 numbers) for an ordinary entry, and subject to Rule 3.4, such number of any type of system/pick entry as the Master Agent determines.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QuickPick forecast will be generated by the selling point terminal, and the generated selections will be deemed to be those selections nominated by the player as if they were marked on a coupon by the player in accordance with these Rules.</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Supervision of Draw</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selection of winning numbers and supplementary numbers will be conducted in such manner as agreed by the Bloc members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should be conducted and supervised in accordance with the requirements of the relevant regulatory body for the State in which the draw is conducted;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will be final for the purpose of determining the prize winners in that draw.</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total amount of the prize pool will be announced at each draw.</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Determination of Winning Numbers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Each draw will be identified by a number.</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Each draw will be conducted using drawing equipment agreed by the Bloc members.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For each draw, the Bloc members will cause 8 numbered balls to be drawn from the drawing equipment.</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first 6 balls drawn will be the winning numbers and the final 2 balls will be the supplementary numbers.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There will be 6 prize winning divisions in each draw:</w:t>
      </w:r>
    </w:p>
    <w:p w:rsidR="00E07DB1" w:rsidRPr="00E07DB1" w:rsidRDefault="00E07DB1" w:rsidP="00E07DB1">
      <w:pPr>
        <w:ind w:left="1134"/>
        <w:jc w:val="left"/>
        <w:rPr>
          <w:rFonts w:eastAsia="Times New Roman"/>
          <w:szCs w:val="17"/>
        </w:rPr>
      </w:pPr>
      <w:r w:rsidRPr="00E07DB1">
        <w:rPr>
          <w:rFonts w:eastAsia="Times New Roman"/>
          <w:szCs w:val="17"/>
        </w:rPr>
        <w:t>Division 1—player(s) who correctly forecast the 6 winning numbers in any one game.</w:t>
      </w:r>
    </w:p>
    <w:p w:rsidR="00E07DB1" w:rsidRPr="00E07DB1" w:rsidRDefault="00E07DB1" w:rsidP="00E07DB1">
      <w:pPr>
        <w:ind w:left="1134"/>
        <w:jc w:val="left"/>
        <w:rPr>
          <w:rFonts w:eastAsia="Times New Roman"/>
          <w:szCs w:val="17"/>
        </w:rPr>
      </w:pPr>
      <w:r w:rsidRPr="00E07DB1">
        <w:rPr>
          <w:rFonts w:eastAsia="Times New Roman"/>
          <w:szCs w:val="17"/>
        </w:rPr>
        <w:t>Division 2—player(s) who correctly forecast any 5 of the 6 winning numbers and either one of the supplementary numbers in any one game.</w:t>
      </w:r>
    </w:p>
    <w:p w:rsidR="00E07DB1" w:rsidRPr="00E07DB1" w:rsidRDefault="00E07DB1" w:rsidP="00E07DB1">
      <w:pPr>
        <w:ind w:left="1134"/>
        <w:jc w:val="left"/>
        <w:rPr>
          <w:rFonts w:eastAsia="Times New Roman"/>
          <w:szCs w:val="17"/>
        </w:rPr>
      </w:pPr>
      <w:r w:rsidRPr="00E07DB1">
        <w:rPr>
          <w:rFonts w:eastAsia="Times New Roman"/>
          <w:szCs w:val="17"/>
        </w:rPr>
        <w:t>Division 3—player(s) who correctly forecast any 5 of the 6 winning numbers in any one game.</w:t>
      </w:r>
    </w:p>
    <w:p w:rsidR="00E07DB1" w:rsidRPr="00E07DB1" w:rsidRDefault="00E07DB1" w:rsidP="00E07DB1">
      <w:pPr>
        <w:ind w:left="1134"/>
        <w:jc w:val="left"/>
        <w:rPr>
          <w:rFonts w:eastAsia="Times New Roman"/>
          <w:szCs w:val="17"/>
        </w:rPr>
      </w:pPr>
      <w:r w:rsidRPr="00E07DB1">
        <w:rPr>
          <w:rFonts w:eastAsia="Times New Roman"/>
          <w:szCs w:val="17"/>
        </w:rPr>
        <w:t>Division 4—player(s) who correctly forecast any 4 of the 6 winning numbers in any one game.</w:t>
      </w:r>
    </w:p>
    <w:p w:rsidR="00E07DB1" w:rsidRPr="00E07DB1" w:rsidRDefault="00E07DB1" w:rsidP="00E07DB1">
      <w:pPr>
        <w:ind w:left="1134"/>
        <w:jc w:val="left"/>
        <w:rPr>
          <w:rFonts w:eastAsia="Times New Roman"/>
          <w:szCs w:val="17"/>
        </w:rPr>
      </w:pPr>
      <w:r w:rsidRPr="00E07DB1">
        <w:rPr>
          <w:rFonts w:eastAsia="Times New Roman"/>
          <w:szCs w:val="17"/>
        </w:rPr>
        <w:t>Division 5—player(s) who correctly forecast any 3 of the 6 winning numbers and either or both of the supplementary numbers in any one game.</w:t>
      </w:r>
    </w:p>
    <w:p w:rsidR="00E07DB1" w:rsidRPr="00E07DB1" w:rsidRDefault="00E07DB1" w:rsidP="00E07DB1">
      <w:pPr>
        <w:ind w:left="1134"/>
        <w:jc w:val="left"/>
        <w:rPr>
          <w:rFonts w:eastAsia="Times New Roman"/>
          <w:szCs w:val="17"/>
        </w:rPr>
      </w:pPr>
      <w:r w:rsidRPr="00E07DB1">
        <w:rPr>
          <w:rFonts w:eastAsia="Times New Roman"/>
          <w:szCs w:val="17"/>
        </w:rPr>
        <w:t>Division 6—player(s) who correctly forecast any 3 of the 6 winning numbers in any one game.</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Publication of Results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Master Agent will publish the results of each draw as soon as practicable after each draw.</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information published may include:</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winning numbers;</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amount of the prize pool allocated to each division;</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number of prize winners or provisional prize winners in each division;</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value or provisional value of each prize in each division;</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 xml:space="preserve">the dates when prizes will be paid; </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date the claim period expires;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the guaranteed or estimated Division 1 prize pool in the next draw.</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Prize Pool Structure</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Only one prize can be won by any one ordinary entry in a game.</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60% of the total entry fees received for each draw (or such greater amount as SALC determines in consultation with Bloc members) will be allocated as the prize pool.</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Each of the Bloc members must contribute the same percentage of the total entry fees received by them into the prize pool.</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total prize pool will be distributed between the prize divisions in accordance with the determination of SALC, after consultation with the Bloc members.</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The prize money allocated to each division will be apportioned in equal shares between the winners in that division.</w:t>
      </w:r>
    </w:p>
    <w:p w:rsidR="00E07DB1" w:rsidRPr="00E07DB1" w:rsidRDefault="00E07DB1" w:rsidP="003B7436">
      <w:pPr>
        <w:numPr>
          <w:ilvl w:val="1"/>
          <w:numId w:val="19"/>
        </w:numPr>
        <w:tabs>
          <w:tab w:val="clear" w:pos="1000"/>
          <w:tab w:val="left" w:pos="-709"/>
          <w:tab w:val="left" w:pos="0"/>
          <w:tab w:val="num" w:pos="1134"/>
        </w:tabs>
        <w:ind w:left="1134" w:hanging="425"/>
        <w:jc w:val="left"/>
        <w:rPr>
          <w:rFonts w:eastAsia="Times New Roman"/>
          <w:szCs w:val="17"/>
        </w:rPr>
      </w:pPr>
      <w:r w:rsidRPr="00E07DB1">
        <w:rPr>
          <w:rFonts w:eastAsia="Times New Roman"/>
          <w:szCs w:val="17"/>
        </w:rPr>
        <w:t>Any variation to the prize divisions or the prize pool distributions between the prize divisions, as determined by SALC, will be advised to players by way of the Master Agent’s website and at all selling points, at least fourteen (14) days prior to their operational date.</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If there is no winner in any of Divisions 2, 3, 4 or 5 of any draw, the prize money allocated to that division will be added to the prize money allocated to the next lower division in which there is a winner.</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If there is no winner in Division 6 of any draw, the prize money allocated to that division will be added to the Prize Reserve Fund.</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Notwithstanding any other Rule, the Master Agent may, at its discretion round out the amount of any prize other than a Division 1 prize to the nearest five cents above or below the actual prize otherwise payable. The resulting surplus or deficit will be added to or deducted from the Division 1 prize pool.</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Prize Reserve Fund</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From time to time, SALC may set aside a proportion of the total amount received from entry fees to any draw and, in respect of that draw, the distribution of prizes will be reduced pro rata in all prize winning divisions. The amount set aside will be accumulated by SALC to constitute a pool called the Prize Reserve Fund.</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The Prize Reserve Fund will be applied from time to time for or towards the payment of any of the following:</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prizes in respect of missed prize entries for lotteries conducted by SALC through its Master Agent;</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additional or increased prizes in subsequent lotteries conducted by SALC through its Master Agent;</w:t>
      </w:r>
    </w:p>
    <w:p w:rsidR="00E07DB1" w:rsidRPr="00E07DB1" w:rsidRDefault="00E07DB1" w:rsidP="00E07DB1">
      <w:pPr>
        <w:tabs>
          <w:tab w:val="left" w:pos="-709"/>
          <w:tab w:val="left" w:pos="0"/>
        </w:tabs>
        <w:ind w:left="709" w:firstLine="425"/>
        <w:jc w:val="left"/>
        <w:rPr>
          <w:rFonts w:eastAsia="Times New Roman"/>
          <w:szCs w:val="17"/>
        </w:rPr>
      </w:pPr>
      <w:r w:rsidRPr="00E07DB1">
        <w:rPr>
          <w:rFonts w:eastAsia="Times New Roman"/>
          <w:szCs w:val="17"/>
        </w:rPr>
        <w:t>in such amount(s) and to such player(s) as SALC in its absolute discretion determines.</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The amounts to be set aside and the amounts to be distributed must be agreed with the Bloc members.</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 xml:space="preserve">In the event that the game of X Lotto as played on a Saturday is replaced, enhanced, renamed or otherwise varied, the Prize Reserve Fund as constituted by this Rule 11 shall be assigned to the game replacing, enhancing, renaming or otherwise varying the game of X Lotto as played on a Saturday. </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Jackpots</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If there is no Division 1 prize winner, that portion of the prize pool that would have been payable to a single Division 1 winner in that draw will be added to or jackpotted with the Division 1 prize money in the next draw, except in the case of a Special Draw in which case Rule 15.1.3 will apply. This jackpotting will continue for no more than 4 consecutive draws. If there is no Division 1 prize winner in the next (or 5th) consecutive draw, the total amount of the jackpot and the Division 1 prize that would have been payable to a single winner in that 5th draw will be added to the prize money allocated to the next lower division in which there is a winner.</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If the Master Agent guarantees a minimum prize payout in Division 1 of any draw, the amount by which the Master Agent has augmented the portion of the prize pool allocated to Division 1 in that draw will not be taken into account in determining the amount of any jackpot subsequently paid in respect of that division.</w:t>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Prize Claims</w:t>
      </w:r>
    </w:p>
    <w:p w:rsidR="00E07DB1" w:rsidRPr="00E07DB1" w:rsidRDefault="00E07DB1" w:rsidP="003B7436">
      <w:pPr>
        <w:numPr>
          <w:ilvl w:val="1"/>
          <w:numId w:val="19"/>
        </w:numPr>
        <w:tabs>
          <w:tab w:val="left" w:pos="-709"/>
          <w:tab w:val="left" w:pos="0"/>
          <w:tab w:val="num" w:pos="1134"/>
        </w:tabs>
        <w:ind w:left="1418" w:hanging="709"/>
        <w:jc w:val="left"/>
        <w:rPr>
          <w:rFonts w:eastAsia="Times New Roman"/>
          <w:szCs w:val="17"/>
        </w:rPr>
      </w:pPr>
      <w:r w:rsidRPr="00E07DB1">
        <w:rPr>
          <w:rFonts w:eastAsia="Times New Roman"/>
          <w:szCs w:val="17"/>
        </w:rPr>
        <w:t>In the case of a Division 1 prize:</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prize money will be distributed after the claim period has elapsed;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claims lodged with the Master Agent within the claim period and determined by the central computer system to be prize winning tickets and any tickets subsequently identified as prize winning tickets will share equally in the prize pool available to winners in their respective division;</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any player who claims to be entitled to a prize won on a printed ticket must lodge a claim at Head Office;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prizes payable on an electronic ticket will be paid electronically in accordance with the terms upon which the electronic ticket was issued, following the elapsing of the claim period.</w:t>
      </w:r>
    </w:p>
    <w:p w:rsidR="00E07DB1" w:rsidRPr="00E07DB1" w:rsidRDefault="00E07DB1" w:rsidP="003B7436">
      <w:pPr>
        <w:numPr>
          <w:ilvl w:val="1"/>
          <w:numId w:val="19"/>
        </w:numPr>
        <w:tabs>
          <w:tab w:val="left" w:pos="-709"/>
          <w:tab w:val="left" w:pos="0"/>
          <w:tab w:val="num" w:pos="1134"/>
        </w:tabs>
        <w:ind w:left="1418" w:hanging="709"/>
        <w:jc w:val="left"/>
        <w:rPr>
          <w:rFonts w:eastAsia="Times New Roman"/>
          <w:szCs w:val="17"/>
        </w:rPr>
      </w:pPr>
      <w:r w:rsidRPr="00E07DB1">
        <w:rPr>
          <w:rFonts w:eastAsia="Times New Roman"/>
          <w:szCs w:val="17"/>
        </w:rPr>
        <w:t>In the case of prizes other than a Division 1 prize:</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prizes payable on a printed ticket will be paid as soon as practicable after the draw either at Head Office or an Agent’s place of business upon presentation of the printed ticket, or as otherwise determined by the Master Agent, subject to these Rules;</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 xml:space="preserve">prizes payable on an electronic ticket will be paid electronically in accordance with the terms upon which the electronic ticket was issued, as soon as practicable after the draw; and </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if a printed or electronic ticket includes a game that has won a prize in Division 2 or a lower division in addition to a Division 1 prize then the lower division prize will not be paid until the Division 1 prize is payable.</w:t>
      </w:r>
    </w:p>
    <w:p w:rsidR="00E07DB1" w:rsidRPr="00E07DB1" w:rsidRDefault="00E07DB1" w:rsidP="003B7436">
      <w:pPr>
        <w:numPr>
          <w:ilvl w:val="1"/>
          <w:numId w:val="19"/>
        </w:numPr>
        <w:tabs>
          <w:tab w:val="left" w:pos="-709"/>
          <w:tab w:val="left" w:pos="0"/>
          <w:tab w:val="num" w:pos="1134"/>
        </w:tabs>
        <w:ind w:left="1418" w:hanging="709"/>
        <w:jc w:val="left"/>
        <w:rPr>
          <w:rFonts w:eastAsia="Times New Roman"/>
          <w:szCs w:val="17"/>
        </w:rPr>
      </w:pPr>
      <w:r w:rsidRPr="00E07DB1">
        <w:rPr>
          <w:rFonts w:eastAsia="Times New Roman"/>
          <w:szCs w:val="17"/>
        </w:rPr>
        <w:t xml:space="preserve">Any player who claims to be entitled to a prize but: </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whose ticket has not been identified by the central computer system as a prize winning ticket;</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considers that their ticket has been incorrectly evaluated; or</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has not obtained confirmation that their ticket has won a prize after its evaluation by the central computer system,</w:t>
      </w:r>
    </w:p>
    <w:p w:rsidR="00E07DB1" w:rsidRPr="00E07DB1" w:rsidRDefault="00E07DB1" w:rsidP="00E07DB1">
      <w:pPr>
        <w:tabs>
          <w:tab w:val="left" w:pos="567"/>
          <w:tab w:val="left" w:pos="709"/>
          <w:tab w:val="left" w:pos="1134"/>
          <w:tab w:val="left" w:pos="1418"/>
          <w:tab w:val="left" w:pos="1701"/>
          <w:tab w:val="left" w:pos="2127"/>
          <w:tab w:val="num" w:pos="2694"/>
        </w:tabs>
        <w:ind w:left="1134"/>
        <w:jc w:val="left"/>
        <w:rPr>
          <w:rFonts w:eastAsia="Times New Roman"/>
          <w:szCs w:val="17"/>
        </w:rPr>
      </w:pPr>
      <w:r w:rsidRPr="00E07DB1">
        <w:rPr>
          <w:rFonts w:eastAsia="Times New Roman"/>
          <w:szCs w:val="17"/>
        </w:rPr>
        <w:t>must lodge a claim with the Master Agent in the case of a printed ticket and with the provider of the electronic ticket in the case of an electronic ticket.</w:t>
      </w:r>
    </w:p>
    <w:p w:rsidR="00E07DB1" w:rsidRPr="00E07DB1" w:rsidRDefault="00E07DB1" w:rsidP="003B7436">
      <w:pPr>
        <w:numPr>
          <w:ilvl w:val="1"/>
          <w:numId w:val="19"/>
        </w:numPr>
        <w:tabs>
          <w:tab w:val="left" w:pos="-709"/>
          <w:tab w:val="left" w:pos="0"/>
          <w:tab w:val="num" w:pos="1134"/>
        </w:tabs>
        <w:ind w:left="1418" w:hanging="709"/>
        <w:jc w:val="left"/>
        <w:rPr>
          <w:rFonts w:eastAsia="Times New Roman"/>
          <w:szCs w:val="17"/>
        </w:rPr>
      </w:pPr>
      <w:r w:rsidRPr="00E07DB1">
        <w:rPr>
          <w:rFonts w:eastAsia="Times New Roman"/>
          <w:szCs w:val="17"/>
        </w:rPr>
        <w:t>A claim under Rule 13.1.3 or 13.3:</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may be lodged with the Master Agent either personally or by registered mail;</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must reach the Master Agent within 12 months of the relevant day;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must be accompanied by the printed ticket in respect of which the claim is made, clearly endorsed with the claimant’s full name and address, and/or proof of purchase.</w:t>
      </w:r>
    </w:p>
    <w:p w:rsidR="00E07DB1" w:rsidRPr="00E07DB1" w:rsidRDefault="00E07DB1" w:rsidP="003B7436">
      <w:pPr>
        <w:numPr>
          <w:ilvl w:val="1"/>
          <w:numId w:val="19"/>
        </w:numPr>
        <w:tabs>
          <w:tab w:val="left" w:pos="-709"/>
          <w:tab w:val="left" w:pos="0"/>
          <w:tab w:val="num" w:pos="1134"/>
        </w:tabs>
        <w:ind w:left="1418" w:hanging="709"/>
        <w:jc w:val="left"/>
        <w:rPr>
          <w:rFonts w:eastAsia="Times New Roman"/>
          <w:szCs w:val="17"/>
        </w:rPr>
      </w:pPr>
      <w:r w:rsidRPr="00E07DB1">
        <w:rPr>
          <w:rFonts w:eastAsia="Times New Roman"/>
          <w:szCs w:val="17"/>
        </w:rPr>
        <w:t>SALC:</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will not be obliged to recognise any claim not identified as a prize winning ticket by the central computer system and not lodged within 12 months of the relevant day; and</w:t>
      </w:r>
    </w:p>
    <w:p w:rsidR="00E07DB1" w:rsidRPr="00E07DB1" w:rsidRDefault="00E07DB1" w:rsidP="003B7436">
      <w:pPr>
        <w:numPr>
          <w:ilvl w:val="2"/>
          <w:numId w:val="19"/>
        </w:numPr>
        <w:ind w:left="1701" w:hanging="567"/>
        <w:jc w:val="left"/>
        <w:rPr>
          <w:rFonts w:eastAsia="Times New Roman"/>
          <w:szCs w:val="17"/>
        </w:rPr>
      </w:pPr>
      <w:r w:rsidRPr="00E07DB1">
        <w:rPr>
          <w:rFonts w:eastAsia="Times New Roman"/>
          <w:szCs w:val="17"/>
        </w:rPr>
        <w:t>may in its absolute discretion accept or refuse to accept any claim in whole or in part.</w:t>
      </w:r>
    </w:p>
    <w:p w:rsidR="00A0320B" w:rsidRDefault="00A0320B">
      <w:pPr>
        <w:spacing w:after="0" w:line="240" w:lineRule="auto"/>
        <w:jc w:val="left"/>
        <w:rPr>
          <w:rFonts w:eastAsia="Times New Roman"/>
          <w:i/>
          <w:szCs w:val="17"/>
        </w:rPr>
      </w:pPr>
      <w:r>
        <w:rPr>
          <w:rFonts w:eastAsia="Times New Roman"/>
          <w:i/>
          <w:szCs w:val="17"/>
        </w:rPr>
        <w:br w:type="page"/>
      </w:r>
    </w:p>
    <w:p w:rsidR="00E07DB1" w:rsidRPr="00E07DB1" w:rsidRDefault="00E07DB1" w:rsidP="003B7436">
      <w:pPr>
        <w:numPr>
          <w:ilvl w:val="0"/>
          <w:numId w:val="19"/>
        </w:numPr>
        <w:tabs>
          <w:tab w:val="num" w:pos="709"/>
        </w:tabs>
        <w:ind w:left="709" w:hanging="709"/>
        <w:jc w:val="left"/>
        <w:rPr>
          <w:rFonts w:eastAsia="Times New Roman"/>
          <w:szCs w:val="17"/>
        </w:rPr>
      </w:pPr>
      <w:r w:rsidRPr="00E07DB1">
        <w:rPr>
          <w:rFonts w:eastAsia="Times New Roman"/>
          <w:i/>
          <w:szCs w:val="17"/>
        </w:rPr>
        <w:t>Ticket Checkers</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Ticket checkers are located at all selling points except an internet site and are linked to the central computer system via the selling point terminal.</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A player can obtain the prize status of a printed ticket by inserting the bar code of each printed ticket into the scanning device.</w:t>
      </w:r>
    </w:p>
    <w:p w:rsidR="00E07DB1" w:rsidRPr="00E07DB1" w:rsidRDefault="00E07DB1" w:rsidP="003B7436">
      <w:pPr>
        <w:numPr>
          <w:ilvl w:val="1"/>
          <w:numId w:val="19"/>
        </w:numPr>
        <w:tabs>
          <w:tab w:val="left" w:pos="-709"/>
          <w:tab w:val="left" w:pos="0"/>
          <w:tab w:val="num" w:pos="1134"/>
        </w:tabs>
        <w:ind w:left="1134" w:hanging="425"/>
        <w:jc w:val="left"/>
        <w:rPr>
          <w:rFonts w:eastAsia="Times New Roman"/>
          <w:szCs w:val="17"/>
        </w:rPr>
      </w:pPr>
      <w:r w:rsidRPr="00E07DB1">
        <w:rPr>
          <w:rFonts w:eastAsia="Times New Roman"/>
          <w:szCs w:val="17"/>
        </w:rPr>
        <w:t>A prize winning ticket must be identified by the central computer system as a prize winning ticket before payment of the prize is made.</w:t>
      </w:r>
    </w:p>
    <w:p w:rsidR="00E07DB1" w:rsidRPr="00E07DB1" w:rsidRDefault="00E07DB1" w:rsidP="003B7436">
      <w:pPr>
        <w:numPr>
          <w:ilvl w:val="0"/>
          <w:numId w:val="19"/>
        </w:numPr>
        <w:tabs>
          <w:tab w:val="num" w:pos="709"/>
        </w:tabs>
        <w:ind w:left="709" w:hanging="709"/>
        <w:jc w:val="left"/>
        <w:rPr>
          <w:rFonts w:eastAsia="Times New Roman"/>
          <w:szCs w:val="17"/>
          <w:lang w:val="en-US"/>
        </w:rPr>
      </w:pPr>
      <w:r w:rsidRPr="00E07DB1">
        <w:rPr>
          <w:rFonts w:eastAsia="Times New Roman"/>
          <w:i/>
          <w:szCs w:val="17"/>
        </w:rPr>
        <w:t>Special</w:t>
      </w:r>
      <w:r w:rsidRPr="00E07DB1">
        <w:rPr>
          <w:rFonts w:eastAsia="Times New Roman"/>
          <w:i/>
          <w:szCs w:val="17"/>
          <w:lang w:val="en-US"/>
        </w:rPr>
        <w:t xml:space="preserve"> Draw</w:t>
      </w:r>
    </w:p>
    <w:p w:rsidR="00E07DB1" w:rsidRPr="00E07DB1" w:rsidRDefault="00E07DB1" w:rsidP="00E07DB1">
      <w:pPr>
        <w:tabs>
          <w:tab w:val="left" w:pos="1134"/>
        </w:tabs>
        <w:ind w:left="1134" w:hanging="436"/>
        <w:jc w:val="left"/>
        <w:rPr>
          <w:rFonts w:eastAsia="Times New Roman"/>
          <w:szCs w:val="17"/>
          <w:lang w:val="en-US"/>
        </w:rPr>
      </w:pPr>
      <w:r w:rsidRPr="00E07DB1">
        <w:rPr>
          <w:rFonts w:eastAsia="Times New Roman"/>
          <w:szCs w:val="17"/>
        </w:rPr>
        <w:t>15.1.</w:t>
      </w:r>
      <w:r w:rsidRPr="00E07DB1">
        <w:rPr>
          <w:rFonts w:eastAsia="Times New Roman"/>
          <w:szCs w:val="17"/>
        </w:rPr>
        <w:tab/>
        <w:t>The Master Agent may, from time to time declare a Saturday X Lotto draw to be a Special Draw with a guaranteed</w:t>
      </w:r>
      <w:r w:rsidRPr="00E07DB1">
        <w:rPr>
          <w:rFonts w:eastAsia="Times New Roman"/>
          <w:szCs w:val="17"/>
          <w:lang w:val="en-US"/>
        </w:rPr>
        <w:t xml:space="preserve"> Division 1 prize for a maximum number of winners as determined by the Master Agent prior to the conduct of the declared draw. The following provisions will apply: </w:t>
      </w:r>
    </w:p>
    <w:p w:rsidR="00E07DB1" w:rsidRPr="00E07DB1" w:rsidRDefault="00E07DB1" w:rsidP="00E07DB1">
      <w:pPr>
        <w:ind w:left="1701" w:hanging="567"/>
        <w:jc w:val="left"/>
        <w:rPr>
          <w:rFonts w:eastAsia="Times New Roman"/>
          <w:szCs w:val="17"/>
          <w:lang w:val="en-US"/>
        </w:rPr>
      </w:pPr>
      <w:r w:rsidRPr="00E07DB1">
        <w:rPr>
          <w:rFonts w:eastAsia="Times New Roman"/>
          <w:szCs w:val="17"/>
          <w:lang w:val="en-US"/>
        </w:rPr>
        <w:t>15.1.1.</w:t>
      </w:r>
      <w:r w:rsidRPr="00E07DB1">
        <w:rPr>
          <w:rFonts w:eastAsia="Times New Roman"/>
          <w:szCs w:val="17"/>
          <w:lang w:val="en-US"/>
        </w:rPr>
        <w:tab/>
        <w:t xml:space="preserve">If the total number of Division 1 prize winners is less than or equal to the maximum number of winners as determined by the Master Agent, then each prize winner will receive a guaranteed Division 1 prize. </w:t>
      </w:r>
    </w:p>
    <w:p w:rsidR="00E07DB1" w:rsidRPr="00E07DB1" w:rsidRDefault="00E07DB1" w:rsidP="00E07DB1">
      <w:pPr>
        <w:ind w:left="1701" w:hanging="567"/>
        <w:jc w:val="left"/>
        <w:rPr>
          <w:rFonts w:eastAsia="Times New Roman"/>
          <w:szCs w:val="17"/>
          <w:lang w:val="en-US"/>
        </w:rPr>
      </w:pPr>
      <w:r w:rsidRPr="00E07DB1">
        <w:rPr>
          <w:rFonts w:eastAsia="Times New Roman"/>
          <w:szCs w:val="17"/>
          <w:lang w:val="en-US"/>
        </w:rPr>
        <w:t>15.1.2.</w:t>
      </w:r>
      <w:r w:rsidRPr="00E07DB1">
        <w:rPr>
          <w:rFonts w:eastAsia="Times New Roman"/>
          <w:szCs w:val="17"/>
          <w:lang w:val="en-US"/>
        </w:rPr>
        <w:tab/>
        <w:t xml:space="preserve">If the total number of Division 1 prize winners is greater than the maximum number of winners as determined by the Master Agent, then the total of all guaranteed Division 1 prizes will be apportioned in equal shares between the winners in accordance with Rule 10.5. </w:t>
      </w:r>
    </w:p>
    <w:p w:rsidR="00E07DB1" w:rsidRPr="00E07DB1" w:rsidRDefault="00E07DB1" w:rsidP="00E07DB1">
      <w:pPr>
        <w:ind w:left="1701" w:hanging="567"/>
        <w:jc w:val="left"/>
        <w:rPr>
          <w:rFonts w:eastAsia="Times New Roman"/>
          <w:szCs w:val="17"/>
          <w:lang w:val="en-US"/>
        </w:rPr>
      </w:pPr>
      <w:r w:rsidRPr="00E07DB1">
        <w:rPr>
          <w:rFonts w:eastAsia="Times New Roman"/>
          <w:szCs w:val="17"/>
          <w:lang w:val="en-US"/>
        </w:rPr>
        <w:t>15.1.3.</w:t>
      </w:r>
      <w:r w:rsidRPr="00E07DB1">
        <w:rPr>
          <w:rFonts w:eastAsia="Times New Roman"/>
          <w:szCs w:val="17"/>
          <w:lang w:val="en-US"/>
        </w:rPr>
        <w:tab/>
        <w:t>If there is no Division 1 prize winner in a Special Draw, the portion of the prize pool that would have been payable to Division 1 in the Special Draw will be added to the Prize Reserve Fund and applied in accordance with Rule 11.2.</w:t>
      </w:r>
    </w:p>
    <w:p w:rsidR="00E07DB1" w:rsidRPr="00E07DB1" w:rsidRDefault="00E07DB1" w:rsidP="00E07DB1">
      <w:pPr>
        <w:ind w:left="1701" w:hanging="567"/>
        <w:jc w:val="left"/>
        <w:rPr>
          <w:rFonts w:eastAsia="Times New Roman"/>
          <w:szCs w:val="17"/>
          <w:lang w:val="en-US"/>
        </w:rPr>
      </w:pPr>
      <w:r w:rsidRPr="00E07DB1">
        <w:rPr>
          <w:rFonts w:eastAsia="Times New Roman"/>
          <w:szCs w:val="17"/>
          <w:lang w:val="en-US"/>
        </w:rPr>
        <w:t>15.1.4.</w:t>
      </w:r>
      <w:r w:rsidRPr="00E07DB1">
        <w:rPr>
          <w:rFonts w:eastAsia="Times New Roman"/>
          <w:szCs w:val="17"/>
          <w:lang w:val="en-US"/>
        </w:rPr>
        <w:tab/>
        <w:t>If the total of all Division 1 prizes payable in a Special Draw is less than the Division 1 prize pool, then the balance of the Division 1 prize pool that has not been won in the Special Draw will be added to the Prize Reserve Fund and applied in accordance with Rule 11.2.</w:t>
      </w:r>
    </w:p>
    <w:p w:rsidR="00E07DB1" w:rsidRPr="00E07DB1" w:rsidRDefault="00E07DB1" w:rsidP="00A0320B">
      <w:pPr>
        <w:spacing w:after="0"/>
        <w:jc w:val="center"/>
        <w:rPr>
          <w:smallCaps/>
          <w:szCs w:val="17"/>
        </w:rPr>
      </w:pPr>
      <w:r w:rsidRPr="00E07DB1">
        <w:rPr>
          <w:smallCaps/>
          <w:szCs w:val="17"/>
        </w:rPr>
        <w:t>Schedule</w:t>
      </w:r>
    </w:p>
    <w:p w:rsidR="00E07DB1" w:rsidRPr="00E07DB1" w:rsidRDefault="00E07DB1" w:rsidP="00E07DB1">
      <w:pPr>
        <w:rPr>
          <w:rFonts w:eastAsia="Times New Roman"/>
          <w:szCs w:val="17"/>
        </w:rPr>
      </w:pPr>
      <w:r w:rsidRPr="00E07DB1">
        <w:rPr>
          <w:rFonts w:eastAsia="Times New Roman"/>
          <w:szCs w:val="17"/>
        </w:rPr>
        <w:t>Date of operation of these Rules: 4 October 2020</w:t>
      </w:r>
    </w:p>
    <w:p w:rsidR="00E07DB1" w:rsidRPr="00E07DB1" w:rsidRDefault="00E07DB1" w:rsidP="00E07DB1">
      <w:pPr>
        <w:spacing w:after="0"/>
        <w:rPr>
          <w:rFonts w:eastAsia="Times New Roman"/>
          <w:szCs w:val="17"/>
        </w:rPr>
      </w:pPr>
      <w:r w:rsidRPr="00E07DB1">
        <w:rPr>
          <w:rFonts w:eastAsia="Times New Roman"/>
          <w:szCs w:val="17"/>
        </w:rPr>
        <w:sym w:font="Symbol" w:char="F0D3"/>
      </w:r>
      <w:r w:rsidRPr="00E07DB1">
        <w:rPr>
          <w:rFonts w:eastAsia="Times New Roman"/>
          <w:szCs w:val="17"/>
        </w:rPr>
        <w:t xml:space="preserve"> The Crown in right of the State of South Australia 2014</w:t>
      </w:r>
    </w:p>
    <w:p w:rsidR="003B7436" w:rsidRDefault="003B7436" w:rsidP="003B7436">
      <w:pPr>
        <w:pBdr>
          <w:bottom w:val="single" w:sz="4" w:space="1" w:color="auto"/>
        </w:pBdr>
        <w:spacing w:after="0" w:line="52" w:lineRule="exact"/>
        <w:jc w:val="center"/>
        <w:rPr>
          <w:rFonts w:eastAsia="Times New Roman"/>
          <w:szCs w:val="17"/>
        </w:rPr>
      </w:pPr>
    </w:p>
    <w:p w:rsidR="003B7436" w:rsidRDefault="003B7436" w:rsidP="003B7436">
      <w:pPr>
        <w:pBdr>
          <w:top w:val="single" w:sz="4" w:space="1" w:color="auto"/>
        </w:pBdr>
        <w:spacing w:before="34" w:after="0" w:line="14" w:lineRule="exact"/>
        <w:jc w:val="center"/>
        <w:rPr>
          <w:rFonts w:eastAsia="Times New Roman"/>
          <w:szCs w:val="17"/>
        </w:rPr>
      </w:pPr>
    </w:p>
    <w:p w:rsidR="00E07DB1" w:rsidRDefault="00E07DB1" w:rsidP="00E07D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46DE6" w:rsidRPr="00D46DE6" w:rsidRDefault="00D46DE6" w:rsidP="002400DC">
      <w:pPr>
        <w:pStyle w:val="Heading2"/>
      </w:pPr>
      <w:bookmarkStart w:id="145" w:name="_Toc43377328"/>
      <w:r w:rsidRPr="00D46DE6">
        <w:t>SURVEY ACT 1992</w:t>
      </w:r>
      <w:bookmarkEnd w:id="145"/>
    </w:p>
    <w:p w:rsidR="00D46DE6" w:rsidRPr="00D46DE6" w:rsidRDefault="00D46DE6" w:rsidP="00D46DE6">
      <w:pPr>
        <w:jc w:val="center"/>
        <w:rPr>
          <w:i/>
          <w:szCs w:val="17"/>
          <w:lang w:val="en-US"/>
        </w:rPr>
      </w:pPr>
      <w:r w:rsidRPr="00D46DE6">
        <w:rPr>
          <w:i/>
          <w:szCs w:val="17"/>
          <w:lang w:val="en-US"/>
        </w:rPr>
        <w:t>Fees and Levies Received by the Institution of Surveyors, Australia, South Australia Division Inc.</w:t>
      </w:r>
    </w:p>
    <w:p w:rsidR="00D46DE6" w:rsidRPr="00D46DE6" w:rsidRDefault="00D46DE6" w:rsidP="00D46DE6">
      <w:pPr>
        <w:rPr>
          <w:szCs w:val="17"/>
          <w:lang w:val="en-US"/>
        </w:rPr>
      </w:pPr>
      <w:r w:rsidRPr="00D46DE6">
        <w:rPr>
          <w:szCs w:val="17"/>
          <w:lang w:val="en-US"/>
        </w:rPr>
        <w:t>It is hereby notified that the below fees and charges to be levied by the Institution of Surveyors, Australia, South Australia Division Inc. for the 2020-21 financial year have been approved by Hon Stephan Knoll MP, Minister for Transport, Infrastructure and Local Government.</w:t>
      </w:r>
    </w:p>
    <w:p w:rsidR="00D46DE6" w:rsidRPr="00D46DE6" w:rsidRDefault="00D46DE6" w:rsidP="00D46DE6">
      <w:pPr>
        <w:rPr>
          <w:szCs w:val="17"/>
          <w:lang w:val="en-US"/>
        </w:rPr>
      </w:pPr>
      <w:r w:rsidRPr="00D46DE6">
        <w:rPr>
          <w:szCs w:val="17"/>
          <w:lang w:val="en-US"/>
        </w:rPr>
        <w:t>Inspection of Register $13.05</w:t>
      </w:r>
    </w:p>
    <w:p w:rsidR="00D46DE6" w:rsidRPr="00D46DE6" w:rsidRDefault="00D46DE6" w:rsidP="00D46DE6">
      <w:pPr>
        <w:rPr>
          <w:szCs w:val="17"/>
          <w:lang w:val="en-US"/>
        </w:rPr>
      </w:pPr>
      <w:r w:rsidRPr="00D46DE6">
        <w:rPr>
          <w:szCs w:val="17"/>
          <w:lang w:val="en-US"/>
        </w:rPr>
        <w:t>First Registration or Licence and Renewal of Registration or Licence $186.50</w:t>
      </w:r>
    </w:p>
    <w:p w:rsidR="00D46DE6" w:rsidRPr="00D46DE6" w:rsidRDefault="00D46DE6" w:rsidP="00D46DE6">
      <w:pPr>
        <w:rPr>
          <w:szCs w:val="17"/>
          <w:lang w:val="en-US"/>
        </w:rPr>
      </w:pPr>
      <w:r w:rsidRPr="00D46DE6">
        <w:rPr>
          <w:szCs w:val="17"/>
          <w:lang w:val="en-US"/>
        </w:rPr>
        <w:t>Late Renewal Charge and Issue of Duplicate Certificate of Registration or Licence $86.80</w:t>
      </w:r>
    </w:p>
    <w:p w:rsidR="00D46DE6" w:rsidRPr="00D46DE6" w:rsidRDefault="00D46DE6" w:rsidP="00D46DE6">
      <w:pPr>
        <w:rPr>
          <w:szCs w:val="17"/>
          <w:lang w:val="en-US"/>
        </w:rPr>
      </w:pPr>
      <w:r w:rsidRPr="00D46DE6">
        <w:rPr>
          <w:szCs w:val="17"/>
          <w:lang w:val="en-US"/>
        </w:rPr>
        <w:t>Plan Levy on lodgement of survey plans $109.10</w:t>
      </w:r>
    </w:p>
    <w:p w:rsidR="00D46DE6" w:rsidRPr="00D46DE6" w:rsidRDefault="00D46DE6" w:rsidP="00D46DE6">
      <w:pPr>
        <w:spacing w:after="0"/>
        <w:rPr>
          <w:szCs w:val="17"/>
          <w:lang w:val="en-US"/>
        </w:rPr>
      </w:pPr>
      <w:r w:rsidRPr="00D46DE6">
        <w:rPr>
          <w:szCs w:val="17"/>
          <w:lang w:val="en-US"/>
        </w:rPr>
        <w:t>Dated: 18 June 2020</w:t>
      </w:r>
    </w:p>
    <w:p w:rsidR="00D46DE6" w:rsidRPr="00D46DE6" w:rsidRDefault="00D46DE6" w:rsidP="00D46DE6">
      <w:pPr>
        <w:spacing w:after="0"/>
        <w:jc w:val="right"/>
        <w:rPr>
          <w:smallCaps/>
          <w:szCs w:val="20"/>
          <w:lang w:val="en-US"/>
        </w:rPr>
      </w:pPr>
      <w:r w:rsidRPr="00D46DE6">
        <w:rPr>
          <w:smallCaps/>
          <w:szCs w:val="20"/>
          <w:lang w:val="en-US"/>
        </w:rPr>
        <w:t>S. Medlow-Smith</w:t>
      </w:r>
    </w:p>
    <w:p w:rsidR="00D46DE6" w:rsidRDefault="00D46DE6" w:rsidP="00D46DE6">
      <w:pPr>
        <w:spacing w:after="0"/>
        <w:jc w:val="right"/>
        <w:rPr>
          <w:szCs w:val="17"/>
          <w:lang w:val="en-US"/>
        </w:rPr>
      </w:pPr>
      <w:r w:rsidRPr="00D46DE6">
        <w:rPr>
          <w:szCs w:val="17"/>
          <w:lang w:val="en-US"/>
        </w:rPr>
        <w:t>Registrar, ISASA</w:t>
      </w:r>
    </w:p>
    <w:p w:rsidR="00D46DE6" w:rsidRDefault="00D46DE6" w:rsidP="00D46DE6">
      <w:pPr>
        <w:pBdr>
          <w:bottom w:val="single" w:sz="4" w:space="1" w:color="auto"/>
        </w:pBdr>
        <w:spacing w:after="0" w:line="52" w:lineRule="exact"/>
        <w:jc w:val="center"/>
        <w:rPr>
          <w:szCs w:val="20"/>
          <w:lang w:val="en-US"/>
        </w:rPr>
      </w:pPr>
    </w:p>
    <w:p w:rsidR="00D46DE6" w:rsidRDefault="00D46DE6" w:rsidP="00D46DE6">
      <w:pPr>
        <w:pBdr>
          <w:top w:val="single" w:sz="4" w:space="1" w:color="auto"/>
        </w:pBdr>
        <w:spacing w:before="34" w:after="0" w:line="14" w:lineRule="exact"/>
        <w:jc w:val="center"/>
        <w:rPr>
          <w:szCs w:val="20"/>
          <w:lang w:val="en-US"/>
        </w:rPr>
      </w:pPr>
    </w:p>
    <w:p w:rsidR="003B7436" w:rsidRDefault="003B7436" w:rsidP="00E07D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46DE6" w:rsidRPr="00D46DE6" w:rsidRDefault="00D46DE6" w:rsidP="002400DC">
      <w:pPr>
        <w:pStyle w:val="Heading2"/>
      </w:pPr>
      <w:bookmarkStart w:id="146" w:name="_Toc43377329"/>
      <w:r w:rsidRPr="00D46DE6">
        <w:t>Water Industry Act 2012</w:t>
      </w:r>
      <w:bookmarkEnd w:id="146"/>
    </w:p>
    <w:p w:rsidR="00D46DE6" w:rsidRPr="00D46DE6" w:rsidRDefault="00D46DE6" w:rsidP="00D46DE6">
      <w:pPr>
        <w:jc w:val="center"/>
        <w:rPr>
          <w:i/>
          <w:szCs w:val="17"/>
        </w:rPr>
      </w:pPr>
      <w:r w:rsidRPr="00D46DE6">
        <w:rPr>
          <w:i/>
          <w:szCs w:val="17"/>
        </w:rPr>
        <w:t>Pricing Order for the Regulatory Period 1 July 2020 to 30 June 2024</w:t>
      </w:r>
    </w:p>
    <w:p w:rsidR="00D46DE6" w:rsidRPr="00D46DE6" w:rsidRDefault="00D46DE6" w:rsidP="00D46DE6">
      <w:pPr>
        <w:rPr>
          <w:rFonts w:eastAsia="Times New Roman"/>
          <w:szCs w:val="17"/>
        </w:rPr>
      </w:pPr>
      <w:r w:rsidRPr="00D46DE6">
        <w:rPr>
          <w:rFonts w:eastAsia="Times New Roman"/>
          <w:szCs w:val="17"/>
        </w:rPr>
        <w:t>Pursuant to section 35(4) of the Water Industry Act 2012, the Treasurer has signed and issued a pricing order on 25 May 2020.</w:t>
      </w:r>
    </w:p>
    <w:p w:rsidR="00D46DE6" w:rsidRPr="00D46DE6" w:rsidRDefault="00D46DE6" w:rsidP="00D46DE6">
      <w:pPr>
        <w:rPr>
          <w:rFonts w:eastAsia="Times New Roman"/>
          <w:szCs w:val="17"/>
        </w:rPr>
      </w:pPr>
      <w:r w:rsidRPr="00D46DE6">
        <w:rPr>
          <w:rFonts w:eastAsia="Times New Roman"/>
          <w:szCs w:val="17"/>
        </w:rPr>
        <w:t xml:space="preserve">On 28 October 2018, the Treasurer issued a pricing order (the 2020-2024 Pricing Order) pursuant to section 35 of the Water Industry Act 2012 for the regulatory period 1 July 2020 to 30 June 2024.The preamble to the 2020-2024 Pricing Order noted that the 2020-2024 Pricing Order may be varied in response to the Independent Inquiry into Water Pricing in South Australia and prior to the Essential Services Commission of South Australia (the Commission) issuing its Final Price Determination under section 35 of the Act and Part 3 of the </w:t>
      </w:r>
      <w:r w:rsidRPr="00D46DE6">
        <w:rPr>
          <w:rFonts w:eastAsia="Times New Roman"/>
          <w:i/>
          <w:szCs w:val="17"/>
        </w:rPr>
        <w:t>Essential Services Commission Act 2002</w:t>
      </w:r>
      <w:r w:rsidRPr="00D46DE6">
        <w:rPr>
          <w:rFonts w:eastAsia="Times New Roman"/>
          <w:szCs w:val="17"/>
        </w:rPr>
        <w:t xml:space="preserve"> (the ESC Act) in respect of retail services.</w:t>
      </w:r>
    </w:p>
    <w:p w:rsidR="00D46DE6" w:rsidRPr="00D46DE6" w:rsidRDefault="00D46DE6" w:rsidP="00D46DE6">
      <w:pPr>
        <w:rPr>
          <w:rFonts w:eastAsia="Times New Roman"/>
          <w:szCs w:val="17"/>
        </w:rPr>
      </w:pPr>
      <w:r w:rsidRPr="00D46DE6">
        <w:rPr>
          <w:rFonts w:eastAsia="Times New Roman"/>
          <w:szCs w:val="17"/>
        </w:rPr>
        <w:t>Section 35(5) of the Act permits a pricing order to be varied as contemplated by the order. Clause 7 of the 2020-2024 Pricing Order provides that the pricing order may be varied by a subsequent pricing order issued under section 35 of the Act.</w:t>
      </w:r>
    </w:p>
    <w:p w:rsidR="00D46DE6" w:rsidRPr="00D46DE6" w:rsidRDefault="00D46DE6" w:rsidP="00D46DE6">
      <w:pPr>
        <w:rPr>
          <w:rFonts w:eastAsia="Times New Roman"/>
          <w:szCs w:val="17"/>
        </w:rPr>
      </w:pPr>
      <w:r w:rsidRPr="00D46DE6">
        <w:rPr>
          <w:rFonts w:eastAsia="Times New Roman"/>
          <w:szCs w:val="17"/>
        </w:rPr>
        <w:t>The Independent Inquiry into Water Pricing in South Australia concluded on 30 June 2019.</w:t>
      </w:r>
    </w:p>
    <w:p w:rsidR="00D46DE6" w:rsidRPr="00D46DE6" w:rsidRDefault="00D46DE6" w:rsidP="00D46DE6">
      <w:pPr>
        <w:rPr>
          <w:rFonts w:eastAsia="Times New Roman"/>
          <w:szCs w:val="17"/>
        </w:rPr>
      </w:pPr>
      <w:r w:rsidRPr="00D46DE6">
        <w:rPr>
          <w:rFonts w:eastAsia="Times New Roman"/>
          <w:szCs w:val="17"/>
        </w:rPr>
        <w:t>The Commission has yet to issue its Final Price Determination pursuant to section 35 of the Act and Part 3 of the ESC Act.</w:t>
      </w:r>
    </w:p>
    <w:p w:rsidR="00D46DE6" w:rsidRPr="00D46DE6" w:rsidRDefault="00D46DE6" w:rsidP="00D46DE6">
      <w:pPr>
        <w:rPr>
          <w:rFonts w:eastAsia="Times New Roman"/>
          <w:szCs w:val="17"/>
        </w:rPr>
      </w:pPr>
      <w:r w:rsidRPr="00D46DE6">
        <w:rPr>
          <w:rFonts w:eastAsia="Times New Roman"/>
          <w:szCs w:val="17"/>
        </w:rPr>
        <w:t>The purpose of this Order is to vary the 2020-2024 Pricing Order to specify the monetary value of the regulated asset base for drinking water retail services which is to be rolled forward consistently with Principle 5 of the NWI Principles for the Recovery of Capital Expenditure, as required in clause 6.2.1 of the 2020-2024 Pricing Order, and otherwise to address matters arising from to the Commission’s Draft Price Determination.</w:t>
      </w:r>
    </w:p>
    <w:p w:rsidR="00D46DE6" w:rsidRPr="00D46DE6" w:rsidRDefault="00D46DE6" w:rsidP="00D46DE6">
      <w:pPr>
        <w:rPr>
          <w:rFonts w:eastAsia="Times New Roman"/>
          <w:szCs w:val="17"/>
        </w:rPr>
      </w:pPr>
      <w:r w:rsidRPr="00D46DE6">
        <w:rPr>
          <w:rFonts w:eastAsia="Times New Roman"/>
          <w:szCs w:val="17"/>
        </w:rPr>
        <w:t xml:space="preserve">A copy of the pricing order is available on the Department of Treasury and Finance website: </w:t>
      </w:r>
      <w:hyperlink r:id="rId85" w:history="1">
        <w:r w:rsidRPr="00A0320B">
          <w:rPr>
            <w:rFonts w:eastAsia="Times New Roman"/>
            <w:color w:val="0000FF"/>
            <w:szCs w:val="17"/>
            <w:u w:val="single"/>
          </w:rPr>
          <w:t>https://www.treasury.sa.gov.au/economy,-taxes-and-rebates/economic-regulation</w:t>
        </w:r>
      </w:hyperlink>
      <w:r w:rsidRPr="00D46DE6">
        <w:rPr>
          <w:rFonts w:eastAsia="Times New Roman"/>
          <w:szCs w:val="17"/>
        </w:rPr>
        <w:t xml:space="preserve"> </w:t>
      </w:r>
    </w:p>
    <w:p w:rsidR="00D46DE6" w:rsidRPr="00D46DE6" w:rsidRDefault="00D46DE6" w:rsidP="00D46DE6">
      <w:pPr>
        <w:spacing w:after="0"/>
        <w:rPr>
          <w:rFonts w:eastAsia="Times New Roman"/>
          <w:szCs w:val="17"/>
        </w:rPr>
      </w:pPr>
      <w:r w:rsidRPr="00D46DE6">
        <w:rPr>
          <w:rFonts w:eastAsia="Times New Roman"/>
          <w:szCs w:val="17"/>
        </w:rPr>
        <w:t>Dated: 25 May 2020</w:t>
      </w:r>
    </w:p>
    <w:p w:rsidR="00D46DE6" w:rsidRPr="00D46DE6" w:rsidRDefault="00D46DE6" w:rsidP="00D46DE6">
      <w:pPr>
        <w:spacing w:after="0"/>
        <w:jc w:val="right"/>
        <w:rPr>
          <w:rFonts w:eastAsia="Times New Roman"/>
          <w:smallCaps/>
          <w:szCs w:val="20"/>
        </w:rPr>
      </w:pPr>
      <w:r w:rsidRPr="00D46DE6">
        <w:rPr>
          <w:rFonts w:eastAsia="Times New Roman"/>
          <w:smallCaps/>
          <w:szCs w:val="20"/>
        </w:rPr>
        <w:t>Hon Rob Lucas MLC</w:t>
      </w:r>
    </w:p>
    <w:p w:rsidR="00D46DE6" w:rsidRDefault="00D46DE6" w:rsidP="00D46DE6">
      <w:pPr>
        <w:spacing w:after="0"/>
        <w:jc w:val="right"/>
        <w:rPr>
          <w:rFonts w:eastAsia="Times New Roman"/>
          <w:szCs w:val="17"/>
        </w:rPr>
      </w:pPr>
      <w:r w:rsidRPr="00D46DE6">
        <w:rPr>
          <w:rFonts w:eastAsia="Times New Roman"/>
          <w:szCs w:val="17"/>
        </w:rPr>
        <w:t>Treasurer</w:t>
      </w:r>
    </w:p>
    <w:p w:rsidR="00D46DE6" w:rsidRDefault="00D46DE6" w:rsidP="00D46DE6">
      <w:pPr>
        <w:pBdr>
          <w:bottom w:val="single" w:sz="4" w:space="1" w:color="auto"/>
        </w:pBdr>
        <w:spacing w:after="0" w:line="52" w:lineRule="exact"/>
        <w:jc w:val="center"/>
        <w:rPr>
          <w:rFonts w:ascii="CG Times (W1)" w:eastAsia="Times New Roman" w:hAnsi="CG Times (W1)"/>
          <w:szCs w:val="17"/>
        </w:rPr>
      </w:pPr>
    </w:p>
    <w:p w:rsidR="00D46DE6" w:rsidRDefault="00D46DE6" w:rsidP="00D46DE6">
      <w:pPr>
        <w:pBdr>
          <w:top w:val="single" w:sz="4" w:space="1" w:color="auto"/>
        </w:pBdr>
        <w:spacing w:before="34" w:after="0" w:line="14" w:lineRule="exact"/>
        <w:jc w:val="center"/>
        <w:rPr>
          <w:rFonts w:ascii="CG Times (W1)" w:eastAsia="Times New Roman" w:hAnsi="CG Times (W1)"/>
          <w:szCs w:val="17"/>
        </w:rPr>
      </w:pPr>
    </w:p>
    <w:p w:rsidR="00E07DB1" w:rsidRPr="007C119F" w:rsidRDefault="00E07DB1" w:rsidP="00E07D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1267A" w:rsidRDefault="0021267A" w:rsidP="00AC40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lang w:val="en-US"/>
        </w:rPr>
        <w:br w:type="page"/>
      </w:r>
    </w:p>
    <w:p w:rsidR="009D1E2E" w:rsidRPr="009D1E2E" w:rsidRDefault="009D1E2E" w:rsidP="00A0320B">
      <w:pPr>
        <w:pStyle w:val="Heading1"/>
      </w:pPr>
      <w:bookmarkStart w:id="147" w:name="_Toc43377330"/>
      <w:r>
        <w:t>Local</w:t>
      </w:r>
      <w:r w:rsidRPr="009D1E2E">
        <w:t xml:space="preserve"> Government Instruments</w:t>
      </w:r>
      <w:bookmarkEnd w:id="130"/>
      <w:bookmarkEnd w:id="131"/>
      <w:bookmarkEnd w:id="147"/>
    </w:p>
    <w:p w:rsidR="00D46DE6" w:rsidRPr="00D46DE6" w:rsidRDefault="00D46DE6" w:rsidP="002400DC">
      <w:pPr>
        <w:pStyle w:val="Heading2"/>
      </w:pPr>
      <w:bookmarkStart w:id="148" w:name="_Toc43377331"/>
      <w:r w:rsidRPr="00D46DE6">
        <w:t>City of Mitcham</w:t>
      </w:r>
      <w:bookmarkEnd w:id="148"/>
    </w:p>
    <w:p w:rsidR="00D46DE6" w:rsidRPr="00D46DE6" w:rsidRDefault="00D46DE6" w:rsidP="00D46DE6">
      <w:pPr>
        <w:jc w:val="center"/>
        <w:rPr>
          <w:smallCaps/>
          <w:szCs w:val="17"/>
        </w:rPr>
      </w:pPr>
      <w:r w:rsidRPr="00D46DE6">
        <w:rPr>
          <w:smallCaps/>
          <w:szCs w:val="17"/>
        </w:rPr>
        <w:t>Call for Nominations</w:t>
      </w:r>
    </w:p>
    <w:p w:rsidR="00D46DE6" w:rsidRPr="00D46DE6" w:rsidRDefault="00D46DE6" w:rsidP="00D46DE6">
      <w:pPr>
        <w:jc w:val="center"/>
        <w:rPr>
          <w:i/>
          <w:szCs w:val="17"/>
        </w:rPr>
      </w:pPr>
      <w:r w:rsidRPr="00D46DE6">
        <w:rPr>
          <w:i/>
          <w:szCs w:val="17"/>
        </w:rPr>
        <w:t>Supplementary Election of Councillor for Gault Ward</w:t>
      </w:r>
    </w:p>
    <w:p w:rsidR="00D46DE6" w:rsidRPr="00D46DE6" w:rsidRDefault="00D46DE6" w:rsidP="00D46DE6">
      <w:pPr>
        <w:rPr>
          <w:rFonts w:eastAsia="Times New Roman"/>
          <w:szCs w:val="17"/>
        </w:rPr>
      </w:pPr>
      <w:r w:rsidRPr="00D46DE6">
        <w:rPr>
          <w:rFonts w:eastAsia="Times New Roman"/>
          <w:szCs w:val="17"/>
        </w:rPr>
        <w:t xml:space="preserve">Nominations to be a candidate for election as a member of the City of Mitcham will be received between Thursday 25 June 2020 and 12 noon Thursday 9 July 2020. Candidates must submit a profile of not more than 150 words with their nomination form and may also provide a photograph, predominantly head and shoulders, taken within the previous 12 months. </w:t>
      </w:r>
    </w:p>
    <w:p w:rsidR="00D46DE6" w:rsidRPr="00D46DE6" w:rsidRDefault="00D46DE6" w:rsidP="00D46DE6">
      <w:pPr>
        <w:rPr>
          <w:rFonts w:eastAsia="Times New Roman"/>
          <w:szCs w:val="17"/>
        </w:rPr>
      </w:pPr>
      <w:r w:rsidRPr="00D46DE6">
        <w:rPr>
          <w:rFonts w:eastAsia="Times New Roman"/>
          <w:szCs w:val="17"/>
        </w:rPr>
        <w:t>Nomination kits are available from the Council Office, 131 Belair Road, Torrens Park. Electronic copies of nomination forms and guides will be available for download from the Electoral Commission of SA website at www.ecsa.sa.gov.au</w:t>
      </w:r>
    </w:p>
    <w:p w:rsidR="00D46DE6" w:rsidRPr="00D46DE6" w:rsidRDefault="00D46DE6" w:rsidP="00D46DE6">
      <w:pPr>
        <w:rPr>
          <w:rFonts w:eastAsia="Times New Roman"/>
          <w:szCs w:val="17"/>
        </w:rPr>
      </w:pPr>
      <w:r w:rsidRPr="00D46DE6">
        <w:rPr>
          <w:rFonts w:eastAsia="Times New Roman"/>
          <w:szCs w:val="17"/>
        </w:rPr>
        <w:t>A briefing session for intending candidates will be held on Wednesday 1 July 2020 at 7pm at the Cumberland Park Community Centre 388-390 Goodwood Road, Cumberland Park.</w:t>
      </w:r>
    </w:p>
    <w:p w:rsidR="00D46DE6" w:rsidRPr="00D46DE6" w:rsidRDefault="00D46DE6" w:rsidP="00D46DE6">
      <w:pPr>
        <w:spacing w:after="0"/>
        <w:rPr>
          <w:rFonts w:eastAsia="Times New Roman"/>
          <w:szCs w:val="17"/>
        </w:rPr>
      </w:pPr>
      <w:r w:rsidRPr="00D46DE6">
        <w:rPr>
          <w:rFonts w:eastAsia="Times New Roman"/>
          <w:szCs w:val="17"/>
        </w:rPr>
        <w:t>Dated: 18 June 2020</w:t>
      </w:r>
    </w:p>
    <w:p w:rsidR="00D46DE6" w:rsidRPr="00D46DE6" w:rsidRDefault="00D46DE6" w:rsidP="00D46DE6">
      <w:pPr>
        <w:spacing w:after="0"/>
        <w:jc w:val="right"/>
        <w:rPr>
          <w:rFonts w:eastAsia="Times New Roman"/>
          <w:smallCaps/>
          <w:szCs w:val="20"/>
        </w:rPr>
      </w:pPr>
      <w:r w:rsidRPr="00D46DE6">
        <w:rPr>
          <w:rFonts w:eastAsia="Times New Roman"/>
          <w:smallCaps/>
          <w:szCs w:val="20"/>
        </w:rPr>
        <w:t>Mick Sherry</w:t>
      </w:r>
    </w:p>
    <w:p w:rsidR="009D1E2E" w:rsidRDefault="00D46DE6" w:rsidP="00D46DE6">
      <w:pPr>
        <w:spacing w:after="0"/>
        <w:jc w:val="right"/>
        <w:rPr>
          <w:rFonts w:eastAsia="Times New Roman"/>
          <w:szCs w:val="17"/>
        </w:rPr>
      </w:pPr>
      <w:r w:rsidRPr="00D46DE6">
        <w:rPr>
          <w:rFonts w:eastAsia="Times New Roman"/>
          <w:szCs w:val="17"/>
        </w:rPr>
        <w:t>Returning Officer</w:t>
      </w:r>
    </w:p>
    <w:p w:rsidR="00D46DE6" w:rsidRDefault="00D46DE6" w:rsidP="00D46DE6">
      <w:pPr>
        <w:pBdr>
          <w:bottom w:val="single" w:sz="4" w:space="1" w:color="auto"/>
        </w:pBdr>
        <w:spacing w:after="0" w:line="52" w:lineRule="exact"/>
        <w:jc w:val="center"/>
        <w:rPr>
          <w:lang w:val="en-US"/>
        </w:rPr>
      </w:pPr>
    </w:p>
    <w:p w:rsidR="00D46DE6" w:rsidRDefault="00D46DE6" w:rsidP="00D46DE6">
      <w:pPr>
        <w:pBdr>
          <w:top w:val="single" w:sz="4" w:space="1" w:color="auto"/>
        </w:pBdr>
        <w:spacing w:before="34" w:after="0" w:line="14" w:lineRule="exact"/>
        <w:jc w:val="center"/>
        <w:rPr>
          <w:lang w:val="en-US"/>
        </w:rPr>
      </w:pPr>
    </w:p>
    <w:p w:rsidR="00D46DE6" w:rsidRDefault="00D46DE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D26AD6" w:rsidRDefault="00D26AD6" w:rsidP="002400DC">
      <w:pPr>
        <w:pStyle w:val="Heading2"/>
      </w:pPr>
      <w:bookmarkStart w:id="149" w:name="_Toc43377332"/>
      <w:r w:rsidRPr="00D26AD6">
        <w:t>The Rural City of Murray Bridge</w:t>
      </w:r>
      <w:bookmarkEnd w:id="149"/>
    </w:p>
    <w:p w:rsidR="00D26AD6" w:rsidRPr="00D26AD6" w:rsidRDefault="00D26AD6" w:rsidP="00D26AD6">
      <w:pPr>
        <w:jc w:val="center"/>
        <w:rPr>
          <w:smallCaps/>
          <w:szCs w:val="17"/>
          <w:lang w:eastAsia="en-AU"/>
        </w:rPr>
      </w:pPr>
      <w:r w:rsidRPr="00D26AD6">
        <w:rPr>
          <w:smallCaps/>
          <w:szCs w:val="17"/>
          <w:lang w:eastAsia="en-AU"/>
        </w:rPr>
        <w:t xml:space="preserve">Section 12(7) of the Local Government Act 1999 </w:t>
      </w:r>
    </w:p>
    <w:p w:rsidR="00D26AD6" w:rsidRPr="00D26AD6" w:rsidRDefault="00D26AD6" w:rsidP="00D26AD6">
      <w:pPr>
        <w:jc w:val="center"/>
        <w:rPr>
          <w:i/>
          <w:szCs w:val="17"/>
          <w:lang w:eastAsia="en-AU"/>
        </w:rPr>
      </w:pPr>
      <w:r w:rsidRPr="00D26AD6">
        <w:rPr>
          <w:i/>
          <w:szCs w:val="17"/>
          <w:lang w:eastAsia="en-AU"/>
        </w:rPr>
        <w:t>Council Representation Options Paper</w:t>
      </w:r>
    </w:p>
    <w:p w:rsidR="00D26AD6" w:rsidRPr="00D26AD6" w:rsidRDefault="00D26AD6" w:rsidP="00D26AD6">
      <w:pPr>
        <w:rPr>
          <w:rFonts w:eastAsia="Times New Roman"/>
          <w:b/>
          <w:szCs w:val="17"/>
          <w:lang w:eastAsia="en-AU"/>
        </w:rPr>
      </w:pPr>
      <w:r w:rsidRPr="00D26AD6">
        <w:rPr>
          <w:rFonts w:eastAsia="Times New Roman"/>
          <w:b/>
          <w:szCs w:val="17"/>
          <w:lang w:eastAsia="en-AU"/>
        </w:rPr>
        <w:t>Periodical Review of Elector Representation</w:t>
      </w:r>
    </w:p>
    <w:p w:rsidR="00D26AD6" w:rsidRPr="00D26AD6" w:rsidRDefault="00D26AD6" w:rsidP="00D26AD6">
      <w:pPr>
        <w:rPr>
          <w:rFonts w:eastAsia="Times New Roman"/>
          <w:szCs w:val="17"/>
          <w:lang w:eastAsia="en-AU"/>
        </w:rPr>
      </w:pPr>
      <w:r w:rsidRPr="00D26AD6">
        <w:rPr>
          <w:rFonts w:eastAsia="Times New Roman"/>
          <w:szCs w:val="17"/>
          <w:lang w:eastAsia="en-AU"/>
        </w:rPr>
        <w:t xml:space="preserve">Notice is hereby given that the Rural City of Murray Bridge is undertaking a review to determine whether a change of arrangements are required in respect to elector representation. This will result in the electors of the area being adequately and fairly represented. </w:t>
      </w:r>
    </w:p>
    <w:p w:rsidR="00D26AD6" w:rsidRPr="00D26AD6" w:rsidRDefault="00D26AD6" w:rsidP="00D26AD6">
      <w:pPr>
        <w:rPr>
          <w:rFonts w:eastAsia="Times New Roman"/>
          <w:szCs w:val="17"/>
          <w:lang w:eastAsia="en-AU"/>
        </w:rPr>
      </w:pPr>
      <w:r w:rsidRPr="00D26AD6">
        <w:rPr>
          <w:rFonts w:eastAsia="Times New Roman"/>
          <w:szCs w:val="17"/>
          <w:lang w:eastAsia="en-AU"/>
        </w:rPr>
        <w:t>Pursuant to the provisions of Section 12(7) of the Local Government Act 1999, notice is hereby given that Council has prepared a representation options paper that examines the advantages and disadvantages of the various options available in regards to the composition and structure of council, and the division of the council into wards</w:t>
      </w:r>
    </w:p>
    <w:p w:rsidR="00D26AD6" w:rsidRPr="00D26AD6" w:rsidRDefault="00D26AD6" w:rsidP="00D26AD6">
      <w:pPr>
        <w:spacing w:after="40" w:line="240" w:lineRule="auto"/>
        <w:jc w:val="left"/>
        <w:rPr>
          <w:rFonts w:eastAsia="Times New Roman"/>
          <w:szCs w:val="17"/>
          <w:lang w:eastAsia="en-AU"/>
        </w:rPr>
      </w:pPr>
      <w:r w:rsidRPr="00D26AD6">
        <w:rPr>
          <w:rFonts w:eastAsia="Times New Roman"/>
          <w:szCs w:val="17"/>
          <w:lang w:eastAsia="en-AU"/>
        </w:rPr>
        <w:t>Copies of the representation options paper are available on:</w:t>
      </w:r>
    </w:p>
    <w:p w:rsidR="00D26AD6" w:rsidRPr="00D26AD6" w:rsidRDefault="00D26AD6" w:rsidP="00D26AD6">
      <w:pPr>
        <w:widowControl w:val="0"/>
        <w:numPr>
          <w:ilvl w:val="0"/>
          <w:numId w:val="22"/>
        </w:numPr>
        <w:tabs>
          <w:tab w:val="left" w:pos="1013"/>
          <w:tab w:val="left" w:pos="1015"/>
        </w:tabs>
        <w:autoSpaceDE w:val="0"/>
        <w:autoSpaceDN w:val="0"/>
        <w:spacing w:after="0"/>
        <w:ind w:left="567" w:right="62" w:hanging="283"/>
        <w:jc w:val="left"/>
        <w:rPr>
          <w:rFonts w:eastAsia="Times New Roman"/>
          <w:b/>
          <w:szCs w:val="17"/>
          <w:lang w:eastAsia="en-AU"/>
        </w:rPr>
      </w:pPr>
      <w:r w:rsidRPr="00D26AD6">
        <w:rPr>
          <w:rFonts w:eastAsia="Times New Roman"/>
          <w:szCs w:val="17"/>
          <w:lang w:eastAsia="en-AU"/>
        </w:rPr>
        <w:t>Council’s website</w:t>
      </w:r>
      <w:r w:rsidRPr="00D26AD6">
        <w:rPr>
          <w:rFonts w:eastAsia="Times New Roman"/>
          <w:b/>
          <w:color w:val="0000FF"/>
          <w:spacing w:val="-2"/>
          <w:szCs w:val="17"/>
          <w:lang w:eastAsia="en-AU"/>
        </w:rPr>
        <w:t xml:space="preserve"> </w:t>
      </w:r>
      <w:hyperlink r:id="rId86">
        <w:r w:rsidRPr="00D26AD6">
          <w:rPr>
            <w:rFonts w:eastAsia="Times New Roman"/>
            <w:color w:val="0000FF"/>
            <w:szCs w:val="17"/>
            <w:u w:val="single" w:color="0000FF"/>
            <w:lang w:eastAsia="en-AU"/>
          </w:rPr>
          <w:t>www.murraybridge.sa.gov.au</w:t>
        </w:r>
      </w:hyperlink>
    </w:p>
    <w:p w:rsidR="00D26AD6" w:rsidRPr="00D26AD6" w:rsidRDefault="00D26AD6" w:rsidP="00D26AD6">
      <w:pPr>
        <w:widowControl w:val="0"/>
        <w:numPr>
          <w:ilvl w:val="0"/>
          <w:numId w:val="22"/>
        </w:numPr>
        <w:tabs>
          <w:tab w:val="left" w:pos="1013"/>
          <w:tab w:val="left" w:pos="1015"/>
        </w:tabs>
        <w:autoSpaceDE w:val="0"/>
        <w:autoSpaceDN w:val="0"/>
        <w:spacing w:after="0"/>
        <w:ind w:left="567" w:right="62" w:hanging="283"/>
        <w:jc w:val="left"/>
        <w:rPr>
          <w:rFonts w:eastAsia="Times New Roman"/>
          <w:szCs w:val="17"/>
          <w:lang w:eastAsia="en-AU"/>
        </w:rPr>
      </w:pPr>
      <w:r w:rsidRPr="00D26AD6">
        <w:rPr>
          <w:rFonts w:eastAsia="Times New Roman"/>
          <w:szCs w:val="17"/>
          <w:lang w:eastAsia="en-AU"/>
        </w:rPr>
        <w:t>The Rural City of Murray Bridge Local Government</w:t>
      </w:r>
      <w:r w:rsidRPr="00D26AD6">
        <w:rPr>
          <w:rFonts w:eastAsia="Times New Roman"/>
          <w:spacing w:val="-3"/>
          <w:szCs w:val="17"/>
          <w:lang w:eastAsia="en-AU"/>
        </w:rPr>
        <w:t xml:space="preserve"> </w:t>
      </w:r>
      <w:r w:rsidRPr="00D26AD6">
        <w:rPr>
          <w:rFonts w:eastAsia="Times New Roman"/>
          <w:szCs w:val="17"/>
          <w:lang w:eastAsia="en-AU"/>
        </w:rPr>
        <w:t>Centre, 2 Seventh Street Murray Bridge</w:t>
      </w:r>
    </w:p>
    <w:p w:rsidR="00D26AD6" w:rsidRPr="00D26AD6" w:rsidRDefault="00D26AD6" w:rsidP="00D26AD6">
      <w:pPr>
        <w:widowControl w:val="0"/>
        <w:numPr>
          <w:ilvl w:val="0"/>
          <w:numId w:val="22"/>
        </w:numPr>
        <w:tabs>
          <w:tab w:val="left" w:pos="1013"/>
          <w:tab w:val="left" w:pos="1014"/>
        </w:tabs>
        <w:autoSpaceDE w:val="0"/>
        <w:autoSpaceDN w:val="0"/>
        <w:ind w:left="567" w:right="62" w:hanging="283"/>
        <w:jc w:val="left"/>
        <w:rPr>
          <w:rFonts w:eastAsia="Times New Roman"/>
          <w:szCs w:val="17"/>
          <w:lang w:eastAsia="en-AU"/>
        </w:rPr>
      </w:pPr>
      <w:r w:rsidRPr="00D26AD6">
        <w:rPr>
          <w:rFonts w:eastAsia="Times New Roman"/>
          <w:szCs w:val="17"/>
          <w:lang w:eastAsia="en-AU"/>
        </w:rPr>
        <w:t>The</w:t>
      </w:r>
      <w:r w:rsidRPr="00D26AD6">
        <w:rPr>
          <w:rFonts w:eastAsia="Times New Roman"/>
          <w:spacing w:val="-1"/>
          <w:szCs w:val="17"/>
          <w:lang w:eastAsia="en-AU"/>
        </w:rPr>
        <w:t xml:space="preserve"> </w:t>
      </w:r>
      <w:r w:rsidRPr="00D26AD6">
        <w:rPr>
          <w:rFonts w:eastAsia="Times New Roman"/>
          <w:szCs w:val="17"/>
          <w:lang w:eastAsia="en-AU"/>
        </w:rPr>
        <w:t>Library, Level 2 Murray Bridge Market Place 51 South Terrace, Murray</w:t>
      </w:r>
      <w:r w:rsidRPr="00D26AD6">
        <w:rPr>
          <w:rFonts w:eastAsia="Times New Roman"/>
          <w:spacing w:val="-11"/>
          <w:szCs w:val="17"/>
          <w:lang w:eastAsia="en-AU"/>
        </w:rPr>
        <w:t xml:space="preserve"> </w:t>
      </w:r>
      <w:r w:rsidRPr="00D26AD6">
        <w:rPr>
          <w:rFonts w:eastAsia="Times New Roman"/>
          <w:szCs w:val="17"/>
          <w:lang w:eastAsia="en-AU"/>
        </w:rPr>
        <w:t>Bridge</w:t>
      </w:r>
    </w:p>
    <w:p w:rsidR="00D26AD6" w:rsidRPr="00D26AD6" w:rsidRDefault="00D26AD6" w:rsidP="00D26AD6">
      <w:pPr>
        <w:widowControl w:val="0"/>
        <w:autoSpaceDE w:val="0"/>
        <w:autoSpaceDN w:val="0"/>
        <w:spacing w:line="240" w:lineRule="auto"/>
        <w:jc w:val="left"/>
        <w:rPr>
          <w:rFonts w:eastAsia="Verdana"/>
          <w:szCs w:val="17"/>
          <w:lang w:val="en-US"/>
        </w:rPr>
      </w:pPr>
      <w:r w:rsidRPr="00D26AD6">
        <w:rPr>
          <w:rFonts w:eastAsia="Verdana"/>
          <w:b/>
          <w:szCs w:val="17"/>
          <w:lang w:val="en-US"/>
        </w:rPr>
        <w:t>Written submissions</w:t>
      </w:r>
    </w:p>
    <w:p w:rsidR="00D26AD6" w:rsidRPr="00A0320B" w:rsidRDefault="00D26AD6" w:rsidP="00D26AD6">
      <w:pPr>
        <w:spacing w:after="40"/>
        <w:rPr>
          <w:rFonts w:eastAsia="Verdana"/>
          <w:spacing w:val="-4"/>
          <w:szCs w:val="17"/>
          <w:lang w:val="en-US"/>
        </w:rPr>
      </w:pPr>
      <w:r w:rsidRPr="00A0320B">
        <w:rPr>
          <w:rFonts w:eastAsia="Verdana"/>
          <w:spacing w:val="-4"/>
          <w:szCs w:val="17"/>
          <w:lang w:val="en-US"/>
        </w:rPr>
        <w:t>Written submissions are invited from interested persons from 18 June 2020 and should be provided in writing by no later than 31 July 2020 via:</w:t>
      </w:r>
    </w:p>
    <w:p w:rsidR="00D26AD6" w:rsidRPr="00D26AD6" w:rsidRDefault="00D26AD6" w:rsidP="00D26AD6">
      <w:pPr>
        <w:widowControl w:val="0"/>
        <w:numPr>
          <w:ilvl w:val="0"/>
          <w:numId w:val="22"/>
        </w:numPr>
        <w:tabs>
          <w:tab w:val="left" w:pos="1013"/>
          <w:tab w:val="left" w:pos="1015"/>
        </w:tabs>
        <w:autoSpaceDE w:val="0"/>
        <w:autoSpaceDN w:val="0"/>
        <w:spacing w:after="0"/>
        <w:ind w:left="567" w:right="62" w:hanging="283"/>
        <w:jc w:val="left"/>
        <w:rPr>
          <w:rFonts w:eastAsia="Verdana"/>
          <w:szCs w:val="20"/>
          <w:lang w:val="en-US"/>
        </w:rPr>
      </w:pPr>
      <w:r w:rsidRPr="00D26AD6">
        <w:rPr>
          <w:rFonts w:eastAsia="Times New Roman"/>
          <w:szCs w:val="17"/>
          <w:lang w:eastAsia="en-AU"/>
        </w:rPr>
        <w:t>Council’s</w:t>
      </w:r>
      <w:r w:rsidRPr="00D26AD6">
        <w:rPr>
          <w:rFonts w:eastAsia="Verdana"/>
          <w:szCs w:val="20"/>
          <w:lang w:val="en-US"/>
        </w:rPr>
        <w:t xml:space="preserve"> Let’s Talk site </w:t>
      </w:r>
      <w:hyperlink r:id="rId87" w:history="1">
        <w:r w:rsidRPr="00D26AD6">
          <w:rPr>
            <w:rFonts w:eastAsia="Verdana"/>
            <w:color w:val="0000FF"/>
            <w:szCs w:val="20"/>
            <w:u w:val="single"/>
            <w:lang w:val="en-US"/>
          </w:rPr>
          <w:t>www.letstalk.murraybridge.sa.gov.au</w:t>
        </w:r>
      </w:hyperlink>
    </w:p>
    <w:p w:rsidR="00D26AD6" w:rsidRPr="00D26AD6" w:rsidRDefault="00D26AD6" w:rsidP="00D26AD6">
      <w:pPr>
        <w:widowControl w:val="0"/>
        <w:numPr>
          <w:ilvl w:val="0"/>
          <w:numId w:val="22"/>
        </w:numPr>
        <w:tabs>
          <w:tab w:val="left" w:pos="1013"/>
          <w:tab w:val="left" w:pos="1015"/>
        </w:tabs>
        <w:autoSpaceDE w:val="0"/>
        <w:autoSpaceDN w:val="0"/>
        <w:spacing w:after="0"/>
        <w:ind w:left="567" w:right="62" w:hanging="283"/>
        <w:jc w:val="left"/>
        <w:rPr>
          <w:rFonts w:eastAsia="Verdana"/>
          <w:szCs w:val="20"/>
          <w:lang w:val="en-US"/>
        </w:rPr>
      </w:pPr>
      <w:r w:rsidRPr="00D26AD6">
        <w:rPr>
          <w:rFonts w:eastAsia="Times New Roman"/>
          <w:szCs w:val="17"/>
          <w:lang w:eastAsia="en-AU"/>
        </w:rPr>
        <w:t>email</w:t>
      </w:r>
      <w:r w:rsidRPr="00D26AD6">
        <w:rPr>
          <w:rFonts w:eastAsia="Verdana"/>
          <w:szCs w:val="20"/>
          <w:lang w:val="en-US"/>
        </w:rPr>
        <w:t xml:space="preserve"> to </w:t>
      </w:r>
      <w:hyperlink r:id="rId88" w:history="1">
        <w:r w:rsidRPr="00D26AD6">
          <w:rPr>
            <w:rFonts w:eastAsia="Verdana"/>
            <w:color w:val="0000FF"/>
            <w:szCs w:val="20"/>
            <w:u w:val="single"/>
          </w:rPr>
          <w:t>Council@murraybridge.sa.gov.au</w:t>
        </w:r>
      </w:hyperlink>
    </w:p>
    <w:p w:rsidR="00D26AD6" w:rsidRPr="00D26AD6" w:rsidRDefault="00D26AD6" w:rsidP="00D26AD6">
      <w:pPr>
        <w:widowControl w:val="0"/>
        <w:numPr>
          <w:ilvl w:val="0"/>
          <w:numId w:val="22"/>
        </w:numPr>
        <w:tabs>
          <w:tab w:val="left" w:pos="1013"/>
          <w:tab w:val="left" w:pos="1015"/>
        </w:tabs>
        <w:autoSpaceDE w:val="0"/>
        <w:autoSpaceDN w:val="0"/>
        <w:spacing w:after="40"/>
        <w:ind w:left="567" w:right="62" w:hanging="283"/>
        <w:jc w:val="left"/>
        <w:rPr>
          <w:rFonts w:eastAsia="Verdana"/>
          <w:szCs w:val="20"/>
          <w:lang w:val="en-US"/>
        </w:rPr>
      </w:pPr>
      <w:r w:rsidRPr="00D26AD6">
        <w:rPr>
          <w:rFonts w:eastAsia="Verdana"/>
          <w:szCs w:val="20"/>
          <w:lang w:val="en-US"/>
        </w:rPr>
        <w:t>in writing addressed to:</w:t>
      </w:r>
    </w:p>
    <w:p w:rsidR="00D26AD6" w:rsidRPr="00D26AD6" w:rsidRDefault="00D26AD6" w:rsidP="00D26AD6">
      <w:pPr>
        <w:widowControl w:val="0"/>
        <w:autoSpaceDE w:val="0"/>
        <w:autoSpaceDN w:val="0"/>
        <w:spacing w:after="0" w:line="240" w:lineRule="auto"/>
        <w:ind w:left="709"/>
        <w:jc w:val="left"/>
        <w:rPr>
          <w:rFonts w:eastAsia="Verdana"/>
          <w:szCs w:val="17"/>
          <w:lang w:val="en-US"/>
        </w:rPr>
      </w:pPr>
      <w:r w:rsidRPr="00D26AD6">
        <w:rPr>
          <w:rFonts w:eastAsia="Verdana"/>
          <w:szCs w:val="17"/>
          <w:lang w:val="en-US"/>
        </w:rPr>
        <w:t>Representation Review 2020</w:t>
      </w:r>
    </w:p>
    <w:p w:rsidR="00D26AD6" w:rsidRPr="00D26AD6" w:rsidRDefault="00D26AD6" w:rsidP="00D26AD6">
      <w:pPr>
        <w:widowControl w:val="0"/>
        <w:autoSpaceDE w:val="0"/>
        <w:autoSpaceDN w:val="0"/>
        <w:spacing w:after="0" w:line="240" w:lineRule="auto"/>
        <w:ind w:left="709"/>
        <w:jc w:val="left"/>
        <w:rPr>
          <w:rFonts w:eastAsia="Verdana"/>
          <w:szCs w:val="17"/>
          <w:lang w:val="en-US"/>
        </w:rPr>
      </w:pPr>
      <w:r w:rsidRPr="00D26AD6">
        <w:rPr>
          <w:rFonts w:eastAsia="Verdana"/>
          <w:szCs w:val="17"/>
          <w:lang w:val="en-US"/>
        </w:rPr>
        <w:t>Chief Executive Officer</w:t>
      </w:r>
    </w:p>
    <w:p w:rsidR="00D26AD6" w:rsidRPr="00D26AD6" w:rsidRDefault="00D26AD6" w:rsidP="00D26AD6">
      <w:pPr>
        <w:widowControl w:val="0"/>
        <w:autoSpaceDE w:val="0"/>
        <w:autoSpaceDN w:val="0"/>
        <w:spacing w:after="0" w:line="240" w:lineRule="auto"/>
        <w:ind w:left="709"/>
        <w:jc w:val="left"/>
        <w:rPr>
          <w:rFonts w:eastAsia="Verdana"/>
          <w:szCs w:val="17"/>
          <w:lang w:val="en-US"/>
        </w:rPr>
      </w:pPr>
      <w:r w:rsidRPr="00D26AD6">
        <w:rPr>
          <w:rFonts w:eastAsia="Verdana"/>
          <w:szCs w:val="17"/>
          <w:lang w:val="en-US"/>
        </w:rPr>
        <w:t>PO Box 421</w:t>
      </w:r>
    </w:p>
    <w:p w:rsidR="00D26AD6" w:rsidRPr="00D26AD6" w:rsidRDefault="00D26AD6" w:rsidP="00D26AD6">
      <w:pPr>
        <w:widowControl w:val="0"/>
        <w:autoSpaceDE w:val="0"/>
        <w:autoSpaceDN w:val="0"/>
        <w:spacing w:line="240" w:lineRule="auto"/>
        <w:ind w:left="709"/>
        <w:jc w:val="left"/>
        <w:rPr>
          <w:rFonts w:eastAsia="Verdana"/>
          <w:szCs w:val="17"/>
          <w:lang w:val="en-US"/>
        </w:rPr>
      </w:pPr>
      <w:r w:rsidRPr="00D26AD6">
        <w:rPr>
          <w:rFonts w:eastAsia="Verdana"/>
          <w:szCs w:val="17"/>
          <w:lang w:val="en-US"/>
        </w:rPr>
        <w:t>MURRAY BRIDGE SA 5253</w:t>
      </w:r>
    </w:p>
    <w:p w:rsidR="00D26AD6" w:rsidRPr="00D26AD6" w:rsidRDefault="00D26AD6" w:rsidP="00D26AD6">
      <w:pPr>
        <w:widowControl w:val="0"/>
        <w:autoSpaceDE w:val="0"/>
        <w:autoSpaceDN w:val="0"/>
        <w:spacing w:line="240" w:lineRule="auto"/>
        <w:ind w:left="142" w:hanging="142"/>
        <w:jc w:val="left"/>
        <w:rPr>
          <w:rFonts w:eastAsia="Verdana"/>
          <w:szCs w:val="17"/>
          <w:lang w:val="en-US"/>
        </w:rPr>
      </w:pPr>
      <w:r w:rsidRPr="00D26AD6">
        <w:rPr>
          <w:rFonts w:eastAsia="Verdana"/>
          <w:szCs w:val="17"/>
          <w:lang w:val="en-US"/>
        </w:rPr>
        <w:t xml:space="preserve">Information regarding the representation review can be obtained by contacting Ros Kruger on 85391407 or email </w:t>
      </w:r>
      <w:hyperlink r:id="rId89" w:history="1">
        <w:r w:rsidRPr="00D26AD6">
          <w:rPr>
            <w:color w:val="0000FF"/>
            <w:szCs w:val="20"/>
            <w:u w:val="single"/>
            <w:lang w:val="en-US"/>
          </w:rPr>
          <w:t>r.kruger@murraybridge.sa.gov.au</w:t>
        </w:r>
      </w:hyperlink>
    </w:p>
    <w:p w:rsidR="00D26AD6" w:rsidRPr="00D26AD6" w:rsidRDefault="00D26AD6" w:rsidP="00D26AD6">
      <w:pPr>
        <w:spacing w:after="0"/>
        <w:rPr>
          <w:rFonts w:eastAsia="Verdana"/>
          <w:szCs w:val="17"/>
          <w:lang w:val="en-US"/>
        </w:rPr>
      </w:pPr>
      <w:r w:rsidRPr="00D26AD6">
        <w:rPr>
          <w:rFonts w:eastAsia="Verdana"/>
          <w:szCs w:val="17"/>
          <w:lang w:val="en-US"/>
        </w:rPr>
        <w:t>Dated: 9 June 2020</w:t>
      </w:r>
    </w:p>
    <w:p w:rsidR="00D26AD6" w:rsidRPr="00D26AD6" w:rsidRDefault="00D26AD6" w:rsidP="00D26AD6">
      <w:pPr>
        <w:spacing w:after="0"/>
        <w:jc w:val="right"/>
        <w:rPr>
          <w:rFonts w:eastAsia="Verdana"/>
          <w:smallCaps/>
          <w:szCs w:val="20"/>
          <w:lang w:val="en-US"/>
        </w:rPr>
      </w:pPr>
      <w:r w:rsidRPr="00D26AD6">
        <w:rPr>
          <w:rFonts w:eastAsia="Verdana"/>
          <w:smallCaps/>
          <w:szCs w:val="20"/>
          <w:lang w:val="en-US"/>
        </w:rPr>
        <w:t>Michael Sedgman</w:t>
      </w:r>
    </w:p>
    <w:p w:rsidR="00D26AD6" w:rsidRDefault="00D26AD6" w:rsidP="00D26AD6">
      <w:pPr>
        <w:spacing w:after="0"/>
        <w:jc w:val="right"/>
        <w:rPr>
          <w:rFonts w:eastAsia="Verdana"/>
          <w:szCs w:val="17"/>
          <w:lang w:val="en-US"/>
        </w:rPr>
      </w:pPr>
      <w:r w:rsidRPr="00D26AD6">
        <w:rPr>
          <w:rFonts w:eastAsia="Verdana"/>
          <w:szCs w:val="17"/>
          <w:lang w:val="en-US"/>
        </w:rPr>
        <w:t>Chief Executive Officer</w:t>
      </w:r>
    </w:p>
    <w:p w:rsidR="00D26AD6" w:rsidRDefault="00D26AD6" w:rsidP="00D26AD6">
      <w:pPr>
        <w:pBdr>
          <w:bottom w:val="single" w:sz="4" w:space="1" w:color="auto"/>
        </w:pBdr>
        <w:spacing w:after="0" w:line="52" w:lineRule="exact"/>
        <w:jc w:val="center"/>
        <w:rPr>
          <w:rFonts w:eastAsia="Verdana"/>
          <w:szCs w:val="17"/>
          <w:lang w:val="en-US"/>
        </w:rPr>
      </w:pPr>
    </w:p>
    <w:p w:rsidR="00D26AD6" w:rsidRDefault="00D26AD6" w:rsidP="00D26AD6">
      <w:pPr>
        <w:pBdr>
          <w:top w:val="single" w:sz="4" w:space="1" w:color="auto"/>
        </w:pBdr>
        <w:spacing w:before="34" w:after="0" w:line="14" w:lineRule="exact"/>
        <w:jc w:val="center"/>
        <w:rPr>
          <w:rFonts w:eastAsia="Verdana"/>
          <w:szCs w:val="17"/>
          <w:lang w:val="en-US"/>
        </w:rPr>
      </w:pPr>
    </w:p>
    <w:p w:rsidR="00D46DE6" w:rsidRDefault="00D46DE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D26AD6" w:rsidRDefault="00D26AD6" w:rsidP="002400DC">
      <w:pPr>
        <w:pStyle w:val="Heading2"/>
      </w:pPr>
      <w:bookmarkStart w:id="150" w:name="_Toc43377333"/>
      <w:r w:rsidRPr="00D26AD6">
        <w:t>City of Onkaparinga</w:t>
      </w:r>
      <w:bookmarkEnd w:id="150"/>
    </w:p>
    <w:p w:rsidR="00D26AD6" w:rsidRPr="00D26AD6" w:rsidRDefault="00D26AD6" w:rsidP="00D26AD6">
      <w:pPr>
        <w:jc w:val="center"/>
        <w:rPr>
          <w:i/>
          <w:szCs w:val="17"/>
        </w:rPr>
      </w:pPr>
      <w:r w:rsidRPr="00D26AD6">
        <w:rPr>
          <w:i/>
          <w:szCs w:val="17"/>
        </w:rPr>
        <w:t>Resignation of Councillor</w:t>
      </w:r>
    </w:p>
    <w:p w:rsidR="00D26AD6" w:rsidRPr="00D26AD6" w:rsidRDefault="00D26AD6" w:rsidP="00D26AD6">
      <w:pPr>
        <w:rPr>
          <w:rFonts w:eastAsia="Times New Roman"/>
          <w:szCs w:val="17"/>
        </w:rPr>
      </w:pPr>
      <w:r w:rsidRPr="00D26AD6">
        <w:rPr>
          <w:rFonts w:eastAsia="Times New Roman"/>
          <w:szCs w:val="17"/>
        </w:rPr>
        <w:t>Notice is hereby given in accordance with section 54(6) of the Local Government Act 1999, that a vacancy has occurred in the office of Councillor for Mid Coast Ward, due to the resignation of Councillor Beau Cowan, to take effect from Thursday 4 June 2020.</w:t>
      </w:r>
    </w:p>
    <w:p w:rsidR="00D26AD6" w:rsidRPr="00D26AD6" w:rsidRDefault="00D26AD6" w:rsidP="00D26AD6">
      <w:pPr>
        <w:spacing w:after="0"/>
        <w:jc w:val="right"/>
        <w:rPr>
          <w:rFonts w:eastAsia="Times New Roman"/>
          <w:smallCaps/>
          <w:szCs w:val="20"/>
        </w:rPr>
      </w:pPr>
      <w:r w:rsidRPr="00D26AD6">
        <w:rPr>
          <w:rFonts w:eastAsia="Times New Roman"/>
          <w:smallCaps/>
          <w:szCs w:val="20"/>
        </w:rPr>
        <w:t>Scott Ashby</w:t>
      </w:r>
    </w:p>
    <w:p w:rsidR="00D26AD6" w:rsidRPr="00D26AD6" w:rsidRDefault="00D26AD6" w:rsidP="00D26AD6">
      <w:pPr>
        <w:spacing w:after="0"/>
        <w:jc w:val="right"/>
        <w:rPr>
          <w:rFonts w:eastAsia="Times New Roman"/>
          <w:szCs w:val="17"/>
        </w:rPr>
      </w:pPr>
      <w:r w:rsidRPr="00D26AD6">
        <w:rPr>
          <w:rFonts w:eastAsia="Times New Roman"/>
          <w:szCs w:val="17"/>
        </w:rPr>
        <w:t>Chief Executive Officer</w:t>
      </w:r>
    </w:p>
    <w:p w:rsidR="00D26AD6" w:rsidRPr="00D26AD6" w:rsidRDefault="00D26AD6" w:rsidP="00D26AD6">
      <w:pPr>
        <w:pBdr>
          <w:top w:val="single" w:sz="4" w:space="1" w:color="auto"/>
        </w:pBdr>
        <w:spacing w:before="100" w:after="0" w:line="14" w:lineRule="exact"/>
        <w:jc w:val="center"/>
        <w:rPr>
          <w:rFonts w:eastAsia="Times New Roman"/>
          <w:szCs w:val="17"/>
        </w:rPr>
      </w:pPr>
    </w:p>
    <w:p w:rsidR="00D26AD6" w:rsidRPr="00D26AD6" w:rsidRDefault="00D26AD6" w:rsidP="00D26A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D26AD6" w:rsidRPr="00D26AD6" w:rsidRDefault="00D26AD6" w:rsidP="00D26AD6">
      <w:pPr>
        <w:jc w:val="center"/>
        <w:rPr>
          <w:caps/>
          <w:szCs w:val="17"/>
        </w:rPr>
      </w:pPr>
      <w:r w:rsidRPr="00D26AD6">
        <w:rPr>
          <w:caps/>
          <w:szCs w:val="17"/>
        </w:rPr>
        <w:t>City of Onkaparinga</w:t>
      </w:r>
    </w:p>
    <w:p w:rsidR="00D26AD6" w:rsidRPr="00D26AD6" w:rsidRDefault="00D26AD6" w:rsidP="00D26AD6">
      <w:pPr>
        <w:jc w:val="center"/>
        <w:rPr>
          <w:i/>
          <w:szCs w:val="17"/>
        </w:rPr>
      </w:pPr>
      <w:r w:rsidRPr="00D26AD6">
        <w:rPr>
          <w:i/>
          <w:szCs w:val="17"/>
        </w:rPr>
        <w:t>Close of Roll for Supplementary Election</w:t>
      </w:r>
    </w:p>
    <w:p w:rsidR="00D26AD6" w:rsidRPr="00D26AD6" w:rsidRDefault="00D26AD6" w:rsidP="00D26AD6">
      <w:pPr>
        <w:rPr>
          <w:rFonts w:eastAsia="Times New Roman"/>
          <w:szCs w:val="17"/>
        </w:rPr>
      </w:pPr>
      <w:r w:rsidRPr="00D26AD6">
        <w:rPr>
          <w:rFonts w:eastAsia="Times New Roman"/>
          <w:szCs w:val="17"/>
        </w:rPr>
        <w:t>Due to the resignation of a member of the council, a supplementary election will be necessary to fill the vacancy of Councillor for Mid Coast Ward.</w:t>
      </w:r>
    </w:p>
    <w:p w:rsidR="00D26AD6" w:rsidRPr="00D26AD6" w:rsidRDefault="00D26AD6" w:rsidP="00D26AD6">
      <w:pPr>
        <w:rPr>
          <w:rFonts w:eastAsia="Times New Roman"/>
          <w:szCs w:val="17"/>
        </w:rPr>
      </w:pPr>
      <w:r w:rsidRPr="00D26AD6">
        <w:rPr>
          <w:rFonts w:eastAsia="Times New Roman"/>
          <w:szCs w:val="17"/>
        </w:rPr>
        <w:t xml:space="preserve">The voters roll for this supplementary election will close at 5.00pm on Tuesday 30 June 2020. </w:t>
      </w:r>
    </w:p>
    <w:p w:rsidR="00D26AD6" w:rsidRPr="00D26AD6" w:rsidRDefault="00D26AD6" w:rsidP="00D26AD6">
      <w:pPr>
        <w:rPr>
          <w:rFonts w:eastAsia="Times New Roman"/>
          <w:szCs w:val="17"/>
        </w:rPr>
      </w:pPr>
      <w:r w:rsidRPr="00D26AD6">
        <w:rPr>
          <w:rFonts w:eastAsia="Times New Roman"/>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90" w:history="1">
        <w:r w:rsidRPr="00D26AD6">
          <w:rPr>
            <w:rFonts w:eastAsia="Times New Roman"/>
            <w:color w:val="0000FF"/>
            <w:szCs w:val="17"/>
            <w:u w:val="single"/>
          </w:rPr>
          <w:t>www.ecsa.sa.gov.au</w:t>
        </w:r>
      </w:hyperlink>
    </w:p>
    <w:p w:rsidR="00D26AD6" w:rsidRPr="00D26AD6" w:rsidRDefault="00D26AD6" w:rsidP="00D26AD6">
      <w:pPr>
        <w:rPr>
          <w:rFonts w:eastAsia="Times New Roman"/>
          <w:szCs w:val="17"/>
        </w:rPr>
      </w:pPr>
      <w:r w:rsidRPr="00D26AD6">
        <w:rPr>
          <w:rFonts w:eastAsia="Times New Roman"/>
          <w:szCs w:val="17"/>
        </w:rPr>
        <w:t>If you are not eligible to enrol on the state electoral roll you may still be entitled to enrol to vote if you own or occupy a property in the council area. Contact the council to find out how.</w:t>
      </w:r>
    </w:p>
    <w:p w:rsidR="00D26AD6" w:rsidRDefault="00D26AD6">
      <w:pPr>
        <w:spacing w:after="0" w:line="240" w:lineRule="auto"/>
        <w:jc w:val="left"/>
        <w:rPr>
          <w:rFonts w:eastAsia="Times New Roman"/>
          <w:szCs w:val="17"/>
        </w:rPr>
      </w:pPr>
      <w:r>
        <w:rPr>
          <w:rFonts w:eastAsia="Times New Roman"/>
          <w:szCs w:val="17"/>
        </w:rPr>
        <w:br w:type="page"/>
      </w:r>
    </w:p>
    <w:p w:rsidR="00D26AD6" w:rsidRPr="00D26AD6" w:rsidRDefault="00D26AD6" w:rsidP="00D26AD6">
      <w:pPr>
        <w:rPr>
          <w:rFonts w:eastAsia="Times New Roman"/>
          <w:szCs w:val="17"/>
        </w:rPr>
      </w:pPr>
      <w:r w:rsidRPr="00D26AD6">
        <w:rPr>
          <w:rFonts w:eastAsia="Times New Roman"/>
          <w:szCs w:val="17"/>
        </w:rPr>
        <w:t>Nominations to fill the vacancy will open on Thursday 23 July 2020 and will be received until 12 noon on Thursday 6 August 2020.</w:t>
      </w:r>
    </w:p>
    <w:p w:rsidR="00D26AD6" w:rsidRPr="00D26AD6" w:rsidRDefault="00D26AD6" w:rsidP="00D26AD6">
      <w:pPr>
        <w:rPr>
          <w:rFonts w:eastAsia="Times New Roman"/>
          <w:szCs w:val="17"/>
        </w:rPr>
      </w:pPr>
      <w:r w:rsidRPr="00D26AD6">
        <w:rPr>
          <w:rFonts w:eastAsia="Times New Roman"/>
          <w:szCs w:val="17"/>
        </w:rPr>
        <w:t>The election will be conducted entirely by post with the return of ballot material to reach the Returning Officer no later than 12 noon on Monday 7 September 2020.</w:t>
      </w:r>
    </w:p>
    <w:p w:rsidR="00D26AD6" w:rsidRPr="00D26AD6" w:rsidRDefault="00D26AD6" w:rsidP="00D26AD6">
      <w:pPr>
        <w:spacing w:after="0"/>
        <w:jc w:val="right"/>
        <w:rPr>
          <w:rFonts w:eastAsia="Times New Roman"/>
          <w:smallCaps/>
          <w:szCs w:val="20"/>
        </w:rPr>
      </w:pPr>
      <w:r w:rsidRPr="00D26AD6">
        <w:rPr>
          <w:rFonts w:eastAsia="Times New Roman"/>
          <w:smallCaps/>
          <w:szCs w:val="20"/>
        </w:rPr>
        <w:t>Mick sherry</w:t>
      </w:r>
    </w:p>
    <w:p w:rsidR="00D26AD6" w:rsidRDefault="00D26AD6" w:rsidP="00D26AD6">
      <w:pPr>
        <w:spacing w:after="0"/>
        <w:jc w:val="right"/>
        <w:rPr>
          <w:rFonts w:eastAsia="Times New Roman"/>
          <w:szCs w:val="17"/>
        </w:rPr>
      </w:pPr>
      <w:r w:rsidRPr="00D26AD6">
        <w:rPr>
          <w:rFonts w:eastAsia="Times New Roman"/>
          <w:szCs w:val="17"/>
        </w:rPr>
        <w:t>Returning officer</w:t>
      </w:r>
    </w:p>
    <w:p w:rsidR="00D26AD6" w:rsidRDefault="00D26AD6" w:rsidP="00D26AD6">
      <w:pPr>
        <w:pBdr>
          <w:bottom w:val="single" w:sz="4" w:space="1" w:color="auto"/>
        </w:pBdr>
        <w:spacing w:after="0" w:line="52" w:lineRule="exact"/>
        <w:jc w:val="center"/>
        <w:rPr>
          <w:caps/>
          <w:szCs w:val="17"/>
        </w:rPr>
      </w:pPr>
    </w:p>
    <w:p w:rsidR="00D26AD6" w:rsidRDefault="00D26AD6" w:rsidP="00D26AD6">
      <w:pPr>
        <w:pBdr>
          <w:top w:val="single" w:sz="4" w:space="1" w:color="auto"/>
        </w:pBdr>
        <w:spacing w:before="34" w:after="0" w:line="14" w:lineRule="exact"/>
        <w:jc w:val="center"/>
        <w:rPr>
          <w:caps/>
          <w:szCs w:val="17"/>
        </w:rPr>
      </w:pPr>
    </w:p>
    <w:p w:rsidR="00D26AD6" w:rsidRDefault="00D26AD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D26AD6" w:rsidRDefault="00D26AD6" w:rsidP="008F5D3A">
      <w:pPr>
        <w:pStyle w:val="Heading2"/>
      </w:pPr>
      <w:bookmarkStart w:id="151" w:name="_Toc43377334"/>
      <w:r w:rsidRPr="00D26AD6">
        <w:t>City of Unley</w:t>
      </w:r>
      <w:bookmarkEnd w:id="151"/>
    </w:p>
    <w:p w:rsidR="008F5D3A" w:rsidRDefault="008F5D3A" w:rsidP="008F5D3A">
      <w:pPr>
        <w:pStyle w:val="GG-Title3"/>
      </w:pPr>
      <w:r w:rsidRPr="008F5D3A">
        <w:t>Close of Roll for Supplementary Election</w:t>
      </w:r>
    </w:p>
    <w:p w:rsidR="00D26AD6" w:rsidRPr="00D26AD6" w:rsidRDefault="00D26AD6" w:rsidP="00D26AD6">
      <w:pPr>
        <w:rPr>
          <w:rFonts w:eastAsia="Times New Roman"/>
          <w:szCs w:val="17"/>
        </w:rPr>
      </w:pPr>
      <w:r w:rsidRPr="00D26AD6">
        <w:rPr>
          <w:rFonts w:eastAsia="Times New Roman"/>
          <w:szCs w:val="17"/>
        </w:rPr>
        <w:t>Due to the resignation of a member of the council, a supplementary election will be necessary to fill the vacancy of Councillor for Parkside Ward.</w:t>
      </w:r>
    </w:p>
    <w:p w:rsidR="00D26AD6" w:rsidRPr="00D26AD6" w:rsidRDefault="00D26AD6" w:rsidP="00D26AD6">
      <w:pPr>
        <w:rPr>
          <w:rFonts w:eastAsia="Times New Roman"/>
          <w:szCs w:val="17"/>
        </w:rPr>
      </w:pPr>
      <w:r w:rsidRPr="00D26AD6">
        <w:rPr>
          <w:rFonts w:eastAsia="Times New Roman"/>
          <w:szCs w:val="17"/>
        </w:rPr>
        <w:t xml:space="preserve">The voters roll for this supplementary election will close at 5pm on Tuesday 30 June 2020. </w:t>
      </w:r>
    </w:p>
    <w:p w:rsidR="00D26AD6" w:rsidRPr="00D26AD6" w:rsidRDefault="00D26AD6" w:rsidP="00D26AD6">
      <w:pPr>
        <w:rPr>
          <w:rFonts w:eastAsia="Times New Roman"/>
          <w:szCs w:val="17"/>
        </w:rPr>
      </w:pPr>
      <w:r w:rsidRPr="00D26AD6">
        <w:rPr>
          <w:rFonts w:eastAsia="Times New Roman"/>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91" w:history="1">
        <w:r w:rsidRPr="00D26AD6">
          <w:rPr>
            <w:rFonts w:eastAsia="Times New Roman"/>
            <w:color w:val="0000FF"/>
            <w:szCs w:val="17"/>
            <w:u w:val="single"/>
          </w:rPr>
          <w:t>www.ecsa.sa.gov.au</w:t>
        </w:r>
      </w:hyperlink>
    </w:p>
    <w:p w:rsidR="00D26AD6" w:rsidRPr="00D26AD6" w:rsidRDefault="00D26AD6" w:rsidP="00D26AD6">
      <w:pPr>
        <w:rPr>
          <w:rFonts w:eastAsia="Times New Roman"/>
          <w:szCs w:val="17"/>
        </w:rPr>
      </w:pPr>
      <w:r w:rsidRPr="00D26AD6">
        <w:rPr>
          <w:rFonts w:eastAsia="Times New Roman"/>
          <w:szCs w:val="17"/>
        </w:rPr>
        <w:t>If you are not eligible to enrol on the State electoral roll you may still be entitled to enrol to vote if you own or occupy a property in the council area. Contact the council to find out how.</w:t>
      </w:r>
    </w:p>
    <w:p w:rsidR="00D26AD6" w:rsidRPr="00D26AD6" w:rsidRDefault="00D26AD6" w:rsidP="00D26AD6">
      <w:pPr>
        <w:rPr>
          <w:rFonts w:eastAsia="Times New Roman"/>
          <w:szCs w:val="17"/>
        </w:rPr>
      </w:pPr>
      <w:r w:rsidRPr="00D26AD6">
        <w:rPr>
          <w:rFonts w:eastAsia="Times New Roman"/>
          <w:szCs w:val="17"/>
        </w:rPr>
        <w:t>Nominations to fill the vacancy will open on Thursday 23 July 2020 and will be received until 12 noon on Thursday 6 August 2020.</w:t>
      </w:r>
    </w:p>
    <w:p w:rsidR="00D26AD6" w:rsidRPr="00D26AD6" w:rsidRDefault="00D26AD6" w:rsidP="00D26AD6">
      <w:pPr>
        <w:rPr>
          <w:rFonts w:eastAsia="Times New Roman"/>
          <w:szCs w:val="17"/>
        </w:rPr>
      </w:pPr>
      <w:r w:rsidRPr="00D26AD6">
        <w:rPr>
          <w:rFonts w:eastAsia="Times New Roman"/>
          <w:szCs w:val="17"/>
        </w:rPr>
        <w:t>The election will be conducted entirely by post with the return of ballot material to reach the Returning Officer no later than 12 noon on Monday 7 September 2020.</w:t>
      </w:r>
    </w:p>
    <w:p w:rsidR="00D26AD6" w:rsidRPr="00D26AD6" w:rsidRDefault="00D26AD6" w:rsidP="00D26AD6">
      <w:pPr>
        <w:spacing w:after="0"/>
        <w:jc w:val="right"/>
        <w:rPr>
          <w:rFonts w:eastAsia="Times New Roman"/>
          <w:smallCaps/>
          <w:szCs w:val="20"/>
        </w:rPr>
      </w:pPr>
      <w:r w:rsidRPr="00D26AD6">
        <w:rPr>
          <w:rFonts w:eastAsia="Times New Roman"/>
          <w:smallCaps/>
          <w:szCs w:val="20"/>
        </w:rPr>
        <w:t>Mick Sherry</w:t>
      </w:r>
    </w:p>
    <w:p w:rsidR="00D26AD6" w:rsidRPr="00D26AD6" w:rsidRDefault="00D26AD6" w:rsidP="00D26AD6">
      <w:pPr>
        <w:spacing w:after="0"/>
        <w:jc w:val="right"/>
        <w:rPr>
          <w:rFonts w:eastAsia="Times New Roman"/>
          <w:szCs w:val="17"/>
        </w:rPr>
      </w:pPr>
      <w:r w:rsidRPr="00D26AD6">
        <w:rPr>
          <w:rFonts w:eastAsia="Times New Roman"/>
          <w:szCs w:val="17"/>
        </w:rPr>
        <w:t>Returning Officer</w:t>
      </w:r>
    </w:p>
    <w:p w:rsidR="00D26AD6" w:rsidRDefault="00D26AD6" w:rsidP="00D26AD6">
      <w:pPr>
        <w:pBdr>
          <w:bottom w:val="single" w:sz="4" w:space="1" w:color="auto"/>
        </w:pBdr>
        <w:spacing w:after="0" w:line="52" w:lineRule="exact"/>
        <w:jc w:val="center"/>
        <w:rPr>
          <w:rFonts w:eastAsia="Times New Roman"/>
          <w:szCs w:val="17"/>
        </w:rPr>
      </w:pPr>
    </w:p>
    <w:p w:rsidR="00D26AD6" w:rsidRDefault="00D26AD6" w:rsidP="00D26AD6">
      <w:pPr>
        <w:pBdr>
          <w:top w:val="single" w:sz="4" w:space="1" w:color="auto"/>
        </w:pBdr>
        <w:spacing w:before="34" w:after="0" w:line="14" w:lineRule="exact"/>
        <w:jc w:val="center"/>
        <w:rPr>
          <w:rFonts w:eastAsia="Times New Roman"/>
          <w:szCs w:val="17"/>
        </w:rPr>
      </w:pPr>
    </w:p>
    <w:p w:rsidR="00D26AD6" w:rsidRDefault="00D26AD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D26AD6" w:rsidRDefault="00D26AD6" w:rsidP="008F5D3A">
      <w:pPr>
        <w:pStyle w:val="Heading2"/>
        <w:rPr>
          <w:sz w:val="24"/>
          <w:lang w:eastAsia="en-AU"/>
        </w:rPr>
      </w:pPr>
      <w:bookmarkStart w:id="152" w:name="_Toc43377335"/>
      <w:r w:rsidRPr="00D26AD6">
        <w:t>District Council of Mount Remarkable</w:t>
      </w:r>
      <w:bookmarkEnd w:id="152"/>
    </w:p>
    <w:p w:rsidR="00D26AD6" w:rsidRPr="00D26AD6" w:rsidRDefault="00D26AD6" w:rsidP="00D26AD6">
      <w:pPr>
        <w:jc w:val="center"/>
        <w:rPr>
          <w:smallCaps/>
          <w:szCs w:val="17"/>
        </w:rPr>
      </w:pPr>
      <w:r w:rsidRPr="00D26AD6">
        <w:rPr>
          <w:smallCaps/>
          <w:szCs w:val="17"/>
        </w:rPr>
        <w:t>Close of Nominations</w:t>
      </w:r>
    </w:p>
    <w:p w:rsidR="00D26AD6" w:rsidRPr="00D26AD6" w:rsidRDefault="00D26AD6" w:rsidP="00A5426C">
      <w:pPr>
        <w:spacing w:after="0"/>
        <w:jc w:val="center"/>
        <w:rPr>
          <w:i/>
          <w:szCs w:val="17"/>
        </w:rPr>
      </w:pPr>
      <w:r w:rsidRPr="00D26AD6">
        <w:rPr>
          <w:i/>
          <w:szCs w:val="17"/>
        </w:rPr>
        <w:t>Supplementary Election of Councillor for Telowie Ward</w:t>
      </w:r>
    </w:p>
    <w:p w:rsidR="00D26AD6" w:rsidRPr="00D26AD6" w:rsidRDefault="00D26AD6" w:rsidP="00D26AD6">
      <w:pPr>
        <w:rPr>
          <w:rFonts w:eastAsia="Times New Roman"/>
          <w:b/>
          <w:szCs w:val="17"/>
        </w:rPr>
      </w:pPr>
      <w:r w:rsidRPr="00D26AD6">
        <w:rPr>
          <w:rFonts w:eastAsia="Times New Roman"/>
          <w:b/>
          <w:szCs w:val="17"/>
        </w:rPr>
        <w:t>Nominations Received</w:t>
      </w:r>
    </w:p>
    <w:p w:rsidR="00D26AD6" w:rsidRPr="00D26AD6" w:rsidRDefault="00D26AD6" w:rsidP="00D26AD6">
      <w:pPr>
        <w:rPr>
          <w:rFonts w:eastAsia="Times New Roman"/>
          <w:szCs w:val="17"/>
        </w:rPr>
      </w:pPr>
      <w:r w:rsidRPr="00D26AD6">
        <w:rPr>
          <w:rFonts w:eastAsia="Times New Roman"/>
          <w:szCs w:val="17"/>
        </w:rPr>
        <w:t>At the close of nominations at 12 noon on Friday 12 June 2020 the following people were accepted as candidates and are listed in the order in which they will appear on the ballot paper.</w:t>
      </w:r>
    </w:p>
    <w:p w:rsidR="00D26AD6" w:rsidRPr="00D26AD6" w:rsidRDefault="00D26AD6" w:rsidP="00D26AD6">
      <w:pPr>
        <w:rPr>
          <w:rFonts w:eastAsia="Times New Roman"/>
          <w:b/>
          <w:szCs w:val="17"/>
        </w:rPr>
      </w:pPr>
      <w:r w:rsidRPr="00D26AD6">
        <w:rPr>
          <w:rFonts w:eastAsia="Times New Roman"/>
          <w:b/>
          <w:szCs w:val="17"/>
        </w:rPr>
        <w:t>Councillor for Telowie Ward - 1 Vacancy</w:t>
      </w:r>
    </w:p>
    <w:p w:rsidR="00D26AD6" w:rsidRPr="00D26AD6" w:rsidRDefault="00D26AD6" w:rsidP="00D26AD6">
      <w:pPr>
        <w:spacing w:after="0"/>
        <w:ind w:left="284"/>
        <w:rPr>
          <w:rFonts w:eastAsia="Times New Roman"/>
          <w:szCs w:val="17"/>
        </w:rPr>
      </w:pPr>
      <w:r w:rsidRPr="00D26AD6">
        <w:rPr>
          <w:rFonts w:eastAsia="Times New Roman"/>
          <w:caps/>
          <w:szCs w:val="17"/>
        </w:rPr>
        <w:t>STANTON</w:t>
      </w:r>
      <w:r w:rsidRPr="00D26AD6">
        <w:rPr>
          <w:rFonts w:eastAsia="Times New Roman"/>
          <w:szCs w:val="17"/>
        </w:rPr>
        <w:t>, Diane</w:t>
      </w:r>
    </w:p>
    <w:p w:rsidR="00D26AD6" w:rsidRPr="00D26AD6" w:rsidRDefault="00D26AD6" w:rsidP="00D26AD6">
      <w:pPr>
        <w:ind w:left="284"/>
        <w:rPr>
          <w:rFonts w:eastAsia="Times New Roman"/>
          <w:szCs w:val="17"/>
        </w:rPr>
      </w:pPr>
      <w:r w:rsidRPr="00D26AD6">
        <w:rPr>
          <w:rFonts w:eastAsia="Times New Roman"/>
          <w:szCs w:val="17"/>
        </w:rPr>
        <w:t>McCARTHY, Stephen</w:t>
      </w:r>
    </w:p>
    <w:p w:rsidR="00D26AD6" w:rsidRPr="00D26AD6" w:rsidRDefault="00D26AD6" w:rsidP="00D26AD6">
      <w:pPr>
        <w:rPr>
          <w:rFonts w:eastAsia="Times New Roman"/>
          <w:b/>
          <w:szCs w:val="17"/>
        </w:rPr>
      </w:pPr>
      <w:r w:rsidRPr="00D26AD6">
        <w:rPr>
          <w:rFonts w:eastAsia="Times New Roman"/>
          <w:b/>
          <w:szCs w:val="17"/>
        </w:rPr>
        <w:t>Postal Voting</w:t>
      </w:r>
    </w:p>
    <w:p w:rsidR="00D26AD6" w:rsidRPr="00D26AD6" w:rsidRDefault="00D26AD6" w:rsidP="00D26AD6">
      <w:pPr>
        <w:rPr>
          <w:rFonts w:eastAsia="Times New Roman"/>
          <w:szCs w:val="17"/>
        </w:rPr>
      </w:pPr>
      <w:r w:rsidRPr="00D26AD6">
        <w:rPr>
          <w:rFonts w:eastAsia="Times New Roman"/>
          <w:szCs w:val="17"/>
        </w:rPr>
        <w:t>The election will be conducted by post. Ballot papers and pre-paid envelopes for each voting entitlement will be posted between Tuesday 23 June 2020 and Monday 29 June 2020 to every person, or designated person of a body corporate or group listed on the voters roll at roll close on Thursday 30 April 2020. Voting is voluntary.</w:t>
      </w:r>
    </w:p>
    <w:p w:rsidR="00D26AD6" w:rsidRPr="00D26AD6" w:rsidRDefault="00D26AD6" w:rsidP="00D26AD6">
      <w:pPr>
        <w:rPr>
          <w:rFonts w:eastAsia="Times New Roman"/>
          <w:szCs w:val="17"/>
        </w:rPr>
      </w:pPr>
      <w:r w:rsidRPr="00D26AD6">
        <w:rPr>
          <w:rFonts w:eastAsia="Times New Roman"/>
          <w:szCs w:val="17"/>
        </w:rPr>
        <w:t>A person who has not received voting material by Monday 29 June 2020 and believes they are entitled to vote should contact the Deputy Returning Officer on 1300 655 232.</w:t>
      </w:r>
    </w:p>
    <w:p w:rsidR="00D26AD6" w:rsidRPr="00D26AD6" w:rsidRDefault="00D26AD6" w:rsidP="00D26AD6">
      <w:pPr>
        <w:rPr>
          <w:rFonts w:eastAsia="Times New Roman"/>
          <w:szCs w:val="17"/>
        </w:rPr>
      </w:pPr>
      <w:r w:rsidRPr="00D26AD6">
        <w:rPr>
          <w:rFonts w:eastAsia="Times New Roman"/>
          <w:szCs w:val="17"/>
        </w:rPr>
        <w:t>Completed voting material must be returned to reach the Returning Officer no later than 12 noon on Monday 13 July 2020.</w:t>
      </w:r>
    </w:p>
    <w:p w:rsidR="00D26AD6" w:rsidRPr="00D26AD6" w:rsidRDefault="00D26AD6" w:rsidP="00D26AD6">
      <w:pPr>
        <w:rPr>
          <w:rFonts w:eastAsia="Times New Roman"/>
          <w:szCs w:val="17"/>
        </w:rPr>
      </w:pPr>
      <w:r w:rsidRPr="00D26AD6">
        <w:rPr>
          <w:rFonts w:eastAsia="Times New Roman"/>
          <w:szCs w:val="17"/>
        </w:rPr>
        <w:t>A ballot box will be provided at the Council Office, 3 Stuart Street, Melrose for electors wishing to hand deliver their completed voting material during office hours.</w:t>
      </w:r>
    </w:p>
    <w:p w:rsidR="00D26AD6" w:rsidRPr="00D26AD6" w:rsidRDefault="00D26AD6" w:rsidP="00D26AD6">
      <w:pPr>
        <w:rPr>
          <w:rFonts w:eastAsia="Times New Roman"/>
          <w:b/>
          <w:szCs w:val="17"/>
        </w:rPr>
      </w:pPr>
      <w:r w:rsidRPr="00D26AD6">
        <w:rPr>
          <w:rFonts w:eastAsia="Times New Roman"/>
          <w:b/>
          <w:szCs w:val="17"/>
        </w:rPr>
        <w:t>Vote Counting Location</w:t>
      </w:r>
    </w:p>
    <w:p w:rsidR="00D26AD6" w:rsidRPr="00D26AD6" w:rsidRDefault="00D26AD6" w:rsidP="00D26AD6">
      <w:pPr>
        <w:rPr>
          <w:rFonts w:eastAsia="Times New Roman"/>
          <w:szCs w:val="17"/>
        </w:rPr>
      </w:pPr>
      <w:r w:rsidRPr="00D26AD6">
        <w:rPr>
          <w:rFonts w:eastAsia="Times New Roman"/>
          <w:szCs w:val="17"/>
        </w:rPr>
        <w:t>The scrutiny and counting of votes will take place at Electoral Commission SA, Level 6, 60 Light Square, Adelaide from 9am on Wednesday 15 July 2020. A provisional declaration will be made at the conclusion of the election count.</w:t>
      </w:r>
    </w:p>
    <w:p w:rsidR="00D26AD6" w:rsidRPr="00D26AD6" w:rsidRDefault="00D26AD6" w:rsidP="00D26AD6">
      <w:pPr>
        <w:rPr>
          <w:rFonts w:eastAsia="Times New Roman"/>
          <w:b/>
          <w:szCs w:val="17"/>
        </w:rPr>
      </w:pPr>
      <w:r w:rsidRPr="00D26AD6">
        <w:rPr>
          <w:rFonts w:eastAsia="Times New Roman"/>
          <w:b/>
          <w:szCs w:val="17"/>
        </w:rPr>
        <w:t>Campaign Donations Return</w:t>
      </w:r>
    </w:p>
    <w:p w:rsidR="00D26AD6" w:rsidRPr="00D26AD6" w:rsidRDefault="00D26AD6" w:rsidP="00D26AD6">
      <w:pPr>
        <w:rPr>
          <w:rFonts w:eastAsia="Times New Roman"/>
          <w:szCs w:val="17"/>
        </w:rPr>
      </w:pPr>
      <w:r w:rsidRPr="00D26AD6">
        <w:rPr>
          <w:rFonts w:eastAsia="Times New Roman"/>
          <w:szCs w:val="17"/>
        </w:rPr>
        <w:t>All candidates must forward a Campaign Donations Return to the Council Chief Executive Officer within 30 days after the conclusion of the election.</w:t>
      </w:r>
    </w:p>
    <w:p w:rsidR="00D26AD6" w:rsidRPr="00D26AD6" w:rsidRDefault="00D26AD6" w:rsidP="00D26AD6">
      <w:pPr>
        <w:spacing w:after="0"/>
        <w:rPr>
          <w:rFonts w:eastAsia="Times New Roman"/>
          <w:szCs w:val="17"/>
        </w:rPr>
      </w:pPr>
      <w:r w:rsidRPr="00D26AD6">
        <w:rPr>
          <w:rFonts w:eastAsia="Times New Roman"/>
          <w:szCs w:val="17"/>
        </w:rPr>
        <w:t>Dated: 18 June 2020</w:t>
      </w:r>
    </w:p>
    <w:p w:rsidR="00D26AD6" w:rsidRPr="00D26AD6" w:rsidRDefault="00D26AD6" w:rsidP="00D26AD6">
      <w:pPr>
        <w:spacing w:after="0"/>
        <w:jc w:val="right"/>
        <w:rPr>
          <w:rFonts w:eastAsia="Times New Roman"/>
          <w:smallCaps/>
          <w:szCs w:val="20"/>
        </w:rPr>
      </w:pPr>
      <w:r w:rsidRPr="00D26AD6">
        <w:rPr>
          <w:rFonts w:eastAsia="Times New Roman"/>
          <w:smallCaps/>
          <w:szCs w:val="20"/>
        </w:rPr>
        <w:t>Mick Sherry</w:t>
      </w:r>
    </w:p>
    <w:p w:rsidR="00D26AD6" w:rsidRDefault="00D26AD6" w:rsidP="00D26AD6">
      <w:pPr>
        <w:spacing w:after="0"/>
        <w:jc w:val="right"/>
        <w:rPr>
          <w:rFonts w:eastAsia="Times New Roman"/>
          <w:szCs w:val="17"/>
        </w:rPr>
      </w:pPr>
      <w:r w:rsidRPr="00D26AD6">
        <w:rPr>
          <w:rFonts w:eastAsia="Times New Roman"/>
          <w:szCs w:val="17"/>
        </w:rPr>
        <w:t>Returning Officer</w:t>
      </w:r>
    </w:p>
    <w:p w:rsidR="00D26AD6" w:rsidRDefault="00D26AD6" w:rsidP="00D26AD6">
      <w:pPr>
        <w:pBdr>
          <w:bottom w:val="single" w:sz="4" w:space="1" w:color="auto"/>
        </w:pBdr>
        <w:spacing w:after="0" w:line="52" w:lineRule="exact"/>
        <w:jc w:val="center"/>
        <w:rPr>
          <w:rFonts w:eastAsia="Times New Roman"/>
          <w:szCs w:val="17"/>
        </w:rPr>
      </w:pPr>
    </w:p>
    <w:p w:rsidR="00D26AD6" w:rsidRDefault="00D26AD6" w:rsidP="00D26AD6">
      <w:pPr>
        <w:pBdr>
          <w:top w:val="single" w:sz="4" w:space="1" w:color="auto"/>
        </w:pBdr>
        <w:spacing w:before="34" w:after="0" w:line="14" w:lineRule="exact"/>
        <w:jc w:val="center"/>
        <w:rPr>
          <w:rFonts w:eastAsia="Times New Roman"/>
          <w:szCs w:val="17"/>
        </w:rPr>
      </w:pPr>
    </w:p>
    <w:p w:rsidR="00D26AD6" w:rsidRDefault="00D26AD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4E7EC0" w:rsidRDefault="00D26AD6" w:rsidP="004E7EC0">
      <w:pPr>
        <w:pStyle w:val="Heading2"/>
      </w:pPr>
      <w:bookmarkStart w:id="153" w:name="_Toc43377336"/>
      <w:r w:rsidRPr="004E7EC0">
        <w:t>RENMARK PARINGA COUNCIL</w:t>
      </w:r>
      <w:bookmarkEnd w:id="153"/>
    </w:p>
    <w:p w:rsidR="00D26AD6" w:rsidRPr="00D26AD6" w:rsidRDefault="00D26AD6" w:rsidP="00D26AD6">
      <w:pPr>
        <w:jc w:val="center"/>
        <w:rPr>
          <w:smallCaps/>
          <w:szCs w:val="17"/>
        </w:rPr>
      </w:pPr>
      <w:r w:rsidRPr="00D26AD6">
        <w:rPr>
          <w:smallCaps/>
          <w:szCs w:val="17"/>
        </w:rPr>
        <w:t>Roads (Opening and Closing) Act 1991</w:t>
      </w:r>
    </w:p>
    <w:p w:rsidR="00D26AD6" w:rsidRPr="00D26AD6" w:rsidRDefault="00D26AD6" w:rsidP="00D26AD6">
      <w:pPr>
        <w:jc w:val="center"/>
        <w:rPr>
          <w:i/>
          <w:szCs w:val="17"/>
          <w:lang w:val="en-US"/>
        </w:rPr>
      </w:pPr>
      <w:r w:rsidRPr="00D26AD6">
        <w:rPr>
          <w:i/>
          <w:szCs w:val="17"/>
          <w:lang w:val="en-US"/>
        </w:rPr>
        <w:t>Road Closure – Public Road Adjacent Sonnemans Lane, Renmark</w:t>
      </w:r>
    </w:p>
    <w:p w:rsidR="00D26AD6" w:rsidRPr="00D26AD6" w:rsidRDefault="00D26AD6" w:rsidP="00D26AD6">
      <w:pPr>
        <w:rPr>
          <w:szCs w:val="17"/>
          <w:lang w:val="en-US"/>
        </w:rPr>
      </w:pPr>
      <w:r w:rsidRPr="00D26AD6">
        <w:rPr>
          <w:szCs w:val="17"/>
          <w:lang w:val="en-US"/>
        </w:rPr>
        <w:t>Notice is hereby given pursuant to section 10 of the Roads (Opening and Closing) Act 1991, that the Renmark Paringa Council proposes to make a Road Process Order to close and merge with Allotment 42 in D119803 the portion of the public road adjoining Allotment 42 in D119803, more particularly delineated and lettered “A” on Preliminary Plan 20/ 0021. Also to close and merge with Allotment 43 in D119803 the portion of the public road adjoining Allotment 43 in D119803, more particularly delineated and lettered “B” on Preliminary Plan 20 / 0021.</w:t>
      </w:r>
    </w:p>
    <w:p w:rsidR="00D26AD6" w:rsidRPr="00D26AD6" w:rsidRDefault="00D26AD6" w:rsidP="00D26AD6">
      <w:pPr>
        <w:rPr>
          <w:szCs w:val="17"/>
          <w:lang w:val="en-US"/>
        </w:rPr>
      </w:pPr>
      <w:r w:rsidRPr="00D26AD6">
        <w:rPr>
          <w:szCs w:val="17"/>
          <w:lang w:val="en-US"/>
        </w:rPr>
        <w:t xml:space="preserve">The Preliminary Plan and Statement of Persons Affected are available for public inspection at the offices of the Renmark Paringa Council at Eighteenth Street, Renmark, and the Adelaide office of the Surveyor-General during normal office hours. The Preliminary Plan can also be viewed at </w:t>
      </w:r>
      <w:hyperlink r:id="rId92" w:history="1">
        <w:r w:rsidRPr="00D26AD6">
          <w:rPr>
            <w:color w:val="0000FF"/>
            <w:szCs w:val="17"/>
            <w:u w:val="single"/>
          </w:rPr>
          <w:t>www.sa.gov.au/roadsactproposals</w:t>
        </w:r>
      </w:hyperlink>
      <w:r w:rsidRPr="00D26AD6">
        <w:rPr>
          <w:szCs w:val="17"/>
        </w:rPr>
        <w:t>.</w:t>
      </w:r>
    </w:p>
    <w:p w:rsidR="00D26AD6" w:rsidRDefault="00D26AD6">
      <w:pPr>
        <w:spacing w:after="0" w:line="240" w:lineRule="auto"/>
        <w:jc w:val="left"/>
        <w:rPr>
          <w:szCs w:val="17"/>
          <w:lang w:val="en-US"/>
        </w:rPr>
      </w:pPr>
      <w:r>
        <w:rPr>
          <w:szCs w:val="17"/>
          <w:lang w:val="en-US"/>
        </w:rPr>
        <w:br w:type="page"/>
      </w:r>
    </w:p>
    <w:p w:rsidR="00D26AD6" w:rsidRPr="00D26AD6" w:rsidRDefault="00D26AD6" w:rsidP="00D26AD6">
      <w:pPr>
        <w:rPr>
          <w:szCs w:val="17"/>
          <w:lang w:val="en-US"/>
        </w:rPr>
      </w:pPr>
      <w:r w:rsidRPr="00D26AD6">
        <w:rPr>
          <w:szCs w:val="17"/>
          <w:lang w:val="en-US"/>
        </w:rPr>
        <w:t>Any application for easement or objection must set out the full name, address and details of the submission and must be fully supported by reasons. The application for easement or objection must be made in writing to the Renmark Paringa Council, PO Box 730, Renmark, SA 5341 WITHIN 28 DAYS OF THIS NOTICE and a copy must be forwarded to the Surveyor-General at GPO Box 1354 Adelaide 5001. Where a submission is made, the Council will give notification of a meeting at which the matter will be considered.</w:t>
      </w:r>
    </w:p>
    <w:p w:rsidR="00D26AD6" w:rsidRPr="00D26AD6" w:rsidRDefault="00D26AD6" w:rsidP="00D26AD6">
      <w:pPr>
        <w:spacing w:after="0"/>
        <w:rPr>
          <w:szCs w:val="17"/>
          <w:lang w:val="en-US"/>
        </w:rPr>
      </w:pPr>
      <w:r w:rsidRPr="00D26AD6">
        <w:rPr>
          <w:szCs w:val="17"/>
          <w:lang w:val="en-US"/>
        </w:rPr>
        <w:t>Dated: 17 June 2020</w:t>
      </w:r>
    </w:p>
    <w:p w:rsidR="00D26AD6" w:rsidRPr="00D26AD6" w:rsidRDefault="00D26AD6" w:rsidP="00D26AD6">
      <w:pPr>
        <w:spacing w:after="0"/>
        <w:jc w:val="right"/>
        <w:rPr>
          <w:smallCaps/>
          <w:szCs w:val="20"/>
          <w:lang w:val="en-US"/>
        </w:rPr>
      </w:pPr>
      <w:r w:rsidRPr="00D26AD6">
        <w:rPr>
          <w:smallCaps/>
          <w:szCs w:val="20"/>
          <w:lang w:val="en-US"/>
        </w:rPr>
        <w:t>Tony Siviour</w:t>
      </w:r>
    </w:p>
    <w:p w:rsidR="00D26AD6" w:rsidRDefault="00D26AD6" w:rsidP="00D26AD6">
      <w:pPr>
        <w:spacing w:after="0"/>
        <w:jc w:val="right"/>
        <w:rPr>
          <w:szCs w:val="17"/>
          <w:lang w:val="en-US"/>
        </w:rPr>
      </w:pPr>
      <w:r w:rsidRPr="00D26AD6">
        <w:rPr>
          <w:szCs w:val="17"/>
          <w:lang w:val="en-US"/>
        </w:rPr>
        <w:t>Chief Executive Officer</w:t>
      </w:r>
    </w:p>
    <w:p w:rsidR="00D26AD6" w:rsidRDefault="00D26AD6" w:rsidP="00D26AD6">
      <w:pPr>
        <w:pBdr>
          <w:bottom w:val="single" w:sz="4" w:space="1" w:color="auto"/>
        </w:pBdr>
        <w:spacing w:after="0" w:line="52" w:lineRule="exact"/>
        <w:jc w:val="center"/>
        <w:rPr>
          <w:lang w:val="en-US"/>
        </w:rPr>
      </w:pPr>
    </w:p>
    <w:p w:rsidR="00D26AD6" w:rsidRDefault="00D26AD6" w:rsidP="00D26AD6">
      <w:pPr>
        <w:pBdr>
          <w:top w:val="single" w:sz="4" w:space="1" w:color="auto"/>
        </w:pBdr>
        <w:spacing w:before="34" w:after="0" w:line="14" w:lineRule="exact"/>
        <w:jc w:val="center"/>
        <w:rPr>
          <w:lang w:val="en-US"/>
        </w:rPr>
      </w:pPr>
    </w:p>
    <w:p w:rsidR="00D46DE6" w:rsidRDefault="00D46DE6" w:rsidP="00D46D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26AD6" w:rsidRPr="00D26AD6" w:rsidRDefault="00D26AD6" w:rsidP="004E7EC0">
      <w:pPr>
        <w:pStyle w:val="Heading2"/>
      </w:pPr>
      <w:bookmarkStart w:id="154" w:name="_Toc43377337"/>
      <w:r w:rsidRPr="00D26AD6">
        <w:t>Yorke Peninsula Council</w:t>
      </w:r>
      <w:bookmarkEnd w:id="154"/>
    </w:p>
    <w:p w:rsidR="00D26AD6" w:rsidRPr="00D26AD6" w:rsidRDefault="00D26AD6" w:rsidP="00D26AD6">
      <w:pPr>
        <w:jc w:val="center"/>
        <w:rPr>
          <w:i/>
          <w:szCs w:val="17"/>
        </w:rPr>
      </w:pPr>
      <w:r w:rsidRPr="00D26AD6">
        <w:rPr>
          <w:i/>
          <w:szCs w:val="17"/>
        </w:rPr>
        <w:t>Passing of Councillor</w:t>
      </w:r>
    </w:p>
    <w:p w:rsidR="00D26AD6" w:rsidRPr="00D26AD6" w:rsidRDefault="00D26AD6" w:rsidP="00D26A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ascii="CG Times (W1)" w:eastAsia="Times New Roman" w:hAnsi="CG Times (W1)"/>
          <w:szCs w:val="17"/>
        </w:rPr>
      </w:pPr>
      <w:r w:rsidRPr="00D26AD6">
        <w:rPr>
          <w:rFonts w:ascii="CG Times (W1)" w:eastAsia="Times New Roman" w:hAnsi="CG Times (W1)"/>
          <w:szCs w:val="17"/>
        </w:rPr>
        <w:t>Notice is hereby given in accordance with section 54(6) of the Local Government Act 1999, that a vacancy has occurred in the office of Councillor for Gum Flat Ward, due to the passing of Councillor Jeff Cook.</w:t>
      </w:r>
    </w:p>
    <w:p w:rsidR="00D26AD6" w:rsidRPr="00D26AD6" w:rsidRDefault="00D26AD6" w:rsidP="00D26AD6">
      <w:pPr>
        <w:spacing w:after="0"/>
        <w:jc w:val="right"/>
        <w:rPr>
          <w:rFonts w:eastAsia="Times New Roman"/>
          <w:smallCaps/>
          <w:szCs w:val="20"/>
        </w:rPr>
      </w:pPr>
      <w:r w:rsidRPr="00D26AD6">
        <w:rPr>
          <w:rFonts w:eastAsia="Times New Roman"/>
          <w:smallCaps/>
          <w:szCs w:val="20"/>
        </w:rPr>
        <w:t>Andrew Cameron</w:t>
      </w:r>
    </w:p>
    <w:p w:rsidR="00D26AD6" w:rsidRPr="00D26AD6" w:rsidRDefault="00D26AD6" w:rsidP="00D26AD6">
      <w:pPr>
        <w:spacing w:after="0"/>
        <w:jc w:val="right"/>
        <w:rPr>
          <w:rFonts w:eastAsia="Times New Roman"/>
          <w:szCs w:val="17"/>
        </w:rPr>
      </w:pPr>
      <w:r w:rsidRPr="00D26AD6">
        <w:rPr>
          <w:rFonts w:eastAsia="Times New Roman"/>
          <w:szCs w:val="17"/>
        </w:rPr>
        <w:t>Chief Executive Officer</w:t>
      </w:r>
    </w:p>
    <w:p w:rsidR="00D26AD6" w:rsidRPr="00D26AD6" w:rsidRDefault="00D26AD6" w:rsidP="00D26AD6">
      <w:pPr>
        <w:pBdr>
          <w:top w:val="single" w:sz="4" w:space="1" w:color="auto"/>
        </w:pBdr>
        <w:spacing w:before="100" w:after="0" w:line="14" w:lineRule="exact"/>
        <w:jc w:val="center"/>
        <w:rPr>
          <w:rFonts w:eastAsia="Times New Roman"/>
          <w:szCs w:val="17"/>
        </w:rPr>
      </w:pPr>
    </w:p>
    <w:p w:rsidR="00D26AD6" w:rsidRPr="00D26AD6" w:rsidRDefault="00D26AD6" w:rsidP="00D26AD6">
      <w:pPr>
        <w:spacing w:after="0"/>
        <w:jc w:val="left"/>
        <w:rPr>
          <w:caps/>
          <w:szCs w:val="17"/>
        </w:rPr>
      </w:pPr>
    </w:p>
    <w:p w:rsidR="00D26AD6" w:rsidRPr="00D26AD6" w:rsidRDefault="00D26AD6" w:rsidP="00D26AD6">
      <w:pPr>
        <w:jc w:val="center"/>
        <w:rPr>
          <w:caps/>
          <w:szCs w:val="17"/>
        </w:rPr>
      </w:pPr>
      <w:r w:rsidRPr="00D26AD6">
        <w:rPr>
          <w:caps/>
          <w:szCs w:val="17"/>
        </w:rPr>
        <w:t>Yorke Peninsula Council</w:t>
      </w:r>
    </w:p>
    <w:p w:rsidR="00D26AD6" w:rsidRPr="00D26AD6" w:rsidRDefault="00D26AD6" w:rsidP="00D26AD6">
      <w:pPr>
        <w:jc w:val="center"/>
        <w:rPr>
          <w:i/>
          <w:szCs w:val="17"/>
        </w:rPr>
      </w:pPr>
      <w:r w:rsidRPr="00D26AD6">
        <w:rPr>
          <w:i/>
          <w:szCs w:val="17"/>
        </w:rPr>
        <w:t>Close of Roll for Supplementary Election</w:t>
      </w:r>
    </w:p>
    <w:p w:rsidR="00D26AD6" w:rsidRPr="00D26AD6" w:rsidRDefault="00D26AD6" w:rsidP="00D26AD6">
      <w:pPr>
        <w:rPr>
          <w:rFonts w:eastAsia="Times New Roman"/>
          <w:szCs w:val="17"/>
        </w:rPr>
      </w:pPr>
      <w:r w:rsidRPr="00D26AD6">
        <w:rPr>
          <w:rFonts w:eastAsia="Times New Roman"/>
          <w:szCs w:val="17"/>
        </w:rPr>
        <w:t>Due to the passing of a member of the council, a supplementary election will be necessary to fill the vacancy of Councillor for Gum Flat Ward.</w:t>
      </w:r>
    </w:p>
    <w:p w:rsidR="00D26AD6" w:rsidRPr="00D26AD6" w:rsidRDefault="00D26AD6" w:rsidP="00D26AD6">
      <w:pPr>
        <w:rPr>
          <w:rFonts w:eastAsia="Times New Roman"/>
          <w:szCs w:val="17"/>
        </w:rPr>
      </w:pPr>
      <w:r w:rsidRPr="00D26AD6">
        <w:rPr>
          <w:rFonts w:eastAsia="Times New Roman"/>
          <w:szCs w:val="17"/>
        </w:rPr>
        <w:t xml:space="preserve">The voters roll for this supplementary election will close at 5.00pm on Tuesday 30 June 2020. </w:t>
      </w:r>
    </w:p>
    <w:p w:rsidR="00D26AD6" w:rsidRPr="00D26AD6" w:rsidRDefault="00D26AD6" w:rsidP="00D26AD6">
      <w:pPr>
        <w:rPr>
          <w:rFonts w:eastAsia="Times New Roman"/>
          <w:szCs w:val="17"/>
        </w:rPr>
      </w:pPr>
      <w:r w:rsidRPr="00D26AD6">
        <w:rPr>
          <w:rFonts w:eastAsia="Times New Roman"/>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93" w:history="1">
        <w:r w:rsidRPr="00D26AD6">
          <w:rPr>
            <w:rFonts w:eastAsia="Times New Roman"/>
            <w:color w:val="0000FF"/>
            <w:szCs w:val="17"/>
            <w:u w:val="single"/>
          </w:rPr>
          <w:t>www.ecsa.sa.gov.au</w:t>
        </w:r>
      </w:hyperlink>
    </w:p>
    <w:p w:rsidR="00D26AD6" w:rsidRPr="00D26AD6" w:rsidRDefault="00D26AD6" w:rsidP="00D26AD6">
      <w:pPr>
        <w:rPr>
          <w:rFonts w:eastAsia="Times New Roman"/>
          <w:szCs w:val="17"/>
        </w:rPr>
      </w:pPr>
      <w:r w:rsidRPr="00D26AD6">
        <w:rPr>
          <w:rFonts w:eastAsia="Times New Roman"/>
          <w:szCs w:val="17"/>
        </w:rPr>
        <w:t>If you are not eligible to enrol on the State electoral roll you may still be entitled to enrol to vote if you own or occupy a property in the council area. Contact the council to find out how.</w:t>
      </w:r>
    </w:p>
    <w:p w:rsidR="00D26AD6" w:rsidRPr="00D26AD6" w:rsidRDefault="00D26AD6" w:rsidP="00D26AD6">
      <w:pPr>
        <w:rPr>
          <w:rFonts w:eastAsia="Times New Roman"/>
          <w:szCs w:val="17"/>
        </w:rPr>
      </w:pPr>
      <w:r w:rsidRPr="00D26AD6">
        <w:rPr>
          <w:rFonts w:eastAsia="Times New Roman"/>
          <w:szCs w:val="17"/>
        </w:rPr>
        <w:t>Nominations to fill the vacancy will open on Thursday 23 July 2020 and will be received until 12 noon on Thursday 6 August 2020.</w:t>
      </w:r>
    </w:p>
    <w:p w:rsidR="00D26AD6" w:rsidRPr="00D26AD6" w:rsidRDefault="00D26AD6" w:rsidP="00D26AD6">
      <w:pPr>
        <w:rPr>
          <w:rFonts w:eastAsia="Times New Roman"/>
          <w:szCs w:val="17"/>
        </w:rPr>
      </w:pPr>
      <w:r w:rsidRPr="00D26AD6">
        <w:rPr>
          <w:rFonts w:eastAsia="Times New Roman"/>
          <w:szCs w:val="17"/>
        </w:rPr>
        <w:t>The election will be conducted entirely by post with the return of ballot material to reach the Returning Officer no later than 12 noon on Monday 7 September 2020.</w:t>
      </w:r>
    </w:p>
    <w:p w:rsidR="00D26AD6" w:rsidRPr="00D26AD6" w:rsidRDefault="00D26AD6" w:rsidP="00D26AD6">
      <w:pPr>
        <w:spacing w:after="0"/>
        <w:jc w:val="right"/>
        <w:rPr>
          <w:rFonts w:eastAsia="Times New Roman"/>
          <w:smallCaps/>
          <w:szCs w:val="20"/>
        </w:rPr>
      </w:pPr>
      <w:r w:rsidRPr="00D26AD6">
        <w:rPr>
          <w:rFonts w:eastAsia="Times New Roman"/>
          <w:smallCaps/>
          <w:szCs w:val="20"/>
        </w:rPr>
        <w:t>Mick Sherry</w:t>
      </w:r>
    </w:p>
    <w:p w:rsidR="00D26AD6" w:rsidRDefault="00D26AD6" w:rsidP="00D26AD6">
      <w:pPr>
        <w:spacing w:after="0"/>
        <w:jc w:val="right"/>
        <w:rPr>
          <w:rFonts w:eastAsia="Times New Roman"/>
          <w:szCs w:val="17"/>
        </w:rPr>
      </w:pPr>
      <w:r w:rsidRPr="00D26AD6">
        <w:rPr>
          <w:rFonts w:eastAsia="Times New Roman"/>
          <w:szCs w:val="17"/>
        </w:rPr>
        <w:t>Returning Officer</w:t>
      </w:r>
    </w:p>
    <w:p w:rsidR="00D26AD6" w:rsidRDefault="00D26AD6" w:rsidP="00D26AD6">
      <w:pPr>
        <w:pBdr>
          <w:bottom w:val="single" w:sz="4" w:space="1" w:color="auto"/>
        </w:pBdr>
        <w:spacing w:after="0" w:line="52" w:lineRule="exact"/>
        <w:jc w:val="center"/>
        <w:rPr>
          <w:rFonts w:eastAsia="Times New Roman"/>
          <w:szCs w:val="20"/>
        </w:rPr>
      </w:pPr>
    </w:p>
    <w:p w:rsidR="00D26AD6" w:rsidRDefault="00D26AD6" w:rsidP="00D26AD6">
      <w:pPr>
        <w:pBdr>
          <w:top w:val="single" w:sz="4" w:space="1" w:color="auto"/>
        </w:pBdr>
        <w:spacing w:before="34" w:after="0" w:line="14" w:lineRule="exact"/>
        <w:jc w:val="center"/>
        <w:rPr>
          <w:rFonts w:eastAsia="Times New Roman"/>
          <w:szCs w:val="20"/>
        </w:rPr>
      </w:pPr>
    </w:p>
    <w:p w:rsidR="0021267A" w:rsidRDefault="0021267A" w:rsidP="00D46DE6">
      <w:pPr>
        <w:pStyle w:val="GG-body"/>
        <w:spacing w:after="0"/>
        <w:rPr>
          <w:lang w:val="en-US"/>
        </w:rPr>
      </w:pPr>
    </w:p>
    <w:p w:rsidR="009D1E2E" w:rsidRPr="009D1E2E" w:rsidRDefault="009D1E2E" w:rsidP="00F80EF5">
      <w:pPr>
        <w:pStyle w:val="Heading1"/>
      </w:pPr>
      <w:r>
        <w:rPr>
          <w:lang w:val="en-US"/>
        </w:rPr>
        <w:br w:type="page"/>
      </w:r>
      <w:bookmarkStart w:id="155" w:name="_Toc33707984"/>
      <w:bookmarkStart w:id="156" w:name="_Toc33708155"/>
      <w:bookmarkStart w:id="157" w:name="_Toc43377338"/>
      <w:r>
        <w:t>Public Notices</w:t>
      </w:r>
      <w:bookmarkEnd w:id="155"/>
      <w:bookmarkEnd w:id="156"/>
      <w:bookmarkEnd w:id="157"/>
    </w:p>
    <w:p w:rsidR="002B2E29" w:rsidRPr="002B2E29" w:rsidRDefault="002B2E29" w:rsidP="004E7EC0">
      <w:pPr>
        <w:pStyle w:val="Heading2"/>
      </w:pPr>
      <w:bookmarkStart w:id="158" w:name="_Toc43377339"/>
      <w:r w:rsidRPr="002B2E29">
        <w:t>National Electricity Law</w:t>
      </w:r>
      <w:bookmarkEnd w:id="158"/>
    </w:p>
    <w:p w:rsidR="002B2E29" w:rsidRPr="002B2E29" w:rsidRDefault="002B2E29" w:rsidP="002B2E29">
      <w:pPr>
        <w:jc w:val="center"/>
        <w:rPr>
          <w:i/>
          <w:szCs w:val="17"/>
        </w:rPr>
      </w:pPr>
      <w:r w:rsidRPr="002B2E29">
        <w:rPr>
          <w:i/>
          <w:szCs w:val="17"/>
          <w:lang w:val="en-US"/>
        </w:rPr>
        <w:t>Publication of Draft Determination and Draft Rule</w:t>
      </w:r>
    </w:p>
    <w:p w:rsidR="002B2E29" w:rsidRPr="002B2E29" w:rsidRDefault="002B2E29" w:rsidP="002B2E29">
      <w:pPr>
        <w:rPr>
          <w:szCs w:val="17"/>
        </w:rPr>
      </w:pPr>
      <w:r w:rsidRPr="002B2E29">
        <w:rPr>
          <w:szCs w:val="17"/>
        </w:rPr>
        <w:t>The Australian Energy Market Commission (AEMC) gives notice under the National Electricity Law as follows:</w:t>
      </w:r>
    </w:p>
    <w:p w:rsidR="002B2E29" w:rsidRPr="002B2E29" w:rsidRDefault="002B2E29" w:rsidP="002B2E29">
      <w:pPr>
        <w:ind w:left="160"/>
        <w:rPr>
          <w:spacing w:val="-2"/>
          <w:szCs w:val="17"/>
        </w:rPr>
      </w:pPr>
      <w:r w:rsidRPr="002B2E29">
        <w:rPr>
          <w:spacing w:val="-2"/>
          <w:szCs w:val="17"/>
        </w:rPr>
        <w:t xml:space="preserve">Under s 99, the making of a draft determination and related draft rule on the </w:t>
      </w:r>
      <w:r w:rsidRPr="002B2E29">
        <w:rPr>
          <w:i/>
          <w:spacing w:val="-2"/>
          <w:szCs w:val="17"/>
        </w:rPr>
        <w:t>Changes to intervention mechanisms</w:t>
      </w:r>
      <w:r w:rsidRPr="002B2E29">
        <w:rPr>
          <w:spacing w:val="-2"/>
          <w:szCs w:val="17"/>
        </w:rPr>
        <w:t xml:space="preserve"> proposal (Ref. ERC0289). Written requests for a pre-determination hearing must be received by </w:t>
      </w:r>
      <w:r w:rsidRPr="002B2E29">
        <w:rPr>
          <w:b/>
          <w:spacing w:val="-2"/>
          <w:szCs w:val="17"/>
        </w:rPr>
        <w:t>25 June 2020</w:t>
      </w:r>
      <w:r w:rsidRPr="002B2E29">
        <w:rPr>
          <w:spacing w:val="-2"/>
          <w:szCs w:val="17"/>
        </w:rPr>
        <w:t xml:space="preserve">. Submissions must be received by </w:t>
      </w:r>
      <w:r w:rsidRPr="002B2E29">
        <w:rPr>
          <w:b/>
          <w:spacing w:val="-2"/>
          <w:szCs w:val="17"/>
        </w:rPr>
        <w:t>30 July 2020</w:t>
      </w:r>
      <w:r w:rsidRPr="002B2E29">
        <w:rPr>
          <w:spacing w:val="-2"/>
          <w:szCs w:val="17"/>
        </w:rPr>
        <w:t>.</w:t>
      </w:r>
    </w:p>
    <w:p w:rsidR="002B2E29" w:rsidRPr="002B2E29" w:rsidRDefault="002B2E29" w:rsidP="002B2E29">
      <w:pPr>
        <w:ind w:left="160"/>
        <w:rPr>
          <w:szCs w:val="17"/>
        </w:rPr>
      </w:pPr>
      <w:r w:rsidRPr="002B2E29">
        <w:rPr>
          <w:szCs w:val="17"/>
        </w:rPr>
        <w:t xml:space="preserve">Under s 99, the making of a draft determination and related draft rule on the </w:t>
      </w:r>
      <w:r w:rsidRPr="002B2E29">
        <w:rPr>
          <w:i/>
          <w:szCs w:val="17"/>
        </w:rPr>
        <w:t>Removal of intervention hierarchy</w:t>
      </w:r>
      <w:r w:rsidRPr="002B2E29">
        <w:rPr>
          <w:szCs w:val="17"/>
        </w:rPr>
        <w:t xml:space="preserve"> proposal (Ref. ERC0291). Written requests for a pre-determination hearing must be received by </w:t>
      </w:r>
      <w:r w:rsidRPr="002B2E29">
        <w:rPr>
          <w:b/>
          <w:szCs w:val="17"/>
        </w:rPr>
        <w:t>25 June 2020</w:t>
      </w:r>
      <w:r w:rsidRPr="002B2E29">
        <w:rPr>
          <w:szCs w:val="17"/>
        </w:rPr>
        <w:t xml:space="preserve">. Submissions must be received by </w:t>
      </w:r>
      <w:r w:rsidRPr="002B2E29">
        <w:rPr>
          <w:b/>
          <w:szCs w:val="17"/>
        </w:rPr>
        <w:t>30 July 2020</w:t>
      </w:r>
      <w:r w:rsidRPr="002B2E29">
        <w:rPr>
          <w:szCs w:val="17"/>
        </w:rPr>
        <w:t>.</w:t>
      </w:r>
    </w:p>
    <w:p w:rsidR="002B2E29" w:rsidRPr="002B2E29" w:rsidRDefault="002B2E29" w:rsidP="002B2E29">
      <w:pPr>
        <w:rPr>
          <w:spacing w:val="-2"/>
          <w:szCs w:val="17"/>
        </w:rPr>
      </w:pPr>
      <w:r w:rsidRPr="002B2E29">
        <w:rPr>
          <w:szCs w:val="17"/>
        </w:rPr>
        <w:t xml:space="preserve">Submissions can be made via the AEMC’s website. Before making a submission, please review the AEMC’s privacy statement on its website. </w:t>
      </w:r>
      <w:r w:rsidRPr="002B2E29">
        <w:rPr>
          <w:spacing w:val="-2"/>
          <w:szCs w:val="17"/>
        </w:rPr>
        <w:t xml:space="preserve">Submissions should be made in accordance with the AEMC’s </w:t>
      </w:r>
      <w:r w:rsidRPr="002B2E29">
        <w:rPr>
          <w:i/>
          <w:spacing w:val="-2"/>
          <w:szCs w:val="17"/>
        </w:rPr>
        <w:t>Guidelines for making written submissions on Rule change proposals</w:t>
      </w:r>
      <w:r w:rsidRPr="002B2E29">
        <w:rPr>
          <w:spacing w:val="-2"/>
          <w:szCs w:val="17"/>
        </w:rPr>
        <w:t>. The AEMC publishes all submissions on its website, subject to confidentiality.</w:t>
      </w:r>
    </w:p>
    <w:p w:rsidR="002B2E29" w:rsidRPr="002B2E29" w:rsidRDefault="002B2E29" w:rsidP="002B2E29">
      <w:pPr>
        <w:rPr>
          <w:spacing w:val="-2"/>
          <w:szCs w:val="17"/>
        </w:rPr>
      </w:pPr>
      <w:r w:rsidRPr="002B2E29">
        <w:rPr>
          <w:spacing w:val="-2"/>
          <w:szCs w:val="17"/>
        </w:rPr>
        <w:t xml:space="preserve">Written requests should be sent to </w:t>
      </w:r>
      <w:hyperlink r:id="rId94" w:history="1">
        <w:r w:rsidRPr="002B2E29">
          <w:rPr>
            <w:color w:val="0000FF"/>
            <w:spacing w:val="-2"/>
            <w:szCs w:val="17"/>
            <w:u w:val="single"/>
          </w:rPr>
          <w:t>submissions@aemc.gov.au</w:t>
        </w:r>
      </w:hyperlink>
      <w:r w:rsidRPr="002B2E29">
        <w:rPr>
          <w:spacing w:val="-2"/>
          <w:szCs w:val="17"/>
        </w:rPr>
        <w:t xml:space="preserve"> and cite the reference in the title. Before sending a request, please review the AEMC’s privacy statement on its website.</w:t>
      </w:r>
    </w:p>
    <w:p w:rsidR="002B2E29" w:rsidRPr="002B2E29" w:rsidRDefault="002B2E29" w:rsidP="002B2E29">
      <w:pPr>
        <w:rPr>
          <w:szCs w:val="17"/>
        </w:rPr>
      </w:pPr>
      <w:r w:rsidRPr="002B2E29">
        <w:rPr>
          <w:szCs w:val="17"/>
        </w:rPr>
        <w:t>Documents referred to above are available on the AEMC’s website and are available for inspection at the AEMC’s office.</w:t>
      </w:r>
    </w:p>
    <w:p w:rsidR="002B2E29" w:rsidRPr="002B2E29" w:rsidRDefault="002B2E29" w:rsidP="002B2E29">
      <w:pPr>
        <w:ind w:left="160"/>
        <w:rPr>
          <w:rFonts w:eastAsia="Times New Roman"/>
          <w:szCs w:val="17"/>
        </w:rPr>
      </w:pPr>
      <w:r w:rsidRPr="002B2E29">
        <w:rPr>
          <w:rFonts w:eastAsia="Times New Roman"/>
          <w:szCs w:val="17"/>
        </w:rPr>
        <w:t>Australian Energy Market Commission</w:t>
      </w:r>
    </w:p>
    <w:p w:rsidR="002B2E29" w:rsidRPr="002B2E29" w:rsidRDefault="002B2E29" w:rsidP="002B2E29">
      <w:pPr>
        <w:spacing w:after="0"/>
        <w:ind w:left="160"/>
        <w:rPr>
          <w:rFonts w:eastAsia="Times New Roman"/>
          <w:szCs w:val="17"/>
        </w:rPr>
      </w:pPr>
      <w:r w:rsidRPr="002B2E29">
        <w:rPr>
          <w:rFonts w:eastAsia="Times New Roman"/>
          <w:szCs w:val="17"/>
        </w:rPr>
        <w:t>Level 15, 60 Castlereagh St</w:t>
      </w:r>
    </w:p>
    <w:p w:rsidR="002B2E29" w:rsidRPr="002B2E29" w:rsidRDefault="002B2E29" w:rsidP="002B2E29">
      <w:pPr>
        <w:ind w:left="160"/>
        <w:rPr>
          <w:rFonts w:eastAsia="Times New Roman"/>
          <w:szCs w:val="17"/>
        </w:rPr>
      </w:pPr>
      <w:r w:rsidRPr="002B2E29">
        <w:rPr>
          <w:rFonts w:eastAsia="Times New Roman"/>
          <w:szCs w:val="17"/>
        </w:rPr>
        <w:t>Sydney NSW 2000</w:t>
      </w:r>
    </w:p>
    <w:p w:rsidR="002B2E29" w:rsidRPr="002B2E29" w:rsidRDefault="002B2E29" w:rsidP="002B2E29">
      <w:pPr>
        <w:spacing w:after="0"/>
        <w:ind w:left="160"/>
        <w:rPr>
          <w:rFonts w:eastAsia="Times New Roman"/>
          <w:szCs w:val="17"/>
        </w:rPr>
      </w:pPr>
      <w:r w:rsidRPr="002B2E29">
        <w:rPr>
          <w:rFonts w:eastAsia="Times New Roman"/>
          <w:szCs w:val="17"/>
        </w:rPr>
        <w:t>Telephone: (02) 8296 7800</w:t>
      </w:r>
    </w:p>
    <w:p w:rsidR="002B2E29" w:rsidRPr="002B2E29" w:rsidRDefault="001A63A4" w:rsidP="002B2E29">
      <w:pPr>
        <w:ind w:left="160"/>
        <w:rPr>
          <w:rFonts w:eastAsia="Times New Roman"/>
          <w:szCs w:val="17"/>
        </w:rPr>
      </w:pPr>
      <w:hyperlink r:id="rId95" w:history="1">
        <w:r w:rsidR="002B2E29" w:rsidRPr="002B2E29">
          <w:rPr>
            <w:color w:val="0000FF"/>
            <w:szCs w:val="17"/>
            <w:u w:val="single"/>
          </w:rPr>
          <w:t>www.aemc.gov.au</w:t>
        </w:r>
      </w:hyperlink>
    </w:p>
    <w:p w:rsidR="002B2E29" w:rsidRDefault="002B2E29" w:rsidP="002B2E29">
      <w:pPr>
        <w:spacing w:after="0"/>
        <w:rPr>
          <w:szCs w:val="17"/>
        </w:rPr>
      </w:pPr>
      <w:r w:rsidRPr="002B2E29">
        <w:rPr>
          <w:szCs w:val="17"/>
        </w:rPr>
        <w:t>Dated: 18 June 2020</w:t>
      </w:r>
    </w:p>
    <w:p w:rsidR="002B2E29" w:rsidRDefault="002B2E29" w:rsidP="002B2E29">
      <w:pPr>
        <w:pBdr>
          <w:bottom w:val="single" w:sz="4" w:space="1" w:color="auto"/>
        </w:pBdr>
        <w:spacing w:after="0" w:line="52" w:lineRule="exact"/>
        <w:jc w:val="center"/>
        <w:rPr>
          <w:rFonts w:eastAsia="Times New Roman"/>
          <w:szCs w:val="17"/>
          <w:lang w:val="en-US"/>
        </w:rPr>
      </w:pPr>
    </w:p>
    <w:p w:rsidR="002B2E29" w:rsidRDefault="002B2E29" w:rsidP="002B2E29">
      <w:pPr>
        <w:pBdr>
          <w:top w:val="single" w:sz="4" w:space="1" w:color="auto"/>
        </w:pBdr>
        <w:spacing w:before="34" w:after="0" w:line="14" w:lineRule="exact"/>
        <w:jc w:val="center"/>
        <w:rPr>
          <w:rFonts w:eastAsia="Times New Roman"/>
          <w:szCs w:val="17"/>
          <w:lang w:val="en-US"/>
        </w:rPr>
      </w:pPr>
    </w:p>
    <w:p w:rsidR="002B2E29" w:rsidRDefault="002B2E29" w:rsidP="002B2E29">
      <w:pPr>
        <w:spacing w:after="0"/>
        <w:jc w:val="left"/>
        <w:rPr>
          <w:caps/>
          <w:szCs w:val="17"/>
        </w:rPr>
      </w:pPr>
    </w:p>
    <w:p w:rsidR="005E5BDB" w:rsidRPr="005E5BDB" w:rsidRDefault="005E5BDB" w:rsidP="004E7EC0">
      <w:pPr>
        <w:pStyle w:val="Heading2"/>
      </w:pPr>
      <w:bookmarkStart w:id="159" w:name="_Toc43377340"/>
      <w:r w:rsidRPr="005E5BDB">
        <w:t>Trustee Act 1936</w:t>
      </w:r>
      <w:bookmarkEnd w:id="159"/>
    </w:p>
    <w:p w:rsidR="005E5BDB" w:rsidRPr="005E5BDB" w:rsidRDefault="005E5BDB" w:rsidP="005E5BDB">
      <w:pPr>
        <w:jc w:val="center"/>
        <w:rPr>
          <w:smallCaps/>
          <w:szCs w:val="17"/>
        </w:rPr>
      </w:pPr>
      <w:r w:rsidRPr="005E5BDB">
        <w:rPr>
          <w:smallCaps/>
          <w:szCs w:val="17"/>
        </w:rPr>
        <w:t>Public Trustee</w:t>
      </w:r>
    </w:p>
    <w:p w:rsidR="005E5BDB" w:rsidRPr="005E5BDB" w:rsidRDefault="005E5BDB" w:rsidP="005E5BDB">
      <w:pPr>
        <w:jc w:val="center"/>
        <w:rPr>
          <w:i/>
          <w:szCs w:val="17"/>
        </w:rPr>
      </w:pPr>
      <w:r w:rsidRPr="005E5BDB">
        <w:rPr>
          <w:i/>
          <w:szCs w:val="17"/>
        </w:rPr>
        <w:t>Estates of Deceased Persons</w:t>
      </w:r>
    </w:p>
    <w:p w:rsidR="005E5BDB" w:rsidRPr="005E5BDB" w:rsidRDefault="005E5BDB" w:rsidP="005E5BDB">
      <w:pPr>
        <w:rPr>
          <w:rFonts w:eastAsia="Times New Roman"/>
          <w:szCs w:val="17"/>
        </w:rPr>
      </w:pPr>
      <w:r w:rsidRPr="005E5BDB">
        <w:rPr>
          <w:rFonts w:eastAsia="Times New Roman"/>
          <w:szCs w:val="17"/>
        </w:rPr>
        <w:t>In the matter of the estates of the undermentioned deceased persons:</w:t>
      </w:r>
    </w:p>
    <w:p w:rsidR="005E5BDB" w:rsidRPr="005E5BDB" w:rsidRDefault="005E5BDB" w:rsidP="00A5426C">
      <w:pPr>
        <w:spacing w:after="0"/>
        <w:ind w:left="160"/>
        <w:rPr>
          <w:szCs w:val="20"/>
        </w:rPr>
      </w:pPr>
      <w:r w:rsidRPr="005E5BDB">
        <w:rPr>
          <w:szCs w:val="20"/>
        </w:rPr>
        <w:t>BRINSLEY Pamela Maire Ann late of 18 Cross Road Myrtle Bank Illustrator who died 07 December 2019</w:t>
      </w:r>
    </w:p>
    <w:p w:rsidR="005E5BDB" w:rsidRPr="005E5BDB" w:rsidRDefault="005E5BDB" w:rsidP="00A5426C">
      <w:pPr>
        <w:spacing w:after="0"/>
        <w:ind w:left="160"/>
        <w:rPr>
          <w:szCs w:val="20"/>
        </w:rPr>
      </w:pPr>
      <w:r w:rsidRPr="005E5BDB">
        <w:rPr>
          <w:szCs w:val="20"/>
        </w:rPr>
        <w:t>FULLGRABE Sylvia Grace late of 46 McShane Street Campbelltown of no occupation who died 29 January 2020</w:t>
      </w:r>
    </w:p>
    <w:p w:rsidR="005E5BDB" w:rsidRPr="005E5BDB" w:rsidRDefault="005E5BDB" w:rsidP="00A5426C">
      <w:pPr>
        <w:spacing w:after="0"/>
        <w:ind w:left="160"/>
        <w:rPr>
          <w:szCs w:val="20"/>
        </w:rPr>
      </w:pPr>
      <w:r w:rsidRPr="005E5BDB">
        <w:rPr>
          <w:szCs w:val="20"/>
        </w:rPr>
        <w:t>LAENGER Hans Peter late of 20 Brigid Street Christie Downs of no occupation who died 22 February 2020</w:t>
      </w:r>
    </w:p>
    <w:p w:rsidR="005E5BDB" w:rsidRPr="005E5BDB" w:rsidRDefault="005E5BDB" w:rsidP="00A5426C">
      <w:pPr>
        <w:spacing w:after="0"/>
        <w:ind w:left="160"/>
        <w:rPr>
          <w:szCs w:val="20"/>
        </w:rPr>
      </w:pPr>
      <w:r w:rsidRPr="005E5BDB">
        <w:rPr>
          <w:szCs w:val="20"/>
        </w:rPr>
        <w:t>LEWIS Joyce Gwendoline late of 11 Sirius Avenue Hope Valley of no occupation who died 11 March 2020</w:t>
      </w:r>
    </w:p>
    <w:p w:rsidR="005E5BDB" w:rsidRPr="005E5BDB" w:rsidRDefault="005E5BDB" w:rsidP="00A5426C">
      <w:pPr>
        <w:spacing w:after="0"/>
        <w:ind w:left="160"/>
        <w:rPr>
          <w:szCs w:val="20"/>
        </w:rPr>
      </w:pPr>
      <w:r w:rsidRPr="005E5BDB">
        <w:rPr>
          <w:szCs w:val="20"/>
        </w:rPr>
        <w:t>MARDON Colin John late of 333 Marion Road North Plympton of no occupation who died 19 February 2020</w:t>
      </w:r>
    </w:p>
    <w:p w:rsidR="005E5BDB" w:rsidRPr="005E5BDB" w:rsidRDefault="005E5BDB" w:rsidP="00A5426C">
      <w:pPr>
        <w:spacing w:after="0"/>
        <w:ind w:left="160"/>
        <w:rPr>
          <w:szCs w:val="20"/>
        </w:rPr>
      </w:pPr>
      <w:r w:rsidRPr="005E5BDB">
        <w:rPr>
          <w:szCs w:val="20"/>
        </w:rPr>
        <w:t>READ Margaret late of 160 O G Road Felixstow of no occupation who died 07 December 2019</w:t>
      </w:r>
    </w:p>
    <w:p w:rsidR="005E5BDB" w:rsidRPr="005E5BDB" w:rsidRDefault="005E5BDB" w:rsidP="00A5426C">
      <w:pPr>
        <w:spacing w:after="0"/>
        <w:ind w:left="160"/>
        <w:rPr>
          <w:szCs w:val="20"/>
        </w:rPr>
      </w:pPr>
      <w:r w:rsidRPr="005E5BDB">
        <w:rPr>
          <w:szCs w:val="20"/>
        </w:rPr>
        <w:t>ROBERTS Keith aka BAILEY Keith Robert late of 61-63 Oxford Terrace Port Lincoln of no occupation who died 31 March 2020</w:t>
      </w:r>
    </w:p>
    <w:p w:rsidR="005E5BDB" w:rsidRPr="005E5BDB" w:rsidRDefault="005E5BDB" w:rsidP="00A5426C">
      <w:pPr>
        <w:spacing w:after="0"/>
        <w:ind w:left="160"/>
        <w:rPr>
          <w:szCs w:val="20"/>
        </w:rPr>
      </w:pPr>
      <w:r w:rsidRPr="005E5BDB">
        <w:rPr>
          <w:szCs w:val="20"/>
        </w:rPr>
        <w:t>SMITH Kin late of 35 Henley Beach Road Henley Beach of no occupation who died 24 October 2015</w:t>
      </w:r>
    </w:p>
    <w:p w:rsidR="005E5BDB" w:rsidRPr="005E5BDB" w:rsidRDefault="005E5BDB" w:rsidP="00A5426C">
      <w:pPr>
        <w:ind w:left="160"/>
        <w:rPr>
          <w:szCs w:val="20"/>
        </w:rPr>
      </w:pPr>
      <w:r w:rsidRPr="005E5BDB">
        <w:rPr>
          <w:szCs w:val="20"/>
        </w:rPr>
        <w:t>WOODRUFF Kathleen Josephine late of 8 L D Hill Court The Pines of no occupation who died 13 March 2020</w:t>
      </w:r>
    </w:p>
    <w:p w:rsidR="005E5BDB" w:rsidRPr="005E5BDB" w:rsidRDefault="005E5BDB" w:rsidP="005E5BDB">
      <w:pPr>
        <w:rPr>
          <w:spacing w:val="-2"/>
          <w:szCs w:val="20"/>
        </w:rPr>
      </w:pPr>
      <w:r w:rsidRPr="005E5BDB">
        <w:rPr>
          <w:spacing w:val="-2"/>
          <w:szCs w:val="20"/>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24 July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5E5BDB" w:rsidRPr="005E5BDB" w:rsidRDefault="005E5BDB" w:rsidP="005E5BDB">
      <w:pPr>
        <w:spacing w:after="0"/>
        <w:rPr>
          <w:szCs w:val="17"/>
        </w:rPr>
      </w:pPr>
      <w:r w:rsidRPr="005E5BDB">
        <w:rPr>
          <w:szCs w:val="17"/>
        </w:rPr>
        <w:t>Dated: 25 June 2020</w:t>
      </w:r>
    </w:p>
    <w:p w:rsidR="005E5BDB" w:rsidRPr="005E5BDB" w:rsidRDefault="005E5BDB" w:rsidP="005E5BDB">
      <w:pPr>
        <w:spacing w:after="0"/>
        <w:jc w:val="right"/>
        <w:rPr>
          <w:smallCaps/>
          <w:szCs w:val="20"/>
        </w:rPr>
      </w:pPr>
      <w:r w:rsidRPr="005E5BDB">
        <w:rPr>
          <w:smallCaps/>
          <w:szCs w:val="20"/>
        </w:rPr>
        <w:t>N S Rantanen</w:t>
      </w:r>
    </w:p>
    <w:p w:rsidR="005E5BDB" w:rsidRPr="005E5BDB" w:rsidRDefault="005E5BDB" w:rsidP="005E5BDB">
      <w:pPr>
        <w:spacing w:after="0"/>
        <w:jc w:val="right"/>
        <w:rPr>
          <w:szCs w:val="17"/>
        </w:rPr>
      </w:pPr>
      <w:r w:rsidRPr="005E5BDB">
        <w:rPr>
          <w:szCs w:val="17"/>
        </w:rPr>
        <w:t>Acting Public Trustee</w:t>
      </w:r>
    </w:p>
    <w:p w:rsidR="005E5BDB" w:rsidRPr="005E5BDB" w:rsidRDefault="005E5BDB" w:rsidP="005E5BDB">
      <w:pPr>
        <w:pBdr>
          <w:bottom w:val="single" w:sz="4" w:space="1" w:color="auto"/>
        </w:pBdr>
        <w:spacing w:after="0" w:line="52" w:lineRule="exact"/>
        <w:jc w:val="center"/>
        <w:rPr>
          <w:szCs w:val="17"/>
        </w:rPr>
      </w:pPr>
    </w:p>
    <w:p w:rsidR="005E5BDB" w:rsidRPr="005E5BDB" w:rsidRDefault="005E5BDB" w:rsidP="005E5BDB">
      <w:pPr>
        <w:pBdr>
          <w:top w:val="single" w:sz="4" w:space="1" w:color="auto"/>
        </w:pBdr>
        <w:spacing w:before="34" w:after="0" w:line="14" w:lineRule="exact"/>
        <w:jc w:val="center"/>
        <w:rPr>
          <w:szCs w:val="17"/>
        </w:rPr>
      </w:pPr>
    </w:p>
    <w:p w:rsidR="002B2E29" w:rsidRPr="002B2E29" w:rsidRDefault="002B2E29" w:rsidP="002B2E29">
      <w:pPr>
        <w:pBdr>
          <w:top w:val="single" w:sz="4" w:space="1" w:color="auto"/>
        </w:pBdr>
        <w:spacing w:before="34" w:after="0" w:line="14" w:lineRule="exact"/>
        <w:rPr>
          <w:rFonts w:eastAsia="Times New Roman"/>
          <w:szCs w:val="17"/>
          <w:lang w:val="en-US"/>
        </w:rPr>
      </w:pPr>
    </w:p>
    <w:p w:rsidR="005E5BDB" w:rsidRDefault="005E5BDB" w:rsidP="002B2E29">
      <w:pPr>
        <w:pStyle w:val="GG-body"/>
        <w:spacing w:after="0"/>
        <w:rPr>
          <w:lang w:val="en-US"/>
        </w:rPr>
      </w:pPr>
    </w:p>
    <w:p w:rsidR="002B2E29" w:rsidRDefault="002B2E29" w:rsidP="002B2E29">
      <w:pPr>
        <w:pStyle w:val="GG-body"/>
        <w:spacing w:after="0"/>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3B7436">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3B7436">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3B7436">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3B7436">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3B7436">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3B7436">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3B7436">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3B7436">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3B7436">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3B7436">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96"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97"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98" w:history="1">
        <w:r w:rsidRPr="000B6B42">
          <w:rPr>
            <w:rStyle w:val="Hyperlink"/>
            <w:szCs w:val="17"/>
          </w:rPr>
          <w:t>www.governmentgazette.sa.gov.au</w:t>
        </w:r>
      </w:hyperlink>
      <w:r>
        <w:rPr>
          <w:szCs w:val="17"/>
        </w:rPr>
        <w:t xml:space="preserve"> </w:t>
      </w:r>
    </w:p>
    <w:sectPr w:rsidR="00D0446B" w:rsidRPr="00C77C39" w:rsidSect="00F53B9D">
      <w:type w:val="continuous"/>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11A" w:rsidRDefault="003F311A" w:rsidP="00777F88">
      <w:pPr>
        <w:spacing w:after="0" w:line="240" w:lineRule="auto"/>
      </w:pPr>
      <w:r>
        <w:separator/>
      </w:r>
    </w:p>
  </w:endnote>
  <w:endnote w:type="continuationSeparator" w:id="0">
    <w:p w:rsidR="003F311A" w:rsidRDefault="003F311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D0446B" w:rsidRDefault="003F311A"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144772" w:rsidRDefault="003F311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3F311A" w:rsidRPr="00144772" w:rsidRDefault="003F311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F311A" w:rsidRPr="00777F88" w:rsidRDefault="003F311A"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3F311A" w:rsidRPr="00777F88" w:rsidRDefault="003F311A"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3F311A" w:rsidRPr="00D0446B" w:rsidRDefault="003F311A"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D0446B" w:rsidRDefault="003F311A"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144772" w:rsidRDefault="003F311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3F311A" w:rsidRPr="00144772" w:rsidRDefault="003F311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3F311A" w:rsidRPr="00777F88" w:rsidRDefault="003F311A"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3F311A" w:rsidRPr="00777F88" w:rsidRDefault="003F311A" w:rsidP="00D0446B">
    <w:pPr>
      <w:pStyle w:val="Footer"/>
      <w:spacing w:line="170" w:lineRule="exact"/>
      <w:jc w:val="center"/>
      <w:rPr>
        <w:szCs w:val="17"/>
      </w:rPr>
    </w:pPr>
    <w:r w:rsidRPr="00777F88">
      <w:rPr>
        <w:szCs w:val="17"/>
      </w:rPr>
      <w:t>$7.21 per issue (plus postage), $361.90 per annual subscription—GST inclusive</w:t>
    </w:r>
  </w:p>
  <w:p w:rsidR="003F311A" w:rsidRPr="00D0446B" w:rsidRDefault="003F311A"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11A" w:rsidRDefault="003F311A" w:rsidP="00777F88">
      <w:pPr>
        <w:spacing w:after="0" w:line="240" w:lineRule="auto"/>
      </w:pPr>
      <w:r>
        <w:separator/>
      </w:r>
    </w:p>
  </w:footnote>
  <w:footnote w:type="continuationSeparator" w:id="0">
    <w:p w:rsidR="003F311A" w:rsidRDefault="003F311A"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34074D" w:rsidRDefault="003F311A"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3F311A" w:rsidRPr="0034074D" w:rsidRDefault="003F311A" w:rsidP="0034074D">
    <w:pPr>
      <w:pStyle w:val="Header"/>
      <w:pBdr>
        <w:top w:val="single" w:sz="4" w:space="1" w:color="auto"/>
      </w:pBdr>
      <w:tabs>
        <w:tab w:val="clear" w:pos="9026"/>
        <w:tab w:val="right" w:pos="9360"/>
      </w:tabs>
      <w:spacing w:before="100" w:line="14" w:lineRule="exact"/>
      <w:jc w:val="center"/>
      <w:rPr>
        <w:sz w:val="20"/>
        <w:szCs w:val="20"/>
      </w:rPr>
    </w:pPr>
  </w:p>
  <w:p w:rsidR="003F311A" w:rsidRPr="0034074D" w:rsidRDefault="003F311A"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DA30CF" w:rsidRDefault="003F311A"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C25241" w:rsidRDefault="003F311A"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51</w:t>
    </w:r>
    <w:r>
      <w:tab/>
    </w:r>
    <w:r>
      <w:tab/>
    </w:r>
    <w:r w:rsidRPr="00C77C39">
      <w:rPr>
        <w:sz w:val="21"/>
        <w:szCs w:val="21"/>
      </w:rPr>
      <w:t>p.</w:t>
    </w:r>
    <w:r>
      <w:t xml:space="preserve"> </w:t>
    </w:r>
    <w:r>
      <w:rPr>
        <w:sz w:val="21"/>
        <w:szCs w:val="21"/>
      </w:rPr>
      <w:t>3387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C25241" w:rsidRDefault="003F311A" w:rsidP="00E05836">
    <w:pPr>
      <w:pBdr>
        <w:bottom w:val="single" w:sz="6" w:space="3" w:color="auto"/>
      </w:pBdr>
      <w:tabs>
        <w:tab w:val="center" w:pos="4678"/>
        <w:tab w:val="right" w:pos="13438"/>
      </w:tabs>
      <w:spacing w:after="0" w:line="240" w:lineRule="auto"/>
      <w:jc w:val="left"/>
      <w:rPr>
        <w:rFonts w:eastAsia="Times New Roman"/>
        <w:sz w:val="21"/>
        <w:szCs w:val="21"/>
      </w:rPr>
    </w:pPr>
    <w:r>
      <w:rPr>
        <w:rFonts w:eastAsia="Times New Roman"/>
        <w:sz w:val="21"/>
        <w:szCs w:val="21"/>
      </w:rPr>
      <w:t xml:space="preserve">No. 51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A63A4">
      <w:rPr>
        <w:rFonts w:eastAsia="Times New Roman"/>
        <w:noProof/>
        <w:sz w:val="21"/>
        <w:szCs w:val="21"/>
      </w:rPr>
      <w:t>3406</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18 June </w:t>
    </w:r>
    <w:r w:rsidRPr="00A55207">
      <w:rPr>
        <w:rFonts w:eastAsia="Times New Roman"/>
        <w:sz w:val="21"/>
        <w:szCs w:val="21"/>
      </w:rPr>
      <w:t>20</w:t>
    </w:r>
    <w:r>
      <w:rPr>
        <w:rFonts w:eastAsia="Times New Roman"/>
        <w:sz w:val="21"/>
        <w:szCs w:val="21"/>
      </w:rPr>
      <w:t>20</w:t>
    </w:r>
  </w:p>
  <w:p w:rsidR="003F311A" w:rsidRPr="00CB65CD" w:rsidRDefault="003F311A" w:rsidP="00CB65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C25241" w:rsidRDefault="003F311A" w:rsidP="00962BB0">
    <w:pPr>
      <w:pBdr>
        <w:bottom w:val="single" w:sz="6" w:space="3" w:color="auto"/>
      </w:pBdr>
      <w:tabs>
        <w:tab w:val="center" w:pos="4678"/>
        <w:tab w:val="right" w:pos="14031"/>
      </w:tabs>
      <w:spacing w:after="0" w:line="240" w:lineRule="auto"/>
      <w:jc w:val="left"/>
      <w:rPr>
        <w:rFonts w:eastAsia="Times New Roman"/>
        <w:sz w:val="21"/>
        <w:szCs w:val="21"/>
      </w:rPr>
    </w:pPr>
    <w:r>
      <w:rPr>
        <w:rFonts w:eastAsia="Times New Roman"/>
        <w:sz w:val="21"/>
        <w:szCs w:val="21"/>
      </w:rPr>
      <w:t xml:space="preserve">18 June </w:t>
    </w:r>
    <w:r w:rsidRPr="00A55207">
      <w:rPr>
        <w:rFonts w:eastAsia="Times New Roman"/>
        <w:sz w:val="21"/>
        <w:szCs w:val="21"/>
      </w:rPr>
      <w:t>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51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Pr>
        <w:rFonts w:eastAsia="Times New Roman"/>
        <w:noProof/>
        <w:sz w:val="21"/>
        <w:szCs w:val="21"/>
      </w:rPr>
      <w:t>3431</w:t>
    </w:r>
    <w:r w:rsidRPr="00C25241">
      <w:rPr>
        <w:rFonts w:eastAsia="Times New Roman"/>
        <w:noProof/>
        <w:sz w:val="21"/>
        <w:szCs w:val="21"/>
      </w:rPr>
      <w:fldChar w:fldCharType="end"/>
    </w:r>
  </w:p>
  <w:p w:rsidR="003F311A" w:rsidRPr="00CB65CD" w:rsidRDefault="003F311A" w:rsidP="00962B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A" w:rsidRPr="00C25241" w:rsidRDefault="003F311A" w:rsidP="004D57ED">
    <w:pPr>
      <w:pBdr>
        <w:bottom w:val="single" w:sz="6" w:space="3" w:color="auto"/>
      </w:pBdr>
      <w:tabs>
        <w:tab w:val="center" w:pos="4678"/>
        <w:tab w:val="right" w:pos="14031"/>
      </w:tabs>
      <w:spacing w:after="0" w:line="240" w:lineRule="auto"/>
      <w:jc w:val="left"/>
      <w:rPr>
        <w:rFonts w:eastAsia="Times New Roman"/>
        <w:sz w:val="21"/>
        <w:szCs w:val="21"/>
      </w:rPr>
    </w:pPr>
    <w:r>
      <w:rPr>
        <w:rFonts w:eastAsia="Times New Roman"/>
        <w:sz w:val="21"/>
        <w:szCs w:val="21"/>
      </w:rPr>
      <w:t xml:space="preserve">18 June </w:t>
    </w:r>
    <w:r w:rsidRPr="00A55207">
      <w:rPr>
        <w:rFonts w:eastAsia="Times New Roman"/>
        <w:sz w:val="21"/>
        <w:szCs w:val="21"/>
      </w:rPr>
      <w:t>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51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A63A4">
      <w:rPr>
        <w:rFonts w:eastAsia="Times New Roman"/>
        <w:noProof/>
        <w:sz w:val="21"/>
        <w:szCs w:val="21"/>
      </w:rPr>
      <w:t>3407</w:t>
    </w:r>
    <w:r w:rsidRPr="00C25241">
      <w:rPr>
        <w:rFonts w:eastAsia="Times New Roman"/>
        <w:noProof/>
        <w:sz w:val="21"/>
        <w:szCs w:val="21"/>
      </w:rPr>
      <w:fldChar w:fldCharType="end"/>
    </w:r>
  </w:p>
  <w:p w:rsidR="003F311A" w:rsidRDefault="003F31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8EA008FE"/>
    <w:lvl w:ilvl="0">
      <w:start w:val="1"/>
      <w:numFmt w:val="lowerLetter"/>
      <w:lvlText w:val="%1."/>
      <w:lvlJc w:val="left"/>
      <w:pPr>
        <w:ind w:left="839" w:hanging="359"/>
      </w:pPr>
      <w:rPr>
        <w:rFonts w:ascii="Times New Roman" w:hAnsi="Times New Roman" w:cs="Times New Roman" w:hint="default"/>
        <w:b w:val="0"/>
        <w:bCs w:val="0"/>
        <w:color w:val="111111"/>
        <w:spacing w:val="-1"/>
        <w:w w:val="103"/>
        <w:sz w:val="17"/>
        <w:szCs w:val="17"/>
      </w:rPr>
    </w:lvl>
    <w:lvl w:ilvl="1">
      <w:numFmt w:val="bullet"/>
      <w:lvlText w:val="•"/>
      <w:lvlJc w:val="left"/>
      <w:pPr>
        <w:ind w:left="1684" w:hanging="359"/>
      </w:pPr>
    </w:lvl>
    <w:lvl w:ilvl="2">
      <w:numFmt w:val="bullet"/>
      <w:lvlText w:val="•"/>
      <w:lvlJc w:val="left"/>
      <w:pPr>
        <w:ind w:left="2529" w:hanging="359"/>
      </w:pPr>
    </w:lvl>
    <w:lvl w:ilvl="3">
      <w:numFmt w:val="bullet"/>
      <w:lvlText w:val="•"/>
      <w:lvlJc w:val="left"/>
      <w:pPr>
        <w:ind w:left="3374" w:hanging="359"/>
      </w:pPr>
    </w:lvl>
    <w:lvl w:ilvl="4">
      <w:numFmt w:val="bullet"/>
      <w:lvlText w:val="•"/>
      <w:lvlJc w:val="left"/>
      <w:pPr>
        <w:ind w:left="4219" w:hanging="359"/>
      </w:pPr>
    </w:lvl>
    <w:lvl w:ilvl="5">
      <w:numFmt w:val="bullet"/>
      <w:lvlText w:val="•"/>
      <w:lvlJc w:val="left"/>
      <w:pPr>
        <w:ind w:left="5064" w:hanging="359"/>
      </w:pPr>
    </w:lvl>
    <w:lvl w:ilvl="6">
      <w:numFmt w:val="bullet"/>
      <w:lvlText w:val="•"/>
      <w:lvlJc w:val="left"/>
      <w:pPr>
        <w:ind w:left="5909" w:hanging="359"/>
      </w:pPr>
    </w:lvl>
    <w:lvl w:ilvl="7">
      <w:numFmt w:val="bullet"/>
      <w:lvlText w:val="•"/>
      <w:lvlJc w:val="left"/>
      <w:pPr>
        <w:ind w:left="6754" w:hanging="359"/>
      </w:pPr>
    </w:lvl>
    <w:lvl w:ilvl="8">
      <w:numFmt w:val="bullet"/>
      <w:lvlText w:val="•"/>
      <w:lvlJc w:val="left"/>
      <w:pPr>
        <w:ind w:left="7599" w:hanging="359"/>
      </w:pPr>
    </w:lvl>
  </w:abstractNum>
  <w:abstractNum w:abstractNumId="1" w15:restartNumberingAfterBreak="0">
    <w:nsid w:val="08427A9A"/>
    <w:multiLevelType w:val="hybridMultilevel"/>
    <w:tmpl w:val="8FF0930C"/>
    <w:lvl w:ilvl="0" w:tplc="992C9802">
      <w:start w:val="1"/>
      <w:numFmt w:val="bullet"/>
      <w:lvlText w:val="-"/>
      <w:lvlJc w:val="left"/>
      <w:pPr>
        <w:tabs>
          <w:tab w:val="num" w:pos="757"/>
        </w:tabs>
        <w:ind w:left="757" w:hanging="360"/>
      </w:pPr>
      <w:rPr>
        <w:rFonts w:ascii="Courier New" w:hAnsi="Courier New" w:hint="default"/>
      </w:rPr>
    </w:lvl>
    <w:lvl w:ilvl="1" w:tplc="0A28F952">
      <w:start w:val="297"/>
      <w:numFmt w:val="bullet"/>
      <w:lvlText w:val="-"/>
      <w:lvlJc w:val="left"/>
      <w:pPr>
        <w:tabs>
          <w:tab w:val="num" w:pos="-366"/>
        </w:tabs>
        <w:ind w:left="-366" w:hanging="360"/>
      </w:pPr>
      <w:rPr>
        <w:rFonts w:ascii="Times New Roman" w:eastAsia="Times New Roman" w:hAnsi="Times New Roman" w:cs="Times New Roman" w:hint="default"/>
      </w:rPr>
    </w:lvl>
    <w:lvl w:ilvl="2" w:tplc="04090005">
      <w:start w:val="1"/>
      <w:numFmt w:val="bullet"/>
      <w:lvlText w:val=""/>
      <w:lvlJc w:val="left"/>
      <w:pPr>
        <w:tabs>
          <w:tab w:val="num" w:pos="354"/>
        </w:tabs>
        <w:ind w:left="354" w:hanging="360"/>
      </w:pPr>
      <w:rPr>
        <w:rFonts w:ascii="Wingdings" w:hAnsi="Wingdings" w:hint="default"/>
      </w:rPr>
    </w:lvl>
    <w:lvl w:ilvl="3" w:tplc="04090001">
      <w:start w:val="1"/>
      <w:numFmt w:val="bullet"/>
      <w:lvlText w:val=""/>
      <w:lvlJc w:val="left"/>
      <w:pPr>
        <w:tabs>
          <w:tab w:val="num" w:pos="1074"/>
        </w:tabs>
        <w:ind w:left="1074" w:hanging="360"/>
      </w:pPr>
      <w:rPr>
        <w:rFonts w:ascii="Symbol" w:hAnsi="Symbol" w:hint="default"/>
      </w:rPr>
    </w:lvl>
    <w:lvl w:ilvl="4" w:tplc="04090003">
      <w:start w:val="1"/>
      <w:numFmt w:val="decimal"/>
      <w:lvlText w:val="%5."/>
      <w:lvlJc w:val="left"/>
      <w:pPr>
        <w:tabs>
          <w:tab w:val="num" w:pos="3997"/>
        </w:tabs>
        <w:ind w:left="3997" w:hanging="360"/>
      </w:pPr>
    </w:lvl>
    <w:lvl w:ilvl="5" w:tplc="04090005">
      <w:start w:val="1"/>
      <w:numFmt w:val="decimal"/>
      <w:lvlText w:val="%6."/>
      <w:lvlJc w:val="left"/>
      <w:pPr>
        <w:tabs>
          <w:tab w:val="num" w:pos="4717"/>
        </w:tabs>
        <w:ind w:left="4717" w:hanging="360"/>
      </w:pPr>
    </w:lvl>
    <w:lvl w:ilvl="6" w:tplc="04090001">
      <w:start w:val="1"/>
      <w:numFmt w:val="decimal"/>
      <w:lvlText w:val="%7."/>
      <w:lvlJc w:val="left"/>
      <w:pPr>
        <w:tabs>
          <w:tab w:val="num" w:pos="5437"/>
        </w:tabs>
        <w:ind w:left="5437" w:hanging="360"/>
      </w:pPr>
    </w:lvl>
    <w:lvl w:ilvl="7" w:tplc="04090003">
      <w:start w:val="1"/>
      <w:numFmt w:val="decimal"/>
      <w:lvlText w:val="%8."/>
      <w:lvlJc w:val="left"/>
      <w:pPr>
        <w:tabs>
          <w:tab w:val="num" w:pos="6157"/>
        </w:tabs>
        <w:ind w:left="6157" w:hanging="360"/>
      </w:pPr>
    </w:lvl>
    <w:lvl w:ilvl="8" w:tplc="04090005">
      <w:start w:val="1"/>
      <w:numFmt w:val="decimal"/>
      <w:lvlText w:val="%9."/>
      <w:lvlJc w:val="left"/>
      <w:pPr>
        <w:tabs>
          <w:tab w:val="num" w:pos="6877"/>
        </w:tabs>
        <w:ind w:left="6877" w:hanging="360"/>
      </w:pPr>
    </w:lvl>
  </w:abstractNum>
  <w:abstractNum w:abstractNumId="2" w15:restartNumberingAfterBreak="0">
    <w:nsid w:val="0ACB38F3"/>
    <w:multiLevelType w:val="hybridMultilevel"/>
    <w:tmpl w:val="0E542E9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C4A1508"/>
    <w:multiLevelType w:val="hybridMultilevel"/>
    <w:tmpl w:val="1BA6F62A"/>
    <w:lvl w:ilvl="0" w:tplc="D93C8A2E">
      <w:numFmt w:val="bullet"/>
      <w:lvlText w:val=""/>
      <w:lvlJc w:val="left"/>
      <w:pPr>
        <w:ind w:left="1014" w:hanging="426"/>
      </w:pPr>
      <w:rPr>
        <w:rFonts w:ascii="Symbol" w:eastAsia="Symbol" w:hAnsi="Symbol" w:cs="Symbol" w:hint="default"/>
        <w:w w:val="100"/>
        <w:sz w:val="18"/>
        <w:szCs w:val="18"/>
      </w:rPr>
    </w:lvl>
    <w:lvl w:ilvl="1" w:tplc="7F5ED676">
      <w:numFmt w:val="bullet"/>
      <w:lvlText w:val="•"/>
      <w:lvlJc w:val="left"/>
      <w:pPr>
        <w:ind w:left="1200" w:hanging="426"/>
      </w:pPr>
      <w:rPr>
        <w:rFonts w:hint="default"/>
      </w:rPr>
    </w:lvl>
    <w:lvl w:ilvl="2" w:tplc="F282274A">
      <w:numFmt w:val="bullet"/>
      <w:lvlText w:val="•"/>
      <w:lvlJc w:val="left"/>
      <w:pPr>
        <w:ind w:left="2136" w:hanging="426"/>
      </w:pPr>
      <w:rPr>
        <w:rFonts w:hint="default"/>
      </w:rPr>
    </w:lvl>
    <w:lvl w:ilvl="3" w:tplc="9350107A">
      <w:numFmt w:val="bullet"/>
      <w:lvlText w:val="•"/>
      <w:lvlJc w:val="left"/>
      <w:pPr>
        <w:ind w:left="3072" w:hanging="426"/>
      </w:pPr>
      <w:rPr>
        <w:rFonts w:hint="default"/>
      </w:rPr>
    </w:lvl>
    <w:lvl w:ilvl="4" w:tplc="81CCE71C">
      <w:numFmt w:val="bullet"/>
      <w:lvlText w:val="•"/>
      <w:lvlJc w:val="left"/>
      <w:pPr>
        <w:ind w:left="4008" w:hanging="426"/>
      </w:pPr>
      <w:rPr>
        <w:rFonts w:hint="default"/>
      </w:rPr>
    </w:lvl>
    <w:lvl w:ilvl="5" w:tplc="9EDA8226">
      <w:numFmt w:val="bullet"/>
      <w:lvlText w:val="•"/>
      <w:lvlJc w:val="left"/>
      <w:pPr>
        <w:ind w:left="4944" w:hanging="426"/>
      </w:pPr>
      <w:rPr>
        <w:rFonts w:hint="default"/>
      </w:rPr>
    </w:lvl>
    <w:lvl w:ilvl="6" w:tplc="5C406980">
      <w:numFmt w:val="bullet"/>
      <w:lvlText w:val="•"/>
      <w:lvlJc w:val="left"/>
      <w:pPr>
        <w:ind w:left="5880" w:hanging="426"/>
      </w:pPr>
      <w:rPr>
        <w:rFonts w:hint="default"/>
      </w:rPr>
    </w:lvl>
    <w:lvl w:ilvl="7" w:tplc="BD20028A">
      <w:numFmt w:val="bullet"/>
      <w:lvlText w:val="•"/>
      <w:lvlJc w:val="left"/>
      <w:pPr>
        <w:ind w:left="6816" w:hanging="426"/>
      </w:pPr>
      <w:rPr>
        <w:rFonts w:hint="default"/>
      </w:rPr>
    </w:lvl>
    <w:lvl w:ilvl="8" w:tplc="B708601A">
      <w:numFmt w:val="bullet"/>
      <w:lvlText w:val="•"/>
      <w:lvlJc w:val="left"/>
      <w:pPr>
        <w:ind w:left="7752" w:hanging="426"/>
      </w:pPr>
      <w:rPr>
        <w:rFonts w:hint="default"/>
      </w:rPr>
    </w:lvl>
  </w:abstractNum>
  <w:abstractNum w:abstractNumId="4" w15:restartNumberingAfterBreak="0">
    <w:nsid w:val="11407CDD"/>
    <w:multiLevelType w:val="multilevel"/>
    <w:tmpl w:val="43E4DB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6344B"/>
    <w:multiLevelType w:val="multilevel"/>
    <w:tmpl w:val="39EA4E6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43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AC10191"/>
    <w:multiLevelType w:val="multilevel"/>
    <w:tmpl w:val="39EA4E6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43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D6016F9"/>
    <w:multiLevelType w:val="multilevel"/>
    <w:tmpl w:val="2CC880D0"/>
    <w:lvl w:ilvl="0">
      <w:start w:val="1"/>
      <w:numFmt w:val="decimal"/>
      <w:lvlText w:val="%1."/>
      <w:lvlJc w:val="left"/>
      <w:pPr>
        <w:tabs>
          <w:tab w:val="num" w:pos="360"/>
        </w:tabs>
        <w:ind w:left="360" w:hanging="360"/>
      </w:pPr>
      <w:rPr>
        <w:i w:val="0"/>
        <w:u w:val="no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34961CCA"/>
    <w:multiLevelType w:val="hybridMultilevel"/>
    <w:tmpl w:val="306A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EB5B92"/>
    <w:multiLevelType w:val="multilevel"/>
    <w:tmpl w:val="43E4DB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1" w15:restartNumberingAfterBreak="0">
    <w:nsid w:val="504946F2"/>
    <w:multiLevelType w:val="hybridMultilevel"/>
    <w:tmpl w:val="B99C0BA6"/>
    <w:lvl w:ilvl="0" w:tplc="8EF2680C">
      <w:start w:val="1"/>
      <w:numFmt w:val="decimal"/>
      <w:lvlText w:val="%1."/>
      <w:lvlJc w:val="left"/>
      <w:pPr>
        <w:ind w:left="720" w:hanging="360"/>
      </w:pPr>
      <w:rPr>
        <w:rFonts w:hint="default"/>
      </w:rPr>
    </w:lvl>
    <w:lvl w:ilvl="1" w:tplc="29562B7A">
      <w:start w:val="1"/>
      <w:numFmt w:val="lowerLetter"/>
      <w:lvlText w:val="%2."/>
      <w:lvlJc w:val="left"/>
      <w:pPr>
        <w:ind w:left="1440" w:hanging="360"/>
      </w:pPr>
    </w:lvl>
    <w:lvl w:ilvl="2" w:tplc="5F6E55E6" w:tentative="1">
      <w:start w:val="1"/>
      <w:numFmt w:val="lowerRoman"/>
      <w:lvlText w:val="%3."/>
      <w:lvlJc w:val="right"/>
      <w:pPr>
        <w:ind w:left="2160" w:hanging="180"/>
      </w:pPr>
    </w:lvl>
    <w:lvl w:ilvl="3" w:tplc="B062520A" w:tentative="1">
      <w:start w:val="1"/>
      <w:numFmt w:val="decimal"/>
      <w:lvlText w:val="%4."/>
      <w:lvlJc w:val="left"/>
      <w:pPr>
        <w:ind w:left="2880" w:hanging="360"/>
      </w:pPr>
    </w:lvl>
    <w:lvl w:ilvl="4" w:tplc="C8260DFA" w:tentative="1">
      <w:start w:val="1"/>
      <w:numFmt w:val="lowerLetter"/>
      <w:lvlText w:val="%5."/>
      <w:lvlJc w:val="left"/>
      <w:pPr>
        <w:ind w:left="3600" w:hanging="360"/>
      </w:pPr>
    </w:lvl>
    <w:lvl w:ilvl="5" w:tplc="8E4A2B5A" w:tentative="1">
      <w:start w:val="1"/>
      <w:numFmt w:val="lowerRoman"/>
      <w:lvlText w:val="%6."/>
      <w:lvlJc w:val="right"/>
      <w:pPr>
        <w:ind w:left="4320" w:hanging="180"/>
      </w:pPr>
    </w:lvl>
    <w:lvl w:ilvl="6" w:tplc="79763618" w:tentative="1">
      <w:start w:val="1"/>
      <w:numFmt w:val="decimal"/>
      <w:lvlText w:val="%7."/>
      <w:lvlJc w:val="left"/>
      <w:pPr>
        <w:ind w:left="5040" w:hanging="360"/>
      </w:pPr>
    </w:lvl>
    <w:lvl w:ilvl="7" w:tplc="C5FA7AF0" w:tentative="1">
      <w:start w:val="1"/>
      <w:numFmt w:val="lowerLetter"/>
      <w:lvlText w:val="%8."/>
      <w:lvlJc w:val="left"/>
      <w:pPr>
        <w:ind w:left="5760" w:hanging="360"/>
      </w:pPr>
    </w:lvl>
    <w:lvl w:ilvl="8" w:tplc="ED1E1A3C" w:tentative="1">
      <w:start w:val="1"/>
      <w:numFmt w:val="lowerRoman"/>
      <w:lvlText w:val="%9."/>
      <w:lvlJc w:val="right"/>
      <w:pPr>
        <w:ind w:left="6480" w:hanging="180"/>
      </w:pPr>
    </w:lvl>
  </w:abstractNum>
  <w:abstractNum w:abstractNumId="12" w15:restartNumberingAfterBreak="0">
    <w:nsid w:val="5A6642BD"/>
    <w:multiLevelType w:val="multilevel"/>
    <w:tmpl w:val="1C00788E"/>
    <w:lvl w:ilvl="0">
      <w:start w:val="1"/>
      <w:numFmt w:val="decimal"/>
      <w:lvlText w:val="%1."/>
      <w:lvlJc w:val="left"/>
      <w:pPr>
        <w:tabs>
          <w:tab w:val="num" w:pos="360"/>
        </w:tabs>
        <w:ind w:left="360" w:hanging="360"/>
      </w:pPr>
      <w:rPr>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B326388"/>
    <w:multiLevelType w:val="multilevel"/>
    <w:tmpl w:val="43E4DB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C915DA5"/>
    <w:multiLevelType w:val="multilevel"/>
    <w:tmpl w:val="43E4DB8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8C349E"/>
    <w:multiLevelType w:val="hybridMultilevel"/>
    <w:tmpl w:val="AB542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E73B8F"/>
    <w:multiLevelType w:val="hybridMultilevel"/>
    <w:tmpl w:val="1C58BDB2"/>
    <w:lvl w:ilvl="0" w:tplc="BF8C0E46">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173" w:hanging="180"/>
      </w:pPr>
    </w:lvl>
    <w:lvl w:ilvl="3" w:tplc="C51EAEB2">
      <w:start w:val="1"/>
      <w:numFmt w:val="lowerRoman"/>
      <w:lvlText w:val="(%4)"/>
      <w:lvlJc w:val="left"/>
      <w:pPr>
        <w:ind w:left="2880" w:hanging="720"/>
      </w:pPr>
      <w:rPr>
        <w:rFonts w:hint="default"/>
      </w:rPr>
    </w:lvl>
    <w:lvl w:ilvl="4" w:tplc="0C090019" w:tentative="1">
      <w:start w:val="1"/>
      <w:numFmt w:val="lowerLetter"/>
      <w:lvlText w:val="%5."/>
      <w:lvlJc w:val="left"/>
      <w:pPr>
        <w:ind w:left="3240" w:hanging="360"/>
      </w:pPr>
    </w:lvl>
    <w:lvl w:ilvl="5" w:tplc="0C09001B">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0570674"/>
    <w:multiLevelType w:val="hybridMultilevel"/>
    <w:tmpl w:val="99F0370A"/>
    <w:lvl w:ilvl="0" w:tplc="AE8A67C8">
      <w:start w:val="1"/>
      <w:numFmt w:val="bullet"/>
      <w:lvlText w:val=""/>
      <w:lvlJc w:val="left"/>
      <w:pPr>
        <w:tabs>
          <w:tab w:val="num" w:pos="397"/>
        </w:tabs>
        <w:ind w:left="397" w:hanging="397"/>
      </w:pPr>
      <w:rPr>
        <w:rFonts w:ascii="Symbol" w:hAnsi="Symbol" w:hint="default"/>
        <w:sz w:val="18"/>
      </w:rPr>
    </w:lvl>
    <w:lvl w:ilvl="1" w:tplc="0A28F952">
      <w:start w:val="297"/>
      <w:numFmt w:val="bullet"/>
      <w:lvlText w:val="-"/>
      <w:lvlJc w:val="left"/>
      <w:pPr>
        <w:tabs>
          <w:tab w:val="num" w:pos="-763"/>
        </w:tabs>
        <w:ind w:left="-763" w:hanging="360"/>
      </w:pPr>
      <w:rPr>
        <w:rFonts w:ascii="Times New Roman" w:eastAsia="Times New Roman" w:hAnsi="Times New Roman" w:cs="Times New Roman" w:hint="default"/>
      </w:rPr>
    </w:lvl>
    <w:lvl w:ilvl="2" w:tplc="04090005">
      <w:start w:val="1"/>
      <w:numFmt w:val="bullet"/>
      <w:lvlText w:val=""/>
      <w:lvlJc w:val="left"/>
      <w:pPr>
        <w:tabs>
          <w:tab w:val="num" w:pos="-43"/>
        </w:tabs>
        <w:ind w:left="-43" w:hanging="360"/>
      </w:pPr>
      <w:rPr>
        <w:rFonts w:ascii="Wingdings" w:hAnsi="Wingdings" w:hint="default"/>
      </w:rPr>
    </w:lvl>
    <w:lvl w:ilvl="3" w:tplc="04090001">
      <w:start w:val="1"/>
      <w:numFmt w:val="bullet"/>
      <w:lvlText w:val=""/>
      <w:lvlJc w:val="left"/>
      <w:pPr>
        <w:tabs>
          <w:tab w:val="num" w:pos="677"/>
        </w:tabs>
        <w:ind w:left="67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771B15FA"/>
    <w:multiLevelType w:val="hybridMultilevel"/>
    <w:tmpl w:val="8FE24EFA"/>
    <w:lvl w:ilvl="0" w:tplc="0C09001B">
      <w:start w:val="1"/>
      <w:numFmt w:val="lowerRoman"/>
      <w:lvlText w:val="%1."/>
      <w:lvlJc w:val="righ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6"/>
  </w:num>
  <w:num w:numId="2">
    <w:abstractNumId w:val="21"/>
  </w:num>
  <w:num w:numId="3">
    <w:abstractNumId w:val="15"/>
  </w:num>
  <w:num w:numId="4">
    <w:abstractNumId w:val="10"/>
  </w:num>
  <w:num w:numId="5">
    <w:abstractNumId w:val="2"/>
  </w:num>
  <w:num w:numId="6">
    <w:abstractNumId w:val="17"/>
  </w:num>
  <w:num w:numId="7">
    <w:abstractNumId w:val="8"/>
  </w:num>
  <w:num w:numId="8">
    <w:abstractNumId w:val="11"/>
  </w:num>
  <w:num w:numId="9">
    <w:abstractNumId w:val="0"/>
  </w:num>
  <w:num w:numId="10">
    <w:abstractNumId w:val="19"/>
  </w:num>
  <w:num w:numId="11">
    <w:abstractNumId w:val="1"/>
  </w:num>
  <w:num w:numId="12">
    <w:abstractNumId w:val="18"/>
  </w:num>
  <w:num w:numId="13">
    <w:abstractNumId w:val="20"/>
  </w:num>
  <w:num w:numId="14">
    <w:abstractNumId w:val="5"/>
  </w:num>
  <w:num w:numId="15">
    <w:abstractNumId w:val="7"/>
  </w:num>
  <w:num w:numId="16">
    <w:abstractNumId w:val="9"/>
  </w:num>
  <w:num w:numId="17">
    <w:abstractNumId w:val="13"/>
  </w:num>
  <w:num w:numId="18">
    <w:abstractNumId w:val="14"/>
  </w:num>
  <w:num w:numId="19">
    <w:abstractNumId w:val="6"/>
  </w:num>
  <w:num w:numId="20">
    <w:abstractNumId w:val="12"/>
  </w:num>
  <w:num w:numId="21">
    <w:abstractNumId w:val="4"/>
  </w:num>
  <w:num w:numId="2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60"/>
    <w:rsid w:val="0000229D"/>
    <w:rsid w:val="000100A7"/>
    <w:rsid w:val="000117AF"/>
    <w:rsid w:val="0001762C"/>
    <w:rsid w:val="000202A8"/>
    <w:rsid w:val="0002085F"/>
    <w:rsid w:val="00023E23"/>
    <w:rsid w:val="000249AC"/>
    <w:rsid w:val="00027059"/>
    <w:rsid w:val="00030270"/>
    <w:rsid w:val="00046C17"/>
    <w:rsid w:val="0005659C"/>
    <w:rsid w:val="00063D6D"/>
    <w:rsid w:val="00064C75"/>
    <w:rsid w:val="00066B0B"/>
    <w:rsid w:val="00070E37"/>
    <w:rsid w:val="0007567B"/>
    <w:rsid w:val="000835E8"/>
    <w:rsid w:val="0009248F"/>
    <w:rsid w:val="0009376E"/>
    <w:rsid w:val="000B0640"/>
    <w:rsid w:val="000C1F3D"/>
    <w:rsid w:val="000C5912"/>
    <w:rsid w:val="000D34A3"/>
    <w:rsid w:val="000D35A2"/>
    <w:rsid w:val="000D54A0"/>
    <w:rsid w:val="000E332A"/>
    <w:rsid w:val="000E655C"/>
    <w:rsid w:val="000F0B45"/>
    <w:rsid w:val="000F2CEA"/>
    <w:rsid w:val="00104BC5"/>
    <w:rsid w:val="00110167"/>
    <w:rsid w:val="00110F99"/>
    <w:rsid w:val="001169F7"/>
    <w:rsid w:val="00116F04"/>
    <w:rsid w:val="00121D2F"/>
    <w:rsid w:val="00123302"/>
    <w:rsid w:val="00133D99"/>
    <w:rsid w:val="00147592"/>
    <w:rsid w:val="00153708"/>
    <w:rsid w:val="001572AD"/>
    <w:rsid w:val="001576DB"/>
    <w:rsid w:val="00160CDB"/>
    <w:rsid w:val="00161CAF"/>
    <w:rsid w:val="0016463B"/>
    <w:rsid w:val="0018240B"/>
    <w:rsid w:val="00183633"/>
    <w:rsid w:val="001941C0"/>
    <w:rsid w:val="001A63A4"/>
    <w:rsid w:val="001A6981"/>
    <w:rsid w:val="001A7A85"/>
    <w:rsid w:val="001B2310"/>
    <w:rsid w:val="001B7138"/>
    <w:rsid w:val="001B79A6"/>
    <w:rsid w:val="001C09DA"/>
    <w:rsid w:val="001D00F4"/>
    <w:rsid w:val="001D5A30"/>
    <w:rsid w:val="001E78FF"/>
    <w:rsid w:val="001E7A64"/>
    <w:rsid w:val="002035BA"/>
    <w:rsid w:val="00203620"/>
    <w:rsid w:val="00204C2A"/>
    <w:rsid w:val="0021267A"/>
    <w:rsid w:val="002130A5"/>
    <w:rsid w:val="002148EF"/>
    <w:rsid w:val="00222B67"/>
    <w:rsid w:val="00227163"/>
    <w:rsid w:val="00227442"/>
    <w:rsid w:val="002366A0"/>
    <w:rsid w:val="002400DC"/>
    <w:rsid w:val="00251266"/>
    <w:rsid w:val="00251FEE"/>
    <w:rsid w:val="00256A06"/>
    <w:rsid w:val="00256C71"/>
    <w:rsid w:val="00262F8F"/>
    <w:rsid w:val="0026731F"/>
    <w:rsid w:val="00275F32"/>
    <w:rsid w:val="00293061"/>
    <w:rsid w:val="0029410F"/>
    <w:rsid w:val="002977EE"/>
    <w:rsid w:val="002A0492"/>
    <w:rsid w:val="002A4530"/>
    <w:rsid w:val="002A7F4B"/>
    <w:rsid w:val="002B1AEF"/>
    <w:rsid w:val="002B2E29"/>
    <w:rsid w:val="002B42C0"/>
    <w:rsid w:val="002B5584"/>
    <w:rsid w:val="002C219B"/>
    <w:rsid w:val="002C2E97"/>
    <w:rsid w:val="002C751E"/>
    <w:rsid w:val="002D2EC6"/>
    <w:rsid w:val="002D3EE3"/>
    <w:rsid w:val="002D4754"/>
    <w:rsid w:val="002D7735"/>
    <w:rsid w:val="0030202B"/>
    <w:rsid w:val="00304833"/>
    <w:rsid w:val="00314651"/>
    <w:rsid w:val="003179A6"/>
    <w:rsid w:val="00322D71"/>
    <w:rsid w:val="0034074D"/>
    <w:rsid w:val="0035604B"/>
    <w:rsid w:val="00362C85"/>
    <w:rsid w:val="00372CA3"/>
    <w:rsid w:val="00375085"/>
    <w:rsid w:val="00376590"/>
    <w:rsid w:val="00380942"/>
    <w:rsid w:val="00383669"/>
    <w:rsid w:val="00384F68"/>
    <w:rsid w:val="00386A66"/>
    <w:rsid w:val="00394510"/>
    <w:rsid w:val="00394788"/>
    <w:rsid w:val="00395E48"/>
    <w:rsid w:val="003967FE"/>
    <w:rsid w:val="003A362B"/>
    <w:rsid w:val="003B43DE"/>
    <w:rsid w:val="003B7436"/>
    <w:rsid w:val="003B7D69"/>
    <w:rsid w:val="003C2BF7"/>
    <w:rsid w:val="003D2332"/>
    <w:rsid w:val="003D5923"/>
    <w:rsid w:val="003E016D"/>
    <w:rsid w:val="003E0181"/>
    <w:rsid w:val="003E1E92"/>
    <w:rsid w:val="003E2F5F"/>
    <w:rsid w:val="003E3565"/>
    <w:rsid w:val="003F311A"/>
    <w:rsid w:val="00405934"/>
    <w:rsid w:val="00407D5F"/>
    <w:rsid w:val="004120A4"/>
    <w:rsid w:val="0041701B"/>
    <w:rsid w:val="00421804"/>
    <w:rsid w:val="0043387B"/>
    <w:rsid w:val="00435ECE"/>
    <w:rsid w:val="004373B5"/>
    <w:rsid w:val="00441E8D"/>
    <w:rsid w:val="00452A8F"/>
    <w:rsid w:val="004530F1"/>
    <w:rsid w:val="004535E8"/>
    <w:rsid w:val="00463127"/>
    <w:rsid w:val="00465729"/>
    <w:rsid w:val="00475212"/>
    <w:rsid w:val="00486338"/>
    <w:rsid w:val="004872C1"/>
    <w:rsid w:val="00487DCB"/>
    <w:rsid w:val="004A5341"/>
    <w:rsid w:val="004A5A79"/>
    <w:rsid w:val="004B1B9B"/>
    <w:rsid w:val="004B39A1"/>
    <w:rsid w:val="004C06D5"/>
    <w:rsid w:val="004C1538"/>
    <w:rsid w:val="004C4DE5"/>
    <w:rsid w:val="004C61AD"/>
    <w:rsid w:val="004D57ED"/>
    <w:rsid w:val="004E545F"/>
    <w:rsid w:val="004E657B"/>
    <w:rsid w:val="004E7EC0"/>
    <w:rsid w:val="004F01C3"/>
    <w:rsid w:val="004F1085"/>
    <w:rsid w:val="004F13B7"/>
    <w:rsid w:val="004F619A"/>
    <w:rsid w:val="004F7CCF"/>
    <w:rsid w:val="0050375F"/>
    <w:rsid w:val="005115D3"/>
    <w:rsid w:val="00535963"/>
    <w:rsid w:val="00540347"/>
    <w:rsid w:val="00540423"/>
    <w:rsid w:val="0054338C"/>
    <w:rsid w:val="00543A79"/>
    <w:rsid w:val="00544893"/>
    <w:rsid w:val="005622AC"/>
    <w:rsid w:val="00571786"/>
    <w:rsid w:val="005956F0"/>
    <w:rsid w:val="005A3A1B"/>
    <w:rsid w:val="005A69A9"/>
    <w:rsid w:val="005A7A79"/>
    <w:rsid w:val="005B4E55"/>
    <w:rsid w:val="005B69B3"/>
    <w:rsid w:val="005C6C9D"/>
    <w:rsid w:val="005D24AC"/>
    <w:rsid w:val="005E26BF"/>
    <w:rsid w:val="005E5BDB"/>
    <w:rsid w:val="005E7D95"/>
    <w:rsid w:val="005F4618"/>
    <w:rsid w:val="00602B9D"/>
    <w:rsid w:val="00612978"/>
    <w:rsid w:val="00615806"/>
    <w:rsid w:val="006419CA"/>
    <w:rsid w:val="00645DC8"/>
    <w:rsid w:val="00660BE4"/>
    <w:rsid w:val="006671B7"/>
    <w:rsid w:val="00670706"/>
    <w:rsid w:val="00671C1C"/>
    <w:rsid w:val="00682532"/>
    <w:rsid w:val="00682F0B"/>
    <w:rsid w:val="00683755"/>
    <w:rsid w:val="00685927"/>
    <w:rsid w:val="00694D0A"/>
    <w:rsid w:val="006974D4"/>
    <w:rsid w:val="006A510F"/>
    <w:rsid w:val="006B561D"/>
    <w:rsid w:val="006B5B96"/>
    <w:rsid w:val="006D00AD"/>
    <w:rsid w:val="006D3455"/>
    <w:rsid w:val="006E0C7D"/>
    <w:rsid w:val="006E6060"/>
    <w:rsid w:val="00703D70"/>
    <w:rsid w:val="0071453C"/>
    <w:rsid w:val="00721B44"/>
    <w:rsid w:val="00721BB2"/>
    <w:rsid w:val="00722775"/>
    <w:rsid w:val="00724B20"/>
    <w:rsid w:val="00731EA9"/>
    <w:rsid w:val="00732C68"/>
    <w:rsid w:val="00732FC9"/>
    <w:rsid w:val="00737523"/>
    <w:rsid w:val="0075022D"/>
    <w:rsid w:val="00753920"/>
    <w:rsid w:val="0076125F"/>
    <w:rsid w:val="00762260"/>
    <w:rsid w:val="0076638C"/>
    <w:rsid w:val="00777F88"/>
    <w:rsid w:val="007850FA"/>
    <w:rsid w:val="0079069D"/>
    <w:rsid w:val="007A120B"/>
    <w:rsid w:val="007A37F9"/>
    <w:rsid w:val="007A3B2E"/>
    <w:rsid w:val="007A4399"/>
    <w:rsid w:val="007B4546"/>
    <w:rsid w:val="007C119F"/>
    <w:rsid w:val="007C3E7B"/>
    <w:rsid w:val="007E5D21"/>
    <w:rsid w:val="007F1191"/>
    <w:rsid w:val="007F27C9"/>
    <w:rsid w:val="0080019C"/>
    <w:rsid w:val="008008DD"/>
    <w:rsid w:val="00802077"/>
    <w:rsid w:val="00822107"/>
    <w:rsid w:val="008226D4"/>
    <w:rsid w:val="008250FE"/>
    <w:rsid w:val="00831BDE"/>
    <w:rsid w:val="0085017E"/>
    <w:rsid w:val="00854962"/>
    <w:rsid w:val="00867EF2"/>
    <w:rsid w:val="0087395E"/>
    <w:rsid w:val="00891067"/>
    <w:rsid w:val="008A405A"/>
    <w:rsid w:val="008E4F1E"/>
    <w:rsid w:val="008E7214"/>
    <w:rsid w:val="008F3C99"/>
    <w:rsid w:val="008F5D3A"/>
    <w:rsid w:val="00900F30"/>
    <w:rsid w:val="00901E82"/>
    <w:rsid w:val="00902C46"/>
    <w:rsid w:val="0090520A"/>
    <w:rsid w:val="00910A57"/>
    <w:rsid w:val="00914649"/>
    <w:rsid w:val="00920880"/>
    <w:rsid w:val="00920FFF"/>
    <w:rsid w:val="00921240"/>
    <w:rsid w:val="0093079E"/>
    <w:rsid w:val="00947809"/>
    <w:rsid w:val="009562D8"/>
    <w:rsid w:val="00962B7D"/>
    <w:rsid w:val="00962BB0"/>
    <w:rsid w:val="00964B4D"/>
    <w:rsid w:val="009750C8"/>
    <w:rsid w:val="00977C9F"/>
    <w:rsid w:val="00985AEE"/>
    <w:rsid w:val="00990A92"/>
    <w:rsid w:val="009A6661"/>
    <w:rsid w:val="009B2C75"/>
    <w:rsid w:val="009B6FFD"/>
    <w:rsid w:val="009C6388"/>
    <w:rsid w:val="009D1E2E"/>
    <w:rsid w:val="009D586E"/>
    <w:rsid w:val="009E2997"/>
    <w:rsid w:val="009F15D7"/>
    <w:rsid w:val="009F6456"/>
    <w:rsid w:val="009F7976"/>
    <w:rsid w:val="00A00225"/>
    <w:rsid w:val="00A0211B"/>
    <w:rsid w:val="00A0320B"/>
    <w:rsid w:val="00A25F99"/>
    <w:rsid w:val="00A2611B"/>
    <w:rsid w:val="00A33023"/>
    <w:rsid w:val="00A37EF6"/>
    <w:rsid w:val="00A418F4"/>
    <w:rsid w:val="00A424A1"/>
    <w:rsid w:val="00A44FFB"/>
    <w:rsid w:val="00A504E5"/>
    <w:rsid w:val="00A50E6A"/>
    <w:rsid w:val="00A5426C"/>
    <w:rsid w:val="00A55207"/>
    <w:rsid w:val="00A56FD5"/>
    <w:rsid w:val="00A631C3"/>
    <w:rsid w:val="00A747D0"/>
    <w:rsid w:val="00A74915"/>
    <w:rsid w:val="00A756C0"/>
    <w:rsid w:val="00A773E8"/>
    <w:rsid w:val="00A92C4D"/>
    <w:rsid w:val="00A93B37"/>
    <w:rsid w:val="00A97608"/>
    <w:rsid w:val="00AA33DA"/>
    <w:rsid w:val="00AC1624"/>
    <w:rsid w:val="00AC4042"/>
    <w:rsid w:val="00AD71CC"/>
    <w:rsid w:val="00AF46B8"/>
    <w:rsid w:val="00AF6919"/>
    <w:rsid w:val="00B01DE4"/>
    <w:rsid w:val="00B0588B"/>
    <w:rsid w:val="00B07083"/>
    <w:rsid w:val="00B13C12"/>
    <w:rsid w:val="00B152A8"/>
    <w:rsid w:val="00B15AEC"/>
    <w:rsid w:val="00B21E57"/>
    <w:rsid w:val="00B22E26"/>
    <w:rsid w:val="00B32C36"/>
    <w:rsid w:val="00B33677"/>
    <w:rsid w:val="00B33FB3"/>
    <w:rsid w:val="00B40542"/>
    <w:rsid w:val="00B41278"/>
    <w:rsid w:val="00B47884"/>
    <w:rsid w:val="00B51574"/>
    <w:rsid w:val="00B53F6A"/>
    <w:rsid w:val="00B629A9"/>
    <w:rsid w:val="00B6492A"/>
    <w:rsid w:val="00B74377"/>
    <w:rsid w:val="00B81ABA"/>
    <w:rsid w:val="00B91501"/>
    <w:rsid w:val="00B97531"/>
    <w:rsid w:val="00BC1B83"/>
    <w:rsid w:val="00BC2F16"/>
    <w:rsid w:val="00BC4D92"/>
    <w:rsid w:val="00BC772D"/>
    <w:rsid w:val="00BE137F"/>
    <w:rsid w:val="00BE3224"/>
    <w:rsid w:val="00BF1895"/>
    <w:rsid w:val="00BF6670"/>
    <w:rsid w:val="00BF723C"/>
    <w:rsid w:val="00C00001"/>
    <w:rsid w:val="00C0094C"/>
    <w:rsid w:val="00C032B2"/>
    <w:rsid w:val="00C06ED8"/>
    <w:rsid w:val="00C17168"/>
    <w:rsid w:val="00C25241"/>
    <w:rsid w:val="00C53FED"/>
    <w:rsid w:val="00C56343"/>
    <w:rsid w:val="00C62FCE"/>
    <w:rsid w:val="00C77C39"/>
    <w:rsid w:val="00C83D8C"/>
    <w:rsid w:val="00C9018A"/>
    <w:rsid w:val="00C965BF"/>
    <w:rsid w:val="00C971BF"/>
    <w:rsid w:val="00CB0790"/>
    <w:rsid w:val="00CB3665"/>
    <w:rsid w:val="00CB65CD"/>
    <w:rsid w:val="00CD586C"/>
    <w:rsid w:val="00CD5FFB"/>
    <w:rsid w:val="00CE107E"/>
    <w:rsid w:val="00CE5B8C"/>
    <w:rsid w:val="00D0446B"/>
    <w:rsid w:val="00D04AD0"/>
    <w:rsid w:val="00D06CC6"/>
    <w:rsid w:val="00D117E4"/>
    <w:rsid w:val="00D14EFE"/>
    <w:rsid w:val="00D14F34"/>
    <w:rsid w:val="00D15B81"/>
    <w:rsid w:val="00D166C4"/>
    <w:rsid w:val="00D21B2E"/>
    <w:rsid w:val="00D23AB5"/>
    <w:rsid w:val="00D256F7"/>
    <w:rsid w:val="00D26AD6"/>
    <w:rsid w:val="00D33DB5"/>
    <w:rsid w:val="00D35830"/>
    <w:rsid w:val="00D35BBC"/>
    <w:rsid w:val="00D415EC"/>
    <w:rsid w:val="00D46DE6"/>
    <w:rsid w:val="00D66290"/>
    <w:rsid w:val="00D7170E"/>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DF73A5"/>
    <w:rsid w:val="00E05836"/>
    <w:rsid w:val="00E07DB1"/>
    <w:rsid w:val="00E21999"/>
    <w:rsid w:val="00E222C6"/>
    <w:rsid w:val="00E263B4"/>
    <w:rsid w:val="00E27CBD"/>
    <w:rsid w:val="00E41422"/>
    <w:rsid w:val="00E4308C"/>
    <w:rsid w:val="00E50A2D"/>
    <w:rsid w:val="00E50B26"/>
    <w:rsid w:val="00E519D3"/>
    <w:rsid w:val="00E525DE"/>
    <w:rsid w:val="00E57D4E"/>
    <w:rsid w:val="00E60854"/>
    <w:rsid w:val="00E62928"/>
    <w:rsid w:val="00E663DF"/>
    <w:rsid w:val="00E902AF"/>
    <w:rsid w:val="00E92649"/>
    <w:rsid w:val="00E92B23"/>
    <w:rsid w:val="00E95550"/>
    <w:rsid w:val="00E979F1"/>
    <w:rsid w:val="00EA2CCE"/>
    <w:rsid w:val="00EA733C"/>
    <w:rsid w:val="00EC2419"/>
    <w:rsid w:val="00EC736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2E67"/>
    <w:rsid w:val="00F450A2"/>
    <w:rsid w:val="00F513CA"/>
    <w:rsid w:val="00F53B9D"/>
    <w:rsid w:val="00F55C07"/>
    <w:rsid w:val="00F577DC"/>
    <w:rsid w:val="00F80EF5"/>
    <w:rsid w:val="00F8336F"/>
    <w:rsid w:val="00F85D9B"/>
    <w:rsid w:val="00F94AB3"/>
    <w:rsid w:val="00FB0EA1"/>
    <w:rsid w:val="00FB5F67"/>
    <w:rsid w:val="00FB68BE"/>
    <w:rsid w:val="00FC7743"/>
    <w:rsid w:val="00FE3648"/>
    <w:rsid w:val="00FF5340"/>
    <w:rsid w:val="00FF7745"/>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DAB890FC-6270-43E2-A352-1B176835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table" w:styleId="TableGrid">
    <w:name w:val="Table Grid"/>
    <w:basedOn w:val="TableNormal"/>
    <w:uiPriority w:val="59"/>
    <w:rsid w:val="002126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E92B23"/>
    <w:rPr>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E92B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011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Local%20Government%20(General)%20Regulations%202013" TargetMode="External"/><Relationship Id="rId21" Type="http://schemas.openxmlformats.org/officeDocument/2006/relationships/hyperlink" Target="http://www.legislation.sa.gov.au/index.aspx?action=legref&amp;type=act&amp;legtitle=Surrogacy%20Act%202019" TargetMode="External"/><Relationship Id="rId34" Type="http://schemas.openxmlformats.org/officeDocument/2006/relationships/hyperlink" Target="http://www.legislation.sa.gov.au/index.aspx?action=legref&amp;type=act&amp;legtitle=Surrogacy%20Act%202019" TargetMode="External"/><Relationship Id="rId42" Type="http://schemas.openxmlformats.org/officeDocument/2006/relationships/hyperlink" Target="http://www.legislation.sa.gov.au/index.aspx?action=legref&amp;type=act&amp;legtitle=Subordinate%20Legislation%20Act%201978" TargetMode="External"/><Relationship Id="rId47" Type="http://schemas.openxmlformats.org/officeDocument/2006/relationships/hyperlink" Target="http://www.legislation.sa.gov.au/index.aspx?action=legref&amp;type=act&amp;legtitle=Planning%20Development%20and%20Infrastructure%20Act%202016" TargetMode="External"/><Relationship Id="rId50" Type="http://schemas.openxmlformats.org/officeDocument/2006/relationships/hyperlink" Target="http://www.legislation.sa.gov.au/index.aspx?action=legref&amp;type=act&amp;legtitle=Heritage%20Places%20Act%201993" TargetMode="External"/><Relationship Id="rId55" Type="http://schemas.openxmlformats.org/officeDocument/2006/relationships/hyperlink" Target="http://www.legislation.sa.gov.au/index.aspx?action=legref&amp;type=act&amp;legtitle=National%20Parks%20and%20Wildlife%20Act%201972" TargetMode="External"/><Relationship Id="rId63" Type="http://schemas.openxmlformats.org/officeDocument/2006/relationships/image" Target="media/image3.jpeg"/><Relationship Id="rId68" Type="http://schemas.openxmlformats.org/officeDocument/2006/relationships/hyperlink" Target="http://www.legislation.sa.gov.au/index.aspx?action=legref&amp;type=act&amp;legtitle=Planning%20Development%20and%20Infrastructure%20Act%202016" TargetMode="External"/><Relationship Id="rId76" Type="http://schemas.openxmlformats.org/officeDocument/2006/relationships/hyperlink" Target="http://www.legislation.sa.gov.au/index.aspx?action=legref&amp;type=act&amp;legtitle=Legislation%20(Fees)%20Act%202019" TargetMode="External"/><Relationship Id="rId84" Type="http://schemas.openxmlformats.org/officeDocument/2006/relationships/image" Target="media/image8.png"/><Relationship Id="rId89" Type="http://schemas.openxmlformats.org/officeDocument/2006/relationships/hyperlink" Target="mailto:r.kruger@murraybridge.sa.gov.au" TargetMode="External"/><Relationship Id="rId97"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hyperlink" Target="http://www.legislation.sa.gov.au/index.aspx?action=legref&amp;type=act&amp;legtitle=Planning%20Development%20and%20Infrastructure%20Act%202016" TargetMode="External"/><Relationship Id="rId92" Type="http://schemas.openxmlformats.org/officeDocument/2006/relationships/hyperlink" Target="http://www.sa.gov.au/roadsactproposals"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legislation.sa.gov.au/index.aspx?action=legref&amp;type=act&amp;legtitle=Environment%20Resources%20and%20Development%20Court%20Act%201993"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Electronic%20Communications%20Act%202000" TargetMode="External"/><Relationship Id="rId32" Type="http://schemas.openxmlformats.org/officeDocument/2006/relationships/hyperlink" Target="http://www.legislation.sa.gov.au/index.aspx?action=legref&amp;type=act&amp;legtitle=Subordinate%20Legislation%20Act%201978" TargetMode="External"/><Relationship Id="rId37" Type="http://schemas.openxmlformats.org/officeDocument/2006/relationships/hyperlink" Target="http://www.legislation.sa.gov.au/index.aspx?action=legref&amp;type=act&amp;legtitle=Surrogacy%20Act%202019" TargetMode="External"/><Relationship Id="rId40" Type="http://schemas.openxmlformats.org/officeDocument/2006/relationships/hyperlink" Target="http://www.legislation.sa.gov.au/index.aspx?action=legref&amp;type=act&amp;legtitle=Subordinate%20Legislation%20Act%201978" TargetMode="External"/><Relationship Id="rId45" Type="http://schemas.openxmlformats.org/officeDocument/2006/relationships/hyperlink" Target="http://www.legislation.sa.gov.au/index.aspx?action=legref&amp;type=act&amp;legtitle=Surrogacy%20Act%202019" TargetMode="External"/><Relationship Id="rId53" Type="http://schemas.openxmlformats.org/officeDocument/2006/relationships/hyperlink" Target="http://www.legislation.sa.gov.au/index.aspx?action=legref&amp;type=act&amp;legtitle=River%20Murray%20Act%202003" TargetMode="External"/><Relationship Id="rId58" Type="http://schemas.openxmlformats.org/officeDocument/2006/relationships/hyperlink" Target="http://www.legislation.sa.gov.au/index.aspx?action=legref&amp;type=act&amp;legtitle=Native%20Vegetation%20Act%201991" TargetMode="External"/><Relationship Id="rId66" Type="http://schemas.openxmlformats.org/officeDocument/2006/relationships/image" Target="media/image6.jpeg"/><Relationship Id="rId74" Type="http://schemas.openxmlformats.org/officeDocument/2006/relationships/hyperlink" Target="http://www.legislation.sa.gov.au/index.aspx?action=legref&amp;type=act&amp;legtitle=Subordinate%20Legislation%20Act%201978" TargetMode="External"/><Relationship Id="rId79" Type="http://schemas.openxmlformats.org/officeDocument/2006/relationships/hyperlink" Target="mailto:dew.mar@sa.gov.au" TargetMode="External"/><Relationship Id="rId87" Type="http://schemas.openxmlformats.org/officeDocument/2006/relationships/hyperlink" Target="http://www.letstalk.murraybridge.sa.gov.au" TargetMode="External"/><Relationship Id="rId5" Type="http://schemas.openxmlformats.org/officeDocument/2006/relationships/webSettings" Target="webSettings.xml"/><Relationship Id="rId61" Type="http://schemas.openxmlformats.org/officeDocument/2006/relationships/hyperlink" Target="http://www.legislation.sa.gov.au/index.aspx?action=legref&amp;type=act&amp;legtitle=Landscape%20South%20Australia%20Act%202019" TargetMode="External"/><Relationship Id="rId82" Type="http://schemas.openxmlformats.org/officeDocument/2006/relationships/hyperlink" Target="mailto:dewwaterlicensing@sa.gov.au" TargetMode="External"/><Relationship Id="rId90" Type="http://schemas.openxmlformats.org/officeDocument/2006/relationships/hyperlink" Target="file:///C:\Users\EllgaE01\AppData\Roaming\Microsoft\Word\www.ecsa.sa.gov.au" TargetMode="External"/><Relationship Id="rId95" Type="http://schemas.openxmlformats.org/officeDocument/2006/relationships/hyperlink" Target="http://www.aemc.gov.au" TargetMode="External"/><Relationship Id="rId19" Type="http://schemas.openxmlformats.org/officeDocument/2006/relationships/hyperlink" Target="http://www.legislation.sa.gov.au/index.aspx?action=legref&amp;type=act&amp;legtitle=Statutes%20Amendment%20and%20Repeal%20(Simplify)%20Act%202019"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Planning%20Development%20and%20Infrastructure%20Act%202016" TargetMode="External"/><Relationship Id="rId27" Type="http://schemas.openxmlformats.org/officeDocument/2006/relationships/hyperlink" Target="http://www.legislation.sa.gov.au/index.aspx?action=legref&amp;type=subordleg&amp;legtitle=Local%20Government%20(General)%20Regulations%202013" TargetMode="External"/><Relationship Id="rId30" Type="http://schemas.openxmlformats.org/officeDocument/2006/relationships/hyperlink" Target="http://www.legislation.sa.gov.au/index.aspx?action=legref&amp;type=act&amp;legtitle=Magistrates%20Court%20Act%201991" TargetMode="External"/><Relationship Id="rId35" Type="http://schemas.openxmlformats.org/officeDocument/2006/relationships/hyperlink" Target="http://www.legislation.sa.gov.au/index.aspx?action=legref&amp;type=act&amp;legtitle=Assisted%20Reproductive%20Treatment%20Act%201988" TargetMode="External"/><Relationship Id="rId43" Type="http://schemas.openxmlformats.org/officeDocument/2006/relationships/hyperlink" Target="http://www.legislation.sa.gov.au/index.aspx?action=legref&amp;type=act&amp;legtitle=Surrogacy%20Act%202019" TargetMode="External"/><Relationship Id="rId48" Type="http://schemas.openxmlformats.org/officeDocument/2006/relationships/hyperlink" Target="http://www.legislation.sa.gov.au/index.aspx?action=legref&amp;type=act&amp;legtitle=Natural%20Resources%20Management%20Act%202004" TargetMode="External"/><Relationship Id="rId56" Type="http://schemas.openxmlformats.org/officeDocument/2006/relationships/hyperlink" Target="http://www.legislation.sa.gov.au/index.aspx?action=legref&amp;type=subordleg&amp;legtitle=South%20Australian%20Public%20Health%20(Wastewater)%20Regulations%202013" TargetMode="External"/><Relationship Id="rId64" Type="http://schemas.openxmlformats.org/officeDocument/2006/relationships/image" Target="media/image4.jpeg"/><Relationship Id="rId69" Type="http://schemas.openxmlformats.org/officeDocument/2006/relationships/hyperlink" Target="http://www.legislation.sa.gov.au/index.aspx?action=legref&amp;type=act&amp;legtitle=Planning%20Development%20and%20Infrastructure%20Act%202016" TargetMode="External"/><Relationship Id="rId77" Type="http://schemas.openxmlformats.org/officeDocument/2006/relationships/hyperlink" Target="http://www.legislation.sa.gov.au/index.aspx?action=legref&amp;type=act&amp;legtitle=Aquaculture%20Act%202001"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Natural%20Resources%20Management%20Act%202004" TargetMode="External"/><Relationship Id="rId72" Type="http://schemas.openxmlformats.org/officeDocument/2006/relationships/hyperlink" Target="http://www.legislation.sa.gov.au/index.aspx?action=legref&amp;type=act&amp;legtitle=Subordinate%20Legislation%20Act%201978" TargetMode="External"/><Relationship Id="rId80" Type="http://schemas.openxmlformats.org/officeDocument/2006/relationships/hyperlink" Target="mailto:dewwaterlicensing@sa.gov.au" TargetMode="External"/><Relationship Id="rId85" Type="http://schemas.openxmlformats.org/officeDocument/2006/relationships/hyperlink" Target="https://www.treasury.sa.gov.au/economy,-taxes-and-rebates/economic-regulation" TargetMode="External"/><Relationship Id="rId93" Type="http://schemas.openxmlformats.org/officeDocument/2006/relationships/hyperlink" Target="file:///C:\Users\EllgaE01\AppData\Roaming\Microsoft\Word\www.ecsa.sa.gov.au" TargetMode="External"/><Relationship Id="rId98"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Subordinate%20Legislation%20Act%201978" TargetMode="External"/><Relationship Id="rId33" Type="http://schemas.openxmlformats.org/officeDocument/2006/relationships/hyperlink" Target="http://www.legislation.sa.gov.au/index.aspx?action=legref&amp;type=act&amp;legtitle=Surrogacy%20Act%202019" TargetMode="External"/><Relationship Id="rId38" Type="http://schemas.openxmlformats.org/officeDocument/2006/relationships/hyperlink" Target="http://www.legislation.sa.gov.au/index.aspx?action=legref&amp;type=act&amp;legtitle=Family%20Relationships%20Act%201975" TargetMode="External"/><Relationship Id="rId46" Type="http://schemas.openxmlformats.org/officeDocument/2006/relationships/hyperlink" Target="http://www.legislation.sa.gov.au/index.aspx?action=legref&amp;type=act&amp;legtitle=Subordinate%20Legislation%20Act%201978" TargetMode="External"/><Relationship Id="rId59" Type="http://schemas.openxmlformats.org/officeDocument/2006/relationships/hyperlink" Target="http://www.legislation.sa.gov.au/index.aspx?action=legref&amp;type=act&amp;legtitle=Native%20Vegetation%20Act%201991" TargetMode="External"/><Relationship Id="rId67" Type="http://schemas.openxmlformats.org/officeDocument/2006/relationships/image" Target="media/image7.jpeg"/><Relationship Id="rId20" Type="http://schemas.openxmlformats.org/officeDocument/2006/relationships/hyperlink" Target="http://www.legislation.sa.gov.au/index.aspx?action=legref&amp;type=act&amp;legtitle=Surrogacy%20Act%202019" TargetMode="External"/><Relationship Id="rId41" Type="http://schemas.openxmlformats.org/officeDocument/2006/relationships/hyperlink" Target="http://www.legislation.sa.gov.au/index.aspx?action=legref&amp;type=act&amp;legtitle=Surrogacy%20Act%202019" TargetMode="External"/><Relationship Id="rId54" Type="http://schemas.openxmlformats.org/officeDocument/2006/relationships/hyperlink" Target="http://www.legislation.sa.gov.au/index.aspx?action=legref&amp;type=act&amp;legtitle=Community%20Housing%20National%20Law" TargetMode="External"/><Relationship Id="rId62" Type="http://schemas.openxmlformats.org/officeDocument/2006/relationships/image" Target="media/image2.jpeg"/><Relationship Id="rId70" Type="http://schemas.openxmlformats.org/officeDocument/2006/relationships/hyperlink" Target="http://www.legislation.sa.gov.au/index.aspx?action=legref&amp;type=act&amp;legtitle=Planning%20Development%20and%20Infrastructure%20Act%202016" TargetMode="External"/><Relationship Id="rId75" Type="http://schemas.openxmlformats.org/officeDocument/2006/relationships/hyperlink" Target="http://www.legislation.sa.gov.au/index.aspx?action=legref&amp;type=subordleg&amp;legtitle=Aquaculture%20(Fees)%20Notice%202020" TargetMode="External"/><Relationship Id="rId83" Type="http://schemas.openxmlformats.org/officeDocument/2006/relationships/header" Target="header6.xml"/><Relationship Id="rId88" Type="http://schemas.openxmlformats.org/officeDocument/2006/relationships/hyperlink" Target="mailto:Council@murraybridge.sa.gov.au" TargetMode="External"/><Relationship Id="rId91" Type="http://schemas.openxmlformats.org/officeDocument/2006/relationships/hyperlink" Target="file:///C:\Users\EllgaE01\AppData\Roaming\Microsoft\Word\www.ecsa.sa.gov.au" TargetMode="External"/><Relationship Id="rId96"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legislation.sa.gov.au/index.aspx?action=legref&amp;type=act&amp;legtitle=Electronic%20Communications%20Act%202000" TargetMode="External"/><Relationship Id="rId28" Type="http://schemas.openxmlformats.org/officeDocument/2006/relationships/hyperlink" Target="http://www.legislation.sa.gov.au/index.aspx?action=legref&amp;type=act&amp;legtitle=Subordinate%20Legislation%20Act%201978" TargetMode="External"/><Relationship Id="rId36" Type="http://schemas.openxmlformats.org/officeDocument/2006/relationships/hyperlink" Target="http://www.legislation.sa.gov.au/index.aspx?action=legref&amp;type=act&amp;legtitle=Subordinate%20Legislation%20Act%201978" TargetMode="External"/><Relationship Id="rId49" Type="http://schemas.openxmlformats.org/officeDocument/2006/relationships/hyperlink" Target="http://www.legislation.sa.gov.au/index.aspx?action=legref&amp;type=act&amp;legtitle=Landscape%20South%20Australia%20Act%202019" TargetMode="External"/><Relationship Id="rId57" Type="http://schemas.openxmlformats.org/officeDocument/2006/relationships/hyperlink" Target="http://www.legislation.sa.gov.au/index.aspx?action=legref&amp;type=subordleg&amp;legtitle=Native%20Vegetation%20Regulations%202017"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Environment%20Resources%20and%20Development%20Court%20Regulations%202005" TargetMode="External"/><Relationship Id="rId44" Type="http://schemas.openxmlformats.org/officeDocument/2006/relationships/hyperlink" Target="http://www.legislation.sa.gov.au/index.aspx?action=legref&amp;type=act&amp;legtitle=Family%20Relationships%20Act%201975" TargetMode="External"/><Relationship Id="rId52" Type="http://schemas.openxmlformats.org/officeDocument/2006/relationships/hyperlink" Target="http://www.legislation.sa.gov.au/index.aspx?action=legref&amp;type=act&amp;legtitle=Landscape%20South%20Australia%20Act%202019" TargetMode="External"/><Relationship Id="rId60" Type="http://schemas.openxmlformats.org/officeDocument/2006/relationships/hyperlink" Target="http://www.legislation.sa.gov.au/index.aspx?action=legref&amp;type=act&amp;legtitle=Natural%20Resources%20Management%20Act%202004" TargetMode="External"/><Relationship Id="rId65" Type="http://schemas.openxmlformats.org/officeDocument/2006/relationships/image" Target="media/image5.jpeg"/><Relationship Id="rId73" Type="http://schemas.openxmlformats.org/officeDocument/2006/relationships/hyperlink" Target="http://www.legislation.sa.gov.au/index.aspx?action=legref&amp;type=act&amp;legtitle=Subordinate%20Legislation%20Act%201978" TargetMode="External"/><Relationship Id="rId78" Type="http://schemas.openxmlformats.org/officeDocument/2006/relationships/hyperlink" Target="http://www.sa.gov.au/landservices/namingproposals" TargetMode="External"/><Relationship Id="rId81" Type="http://schemas.openxmlformats.org/officeDocument/2006/relationships/hyperlink" Target="mailto:dew.mar@sa.gov.au" TargetMode="External"/><Relationship Id="rId86" Type="http://schemas.openxmlformats.org/officeDocument/2006/relationships/hyperlink" Target="http://www.murraybridge.sa.gov.au/" TargetMode="External"/><Relationship Id="rId94" Type="http://schemas.openxmlformats.org/officeDocument/2006/relationships/hyperlink" Target="file:///C:\Users\EllgaE01\AppData\Roaming\Microsoft\Word\submissions@aemc.gov.au"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legislation.sa.gov.au/index.aspx?action=legref&amp;type=act&amp;legtitle=Planning%20Development%20and%20Infrastructure%20Act%202016" TargetMode="External"/><Relationship Id="rId39" Type="http://schemas.openxmlformats.org/officeDocument/2006/relationships/hyperlink" Target="http://www.legislation.sa.gov.au/index.aspx?action=legref&amp;type=act&amp;legtitle=Surrogacy%20Act%20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ACD60-516E-4F5F-837A-D3568AEC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39222</Words>
  <Characters>223568</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No. 51 - Thursday, 18 June 2020 (pp. 3387–3487)</vt:lpstr>
    </vt:vector>
  </TitlesOfParts>
  <Company>SA Government</Company>
  <LinksUpToDate>false</LinksUpToDate>
  <CharactersWithSpaces>262266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51 - Thursday, 18 June 2020 (pp. 3387–3487)</dc:title>
  <dc:subject/>
  <dc:creator>Anthony Butler</dc:creator>
  <cp:keywords/>
  <dc:description/>
  <cp:lastModifiedBy>Anthony Butler</cp:lastModifiedBy>
  <cp:revision>2</cp:revision>
  <cp:lastPrinted>2017-06-14T02:19:00Z</cp:lastPrinted>
  <dcterms:created xsi:type="dcterms:W3CDTF">2020-06-18T05:18:00Z</dcterms:created>
  <dcterms:modified xsi:type="dcterms:W3CDTF">2020-06-18T05:18:00Z</dcterms:modified>
</cp:coreProperties>
</file>