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0253B4" w:rsidP="00DA30CF">
      <w:pPr>
        <w:tabs>
          <w:tab w:val="right" w:pos="9360"/>
        </w:tabs>
        <w:spacing w:after="0" w:line="210" w:lineRule="exact"/>
        <w:rPr>
          <w:sz w:val="21"/>
          <w:szCs w:val="21"/>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77.35pt;margin-top:11.25pt;width:112.95pt;height:110.5pt;z-index:251657728;visibility:visible">
            <v:imagedata r:id="rId8" o:title=""/>
            <w10:wrap type="topAndBottom"/>
          </v:shape>
        </w:pict>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49735E">
        <w:rPr>
          <w:smallCaps/>
          <w:color w:val="000000"/>
          <w:sz w:val="28"/>
          <w:szCs w:val="26"/>
        </w:rPr>
        <w:t>7</w:t>
      </w:r>
      <w:r w:rsidR="00A55207">
        <w:rPr>
          <w:smallCaps/>
          <w:color w:val="000000"/>
          <w:sz w:val="28"/>
          <w:szCs w:val="26"/>
        </w:rPr>
        <w:t xml:space="preserve"> </w:t>
      </w:r>
      <w:r w:rsidR="0049735E">
        <w:rPr>
          <w:smallCaps/>
          <w:color w:val="000000"/>
          <w:sz w:val="28"/>
          <w:szCs w:val="26"/>
        </w:rPr>
        <w:t xml:space="preserve">May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677CEB">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879"/>
          <w:cols w:space="708"/>
          <w:titlePg/>
          <w:docGrid w:linePitch="360"/>
        </w:sectPr>
      </w:pPr>
    </w:p>
    <w:p w:rsidR="00CD76AE" w:rsidRPr="00CD76AE" w:rsidRDefault="00CD76AE" w:rsidP="00CD76AE">
      <w:pPr>
        <w:pStyle w:val="Heading5"/>
        <w:rPr>
          <w:rFonts w:ascii="Calibri" w:hAnsi="Calibri"/>
          <w:noProof/>
          <w:sz w:val="22"/>
          <w:szCs w:val="22"/>
        </w:rPr>
      </w:pPr>
      <w:r>
        <w:fldChar w:fldCharType="begin"/>
      </w:r>
      <w:r w:rsidRPr="00CD76AE">
        <w:instrText xml:space="preserve"> TOC \o "1-3" \h \z \u </w:instrText>
      </w:r>
      <w:r>
        <w:fldChar w:fldCharType="separate"/>
      </w:r>
      <w:hyperlink w:anchor="_Toc39749798" w:history="1">
        <w:r w:rsidRPr="00CD76AE">
          <w:rPr>
            <w:rStyle w:val="Hyperlink"/>
            <w:noProof/>
          </w:rPr>
          <w:t>Governor’s</w:t>
        </w:r>
        <w:r w:rsidRPr="00421D3E">
          <w:rPr>
            <w:rStyle w:val="Hyperlink"/>
            <w:noProof/>
          </w:rPr>
          <w:t xml:space="preserve"> Instruments</w:t>
        </w:r>
      </w:hyperlink>
    </w:p>
    <w:p w:rsidR="00CD76AE" w:rsidRPr="00CD76AE" w:rsidRDefault="000253B4" w:rsidP="0066252A">
      <w:pPr>
        <w:pStyle w:val="TOC2"/>
        <w:tabs>
          <w:tab w:val="right" w:leader="dot" w:pos="4550"/>
        </w:tabs>
        <w:rPr>
          <w:rFonts w:ascii="Calibri" w:hAnsi="Calibri"/>
          <w:noProof/>
          <w:color w:val="auto"/>
          <w:sz w:val="22"/>
          <w:szCs w:val="22"/>
        </w:rPr>
      </w:pPr>
      <w:hyperlink w:anchor="_Toc39749799" w:history="1">
        <w:r w:rsidR="00CD76AE" w:rsidRPr="00421D3E">
          <w:rPr>
            <w:rStyle w:val="Hyperlink"/>
            <w:noProof/>
          </w:rPr>
          <w:t>Acts</w:t>
        </w:r>
        <w:r w:rsidR="0066252A">
          <w:rPr>
            <w:noProof/>
            <w:lang w:eastAsia="en-US"/>
          </w:rPr>
          <w:t>—No. 8</w:t>
        </w:r>
        <w:r w:rsidR="0066252A" w:rsidRPr="0066252A">
          <w:rPr>
            <w:noProof/>
            <w:lang w:eastAsia="en-US"/>
          </w:rPr>
          <w:t>–</w:t>
        </w:r>
        <w:r w:rsidR="0066252A">
          <w:rPr>
            <w:noProof/>
            <w:lang w:eastAsia="en-US"/>
          </w:rPr>
          <w:t>12 of 2020</w:t>
        </w:r>
        <w:r w:rsidR="00CD76AE">
          <w:rPr>
            <w:noProof/>
            <w:webHidden/>
          </w:rPr>
          <w:tab/>
        </w:r>
        <w:r w:rsidR="00CD76AE">
          <w:rPr>
            <w:noProof/>
            <w:webHidden/>
          </w:rPr>
          <w:fldChar w:fldCharType="begin"/>
        </w:r>
        <w:r w:rsidR="00CD76AE">
          <w:rPr>
            <w:noProof/>
            <w:webHidden/>
          </w:rPr>
          <w:instrText xml:space="preserve"> PAGEREF _Toc39749799 \h </w:instrText>
        </w:r>
        <w:r w:rsidR="00CD76AE">
          <w:rPr>
            <w:noProof/>
            <w:webHidden/>
          </w:rPr>
        </w:r>
        <w:r w:rsidR="00CD76AE">
          <w:rPr>
            <w:noProof/>
            <w:webHidden/>
          </w:rPr>
          <w:fldChar w:fldCharType="separate"/>
        </w:r>
        <w:r w:rsidR="00B15E6A">
          <w:rPr>
            <w:noProof/>
            <w:webHidden/>
          </w:rPr>
          <w:t>880</w:t>
        </w:r>
        <w:r w:rsidR="00CD76AE">
          <w:rPr>
            <w:noProof/>
            <w:webHidden/>
          </w:rPr>
          <w:fldChar w:fldCharType="end"/>
        </w:r>
      </w:hyperlink>
    </w:p>
    <w:p w:rsidR="00CD76AE" w:rsidRPr="00CD76AE" w:rsidRDefault="000253B4" w:rsidP="00CD76AE">
      <w:pPr>
        <w:pStyle w:val="TOC2"/>
        <w:tabs>
          <w:tab w:val="right" w:leader="dot" w:pos="4550"/>
        </w:tabs>
        <w:rPr>
          <w:rFonts w:ascii="Calibri" w:hAnsi="Calibri"/>
          <w:noProof/>
          <w:color w:val="auto"/>
          <w:sz w:val="22"/>
          <w:szCs w:val="22"/>
        </w:rPr>
      </w:pPr>
      <w:hyperlink w:anchor="_Toc39749800" w:history="1">
        <w:r w:rsidR="00CD76AE" w:rsidRPr="00421D3E">
          <w:rPr>
            <w:rStyle w:val="Hyperlink"/>
            <w:noProof/>
          </w:rPr>
          <w:t>Appointments</w:t>
        </w:r>
        <w:r w:rsidR="00CD76AE">
          <w:rPr>
            <w:noProof/>
            <w:webHidden/>
          </w:rPr>
          <w:tab/>
        </w:r>
        <w:r w:rsidR="00CD76AE">
          <w:rPr>
            <w:noProof/>
            <w:webHidden/>
          </w:rPr>
          <w:fldChar w:fldCharType="begin"/>
        </w:r>
        <w:r w:rsidR="00CD76AE">
          <w:rPr>
            <w:noProof/>
            <w:webHidden/>
          </w:rPr>
          <w:instrText xml:space="preserve"> PAGEREF _Toc39749800 \h </w:instrText>
        </w:r>
        <w:r w:rsidR="00CD76AE">
          <w:rPr>
            <w:noProof/>
            <w:webHidden/>
          </w:rPr>
        </w:r>
        <w:r w:rsidR="00CD76AE">
          <w:rPr>
            <w:noProof/>
            <w:webHidden/>
          </w:rPr>
          <w:fldChar w:fldCharType="separate"/>
        </w:r>
        <w:r w:rsidR="00B15E6A">
          <w:rPr>
            <w:noProof/>
            <w:webHidden/>
          </w:rPr>
          <w:t>880</w:t>
        </w:r>
        <w:r w:rsidR="00CD76AE">
          <w:rPr>
            <w:noProof/>
            <w:webHidden/>
          </w:rPr>
          <w:fldChar w:fldCharType="end"/>
        </w:r>
      </w:hyperlink>
    </w:p>
    <w:p w:rsidR="00CD76AE" w:rsidRPr="00CD76AE" w:rsidRDefault="000253B4" w:rsidP="00CD76AE">
      <w:pPr>
        <w:pStyle w:val="TOC2"/>
        <w:tabs>
          <w:tab w:val="right" w:leader="dot" w:pos="4550"/>
        </w:tabs>
        <w:rPr>
          <w:rFonts w:ascii="Calibri" w:hAnsi="Calibri"/>
          <w:noProof/>
          <w:color w:val="auto"/>
          <w:sz w:val="22"/>
          <w:szCs w:val="22"/>
        </w:rPr>
      </w:pPr>
      <w:hyperlink w:anchor="_Toc39749801" w:history="1">
        <w:r w:rsidR="00CD76AE" w:rsidRPr="00421D3E">
          <w:rPr>
            <w:rStyle w:val="Hyperlink"/>
            <w:noProof/>
          </w:rPr>
          <w:t>Regulations</w:t>
        </w:r>
        <w:r w:rsidR="00CD76AE">
          <w:rPr>
            <w:noProof/>
            <w:lang w:eastAsia="en-US"/>
          </w:rPr>
          <w:t>—</w:t>
        </w:r>
      </w:hyperlink>
    </w:p>
    <w:p w:rsidR="00CD76AE" w:rsidRPr="00CD76AE" w:rsidRDefault="000253B4" w:rsidP="004D43D1">
      <w:pPr>
        <w:pStyle w:val="Heading6"/>
        <w:rPr>
          <w:rFonts w:ascii="Calibri" w:hAnsi="Calibri"/>
          <w:noProof/>
          <w:sz w:val="22"/>
        </w:rPr>
      </w:pPr>
      <w:hyperlink w:anchor="_Toc39749802" w:history="1">
        <w:r w:rsidR="00CD76AE" w:rsidRPr="004D43D1">
          <w:rPr>
            <w:noProof/>
          </w:rPr>
          <w:t>Harbors</w:t>
        </w:r>
        <w:r w:rsidR="00CD76AE" w:rsidRPr="00421D3E">
          <w:rPr>
            <w:rStyle w:val="Hyperlink"/>
            <w:noProof/>
          </w:rPr>
          <w:t xml:space="preserve"> and Navigation (Fees) Variation </w:t>
        </w:r>
        <w:r w:rsidR="004D43D1">
          <w:rPr>
            <w:rStyle w:val="Hyperlink"/>
            <w:noProof/>
          </w:rPr>
          <w:br/>
        </w:r>
        <w:r w:rsidR="00CD76AE" w:rsidRPr="00421D3E">
          <w:rPr>
            <w:rStyle w:val="Hyperlink"/>
            <w:noProof/>
          </w:rPr>
          <w:t>Regulations 2020</w:t>
        </w:r>
        <w:r w:rsidR="004D43D1">
          <w:rPr>
            <w:noProof/>
          </w:rPr>
          <w:t>—No. 52 of 2020</w:t>
        </w:r>
        <w:r w:rsidR="00CD76AE">
          <w:rPr>
            <w:noProof/>
            <w:webHidden/>
          </w:rPr>
          <w:tab/>
        </w:r>
        <w:r w:rsidR="00CD76AE">
          <w:rPr>
            <w:noProof/>
            <w:webHidden/>
          </w:rPr>
          <w:fldChar w:fldCharType="begin"/>
        </w:r>
        <w:r w:rsidR="00CD76AE">
          <w:rPr>
            <w:noProof/>
            <w:webHidden/>
          </w:rPr>
          <w:instrText xml:space="preserve"> PAGEREF _Toc39749802 \h </w:instrText>
        </w:r>
        <w:r w:rsidR="00CD76AE">
          <w:rPr>
            <w:noProof/>
            <w:webHidden/>
          </w:rPr>
        </w:r>
        <w:r w:rsidR="00CD76AE">
          <w:rPr>
            <w:noProof/>
            <w:webHidden/>
          </w:rPr>
          <w:fldChar w:fldCharType="separate"/>
        </w:r>
        <w:r w:rsidR="00B15E6A">
          <w:rPr>
            <w:noProof/>
            <w:webHidden/>
          </w:rPr>
          <w:t>881</w:t>
        </w:r>
        <w:r w:rsidR="00CD76AE">
          <w:rPr>
            <w:noProof/>
            <w:webHidden/>
          </w:rPr>
          <w:fldChar w:fldCharType="end"/>
        </w:r>
      </w:hyperlink>
    </w:p>
    <w:p w:rsidR="00CD76AE" w:rsidRPr="00CD76AE" w:rsidRDefault="000253B4" w:rsidP="00CD76AE">
      <w:pPr>
        <w:pStyle w:val="Heading6"/>
        <w:rPr>
          <w:rFonts w:ascii="Calibri" w:hAnsi="Calibri"/>
          <w:noProof/>
          <w:sz w:val="22"/>
        </w:rPr>
      </w:pPr>
      <w:hyperlink w:anchor="_Toc39749803" w:history="1">
        <w:r w:rsidR="00CD76AE" w:rsidRPr="00421D3E">
          <w:rPr>
            <w:rStyle w:val="Hyperlink"/>
            <w:noProof/>
            <w:lang w:eastAsia="en-AU"/>
          </w:rPr>
          <w:t xml:space="preserve">Motor </w:t>
        </w:r>
        <w:r w:rsidR="00CD76AE" w:rsidRPr="00CD76AE">
          <w:rPr>
            <w:noProof/>
          </w:rPr>
          <w:t>Vehicles</w:t>
        </w:r>
        <w:r w:rsidR="00CD76AE" w:rsidRPr="00421D3E">
          <w:rPr>
            <w:rStyle w:val="Hyperlink"/>
            <w:noProof/>
            <w:lang w:eastAsia="en-AU"/>
          </w:rPr>
          <w:t xml:space="preserve"> (Fees) Variation Regulations 2020</w:t>
        </w:r>
        <w:r w:rsidR="004D43D1" w:rsidRPr="004D43D1">
          <w:rPr>
            <w:rStyle w:val="Hyperlink"/>
            <w:noProof/>
            <w:lang w:eastAsia="en-AU"/>
          </w:rPr>
          <w:t>—</w:t>
        </w:r>
        <w:r w:rsidR="004D43D1">
          <w:rPr>
            <w:rStyle w:val="Hyperlink"/>
            <w:noProof/>
            <w:lang w:eastAsia="en-AU"/>
          </w:rPr>
          <w:br/>
        </w:r>
        <w:r w:rsidR="004D43D1" w:rsidRPr="004D43D1">
          <w:rPr>
            <w:rStyle w:val="Hyperlink"/>
            <w:noProof/>
            <w:lang w:eastAsia="en-AU"/>
          </w:rPr>
          <w:t>No. 5</w:t>
        </w:r>
        <w:r w:rsidR="004D43D1">
          <w:rPr>
            <w:rStyle w:val="Hyperlink"/>
            <w:noProof/>
            <w:lang w:eastAsia="en-AU"/>
          </w:rPr>
          <w:t>3</w:t>
        </w:r>
        <w:r w:rsidR="004D43D1" w:rsidRPr="004D43D1">
          <w:rPr>
            <w:rStyle w:val="Hyperlink"/>
            <w:noProof/>
            <w:lang w:eastAsia="en-AU"/>
          </w:rPr>
          <w:t xml:space="preserve"> of 2020</w:t>
        </w:r>
        <w:r w:rsidR="00CD76AE">
          <w:rPr>
            <w:noProof/>
            <w:webHidden/>
          </w:rPr>
          <w:tab/>
        </w:r>
        <w:r w:rsidR="00CD76AE">
          <w:rPr>
            <w:noProof/>
            <w:webHidden/>
          </w:rPr>
          <w:fldChar w:fldCharType="begin"/>
        </w:r>
        <w:r w:rsidR="00CD76AE">
          <w:rPr>
            <w:noProof/>
            <w:webHidden/>
          </w:rPr>
          <w:instrText xml:space="preserve"> PAGEREF _Toc39749803 \h </w:instrText>
        </w:r>
        <w:r w:rsidR="00CD76AE">
          <w:rPr>
            <w:noProof/>
            <w:webHidden/>
          </w:rPr>
        </w:r>
        <w:r w:rsidR="00CD76AE">
          <w:rPr>
            <w:noProof/>
            <w:webHidden/>
          </w:rPr>
          <w:fldChar w:fldCharType="separate"/>
        </w:r>
        <w:r w:rsidR="00B15E6A">
          <w:rPr>
            <w:noProof/>
            <w:webHidden/>
          </w:rPr>
          <w:t>887</w:t>
        </w:r>
        <w:r w:rsidR="00CD76AE">
          <w:rPr>
            <w:noProof/>
            <w:webHidden/>
          </w:rPr>
          <w:fldChar w:fldCharType="end"/>
        </w:r>
      </w:hyperlink>
    </w:p>
    <w:p w:rsidR="00CD76AE" w:rsidRPr="00CD76AE" w:rsidRDefault="000253B4" w:rsidP="004D43D1">
      <w:pPr>
        <w:pStyle w:val="Heading6"/>
        <w:rPr>
          <w:rFonts w:ascii="Calibri" w:hAnsi="Calibri"/>
          <w:noProof/>
          <w:sz w:val="22"/>
        </w:rPr>
      </w:pPr>
      <w:hyperlink w:anchor="_Toc39749804" w:history="1">
        <w:r w:rsidR="00CD76AE" w:rsidRPr="004D43D1">
          <w:rPr>
            <w:noProof/>
          </w:rPr>
          <w:t>Motor</w:t>
        </w:r>
        <w:r w:rsidR="00CD76AE" w:rsidRPr="00421D3E">
          <w:rPr>
            <w:rStyle w:val="Hyperlink"/>
            <w:noProof/>
          </w:rPr>
          <w:t xml:space="preserve"> Vehicles (Reduced Registration Fees—</w:t>
        </w:r>
        <w:r w:rsidR="0084354D">
          <w:rPr>
            <w:rStyle w:val="Hyperlink"/>
            <w:noProof/>
          </w:rPr>
          <w:br/>
        </w:r>
        <w:r w:rsidR="00CD76AE" w:rsidRPr="00421D3E">
          <w:rPr>
            <w:rStyle w:val="Hyperlink"/>
            <w:noProof/>
          </w:rPr>
          <w:t>Prescribed Amounts) Variation Regulations 2020</w:t>
        </w:r>
        <w:r w:rsidR="004D43D1" w:rsidRPr="004D43D1">
          <w:rPr>
            <w:rStyle w:val="Hyperlink"/>
            <w:noProof/>
          </w:rPr>
          <w:t>—</w:t>
        </w:r>
        <w:r w:rsidR="004D43D1">
          <w:rPr>
            <w:rStyle w:val="Hyperlink"/>
            <w:noProof/>
          </w:rPr>
          <w:br/>
        </w:r>
        <w:r w:rsidR="004D43D1" w:rsidRPr="004D43D1">
          <w:rPr>
            <w:rStyle w:val="Hyperlink"/>
            <w:noProof/>
          </w:rPr>
          <w:t>No. 5</w:t>
        </w:r>
        <w:r w:rsidR="004D43D1">
          <w:rPr>
            <w:rStyle w:val="Hyperlink"/>
            <w:noProof/>
          </w:rPr>
          <w:t>4</w:t>
        </w:r>
        <w:r w:rsidR="004D43D1" w:rsidRPr="004D43D1">
          <w:rPr>
            <w:rStyle w:val="Hyperlink"/>
            <w:noProof/>
          </w:rPr>
          <w:t xml:space="preserve"> of 2020</w:t>
        </w:r>
        <w:r w:rsidR="00CD76AE">
          <w:rPr>
            <w:noProof/>
            <w:webHidden/>
          </w:rPr>
          <w:tab/>
        </w:r>
        <w:r w:rsidR="00CD76AE">
          <w:rPr>
            <w:noProof/>
            <w:webHidden/>
          </w:rPr>
          <w:fldChar w:fldCharType="begin"/>
        </w:r>
        <w:r w:rsidR="00CD76AE">
          <w:rPr>
            <w:noProof/>
            <w:webHidden/>
          </w:rPr>
          <w:instrText xml:space="preserve"> PAGEREF _Toc39749804 \h </w:instrText>
        </w:r>
        <w:r w:rsidR="00CD76AE">
          <w:rPr>
            <w:noProof/>
            <w:webHidden/>
          </w:rPr>
        </w:r>
        <w:r w:rsidR="00CD76AE">
          <w:rPr>
            <w:noProof/>
            <w:webHidden/>
          </w:rPr>
          <w:fldChar w:fldCharType="separate"/>
        </w:r>
        <w:r w:rsidR="00B15E6A">
          <w:rPr>
            <w:noProof/>
            <w:webHidden/>
          </w:rPr>
          <w:t>899</w:t>
        </w:r>
        <w:r w:rsidR="00CD76AE">
          <w:rPr>
            <w:noProof/>
            <w:webHidden/>
          </w:rPr>
          <w:fldChar w:fldCharType="end"/>
        </w:r>
      </w:hyperlink>
    </w:p>
    <w:p w:rsidR="00CD76AE" w:rsidRPr="00CD76AE" w:rsidRDefault="000253B4" w:rsidP="004D43D1">
      <w:pPr>
        <w:pStyle w:val="Heading6"/>
        <w:rPr>
          <w:rFonts w:ascii="Calibri" w:hAnsi="Calibri"/>
          <w:noProof/>
          <w:sz w:val="22"/>
        </w:rPr>
      </w:pPr>
      <w:hyperlink w:anchor="_Toc39749805" w:history="1">
        <w:r w:rsidR="00CD76AE" w:rsidRPr="004D43D1">
          <w:rPr>
            <w:noProof/>
          </w:rPr>
          <w:t>National</w:t>
        </w:r>
        <w:r w:rsidR="00CD76AE" w:rsidRPr="00421D3E">
          <w:rPr>
            <w:rStyle w:val="Hyperlink"/>
            <w:noProof/>
          </w:rPr>
          <w:t xml:space="preserve"> Parks and Wildlife (Fees) Regulations 2020</w:t>
        </w:r>
        <w:r w:rsidR="004D43D1" w:rsidRPr="004D43D1">
          <w:rPr>
            <w:rStyle w:val="Hyperlink"/>
            <w:noProof/>
          </w:rPr>
          <w:t>—</w:t>
        </w:r>
        <w:r w:rsidR="004D43D1">
          <w:rPr>
            <w:rStyle w:val="Hyperlink"/>
            <w:noProof/>
          </w:rPr>
          <w:br/>
        </w:r>
        <w:r w:rsidR="004D43D1" w:rsidRPr="004D43D1">
          <w:rPr>
            <w:rStyle w:val="Hyperlink"/>
            <w:noProof/>
          </w:rPr>
          <w:t>No. 5</w:t>
        </w:r>
        <w:r w:rsidR="004D43D1">
          <w:rPr>
            <w:rStyle w:val="Hyperlink"/>
            <w:noProof/>
          </w:rPr>
          <w:t>5</w:t>
        </w:r>
        <w:r w:rsidR="004D43D1" w:rsidRPr="004D43D1">
          <w:rPr>
            <w:rStyle w:val="Hyperlink"/>
            <w:noProof/>
          </w:rPr>
          <w:t xml:space="preserve"> of 2020</w:t>
        </w:r>
        <w:r w:rsidR="00CD76AE">
          <w:rPr>
            <w:noProof/>
            <w:webHidden/>
          </w:rPr>
          <w:tab/>
        </w:r>
        <w:r w:rsidR="00CD76AE">
          <w:rPr>
            <w:noProof/>
            <w:webHidden/>
          </w:rPr>
          <w:fldChar w:fldCharType="begin"/>
        </w:r>
        <w:r w:rsidR="00CD76AE">
          <w:rPr>
            <w:noProof/>
            <w:webHidden/>
          </w:rPr>
          <w:instrText xml:space="preserve"> PAGEREF _Toc39749805 \h </w:instrText>
        </w:r>
        <w:r w:rsidR="00CD76AE">
          <w:rPr>
            <w:noProof/>
            <w:webHidden/>
          </w:rPr>
        </w:r>
        <w:r w:rsidR="00CD76AE">
          <w:rPr>
            <w:noProof/>
            <w:webHidden/>
          </w:rPr>
          <w:fldChar w:fldCharType="separate"/>
        </w:r>
        <w:r w:rsidR="00B15E6A">
          <w:rPr>
            <w:noProof/>
            <w:webHidden/>
          </w:rPr>
          <w:t>901</w:t>
        </w:r>
        <w:r w:rsidR="00CD76AE">
          <w:rPr>
            <w:noProof/>
            <w:webHidden/>
          </w:rPr>
          <w:fldChar w:fldCharType="end"/>
        </w:r>
      </w:hyperlink>
    </w:p>
    <w:p w:rsidR="00CD76AE" w:rsidRPr="00CD76AE" w:rsidRDefault="000253B4" w:rsidP="004D43D1">
      <w:pPr>
        <w:pStyle w:val="Heading6"/>
        <w:spacing w:after="80"/>
        <w:ind w:left="318" w:hanging="176"/>
        <w:rPr>
          <w:rFonts w:ascii="Calibri" w:hAnsi="Calibri"/>
          <w:noProof/>
          <w:sz w:val="22"/>
        </w:rPr>
      </w:pPr>
      <w:hyperlink w:anchor="_Toc39749806" w:history="1">
        <w:r w:rsidR="00CD76AE" w:rsidRPr="004D43D1">
          <w:rPr>
            <w:noProof/>
          </w:rPr>
          <w:t>Heritage</w:t>
        </w:r>
        <w:r w:rsidR="00CD76AE" w:rsidRPr="00421D3E">
          <w:rPr>
            <w:rStyle w:val="Hyperlink"/>
            <w:noProof/>
          </w:rPr>
          <w:t xml:space="preserve"> Places Regulations 2020</w:t>
        </w:r>
        <w:r w:rsidR="004D43D1" w:rsidRPr="004D43D1">
          <w:rPr>
            <w:rStyle w:val="Hyperlink"/>
            <w:noProof/>
          </w:rPr>
          <w:t>—No. 5</w:t>
        </w:r>
        <w:r w:rsidR="004D43D1">
          <w:rPr>
            <w:rStyle w:val="Hyperlink"/>
            <w:noProof/>
          </w:rPr>
          <w:t>6</w:t>
        </w:r>
        <w:r w:rsidR="004D43D1" w:rsidRPr="004D43D1">
          <w:rPr>
            <w:rStyle w:val="Hyperlink"/>
            <w:noProof/>
          </w:rPr>
          <w:t xml:space="preserve"> of 2020</w:t>
        </w:r>
        <w:r w:rsidR="00CD76AE">
          <w:rPr>
            <w:noProof/>
            <w:webHidden/>
          </w:rPr>
          <w:tab/>
        </w:r>
        <w:r w:rsidR="00CD76AE">
          <w:rPr>
            <w:noProof/>
            <w:webHidden/>
          </w:rPr>
          <w:fldChar w:fldCharType="begin"/>
        </w:r>
        <w:r w:rsidR="00CD76AE">
          <w:rPr>
            <w:noProof/>
            <w:webHidden/>
          </w:rPr>
          <w:instrText xml:space="preserve"> PAGEREF _Toc39749806 \h </w:instrText>
        </w:r>
        <w:r w:rsidR="00CD76AE">
          <w:rPr>
            <w:noProof/>
            <w:webHidden/>
          </w:rPr>
        </w:r>
        <w:r w:rsidR="00CD76AE">
          <w:rPr>
            <w:noProof/>
            <w:webHidden/>
          </w:rPr>
          <w:fldChar w:fldCharType="separate"/>
        </w:r>
        <w:r w:rsidR="00B15E6A">
          <w:rPr>
            <w:noProof/>
            <w:webHidden/>
          </w:rPr>
          <w:t>909</w:t>
        </w:r>
        <w:r w:rsidR="00CD76AE">
          <w:rPr>
            <w:noProof/>
            <w:webHidden/>
          </w:rPr>
          <w:fldChar w:fldCharType="end"/>
        </w:r>
      </w:hyperlink>
    </w:p>
    <w:p w:rsidR="00CD76AE" w:rsidRPr="00CD76AE" w:rsidRDefault="000253B4" w:rsidP="00CD76AE">
      <w:pPr>
        <w:pStyle w:val="Heading5"/>
        <w:rPr>
          <w:rFonts w:ascii="Calibri" w:hAnsi="Calibri"/>
          <w:noProof/>
          <w:sz w:val="22"/>
          <w:szCs w:val="22"/>
        </w:rPr>
      </w:pPr>
      <w:hyperlink w:anchor="_Toc39749807" w:history="1">
        <w:r w:rsidR="00CD76AE" w:rsidRPr="00421D3E">
          <w:rPr>
            <w:rStyle w:val="Hyperlink"/>
            <w:noProof/>
          </w:rPr>
          <w:t xml:space="preserve">State </w:t>
        </w:r>
        <w:r w:rsidR="00CD76AE" w:rsidRPr="00CD76AE">
          <w:rPr>
            <w:noProof/>
          </w:rPr>
          <w:t>Government</w:t>
        </w:r>
        <w:r w:rsidR="00CD76AE" w:rsidRPr="00421D3E">
          <w:rPr>
            <w:rStyle w:val="Hyperlink"/>
            <w:noProof/>
          </w:rPr>
          <w:t xml:space="preserve"> Instruments</w:t>
        </w:r>
      </w:hyperlink>
    </w:p>
    <w:p w:rsidR="00CD76AE" w:rsidRPr="00CD76AE" w:rsidRDefault="000253B4">
      <w:pPr>
        <w:pStyle w:val="TOC2"/>
        <w:tabs>
          <w:tab w:val="right" w:leader="dot" w:pos="4550"/>
        </w:tabs>
        <w:rPr>
          <w:rFonts w:ascii="Calibri" w:hAnsi="Calibri"/>
          <w:noProof/>
          <w:color w:val="auto"/>
          <w:sz w:val="22"/>
          <w:szCs w:val="22"/>
        </w:rPr>
      </w:pPr>
      <w:hyperlink w:anchor="_Toc39749808" w:history="1">
        <w:r w:rsidR="00CD76AE" w:rsidRPr="00421D3E">
          <w:rPr>
            <w:rStyle w:val="Hyperlink"/>
            <w:noProof/>
          </w:rPr>
          <w:t>Bills of Sale Act 1886</w:t>
        </w:r>
        <w:r w:rsidR="00CD76AE">
          <w:rPr>
            <w:noProof/>
            <w:webHidden/>
          </w:rPr>
          <w:tab/>
        </w:r>
        <w:r w:rsidR="00CD76AE">
          <w:rPr>
            <w:noProof/>
            <w:webHidden/>
          </w:rPr>
          <w:fldChar w:fldCharType="begin"/>
        </w:r>
        <w:r w:rsidR="00CD76AE">
          <w:rPr>
            <w:noProof/>
            <w:webHidden/>
          </w:rPr>
          <w:instrText xml:space="preserve"> PAGEREF _Toc39749808 \h </w:instrText>
        </w:r>
        <w:r w:rsidR="00CD76AE">
          <w:rPr>
            <w:noProof/>
            <w:webHidden/>
          </w:rPr>
        </w:r>
        <w:r w:rsidR="00CD76AE">
          <w:rPr>
            <w:noProof/>
            <w:webHidden/>
          </w:rPr>
          <w:fldChar w:fldCharType="separate"/>
        </w:r>
        <w:r w:rsidR="00B15E6A">
          <w:rPr>
            <w:noProof/>
            <w:webHidden/>
          </w:rPr>
          <w:t>913</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09" w:history="1">
        <w:r w:rsidR="00CD76AE" w:rsidRPr="00421D3E">
          <w:rPr>
            <w:rStyle w:val="Hyperlink"/>
            <w:noProof/>
          </w:rPr>
          <w:t>Building Work Contractors Act 1995</w:t>
        </w:r>
        <w:r w:rsidR="00CD76AE">
          <w:rPr>
            <w:noProof/>
            <w:webHidden/>
          </w:rPr>
          <w:tab/>
        </w:r>
        <w:r w:rsidR="00CD76AE">
          <w:rPr>
            <w:noProof/>
            <w:webHidden/>
          </w:rPr>
          <w:fldChar w:fldCharType="begin"/>
        </w:r>
        <w:r w:rsidR="00CD76AE">
          <w:rPr>
            <w:noProof/>
            <w:webHidden/>
          </w:rPr>
          <w:instrText xml:space="preserve"> PAGEREF _Toc39749809 \h </w:instrText>
        </w:r>
        <w:r w:rsidR="00CD76AE">
          <w:rPr>
            <w:noProof/>
            <w:webHidden/>
          </w:rPr>
        </w:r>
        <w:r w:rsidR="00CD76AE">
          <w:rPr>
            <w:noProof/>
            <w:webHidden/>
          </w:rPr>
          <w:fldChar w:fldCharType="separate"/>
        </w:r>
        <w:r w:rsidR="00B15E6A">
          <w:rPr>
            <w:noProof/>
            <w:webHidden/>
          </w:rPr>
          <w:t>914</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0" w:history="1">
        <w:r w:rsidR="00CD76AE" w:rsidRPr="00421D3E">
          <w:rPr>
            <w:rStyle w:val="Hyperlink"/>
            <w:noProof/>
          </w:rPr>
          <w:t>Community Titles Act 1996</w:t>
        </w:r>
        <w:r w:rsidR="00CD76AE">
          <w:rPr>
            <w:noProof/>
            <w:webHidden/>
          </w:rPr>
          <w:tab/>
        </w:r>
        <w:r w:rsidR="00CD76AE">
          <w:rPr>
            <w:noProof/>
            <w:webHidden/>
          </w:rPr>
          <w:fldChar w:fldCharType="begin"/>
        </w:r>
        <w:r w:rsidR="00CD76AE">
          <w:rPr>
            <w:noProof/>
            <w:webHidden/>
          </w:rPr>
          <w:instrText xml:space="preserve"> PAGEREF _Toc39749810 \h </w:instrText>
        </w:r>
        <w:r w:rsidR="00CD76AE">
          <w:rPr>
            <w:noProof/>
            <w:webHidden/>
          </w:rPr>
        </w:r>
        <w:r w:rsidR="00CD76AE">
          <w:rPr>
            <w:noProof/>
            <w:webHidden/>
          </w:rPr>
          <w:fldChar w:fldCharType="separate"/>
        </w:r>
        <w:r w:rsidR="00B15E6A">
          <w:rPr>
            <w:noProof/>
            <w:webHidden/>
          </w:rPr>
          <w:t>915</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1" w:history="1">
        <w:r w:rsidR="00CD76AE" w:rsidRPr="00421D3E">
          <w:rPr>
            <w:rStyle w:val="Hyperlink"/>
            <w:noProof/>
          </w:rPr>
          <w:t>Dangerous Substances Act 1979</w:t>
        </w:r>
        <w:r w:rsidR="00CD76AE">
          <w:rPr>
            <w:noProof/>
            <w:webHidden/>
          </w:rPr>
          <w:tab/>
        </w:r>
        <w:r w:rsidR="00CD76AE">
          <w:rPr>
            <w:noProof/>
            <w:webHidden/>
          </w:rPr>
          <w:fldChar w:fldCharType="begin"/>
        </w:r>
        <w:r w:rsidR="00CD76AE">
          <w:rPr>
            <w:noProof/>
            <w:webHidden/>
          </w:rPr>
          <w:instrText xml:space="preserve"> PAGEREF _Toc39749811 \h </w:instrText>
        </w:r>
        <w:r w:rsidR="00CD76AE">
          <w:rPr>
            <w:noProof/>
            <w:webHidden/>
          </w:rPr>
        </w:r>
        <w:r w:rsidR="00CD76AE">
          <w:rPr>
            <w:noProof/>
            <w:webHidden/>
          </w:rPr>
          <w:fldChar w:fldCharType="separate"/>
        </w:r>
        <w:r w:rsidR="00B15E6A">
          <w:rPr>
            <w:noProof/>
            <w:webHidden/>
          </w:rPr>
          <w:t>917</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2" w:history="1">
        <w:r w:rsidR="00CD76AE" w:rsidRPr="00421D3E">
          <w:rPr>
            <w:rStyle w:val="Hyperlink"/>
            <w:noProof/>
          </w:rPr>
          <w:t>Development Act 1993</w:t>
        </w:r>
        <w:r w:rsidR="00CD76AE">
          <w:rPr>
            <w:noProof/>
            <w:webHidden/>
          </w:rPr>
          <w:tab/>
        </w:r>
        <w:r w:rsidR="00CD76AE">
          <w:rPr>
            <w:noProof/>
            <w:webHidden/>
          </w:rPr>
          <w:fldChar w:fldCharType="begin"/>
        </w:r>
        <w:r w:rsidR="00CD76AE">
          <w:rPr>
            <w:noProof/>
            <w:webHidden/>
          </w:rPr>
          <w:instrText xml:space="preserve"> PAGEREF _Toc39749812 \h </w:instrText>
        </w:r>
        <w:r w:rsidR="00CD76AE">
          <w:rPr>
            <w:noProof/>
            <w:webHidden/>
          </w:rPr>
        </w:r>
        <w:r w:rsidR="00CD76AE">
          <w:rPr>
            <w:noProof/>
            <w:webHidden/>
          </w:rPr>
          <w:fldChar w:fldCharType="separate"/>
        </w:r>
        <w:r w:rsidR="00B15E6A">
          <w:rPr>
            <w:noProof/>
            <w:webHidden/>
          </w:rPr>
          <w:t>917</w:t>
        </w:r>
        <w:r w:rsidR="00CD76AE">
          <w:rPr>
            <w:noProof/>
            <w:webHidden/>
          </w:rPr>
          <w:fldChar w:fldCharType="end"/>
        </w:r>
      </w:hyperlink>
    </w:p>
    <w:p w:rsidR="00CD76AE" w:rsidRPr="00CD76AE" w:rsidRDefault="004B2230">
      <w:pPr>
        <w:pStyle w:val="TOC2"/>
        <w:tabs>
          <w:tab w:val="right" w:leader="dot" w:pos="4550"/>
        </w:tabs>
        <w:rPr>
          <w:rFonts w:ascii="Calibri" w:hAnsi="Calibri"/>
          <w:noProof/>
          <w:color w:val="auto"/>
          <w:sz w:val="22"/>
          <w:szCs w:val="22"/>
        </w:rPr>
      </w:pPr>
      <w:r>
        <w:rPr>
          <w:noProof/>
          <w:lang w:eastAsia="en-US"/>
        </w:rPr>
        <w:br w:type="column"/>
      </w:r>
      <w:hyperlink w:anchor="_Toc39749813" w:history="1">
        <w:r w:rsidR="00CD76AE" w:rsidRPr="00421D3E">
          <w:rPr>
            <w:rStyle w:val="Hyperlink"/>
            <w:noProof/>
          </w:rPr>
          <w:t>Education Regulations 2012</w:t>
        </w:r>
        <w:r w:rsidR="00CD76AE">
          <w:rPr>
            <w:noProof/>
            <w:webHidden/>
          </w:rPr>
          <w:tab/>
        </w:r>
        <w:r w:rsidR="00CD76AE">
          <w:rPr>
            <w:noProof/>
            <w:webHidden/>
          </w:rPr>
          <w:fldChar w:fldCharType="begin"/>
        </w:r>
        <w:r w:rsidR="00CD76AE">
          <w:rPr>
            <w:noProof/>
            <w:webHidden/>
          </w:rPr>
          <w:instrText xml:space="preserve"> PAGEREF _Toc39749813 \h </w:instrText>
        </w:r>
        <w:r w:rsidR="00CD76AE">
          <w:rPr>
            <w:noProof/>
            <w:webHidden/>
          </w:rPr>
        </w:r>
        <w:r w:rsidR="00CD76AE">
          <w:rPr>
            <w:noProof/>
            <w:webHidden/>
          </w:rPr>
          <w:fldChar w:fldCharType="separate"/>
        </w:r>
        <w:r w:rsidR="00B15E6A">
          <w:rPr>
            <w:noProof/>
            <w:webHidden/>
          </w:rPr>
          <w:t>918</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4" w:history="1">
        <w:r w:rsidR="00CD76AE" w:rsidRPr="00421D3E">
          <w:rPr>
            <w:rStyle w:val="Hyperlink"/>
            <w:noProof/>
          </w:rPr>
          <w:t>Environment Protection Act 1993</w:t>
        </w:r>
        <w:r w:rsidR="00CD76AE">
          <w:rPr>
            <w:noProof/>
            <w:webHidden/>
          </w:rPr>
          <w:tab/>
        </w:r>
        <w:r w:rsidR="00CD76AE">
          <w:rPr>
            <w:noProof/>
            <w:webHidden/>
          </w:rPr>
          <w:fldChar w:fldCharType="begin"/>
        </w:r>
        <w:r w:rsidR="00CD76AE">
          <w:rPr>
            <w:noProof/>
            <w:webHidden/>
          </w:rPr>
          <w:instrText xml:space="preserve"> PAGEREF _Toc39749814 \h </w:instrText>
        </w:r>
        <w:r w:rsidR="00CD76AE">
          <w:rPr>
            <w:noProof/>
            <w:webHidden/>
          </w:rPr>
        </w:r>
        <w:r w:rsidR="00CD76AE">
          <w:rPr>
            <w:noProof/>
            <w:webHidden/>
          </w:rPr>
          <w:fldChar w:fldCharType="separate"/>
        </w:r>
        <w:r w:rsidR="00B15E6A">
          <w:rPr>
            <w:noProof/>
            <w:webHidden/>
          </w:rPr>
          <w:t>921</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5" w:history="1">
        <w:r w:rsidR="00CD76AE" w:rsidRPr="00421D3E">
          <w:rPr>
            <w:rStyle w:val="Hyperlink"/>
            <w:noProof/>
          </w:rPr>
          <w:t>Fisheries Management Act 2007</w:t>
        </w:r>
        <w:r w:rsidR="00CD76AE">
          <w:rPr>
            <w:noProof/>
            <w:webHidden/>
          </w:rPr>
          <w:tab/>
        </w:r>
        <w:r w:rsidR="00CD76AE">
          <w:rPr>
            <w:noProof/>
            <w:webHidden/>
          </w:rPr>
          <w:fldChar w:fldCharType="begin"/>
        </w:r>
        <w:r w:rsidR="00CD76AE">
          <w:rPr>
            <w:noProof/>
            <w:webHidden/>
          </w:rPr>
          <w:instrText xml:space="preserve"> PAGEREF _Toc39749815 \h </w:instrText>
        </w:r>
        <w:r w:rsidR="00CD76AE">
          <w:rPr>
            <w:noProof/>
            <w:webHidden/>
          </w:rPr>
        </w:r>
        <w:r w:rsidR="00CD76AE">
          <w:rPr>
            <w:noProof/>
            <w:webHidden/>
          </w:rPr>
          <w:fldChar w:fldCharType="separate"/>
        </w:r>
        <w:r w:rsidR="00B15E6A">
          <w:rPr>
            <w:noProof/>
            <w:webHidden/>
          </w:rPr>
          <w:t>922</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6" w:history="1">
        <w:r w:rsidR="004D43D1" w:rsidRPr="00421D3E">
          <w:rPr>
            <w:rStyle w:val="Hyperlink"/>
            <w:noProof/>
          </w:rPr>
          <w:t>Housing Improvement Act 2016</w:t>
        </w:r>
        <w:r w:rsidR="004D43D1">
          <w:rPr>
            <w:noProof/>
            <w:webHidden/>
          </w:rPr>
          <w:tab/>
        </w:r>
        <w:r w:rsidR="00CD76AE">
          <w:rPr>
            <w:noProof/>
            <w:webHidden/>
          </w:rPr>
          <w:fldChar w:fldCharType="begin"/>
        </w:r>
        <w:r w:rsidR="00CD76AE">
          <w:rPr>
            <w:noProof/>
            <w:webHidden/>
          </w:rPr>
          <w:instrText xml:space="preserve"> PAGEREF _Toc39749816 \h </w:instrText>
        </w:r>
        <w:r w:rsidR="00CD76AE">
          <w:rPr>
            <w:noProof/>
            <w:webHidden/>
          </w:rPr>
        </w:r>
        <w:r w:rsidR="00CD76AE">
          <w:rPr>
            <w:noProof/>
            <w:webHidden/>
          </w:rPr>
          <w:fldChar w:fldCharType="separate"/>
        </w:r>
        <w:r w:rsidR="00B15E6A">
          <w:rPr>
            <w:noProof/>
            <w:webHidden/>
          </w:rPr>
          <w:t>923</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7" w:history="1">
        <w:r w:rsidR="00CD76AE" w:rsidRPr="00421D3E">
          <w:rPr>
            <w:rStyle w:val="Hyperlink"/>
            <w:noProof/>
          </w:rPr>
          <w:t>Land and Business (Sale and Conveyancing) Act 1994</w:t>
        </w:r>
        <w:r w:rsidR="00CD76AE">
          <w:rPr>
            <w:noProof/>
            <w:webHidden/>
          </w:rPr>
          <w:tab/>
        </w:r>
        <w:r w:rsidR="00CD76AE">
          <w:rPr>
            <w:noProof/>
            <w:webHidden/>
          </w:rPr>
          <w:fldChar w:fldCharType="begin"/>
        </w:r>
        <w:r w:rsidR="00CD76AE">
          <w:rPr>
            <w:noProof/>
            <w:webHidden/>
          </w:rPr>
          <w:instrText xml:space="preserve"> PAGEREF _Toc39749817 \h </w:instrText>
        </w:r>
        <w:r w:rsidR="00CD76AE">
          <w:rPr>
            <w:noProof/>
            <w:webHidden/>
          </w:rPr>
        </w:r>
        <w:r w:rsidR="00CD76AE">
          <w:rPr>
            <w:noProof/>
            <w:webHidden/>
          </w:rPr>
          <w:fldChar w:fldCharType="separate"/>
        </w:r>
        <w:r w:rsidR="00B15E6A">
          <w:rPr>
            <w:noProof/>
            <w:webHidden/>
          </w:rPr>
          <w:t>924</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8" w:history="1">
        <w:r w:rsidR="00CD76AE" w:rsidRPr="00421D3E">
          <w:rPr>
            <w:rStyle w:val="Hyperlink"/>
            <w:noProof/>
          </w:rPr>
          <w:t>Natural Resources Management Act 2004</w:t>
        </w:r>
        <w:r w:rsidR="00CD76AE">
          <w:rPr>
            <w:noProof/>
            <w:webHidden/>
          </w:rPr>
          <w:tab/>
        </w:r>
        <w:r w:rsidR="00CD76AE">
          <w:rPr>
            <w:noProof/>
            <w:webHidden/>
          </w:rPr>
          <w:fldChar w:fldCharType="begin"/>
        </w:r>
        <w:r w:rsidR="00CD76AE">
          <w:rPr>
            <w:noProof/>
            <w:webHidden/>
          </w:rPr>
          <w:instrText xml:space="preserve"> PAGEREF _Toc39749818 \h </w:instrText>
        </w:r>
        <w:r w:rsidR="00CD76AE">
          <w:rPr>
            <w:noProof/>
            <w:webHidden/>
          </w:rPr>
        </w:r>
        <w:r w:rsidR="00CD76AE">
          <w:rPr>
            <w:noProof/>
            <w:webHidden/>
          </w:rPr>
          <w:fldChar w:fldCharType="separate"/>
        </w:r>
        <w:r w:rsidR="00B15E6A">
          <w:rPr>
            <w:noProof/>
            <w:webHidden/>
          </w:rPr>
          <w:t>926</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19" w:history="1">
        <w:r w:rsidR="00CD76AE" w:rsidRPr="00421D3E">
          <w:rPr>
            <w:rStyle w:val="Hyperlink"/>
            <w:noProof/>
          </w:rPr>
          <w:t>Passenger Transport Regulations 2009</w:t>
        </w:r>
        <w:r w:rsidR="00CD76AE">
          <w:rPr>
            <w:noProof/>
            <w:webHidden/>
          </w:rPr>
          <w:tab/>
        </w:r>
        <w:r w:rsidR="00CD76AE">
          <w:rPr>
            <w:noProof/>
            <w:webHidden/>
          </w:rPr>
          <w:fldChar w:fldCharType="begin"/>
        </w:r>
        <w:r w:rsidR="00CD76AE">
          <w:rPr>
            <w:noProof/>
            <w:webHidden/>
          </w:rPr>
          <w:instrText xml:space="preserve"> PAGEREF _Toc39749819 \h </w:instrText>
        </w:r>
        <w:r w:rsidR="00CD76AE">
          <w:rPr>
            <w:noProof/>
            <w:webHidden/>
          </w:rPr>
        </w:r>
        <w:r w:rsidR="00CD76AE">
          <w:rPr>
            <w:noProof/>
            <w:webHidden/>
          </w:rPr>
          <w:fldChar w:fldCharType="separate"/>
        </w:r>
        <w:r w:rsidR="00B15E6A">
          <w:rPr>
            <w:noProof/>
            <w:webHidden/>
          </w:rPr>
          <w:t>926</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20" w:history="1">
        <w:r w:rsidR="00CD76AE" w:rsidRPr="00421D3E">
          <w:rPr>
            <w:rStyle w:val="Hyperlink"/>
            <w:noProof/>
          </w:rPr>
          <w:t>Petroleum and Geothermal Energy Act 2000</w:t>
        </w:r>
        <w:r w:rsidR="00CD76AE">
          <w:rPr>
            <w:noProof/>
            <w:webHidden/>
          </w:rPr>
          <w:tab/>
        </w:r>
        <w:r w:rsidR="00CD76AE">
          <w:rPr>
            <w:noProof/>
            <w:webHidden/>
          </w:rPr>
          <w:fldChar w:fldCharType="begin"/>
        </w:r>
        <w:r w:rsidR="00CD76AE">
          <w:rPr>
            <w:noProof/>
            <w:webHidden/>
          </w:rPr>
          <w:instrText xml:space="preserve"> PAGEREF _Toc39749820 \h </w:instrText>
        </w:r>
        <w:r w:rsidR="00CD76AE">
          <w:rPr>
            <w:noProof/>
            <w:webHidden/>
          </w:rPr>
        </w:r>
        <w:r w:rsidR="00CD76AE">
          <w:rPr>
            <w:noProof/>
            <w:webHidden/>
          </w:rPr>
          <w:fldChar w:fldCharType="separate"/>
        </w:r>
        <w:r w:rsidR="00B15E6A">
          <w:rPr>
            <w:noProof/>
            <w:webHidden/>
          </w:rPr>
          <w:t>928</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21" w:history="1">
        <w:r w:rsidR="00CD76AE" w:rsidRPr="00421D3E">
          <w:rPr>
            <w:rStyle w:val="Hyperlink"/>
            <w:noProof/>
          </w:rPr>
          <w:t>Real Property Act 1886</w:t>
        </w:r>
        <w:r w:rsidR="00CD76AE">
          <w:rPr>
            <w:noProof/>
            <w:webHidden/>
          </w:rPr>
          <w:tab/>
        </w:r>
        <w:r w:rsidR="00CD76AE">
          <w:rPr>
            <w:noProof/>
            <w:webHidden/>
          </w:rPr>
          <w:fldChar w:fldCharType="begin"/>
        </w:r>
        <w:r w:rsidR="00CD76AE">
          <w:rPr>
            <w:noProof/>
            <w:webHidden/>
          </w:rPr>
          <w:instrText xml:space="preserve"> PAGEREF _Toc39749821 \h </w:instrText>
        </w:r>
        <w:r w:rsidR="00CD76AE">
          <w:rPr>
            <w:noProof/>
            <w:webHidden/>
          </w:rPr>
        </w:r>
        <w:r w:rsidR="00CD76AE">
          <w:rPr>
            <w:noProof/>
            <w:webHidden/>
          </w:rPr>
          <w:fldChar w:fldCharType="separate"/>
        </w:r>
        <w:r w:rsidR="00B15E6A">
          <w:rPr>
            <w:noProof/>
            <w:webHidden/>
          </w:rPr>
          <w:t>930</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22" w:history="1">
        <w:r w:rsidR="00CD76AE" w:rsidRPr="00421D3E">
          <w:rPr>
            <w:rStyle w:val="Hyperlink"/>
            <w:noProof/>
          </w:rPr>
          <w:t>Registration of Deeds Act 1935</w:t>
        </w:r>
        <w:r w:rsidR="00CD76AE">
          <w:rPr>
            <w:noProof/>
            <w:webHidden/>
          </w:rPr>
          <w:tab/>
        </w:r>
        <w:r w:rsidR="00CD76AE">
          <w:rPr>
            <w:noProof/>
            <w:webHidden/>
          </w:rPr>
          <w:fldChar w:fldCharType="begin"/>
        </w:r>
        <w:r w:rsidR="00CD76AE">
          <w:rPr>
            <w:noProof/>
            <w:webHidden/>
          </w:rPr>
          <w:instrText xml:space="preserve"> PAGEREF _Toc39749822 \h </w:instrText>
        </w:r>
        <w:r w:rsidR="00CD76AE">
          <w:rPr>
            <w:noProof/>
            <w:webHidden/>
          </w:rPr>
        </w:r>
        <w:r w:rsidR="00CD76AE">
          <w:rPr>
            <w:noProof/>
            <w:webHidden/>
          </w:rPr>
          <w:fldChar w:fldCharType="separate"/>
        </w:r>
        <w:r w:rsidR="00B15E6A">
          <w:rPr>
            <w:noProof/>
            <w:webHidden/>
          </w:rPr>
          <w:t>934</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23" w:history="1">
        <w:r w:rsidR="00CD76AE" w:rsidRPr="00421D3E">
          <w:rPr>
            <w:rStyle w:val="Hyperlink"/>
            <w:noProof/>
          </w:rPr>
          <w:t>Roads (Opening and Closing) Act 1991</w:t>
        </w:r>
        <w:r w:rsidR="00CD76AE">
          <w:rPr>
            <w:noProof/>
            <w:webHidden/>
          </w:rPr>
          <w:tab/>
        </w:r>
        <w:r w:rsidR="00CD76AE">
          <w:rPr>
            <w:noProof/>
            <w:webHidden/>
          </w:rPr>
          <w:fldChar w:fldCharType="begin"/>
        </w:r>
        <w:r w:rsidR="00CD76AE">
          <w:rPr>
            <w:noProof/>
            <w:webHidden/>
          </w:rPr>
          <w:instrText xml:space="preserve"> PAGEREF _Toc39749823 \h </w:instrText>
        </w:r>
        <w:r w:rsidR="00CD76AE">
          <w:rPr>
            <w:noProof/>
            <w:webHidden/>
          </w:rPr>
        </w:r>
        <w:r w:rsidR="00CD76AE">
          <w:rPr>
            <w:noProof/>
            <w:webHidden/>
          </w:rPr>
          <w:fldChar w:fldCharType="separate"/>
        </w:r>
        <w:r w:rsidR="00B15E6A">
          <w:rPr>
            <w:noProof/>
            <w:webHidden/>
          </w:rPr>
          <w:t>935</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24" w:history="1">
        <w:r w:rsidR="00CD76AE" w:rsidRPr="00421D3E">
          <w:rPr>
            <w:rStyle w:val="Hyperlink"/>
            <w:noProof/>
          </w:rPr>
          <w:t>Strata Titles Act 1988</w:t>
        </w:r>
        <w:r w:rsidR="00CD76AE">
          <w:rPr>
            <w:noProof/>
            <w:webHidden/>
          </w:rPr>
          <w:tab/>
        </w:r>
        <w:r w:rsidR="00CD76AE">
          <w:rPr>
            <w:noProof/>
            <w:webHidden/>
          </w:rPr>
          <w:fldChar w:fldCharType="begin"/>
        </w:r>
        <w:r w:rsidR="00CD76AE">
          <w:rPr>
            <w:noProof/>
            <w:webHidden/>
          </w:rPr>
          <w:instrText xml:space="preserve"> PAGEREF _Toc39749824 \h </w:instrText>
        </w:r>
        <w:r w:rsidR="00CD76AE">
          <w:rPr>
            <w:noProof/>
            <w:webHidden/>
          </w:rPr>
        </w:r>
        <w:r w:rsidR="00CD76AE">
          <w:rPr>
            <w:noProof/>
            <w:webHidden/>
          </w:rPr>
          <w:fldChar w:fldCharType="separate"/>
        </w:r>
        <w:r w:rsidR="00B15E6A">
          <w:rPr>
            <w:noProof/>
            <w:webHidden/>
          </w:rPr>
          <w:t>937</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25" w:history="1">
        <w:r w:rsidR="00CD76AE" w:rsidRPr="00421D3E">
          <w:rPr>
            <w:rStyle w:val="Hyperlink"/>
            <w:noProof/>
          </w:rPr>
          <w:t>Unregulated Fees</w:t>
        </w:r>
        <w:r w:rsidR="00CD76AE">
          <w:rPr>
            <w:noProof/>
            <w:webHidden/>
          </w:rPr>
          <w:tab/>
        </w:r>
        <w:r w:rsidR="00CD76AE">
          <w:rPr>
            <w:noProof/>
            <w:webHidden/>
          </w:rPr>
          <w:fldChar w:fldCharType="begin"/>
        </w:r>
        <w:r w:rsidR="00CD76AE">
          <w:rPr>
            <w:noProof/>
            <w:webHidden/>
          </w:rPr>
          <w:instrText xml:space="preserve"> PAGEREF _Toc39749825 \h </w:instrText>
        </w:r>
        <w:r w:rsidR="00CD76AE">
          <w:rPr>
            <w:noProof/>
            <w:webHidden/>
          </w:rPr>
        </w:r>
        <w:r w:rsidR="00CD76AE">
          <w:rPr>
            <w:noProof/>
            <w:webHidden/>
          </w:rPr>
          <w:fldChar w:fldCharType="separate"/>
        </w:r>
        <w:r w:rsidR="00B15E6A">
          <w:rPr>
            <w:noProof/>
            <w:webHidden/>
          </w:rPr>
          <w:t>938</w:t>
        </w:r>
        <w:r w:rsidR="00CD76AE">
          <w:rPr>
            <w:noProof/>
            <w:webHidden/>
          </w:rPr>
          <w:fldChar w:fldCharType="end"/>
        </w:r>
      </w:hyperlink>
    </w:p>
    <w:p w:rsidR="00CD76AE" w:rsidRPr="00CD76AE" w:rsidRDefault="000253B4">
      <w:pPr>
        <w:pStyle w:val="TOC2"/>
        <w:tabs>
          <w:tab w:val="right" w:leader="dot" w:pos="4550"/>
        </w:tabs>
        <w:rPr>
          <w:rFonts w:ascii="Calibri" w:hAnsi="Calibri"/>
          <w:noProof/>
          <w:color w:val="auto"/>
          <w:sz w:val="22"/>
          <w:szCs w:val="22"/>
        </w:rPr>
      </w:pPr>
      <w:hyperlink w:anchor="_Toc39749826" w:history="1">
        <w:r w:rsidR="00CD76AE" w:rsidRPr="00421D3E">
          <w:rPr>
            <w:rStyle w:val="Hyperlink"/>
            <w:noProof/>
          </w:rPr>
          <w:t>Valuation of Land Act 1971</w:t>
        </w:r>
        <w:r w:rsidR="00CD76AE">
          <w:rPr>
            <w:noProof/>
            <w:webHidden/>
          </w:rPr>
          <w:tab/>
        </w:r>
        <w:r w:rsidR="00CD76AE">
          <w:rPr>
            <w:noProof/>
            <w:webHidden/>
          </w:rPr>
          <w:fldChar w:fldCharType="begin"/>
        </w:r>
        <w:r w:rsidR="00CD76AE">
          <w:rPr>
            <w:noProof/>
            <w:webHidden/>
          </w:rPr>
          <w:instrText xml:space="preserve"> PAGEREF _Toc39749826 \h </w:instrText>
        </w:r>
        <w:r w:rsidR="00CD76AE">
          <w:rPr>
            <w:noProof/>
            <w:webHidden/>
          </w:rPr>
        </w:r>
        <w:r w:rsidR="00CD76AE">
          <w:rPr>
            <w:noProof/>
            <w:webHidden/>
          </w:rPr>
          <w:fldChar w:fldCharType="separate"/>
        </w:r>
        <w:r w:rsidR="00B15E6A">
          <w:rPr>
            <w:noProof/>
            <w:webHidden/>
          </w:rPr>
          <w:t>938</w:t>
        </w:r>
        <w:r w:rsidR="00CD76AE">
          <w:rPr>
            <w:noProof/>
            <w:webHidden/>
          </w:rPr>
          <w:fldChar w:fldCharType="end"/>
        </w:r>
      </w:hyperlink>
    </w:p>
    <w:p w:rsidR="00CD76AE" w:rsidRPr="00CD76AE" w:rsidRDefault="000253B4" w:rsidP="00CD76AE">
      <w:pPr>
        <w:pStyle w:val="TOC2"/>
        <w:tabs>
          <w:tab w:val="right" w:leader="dot" w:pos="4550"/>
        </w:tabs>
        <w:spacing w:after="80"/>
        <w:rPr>
          <w:rFonts w:ascii="Calibri" w:hAnsi="Calibri"/>
          <w:noProof/>
          <w:color w:val="auto"/>
          <w:sz w:val="22"/>
          <w:szCs w:val="22"/>
        </w:rPr>
      </w:pPr>
      <w:hyperlink w:anchor="_Toc39749827" w:history="1">
        <w:r w:rsidR="00CD76AE" w:rsidRPr="00421D3E">
          <w:rPr>
            <w:rStyle w:val="Hyperlink"/>
            <w:noProof/>
          </w:rPr>
          <w:t>Worker's Liens Act 1893</w:t>
        </w:r>
        <w:r w:rsidR="00CD76AE">
          <w:rPr>
            <w:noProof/>
            <w:webHidden/>
          </w:rPr>
          <w:tab/>
        </w:r>
        <w:r w:rsidR="00CD76AE">
          <w:rPr>
            <w:noProof/>
            <w:webHidden/>
          </w:rPr>
          <w:fldChar w:fldCharType="begin"/>
        </w:r>
        <w:r w:rsidR="00CD76AE">
          <w:rPr>
            <w:noProof/>
            <w:webHidden/>
          </w:rPr>
          <w:instrText xml:space="preserve"> PAGEREF _Toc39749827 \h </w:instrText>
        </w:r>
        <w:r w:rsidR="00CD76AE">
          <w:rPr>
            <w:noProof/>
            <w:webHidden/>
          </w:rPr>
        </w:r>
        <w:r w:rsidR="00CD76AE">
          <w:rPr>
            <w:noProof/>
            <w:webHidden/>
          </w:rPr>
          <w:fldChar w:fldCharType="separate"/>
        </w:r>
        <w:r w:rsidR="00B15E6A">
          <w:rPr>
            <w:noProof/>
            <w:webHidden/>
          </w:rPr>
          <w:t>940</w:t>
        </w:r>
        <w:r w:rsidR="00CD76AE">
          <w:rPr>
            <w:noProof/>
            <w:webHidden/>
          </w:rPr>
          <w:fldChar w:fldCharType="end"/>
        </w:r>
      </w:hyperlink>
    </w:p>
    <w:p w:rsidR="00CD76AE" w:rsidRPr="00CD76AE" w:rsidRDefault="000253B4" w:rsidP="00CD76AE">
      <w:pPr>
        <w:pStyle w:val="Heading5"/>
        <w:rPr>
          <w:rFonts w:ascii="Calibri" w:hAnsi="Calibri"/>
          <w:noProof/>
          <w:sz w:val="22"/>
          <w:szCs w:val="22"/>
        </w:rPr>
      </w:pPr>
      <w:hyperlink w:anchor="_Toc39749828" w:history="1">
        <w:r w:rsidR="00CD76AE" w:rsidRPr="00421D3E">
          <w:rPr>
            <w:rStyle w:val="Hyperlink"/>
            <w:noProof/>
          </w:rPr>
          <w:t xml:space="preserve">Local </w:t>
        </w:r>
        <w:r w:rsidR="00CD76AE" w:rsidRPr="00CD76AE">
          <w:rPr>
            <w:noProof/>
          </w:rPr>
          <w:t>Government</w:t>
        </w:r>
        <w:r w:rsidR="00CD76AE" w:rsidRPr="00421D3E">
          <w:rPr>
            <w:rStyle w:val="Hyperlink"/>
            <w:noProof/>
          </w:rPr>
          <w:t xml:space="preserve"> Instruments</w:t>
        </w:r>
      </w:hyperlink>
    </w:p>
    <w:p w:rsidR="00CD76AE" w:rsidRPr="00CD76AE" w:rsidRDefault="000253B4">
      <w:pPr>
        <w:pStyle w:val="TOC2"/>
        <w:tabs>
          <w:tab w:val="right" w:leader="dot" w:pos="4550"/>
        </w:tabs>
        <w:rPr>
          <w:rFonts w:ascii="Calibri" w:hAnsi="Calibri"/>
          <w:noProof/>
          <w:color w:val="auto"/>
          <w:sz w:val="22"/>
          <w:szCs w:val="22"/>
        </w:rPr>
      </w:pPr>
      <w:hyperlink w:anchor="_Toc39749829" w:history="1">
        <w:r w:rsidR="00CD76AE" w:rsidRPr="00421D3E">
          <w:rPr>
            <w:rStyle w:val="Hyperlink"/>
            <w:noProof/>
          </w:rPr>
          <w:t>Kangaroo Island Council</w:t>
        </w:r>
        <w:r w:rsidR="00CD76AE">
          <w:rPr>
            <w:noProof/>
            <w:webHidden/>
          </w:rPr>
          <w:tab/>
        </w:r>
        <w:r w:rsidR="00CD76AE">
          <w:rPr>
            <w:noProof/>
            <w:webHidden/>
          </w:rPr>
          <w:fldChar w:fldCharType="begin"/>
        </w:r>
        <w:r w:rsidR="00CD76AE">
          <w:rPr>
            <w:noProof/>
            <w:webHidden/>
          </w:rPr>
          <w:instrText xml:space="preserve"> PAGEREF _Toc39749829 \h </w:instrText>
        </w:r>
        <w:r w:rsidR="00CD76AE">
          <w:rPr>
            <w:noProof/>
            <w:webHidden/>
          </w:rPr>
        </w:r>
        <w:r w:rsidR="00CD76AE">
          <w:rPr>
            <w:noProof/>
            <w:webHidden/>
          </w:rPr>
          <w:fldChar w:fldCharType="separate"/>
        </w:r>
        <w:r w:rsidR="00B15E6A">
          <w:rPr>
            <w:noProof/>
            <w:webHidden/>
          </w:rPr>
          <w:t>942</w:t>
        </w:r>
        <w:r w:rsidR="00CD76AE">
          <w:rPr>
            <w:noProof/>
            <w:webHidden/>
          </w:rPr>
          <w:fldChar w:fldCharType="end"/>
        </w:r>
      </w:hyperlink>
    </w:p>
    <w:p w:rsidR="00CD76AE" w:rsidRPr="00CD76AE" w:rsidRDefault="000253B4" w:rsidP="00CD76AE">
      <w:pPr>
        <w:pStyle w:val="TOC2"/>
        <w:tabs>
          <w:tab w:val="right" w:leader="dot" w:pos="4550"/>
        </w:tabs>
        <w:spacing w:after="80"/>
        <w:rPr>
          <w:rFonts w:ascii="Calibri" w:hAnsi="Calibri"/>
          <w:noProof/>
          <w:color w:val="auto"/>
          <w:sz w:val="22"/>
          <w:szCs w:val="22"/>
        </w:rPr>
      </w:pPr>
      <w:hyperlink w:anchor="_Toc39749830" w:history="1">
        <w:r w:rsidR="00CD76AE" w:rsidRPr="00421D3E">
          <w:rPr>
            <w:rStyle w:val="Hyperlink"/>
            <w:noProof/>
          </w:rPr>
          <w:t>Light Regional Council</w:t>
        </w:r>
        <w:r w:rsidR="00CD76AE">
          <w:rPr>
            <w:noProof/>
            <w:webHidden/>
          </w:rPr>
          <w:tab/>
        </w:r>
        <w:r w:rsidR="00CD76AE">
          <w:rPr>
            <w:noProof/>
            <w:webHidden/>
          </w:rPr>
          <w:fldChar w:fldCharType="begin"/>
        </w:r>
        <w:r w:rsidR="00CD76AE">
          <w:rPr>
            <w:noProof/>
            <w:webHidden/>
          </w:rPr>
          <w:instrText xml:space="preserve"> PAGEREF _Toc39749830 \h </w:instrText>
        </w:r>
        <w:r w:rsidR="00CD76AE">
          <w:rPr>
            <w:noProof/>
            <w:webHidden/>
          </w:rPr>
        </w:r>
        <w:r w:rsidR="00CD76AE">
          <w:rPr>
            <w:noProof/>
            <w:webHidden/>
          </w:rPr>
          <w:fldChar w:fldCharType="separate"/>
        </w:r>
        <w:r w:rsidR="00B15E6A">
          <w:rPr>
            <w:noProof/>
            <w:webHidden/>
          </w:rPr>
          <w:t>942</w:t>
        </w:r>
        <w:r w:rsidR="00CD76AE">
          <w:rPr>
            <w:noProof/>
            <w:webHidden/>
          </w:rPr>
          <w:fldChar w:fldCharType="end"/>
        </w:r>
      </w:hyperlink>
    </w:p>
    <w:p w:rsidR="00CD76AE" w:rsidRPr="00CD76AE" w:rsidRDefault="000253B4" w:rsidP="00CD76AE">
      <w:pPr>
        <w:pStyle w:val="Heading5"/>
        <w:rPr>
          <w:rFonts w:ascii="Calibri" w:hAnsi="Calibri"/>
          <w:noProof/>
          <w:sz w:val="22"/>
          <w:szCs w:val="22"/>
        </w:rPr>
      </w:pPr>
      <w:hyperlink w:anchor="_Toc39749831" w:history="1">
        <w:r w:rsidR="00CD76AE" w:rsidRPr="00421D3E">
          <w:rPr>
            <w:rStyle w:val="Hyperlink"/>
            <w:noProof/>
          </w:rPr>
          <w:t xml:space="preserve">Public </w:t>
        </w:r>
        <w:r w:rsidR="00CD76AE" w:rsidRPr="00CD76AE">
          <w:rPr>
            <w:noProof/>
          </w:rPr>
          <w:t>Notices</w:t>
        </w:r>
      </w:hyperlink>
    </w:p>
    <w:p w:rsidR="00CD76AE" w:rsidRPr="00CD76AE" w:rsidRDefault="000253B4">
      <w:pPr>
        <w:pStyle w:val="TOC2"/>
        <w:tabs>
          <w:tab w:val="right" w:leader="dot" w:pos="4550"/>
        </w:tabs>
        <w:rPr>
          <w:rFonts w:ascii="Calibri" w:hAnsi="Calibri"/>
          <w:noProof/>
          <w:color w:val="auto"/>
          <w:sz w:val="22"/>
          <w:szCs w:val="22"/>
        </w:rPr>
      </w:pPr>
      <w:hyperlink w:anchor="_Toc39749832" w:history="1">
        <w:r w:rsidR="00CD76AE" w:rsidRPr="00421D3E">
          <w:rPr>
            <w:rStyle w:val="Hyperlink"/>
            <w:noProof/>
          </w:rPr>
          <w:t>Trustee Act 1936</w:t>
        </w:r>
        <w:r w:rsidR="00CD76AE">
          <w:rPr>
            <w:noProof/>
            <w:webHidden/>
          </w:rPr>
          <w:tab/>
        </w:r>
        <w:r w:rsidR="00CD76AE">
          <w:rPr>
            <w:noProof/>
            <w:webHidden/>
          </w:rPr>
          <w:fldChar w:fldCharType="begin"/>
        </w:r>
        <w:r w:rsidR="00CD76AE">
          <w:rPr>
            <w:noProof/>
            <w:webHidden/>
          </w:rPr>
          <w:instrText xml:space="preserve"> PAGEREF _Toc39749832 \h </w:instrText>
        </w:r>
        <w:r w:rsidR="00CD76AE">
          <w:rPr>
            <w:noProof/>
            <w:webHidden/>
          </w:rPr>
        </w:r>
        <w:r w:rsidR="00CD76AE">
          <w:rPr>
            <w:noProof/>
            <w:webHidden/>
          </w:rPr>
          <w:fldChar w:fldCharType="separate"/>
        </w:r>
        <w:r w:rsidR="00B15E6A">
          <w:rPr>
            <w:noProof/>
            <w:webHidden/>
          </w:rPr>
          <w:t>943</w:t>
        </w:r>
        <w:r w:rsidR="00CD76AE">
          <w:rPr>
            <w:noProof/>
            <w:webHidden/>
          </w:rPr>
          <w:fldChar w:fldCharType="end"/>
        </w:r>
      </w:hyperlink>
    </w:p>
    <w:p w:rsidR="00CD76AE" w:rsidRDefault="00CD76AE">
      <w:r>
        <w:rPr>
          <w:b/>
          <w:bCs/>
          <w:noProof/>
        </w:rPr>
        <w:fldChar w:fldCharType="end"/>
      </w:r>
    </w:p>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677CEB">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39749798"/>
      <w:r w:rsidRPr="009D1E2E">
        <w:lastRenderedPageBreak/>
        <w:t>Governor’s Instruments</w:t>
      </w:r>
      <w:bookmarkEnd w:id="1"/>
      <w:bookmarkEnd w:id="2"/>
      <w:bookmarkEnd w:id="3"/>
      <w:r>
        <w:t xml:space="preserve"> </w:t>
      </w:r>
    </w:p>
    <w:p w:rsidR="00A55798" w:rsidRDefault="00A55798" w:rsidP="00C11F2D">
      <w:pPr>
        <w:pStyle w:val="Heading2"/>
      </w:pPr>
      <w:bookmarkStart w:id="4" w:name="_Toc39749799"/>
      <w:r>
        <w:t>Acts</w:t>
      </w:r>
      <w:bookmarkEnd w:id="4"/>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55798">
        <w:rPr>
          <w:szCs w:val="17"/>
        </w:rPr>
        <w:t>Department of the Premier and Cabinet</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A55798">
        <w:rPr>
          <w:szCs w:val="17"/>
        </w:rPr>
        <w:t>Adelaide, 7 May 2020</w:t>
      </w:r>
    </w:p>
    <w:p w:rsidR="00A55798" w:rsidRPr="0084354D" w:rsidRDefault="00A55798" w:rsidP="00A55798">
      <w:pPr>
        <w:rPr>
          <w:rFonts w:eastAsia="Times New Roman"/>
          <w:spacing w:val="-3"/>
          <w:szCs w:val="17"/>
        </w:rPr>
      </w:pPr>
      <w:r w:rsidRPr="0084354D">
        <w:rPr>
          <w:spacing w:val="-3"/>
          <w:szCs w:val="17"/>
        </w:rPr>
        <w:t xml:space="preserve">His Excellency the Governor directs it to be notified for general information that he has in the name and on behalf of Her Majesty </w:t>
      </w:r>
      <w:proofErr w:type="gramStart"/>
      <w:r w:rsidRPr="0084354D">
        <w:rPr>
          <w:spacing w:val="-3"/>
          <w:szCs w:val="17"/>
        </w:rPr>
        <w:t>The</w:t>
      </w:r>
      <w:proofErr w:type="gramEnd"/>
      <w:r w:rsidRPr="0084354D">
        <w:rPr>
          <w:spacing w:val="-3"/>
          <w:szCs w:val="17"/>
        </w:rPr>
        <w:t xml:space="preserve"> Queen, this day assented to the undermentioned Acts passed by the Legislative Council and House of Assembly in Parliament assembled, viz.:</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rPr>
          <w:szCs w:val="17"/>
        </w:rPr>
      </w:pPr>
      <w:r w:rsidRPr="00A55798">
        <w:rPr>
          <w:szCs w:val="17"/>
        </w:rPr>
        <w:tab/>
        <w:t>No. 8 of 2020—Fire and Emergency Services (Miscellaneous) Amendment Act 2020</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A55798">
        <w:rPr>
          <w:szCs w:val="17"/>
        </w:rPr>
        <w:tab/>
      </w:r>
      <w:r w:rsidRPr="00A55798">
        <w:rPr>
          <w:szCs w:val="17"/>
        </w:rPr>
        <w:tab/>
        <w:t>An Act to amend the Fire and Emergency Services Act 2005.</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A55798">
        <w:rPr>
          <w:szCs w:val="17"/>
        </w:rPr>
        <w:tab/>
        <w:t>No. 9 of 2020—COVID-19 Emergency Response (Bail) Amendment Act 2020</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A55798">
        <w:rPr>
          <w:szCs w:val="17"/>
        </w:rPr>
        <w:tab/>
      </w:r>
      <w:r w:rsidRPr="00A55798">
        <w:rPr>
          <w:szCs w:val="17"/>
        </w:rPr>
        <w:tab/>
        <w:t>An Act to amend the COVID-19 Emergency Response Act 2020.</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A55798">
        <w:rPr>
          <w:szCs w:val="17"/>
        </w:rPr>
        <w:tab/>
        <w:t>No. 10 of 2020—Summary Offences (Trespass on Primary Production Premises) Amendment Act 2020</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A55798">
        <w:rPr>
          <w:szCs w:val="17"/>
        </w:rPr>
        <w:tab/>
      </w:r>
      <w:r w:rsidRPr="00A55798">
        <w:rPr>
          <w:szCs w:val="17"/>
        </w:rPr>
        <w:tab/>
        <w:t>An Act to amend the Summary Offences Act 1953.</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A55798">
        <w:rPr>
          <w:szCs w:val="17"/>
        </w:rPr>
        <w:tab/>
        <w:t>No. 11 of 2020—</w:t>
      </w:r>
      <w:proofErr w:type="gramStart"/>
      <w:r w:rsidRPr="00A55798">
        <w:rPr>
          <w:szCs w:val="17"/>
        </w:rPr>
        <w:t>The</w:t>
      </w:r>
      <w:proofErr w:type="gramEnd"/>
      <w:r w:rsidRPr="00A55798">
        <w:rPr>
          <w:szCs w:val="17"/>
        </w:rPr>
        <w:t xml:space="preserve"> Wyatt Benevolent Institution Incorporated (Objects) Amendment Act 2020</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A55798">
        <w:rPr>
          <w:szCs w:val="17"/>
        </w:rPr>
        <w:tab/>
      </w:r>
      <w:r w:rsidRPr="00A55798">
        <w:rPr>
          <w:szCs w:val="17"/>
        </w:rPr>
        <w:tab/>
        <w:t xml:space="preserve">An Act to amend the </w:t>
      </w:r>
      <w:proofErr w:type="spellStart"/>
      <w:r w:rsidRPr="00A55798">
        <w:rPr>
          <w:szCs w:val="17"/>
        </w:rPr>
        <w:t>The</w:t>
      </w:r>
      <w:proofErr w:type="spellEnd"/>
      <w:r w:rsidRPr="00A55798">
        <w:rPr>
          <w:szCs w:val="17"/>
        </w:rPr>
        <w:t xml:space="preserve"> Wyatt Benevolent Institution Incorporated Act 1935.</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A55798">
        <w:rPr>
          <w:szCs w:val="17"/>
        </w:rPr>
        <w:tab/>
        <w:t>No. 12 of 2020—South Australian Public Health (Early Childhood Services and Immunisation) Amendment Act 2020</w:t>
      </w:r>
    </w:p>
    <w:p w:rsid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A55798">
        <w:rPr>
          <w:szCs w:val="17"/>
        </w:rPr>
        <w:tab/>
      </w:r>
      <w:r w:rsidRPr="00A55798">
        <w:rPr>
          <w:szCs w:val="17"/>
        </w:rPr>
        <w:tab/>
        <w:t>An Act to amend the South Australian Public Health Act 2011.</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A55798">
        <w:rPr>
          <w:szCs w:val="17"/>
        </w:rPr>
        <w:t>By command,</w:t>
      </w:r>
    </w:p>
    <w:p w:rsidR="00A55798" w:rsidRDefault="00A55798" w:rsidP="00A55798">
      <w:pPr>
        <w:spacing w:after="0"/>
        <w:jc w:val="right"/>
        <w:rPr>
          <w:rFonts w:eastAsia="Times New Roman"/>
          <w:smallCaps/>
          <w:szCs w:val="17"/>
        </w:rPr>
      </w:pPr>
      <w:r>
        <w:rPr>
          <w:smallCaps/>
          <w:szCs w:val="17"/>
        </w:rPr>
        <w:t>Steven Spence Marshall</w:t>
      </w:r>
    </w:p>
    <w:p w:rsidR="00A55798" w:rsidRDefault="00A55798" w:rsidP="00A55798">
      <w:pPr>
        <w:spacing w:after="0"/>
        <w:jc w:val="right"/>
        <w:rPr>
          <w:szCs w:val="17"/>
        </w:rPr>
      </w:pPr>
      <w:r>
        <w:rPr>
          <w:szCs w:val="17"/>
        </w:rPr>
        <w:t>Premier</w:t>
      </w:r>
    </w:p>
    <w:p w:rsidR="00A55798" w:rsidRDefault="00A55798" w:rsidP="00A55798">
      <w:pPr>
        <w:pBdr>
          <w:bottom w:val="single" w:sz="4" w:space="1" w:color="auto"/>
        </w:pBdr>
        <w:spacing w:after="0" w:line="52" w:lineRule="exact"/>
        <w:jc w:val="center"/>
        <w:rPr>
          <w:szCs w:val="17"/>
        </w:rPr>
      </w:pPr>
    </w:p>
    <w:p w:rsidR="00A55798" w:rsidRDefault="00A55798" w:rsidP="00A55798">
      <w:pPr>
        <w:pBdr>
          <w:top w:val="single" w:sz="4" w:space="1" w:color="auto"/>
        </w:pBdr>
        <w:spacing w:before="34" w:after="0" w:line="14" w:lineRule="exact"/>
        <w:jc w:val="center"/>
        <w:rPr>
          <w:szCs w:val="17"/>
        </w:rPr>
      </w:pPr>
    </w:p>
    <w:p w:rsidR="00A55798" w:rsidRDefault="00A55798" w:rsidP="00A55798">
      <w:pPr>
        <w:spacing w:after="0"/>
        <w:rPr>
          <w:szCs w:val="20"/>
        </w:rPr>
      </w:pPr>
    </w:p>
    <w:p w:rsidR="00A55798" w:rsidRDefault="00A55798" w:rsidP="00C11F2D">
      <w:pPr>
        <w:pStyle w:val="Heading2"/>
      </w:pPr>
      <w:bookmarkStart w:id="5" w:name="_Toc39749800"/>
      <w:r>
        <w:t>Appointments</w:t>
      </w:r>
      <w:bookmarkEnd w:id="5"/>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55798">
        <w:rPr>
          <w:szCs w:val="17"/>
        </w:rPr>
        <w:t>Department of the Premier and Cabinet</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A55798">
        <w:rPr>
          <w:szCs w:val="17"/>
        </w:rPr>
        <w:t>Adelaide, 7 May 2020</w:t>
      </w:r>
    </w:p>
    <w:p w:rsidR="00A55798" w:rsidRDefault="00A55798" w:rsidP="00A55798">
      <w:pPr>
        <w:rPr>
          <w:rFonts w:eastAsia="Times New Roman"/>
          <w:szCs w:val="17"/>
        </w:rPr>
      </w:pPr>
      <w:r>
        <w:rPr>
          <w:szCs w:val="17"/>
        </w:rPr>
        <w:t xml:space="preserve">His Excellency the Governor in Executive Council has been pleased to appoint the undermentioned to the </w:t>
      </w:r>
      <w:r>
        <w:rPr>
          <w:rFonts w:eastAsia="Arial" w:cs="Arial"/>
        </w:rPr>
        <w:t>State Theatre Company of South Australia Board</w:t>
      </w:r>
      <w:r>
        <w:rPr>
          <w:szCs w:val="17"/>
        </w:rPr>
        <w:t xml:space="preserve">, pursuant to the provisions of the </w:t>
      </w:r>
      <w:r>
        <w:rPr>
          <w:rFonts w:eastAsia="Arial" w:cs="Arial"/>
        </w:rPr>
        <w:t>State Theatre Company of South Australia Act 1972</w:t>
      </w:r>
      <w:r>
        <w:rPr>
          <w:szCs w:val="17"/>
        </w:rPr>
        <w:t>:</w:t>
      </w:r>
    </w:p>
    <w:p w:rsidR="00A55798" w:rsidRPr="00A55798" w:rsidRDefault="00A55798" w:rsidP="00A55798">
      <w:pPr>
        <w:spacing w:after="0"/>
        <w:rPr>
          <w:szCs w:val="17"/>
        </w:rPr>
      </w:pPr>
      <w:r w:rsidRPr="00A55798">
        <w:rPr>
          <w:szCs w:val="17"/>
        </w:rPr>
        <w:tab/>
        <w:t>Member: from 7 May 2020 until 6 May 2023</w:t>
      </w:r>
    </w:p>
    <w:p w:rsidR="00A55798" w:rsidRPr="00A55798" w:rsidRDefault="00A55798" w:rsidP="00A55798">
      <w:pPr>
        <w:spacing w:after="0"/>
        <w:rPr>
          <w:szCs w:val="17"/>
        </w:rPr>
      </w:pPr>
      <w:r w:rsidRPr="00A55798">
        <w:rPr>
          <w:szCs w:val="17"/>
        </w:rPr>
        <w:tab/>
      </w:r>
      <w:r w:rsidRPr="00A55798">
        <w:rPr>
          <w:szCs w:val="17"/>
        </w:rPr>
        <w:tab/>
        <w:t xml:space="preserve">Jodie Lee Newton </w:t>
      </w:r>
    </w:p>
    <w:p w:rsidR="00A55798" w:rsidRPr="00A55798" w:rsidRDefault="00A55798" w:rsidP="00A55798">
      <w:pPr>
        <w:spacing w:after="0"/>
        <w:rPr>
          <w:szCs w:val="17"/>
        </w:rPr>
      </w:pPr>
      <w:r w:rsidRPr="00A55798">
        <w:rPr>
          <w:szCs w:val="17"/>
        </w:rPr>
        <w:tab/>
      </w:r>
      <w:r w:rsidRPr="00A55798">
        <w:rPr>
          <w:szCs w:val="17"/>
        </w:rPr>
        <w:tab/>
        <w:t xml:space="preserve">Diane Annemarie </w:t>
      </w:r>
      <w:proofErr w:type="spellStart"/>
      <w:r w:rsidRPr="00A55798">
        <w:rPr>
          <w:szCs w:val="17"/>
        </w:rPr>
        <w:t>Ranck</w:t>
      </w:r>
      <w:proofErr w:type="spellEnd"/>
      <w:r w:rsidRPr="00A55798">
        <w:rPr>
          <w:szCs w:val="17"/>
        </w:rPr>
        <w:t xml:space="preserve"> </w:t>
      </w:r>
    </w:p>
    <w:p w:rsidR="00A55798" w:rsidRPr="00A55798" w:rsidRDefault="00A55798" w:rsidP="00A55798">
      <w:pPr>
        <w:spacing w:after="0"/>
        <w:rPr>
          <w:szCs w:val="17"/>
        </w:rPr>
      </w:pPr>
      <w:r w:rsidRPr="00A55798">
        <w:rPr>
          <w:szCs w:val="17"/>
        </w:rPr>
        <w:tab/>
      </w:r>
      <w:r w:rsidRPr="00A55798">
        <w:rPr>
          <w:szCs w:val="17"/>
        </w:rPr>
        <w:tab/>
        <w:t>Amanda Jane Anderson</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A55798">
        <w:rPr>
          <w:szCs w:val="17"/>
        </w:rPr>
        <w:t>By command,</w:t>
      </w:r>
    </w:p>
    <w:p w:rsidR="00A55798" w:rsidRDefault="00A55798" w:rsidP="00A55798">
      <w:pPr>
        <w:spacing w:after="0"/>
        <w:jc w:val="right"/>
        <w:rPr>
          <w:rFonts w:eastAsia="Times New Roman"/>
          <w:smallCaps/>
          <w:szCs w:val="17"/>
        </w:rPr>
      </w:pPr>
      <w:r>
        <w:rPr>
          <w:smallCaps/>
          <w:szCs w:val="17"/>
        </w:rPr>
        <w:t>Steven Spence Marshall</w:t>
      </w:r>
    </w:p>
    <w:p w:rsidR="00A55798" w:rsidRDefault="00A55798" w:rsidP="00A55798">
      <w:pPr>
        <w:spacing w:after="0"/>
        <w:jc w:val="right"/>
        <w:rPr>
          <w:szCs w:val="17"/>
        </w:rPr>
      </w:pPr>
      <w:r>
        <w:rPr>
          <w:szCs w:val="17"/>
        </w:rPr>
        <w:t>Premier</w:t>
      </w:r>
    </w:p>
    <w:p w:rsidR="00A55798" w:rsidRDefault="00A55798" w:rsidP="00A55798">
      <w:pPr>
        <w:spacing w:after="0"/>
        <w:rPr>
          <w:szCs w:val="17"/>
        </w:rPr>
      </w:pPr>
      <w:r>
        <w:rPr>
          <w:szCs w:val="17"/>
        </w:rPr>
        <w:t>DPC20/006CS</w:t>
      </w:r>
    </w:p>
    <w:p w:rsidR="00A55798" w:rsidRDefault="00A55798" w:rsidP="00A55798">
      <w:pPr>
        <w:pBdr>
          <w:top w:val="single" w:sz="4" w:space="1" w:color="auto"/>
        </w:pBdr>
        <w:spacing w:before="100" w:after="0" w:line="14" w:lineRule="exact"/>
        <w:jc w:val="center"/>
        <w:rPr>
          <w:szCs w:val="17"/>
        </w:rPr>
      </w:pPr>
    </w:p>
    <w:p w:rsidR="00A55798" w:rsidRDefault="00A55798" w:rsidP="00A55798">
      <w:pPr>
        <w:pStyle w:val="GG-body"/>
        <w:spacing w:after="0"/>
      </w:pP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55798">
        <w:rPr>
          <w:szCs w:val="17"/>
        </w:rPr>
        <w:t>Legislative Council Office</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55798">
        <w:rPr>
          <w:szCs w:val="17"/>
        </w:rPr>
        <w:t>Adelaide, 29 April 2020</w:t>
      </w:r>
    </w:p>
    <w:p w:rsidR="00A55798" w:rsidRDefault="00A55798" w:rsidP="00A55798">
      <w:pPr>
        <w:pStyle w:val="GG-body"/>
        <w:rPr>
          <w:i/>
        </w:rPr>
      </w:pPr>
      <w:r>
        <w:rPr>
          <w:i/>
        </w:rPr>
        <w:t>(Memorandum)</w:t>
      </w:r>
    </w:p>
    <w:p w:rsidR="00A55798" w:rsidRDefault="00A55798" w:rsidP="00A55798">
      <w:pPr>
        <w:pStyle w:val="GG-body"/>
      </w:pPr>
      <w:r>
        <w:t>Forwarded to the Honourable the Premier, the following Resolution, passed by the Legislative Council on 29 April 2020:</w:t>
      </w:r>
    </w:p>
    <w:p w:rsidR="00A55798" w:rsidRDefault="00A55798" w:rsidP="00A55798">
      <w:pPr>
        <w:pStyle w:val="GG-body"/>
        <w:ind w:left="160"/>
      </w:pPr>
      <w:r>
        <w:t>That the Regulations under the Genetically Modified Crops Management Act 2004, concerning Designation of Area, No. 3, made on 5 March 2020 and laid on the Table of this Council on 8 April 2020, be disallowed</w:t>
      </w:r>
    </w:p>
    <w:p w:rsidR="00A55798" w:rsidRPr="00A55798"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A55798">
        <w:rPr>
          <w:szCs w:val="17"/>
        </w:rPr>
        <w:t>By command,</w:t>
      </w:r>
    </w:p>
    <w:p w:rsidR="00A55798" w:rsidRDefault="00A55798" w:rsidP="00A55798">
      <w:pPr>
        <w:spacing w:after="0"/>
        <w:jc w:val="right"/>
        <w:rPr>
          <w:rFonts w:eastAsia="Times New Roman"/>
          <w:smallCaps/>
          <w:szCs w:val="17"/>
        </w:rPr>
      </w:pPr>
      <w:r>
        <w:rPr>
          <w:smallCaps/>
          <w:szCs w:val="17"/>
        </w:rPr>
        <w:t>Steven Spence Marshall</w:t>
      </w:r>
    </w:p>
    <w:p w:rsidR="00A55798" w:rsidRDefault="00A55798" w:rsidP="00A55798">
      <w:pPr>
        <w:spacing w:after="0"/>
        <w:jc w:val="right"/>
        <w:rPr>
          <w:szCs w:val="17"/>
        </w:rPr>
      </w:pPr>
      <w:r>
        <w:rPr>
          <w:szCs w:val="17"/>
        </w:rPr>
        <w:t>Premier</w:t>
      </w:r>
    </w:p>
    <w:p w:rsidR="00A55798" w:rsidRDefault="00A55798" w:rsidP="00A55798">
      <w:pPr>
        <w:pBdr>
          <w:bottom w:val="single" w:sz="4" w:space="1" w:color="auto"/>
        </w:pBdr>
        <w:spacing w:after="0" w:line="52" w:lineRule="exact"/>
        <w:jc w:val="center"/>
        <w:rPr>
          <w:szCs w:val="17"/>
        </w:rPr>
      </w:pPr>
    </w:p>
    <w:p w:rsidR="00A55798" w:rsidRDefault="00A55798" w:rsidP="00A55798">
      <w:pPr>
        <w:pBdr>
          <w:top w:val="single" w:sz="4" w:space="1" w:color="auto"/>
        </w:pBdr>
        <w:spacing w:before="34" w:after="0" w:line="14" w:lineRule="exact"/>
        <w:jc w:val="center"/>
        <w:rPr>
          <w:szCs w:val="17"/>
        </w:rPr>
      </w:pPr>
    </w:p>
    <w:p w:rsidR="00A55798" w:rsidRDefault="00A55798" w:rsidP="00A55798">
      <w:pPr>
        <w:pStyle w:val="GG-body"/>
        <w:rPr>
          <w:lang w:val="en-US"/>
        </w:rPr>
      </w:pPr>
    </w:p>
    <w:p w:rsidR="00694D0A" w:rsidRDefault="00A55798" w:rsidP="00694D0A">
      <w:pPr>
        <w:pStyle w:val="Heading2"/>
      </w:pPr>
      <w:bookmarkStart w:id="6" w:name="_Toc33707980"/>
      <w:bookmarkStart w:id="7" w:name="_Toc33708151"/>
      <w:r>
        <w:br w:type="page"/>
      </w:r>
      <w:bookmarkStart w:id="8" w:name="_Toc39749801"/>
      <w:r w:rsidR="00694D0A">
        <w:lastRenderedPageBreak/>
        <w:t>Regulations</w:t>
      </w:r>
      <w:bookmarkEnd w:id="6"/>
      <w:bookmarkEnd w:id="7"/>
      <w:bookmarkEnd w:id="8"/>
    </w:p>
    <w:p w:rsidR="00A55798" w:rsidRPr="00095CB7" w:rsidRDefault="00A55798" w:rsidP="00A55798">
      <w:pPr>
        <w:keepLines/>
        <w:autoSpaceDE w:val="0"/>
        <w:autoSpaceDN w:val="0"/>
        <w:adjustRightInd w:val="0"/>
        <w:spacing w:before="240" w:after="0" w:line="240" w:lineRule="auto"/>
        <w:jc w:val="left"/>
        <w:rPr>
          <w:rFonts w:eastAsia="Times New Roman"/>
          <w:color w:val="000000"/>
          <w:sz w:val="28"/>
          <w:szCs w:val="28"/>
          <w:lang w:eastAsia="en-AU"/>
        </w:rPr>
      </w:pPr>
      <w:r w:rsidRPr="00095CB7">
        <w:rPr>
          <w:rFonts w:eastAsia="Times New Roman"/>
          <w:color w:val="000000"/>
          <w:sz w:val="28"/>
          <w:szCs w:val="28"/>
          <w:lang w:eastAsia="en-AU"/>
        </w:rPr>
        <w:t>South Australia</w:t>
      </w:r>
    </w:p>
    <w:p w:rsidR="00A55798" w:rsidRPr="00095CB7" w:rsidRDefault="00A55798" w:rsidP="00C11F2D">
      <w:pPr>
        <w:pStyle w:val="Heading3"/>
        <w:rPr>
          <w:lang w:eastAsia="en-AU"/>
        </w:rPr>
      </w:pPr>
      <w:bookmarkStart w:id="9" w:name="_Toc39749802"/>
      <w:r w:rsidRPr="00095CB7">
        <w:rPr>
          <w:lang w:eastAsia="en-AU"/>
        </w:rPr>
        <w:t>Harbors and Navigation (Fees) Variation Regulations 2020</w:t>
      </w:r>
      <w:bookmarkEnd w:id="9"/>
    </w:p>
    <w:p w:rsidR="00A55798" w:rsidRPr="00095CB7" w:rsidRDefault="00A55798" w:rsidP="00A5579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095CB7">
        <w:rPr>
          <w:rFonts w:eastAsia="Times New Roman"/>
          <w:color w:val="000000"/>
          <w:sz w:val="24"/>
          <w:szCs w:val="24"/>
          <w:lang w:eastAsia="en-AU"/>
        </w:rPr>
        <w:t>under</w:t>
      </w:r>
      <w:proofErr w:type="gramEnd"/>
      <w:r w:rsidRPr="00095CB7">
        <w:rPr>
          <w:rFonts w:eastAsia="Times New Roman"/>
          <w:color w:val="000000"/>
          <w:sz w:val="24"/>
          <w:szCs w:val="24"/>
          <w:lang w:eastAsia="en-AU"/>
        </w:rPr>
        <w:t xml:space="preserve"> the </w:t>
      </w:r>
      <w:r w:rsidRPr="00095CB7">
        <w:rPr>
          <w:rFonts w:eastAsia="Times New Roman"/>
          <w:i/>
          <w:iCs/>
          <w:color w:val="000000"/>
          <w:sz w:val="24"/>
          <w:szCs w:val="24"/>
          <w:lang w:eastAsia="en-AU"/>
        </w:rPr>
        <w:t>Harbors and Navigation Act 1993</w:t>
      </w:r>
    </w:p>
    <w:p w:rsidR="00A55798" w:rsidRPr="00095CB7"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095CB7" w:rsidRDefault="00A55798" w:rsidP="00A55798">
      <w:pPr>
        <w:keepLines/>
        <w:autoSpaceDE w:val="0"/>
        <w:autoSpaceDN w:val="0"/>
        <w:adjustRightInd w:val="0"/>
        <w:spacing w:before="120" w:after="0" w:line="240" w:lineRule="auto"/>
        <w:jc w:val="left"/>
        <w:rPr>
          <w:rFonts w:eastAsia="Times New Roman"/>
          <w:b/>
          <w:bCs/>
          <w:color w:val="000000"/>
          <w:sz w:val="32"/>
          <w:szCs w:val="32"/>
          <w:lang w:eastAsia="en-AU"/>
        </w:rPr>
      </w:pPr>
      <w:r w:rsidRPr="00095CB7">
        <w:rPr>
          <w:rFonts w:eastAsia="Times New Roman"/>
          <w:b/>
          <w:bCs/>
          <w:color w:val="000000"/>
          <w:sz w:val="32"/>
          <w:szCs w:val="32"/>
          <w:lang w:eastAsia="en-AU"/>
        </w:rPr>
        <w:t>Contents</w:t>
      </w:r>
    </w:p>
    <w:p w:rsidR="00A55798" w:rsidRPr="00095CB7"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55798" w:rsidRPr="00095CB7">
          <w:rPr>
            <w:rFonts w:eastAsia="Times New Roman"/>
            <w:color w:val="000000"/>
            <w:sz w:val="28"/>
            <w:szCs w:val="28"/>
            <w:lang w:eastAsia="en-AU"/>
          </w:rPr>
          <w:t>Part 1—Preliminary</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55798" w:rsidRPr="00095CB7">
          <w:rPr>
            <w:rFonts w:eastAsia="Times New Roman"/>
            <w:color w:val="000000"/>
            <w:sz w:val="22"/>
            <w:lang w:eastAsia="en-AU"/>
          </w:rPr>
          <w:t>1</w:t>
        </w:r>
        <w:r w:rsidR="00A55798" w:rsidRPr="00095CB7">
          <w:rPr>
            <w:rFonts w:eastAsia="Times New Roman"/>
            <w:color w:val="000000"/>
            <w:sz w:val="22"/>
            <w:lang w:eastAsia="en-AU"/>
          </w:rPr>
          <w:tab/>
          <w:t>Short title</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55798" w:rsidRPr="00095CB7">
          <w:rPr>
            <w:rFonts w:eastAsia="Times New Roman"/>
            <w:color w:val="000000"/>
            <w:sz w:val="22"/>
            <w:lang w:eastAsia="en-AU"/>
          </w:rPr>
          <w:t>2</w:t>
        </w:r>
        <w:r w:rsidR="00A55798" w:rsidRPr="00095CB7">
          <w:rPr>
            <w:rFonts w:eastAsia="Times New Roman"/>
            <w:color w:val="000000"/>
            <w:sz w:val="22"/>
            <w:lang w:eastAsia="en-AU"/>
          </w:rPr>
          <w:tab/>
          <w:t>Commencement</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55798" w:rsidRPr="00095CB7">
          <w:rPr>
            <w:rFonts w:eastAsia="Times New Roman"/>
            <w:color w:val="000000"/>
            <w:sz w:val="22"/>
            <w:lang w:eastAsia="en-AU"/>
          </w:rPr>
          <w:t>3</w:t>
        </w:r>
        <w:r w:rsidR="00A55798" w:rsidRPr="00095CB7">
          <w:rPr>
            <w:rFonts w:eastAsia="Times New Roman"/>
            <w:color w:val="000000"/>
            <w:sz w:val="22"/>
            <w:lang w:eastAsia="en-AU"/>
          </w:rPr>
          <w:tab/>
          <w:t>Variation provisions</w:t>
        </w:r>
      </w:hyperlink>
    </w:p>
    <w:p w:rsidR="00A55798" w:rsidRPr="00095CB7"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55798" w:rsidRPr="00095CB7">
          <w:rPr>
            <w:rFonts w:eastAsia="Times New Roman"/>
            <w:color w:val="000000"/>
            <w:sz w:val="28"/>
            <w:szCs w:val="28"/>
            <w:lang w:eastAsia="en-AU"/>
          </w:rPr>
          <w:t xml:space="preserve">Part 2—Variation of </w:t>
        </w:r>
        <w:r w:rsidR="00A55798" w:rsidRPr="00095CB7">
          <w:rPr>
            <w:rFonts w:eastAsia="Times New Roman"/>
            <w:i/>
            <w:iCs/>
            <w:color w:val="000000"/>
            <w:sz w:val="28"/>
            <w:szCs w:val="28"/>
            <w:lang w:eastAsia="en-AU"/>
          </w:rPr>
          <w:t>Harbors and Navigation Regulations 2009</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1bd18d8a_0ebb_40db_b59c_d4c4c9f02e" w:history="1">
        <w:r w:rsidR="00A55798" w:rsidRPr="00095CB7">
          <w:rPr>
            <w:rFonts w:eastAsia="Times New Roman"/>
            <w:color w:val="000000"/>
            <w:sz w:val="22"/>
            <w:lang w:eastAsia="en-AU"/>
          </w:rPr>
          <w:t>4</w:t>
        </w:r>
        <w:r w:rsidR="00A55798" w:rsidRPr="00095CB7">
          <w:rPr>
            <w:rFonts w:eastAsia="Times New Roman"/>
            <w:color w:val="000000"/>
            <w:sz w:val="22"/>
            <w:lang w:eastAsia="en-AU"/>
          </w:rPr>
          <w:tab/>
          <w:t>Variation of Schedule 14—Fees</w:t>
        </w:r>
      </w:hyperlink>
    </w:p>
    <w:p w:rsidR="00A55798" w:rsidRPr="00095CB7" w:rsidRDefault="000253B4" w:rsidP="00A55798">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8" w:history="1">
        <w:r w:rsidR="00A55798" w:rsidRPr="00095CB7">
          <w:rPr>
            <w:rFonts w:eastAsia="Times New Roman"/>
            <w:color w:val="000000"/>
            <w:sz w:val="28"/>
            <w:szCs w:val="28"/>
            <w:lang w:eastAsia="en-AU"/>
          </w:rPr>
          <w:t>Schedule 1—Transitional provision</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A55798" w:rsidRPr="00095CB7">
          <w:rPr>
            <w:rFonts w:eastAsia="Times New Roman"/>
            <w:color w:val="000000"/>
            <w:sz w:val="22"/>
            <w:lang w:eastAsia="en-AU"/>
          </w:rPr>
          <w:t>1</w:t>
        </w:r>
        <w:r w:rsidR="00A55798" w:rsidRPr="00095CB7">
          <w:rPr>
            <w:rFonts w:eastAsia="Times New Roman"/>
            <w:color w:val="000000"/>
            <w:sz w:val="22"/>
            <w:lang w:eastAsia="en-AU"/>
          </w:rPr>
          <w:tab/>
          <w:t>Transitional provision</w:t>
        </w:r>
      </w:hyperlink>
    </w:p>
    <w:p w:rsidR="00A55798" w:rsidRPr="00095CB7"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0" w:name="Elkera_Print_TOC1"/>
      <w:bookmarkStart w:id="11" w:name="Elkera_Print_BK1"/>
      <w:r w:rsidRPr="00095CB7">
        <w:rPr>
          <w:rFonts w:eastAsia="Times New Roman"/>
          <w:b/>
          <w:bCs/>
          <w:color w:val="000000"/>
          <w:sz w:val="32"/>
          <w:szCs w:val="32"/>
          <w:lang w:eastAsia="en-AU"/>
        </w:rPr>
        <w:t>Part 1—Preliminary</w:t>
      </w:r>
      <w:bookmarkEnd w:id="10"/>
      <w:bookmarkEnd w:id="11"/>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Elkera_Print_TOC2"/>
      <w:bookmarkStart w:id="13" w:name="Elkera_Print_BK2"/>
      <w:r w:rsidRPr="00095CB7">
        <w:rPr>
          <w:rFonts w:eastAsia="Times New Roman"/>
          <w:b/>
          <w:bCs/>
          <w:color w:val="000000"/>
          <w:sz w:val="26"/>
          <w:szCs w:val="26"/>
          <w:lang w:eastAsia="en-AU"/>
        </w:rPr>
        <w:t>1—Short title</w:t>
      </w:r>
      <w:bookmarkEnd w:id="12"/>
      <w:bookmarkEnd w:id="13"/>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 xml:space="preserve">These regulations may be cited as the </w:t>
      </w:r>
      <w:r w:rsidRPr="00095CB7">
        <w:rPr>
          <w:rFonts w:eastAsia="Times New Roman"/>
          <w:i/>
          <w:iCs/>
          <w:color w:val="000000"/>
          <w:sz w:val="23"/>
          <w:szCs w:val="23"/>
          <w:lang w:eastAsia="en-AU"/>
        </w:rPr>
        <w:t>Harbors and Navigation (Fees) Variation Regulations 2020</w:t>
      </w:r>
      <w:r w:rsidRPr="00095CB7">
        <w:rPr>
          <w:rFonts w:eastAsia="Times New Roman"/>
          <w:color w:val="000000"/>
          <w:sz w:val="23"/>
          <w:szCs w:val="23"/>
          <w:lang w:eastAsia="en-AU"/>
        </w:rPr>
        <w:t>.</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Elkera_Print_TOC3"/>
      <w:bookmarkStart w:id="15" w:name="Elkera_Print_BK3"/>
      <w:r w:rsidRPr="00095CB7">
        <w:rPr>
          <w:rFonts w:eastAsia="Times New Roman"/>
          <w:b/>
          <w:bCs/>
          <w:color w:val="000000"/>
          <w:sz w:val="26"/>
          <w:szCs w:val="26"/>
          <w:lang w:eastAsia="en-AU"/>
        </w:rPr>
        <w:t>2—Commencement</w:t>
      </w:r>
      <w:bookmarkEnd w:id="14"/>
      <w:bookmarkEnd w:id="15"/>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These regulations come into operation on the day on which they are made.</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Elkera_Print_TOC4"/>
      <w:bookmarkStart w:id="17" w:name="Elkera_Print_BK4"/>
      <w:r w:rsidRPr="00095CB7">
        <w:rPr>
          <w:rFonts w:eastAsia="Times New Roman"/>
          <w:b/>
          <w:bCs/>
          <w:color w:val="000000"/>
          <w:sz w:val="26"/>
          <w:szCs w:val="26"/>
          <w:lang w:eastAsia="en-AU"/>
        </w:rPr>
        <w:t>3—Variation provisions</w:t>
      </w:r>
      <w:bookmarkEnd w:id="16"/>
      <w:bookmarkEnd w:id="17"/>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In these regulations, a provision under a heading referring to the variation of specified regulations varies the regulations so specified.</w:t>
      </w:r>
    </w:p>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Elkera_Print_TOC5"/>
      <w:bookmarkStart w:id="19" w:name="Elkera_Print_BK5"/>
      <w:r w:rsidRPr="00095CB7">
        <w:rPr>
          <w:rFonts w:eastAsia="Times New Roman"/>
          <w:b/>
          <w:bCs/>
          <w:color w:val="000000"/>
          <w:sz w:val="32"/>
          <w:szCs w:val="32"/>
          <w:lang w:eastAsia="en-AU"/>
        </w:rPr>
        <w:t xml:space="preserve">Part 2—Variation of </w:t>
      </w:r>
      <w:r w:rsidRPr="00095CB7">
        <w:rPr>
          <w:rFonts w:eastAsia="Times New Roman"/>
          <w:b/>
          <w:bCs/>
          <w:i/>
          <w:iCs/>
          <w:color w:val="000000"/>
          <w:sz w:val="32"/>
          <w:szCs w:val="32"/>
          <w:lang w:eastAsia="en-AU"/>
        </w:rPr>
        <w:t>Harbors and Navigation Regulations 2009</w:t>
      </w:r>
      <w:bookmarkEnd w:id="18"/>
      <w:bookmarkEnd w:id="19"/>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7"/>
      <w:bookmarkStart w:id="21" w:name="id1bd18d8a_0ebb_40db_b59c_d4c4c9f02e"/>
      <w:r w:rsidRPr="00095CB7">
        <w:rPr>
          <w:rFonts w:eastAsia="Times New Roman"/>
          <w:b/>
          <w:bCs/>
          <w:color w:val="000000"/>
          <w:sz w:val="26"/>
          <w:szCs w:val="26"/>
          <w:lang w:eastAsia="en-AU"/>
        </w:rPr>
        <w:t>4—Variation of Schedule 14—Fees</w:t>
      </w:r>
      <w:bookmarkEnd w:id="20"/>
      <w:bookmarkEnd w:id="21"/>
    </w:p>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(1)</w:t>
      </w:r>
      <w:r w:rsidRPr="00095CB7">
        <w:rPr>
          <w:rFonts w:eastAsia="Times New Roman"/>
          <w:color w:val="000000"/>
          <w:sz w:val="23"/>
          <w:szCs w:val="23"/>
          <w:lang w:eastAsia="en-AU"/>
        </w:rPr>
        <w:tab/>
        <w:t>Schedule 14, clause 4—delete the clause and substitute:</w:t>
      </w:r>
    </w:p>
    <w:p w:rsidR="00A55798" w:rsidRPr="00095CB7" w:rsidRDefault="00A55798" w:rsidP="00A55798">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95CB7">
        <w:rPr>
          <w:rFonts w:eastAsia="Times New Roman"/>
          <w:b/>
          <w:bCs/>
          <w:color w:val="000000"/>
          <w:sz w:val="26"/>
          <w:szCs w:val="26"/>
          <w:lang w:eastAsia="en-AU"/>
        </w:rPr>
        <w:t>4—Fees and levies</w:t>
      </w:r>
    </w:p>
    <w:p w:rsidR="00A55798" w:rsidRPr="00095CB7" w:rsidRDefault="00A55798" w:rsidP="00A55798">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4214"/>
        <w:gridCol w:w="2190"/>
      </w:tblGrid>
      <w:tr w:rsidR="00A55798" w:rsidRPr="00095CB7" w:rsidTr="00A55798">
        <w:trPr>
          <w:cantSplit/>
        </w:trPr>
        <w:tc>
          <w:tcPr>
            <w:tcW w:w="6404" w:type="dxa"/>
            <w:gridSpan w:val="2"/>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Fees relating to Part 7</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pilotage exemption certificate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$679.00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renewal of pilotage exemption certificate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$338.00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Issue of replacement pilotage exemption certificate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$64.00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Fees relating to Part 9</w:t>
            </w:r>
          </w:p>
        </w:tc>
        <w:tc>
          <w:tcPr>
            <w:tcW w:w="2190"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Written examination (whether first or subsequent attempt)—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lastRenderedPageBreak/>
              <w:tab/>
              <w:t>(a)</w:t>
            </w:r>
            <w:r w:rsidRPr="00095CB7">
              <w:rPr>
                <w:rFonts w:eastAsia="Times New Roman"/>
                <w:color w:val="000000"/>
                <w:sz w:val="20"/>
                <w:szCs w:val="20"/>
                <w:lang w:eastAsia="en-AU"/>
              </w:rPr>
              <w:tab/>
              <w:t>for boat operator's licence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$46.00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for special permit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$21.00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Practical test for special permit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nil</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Issue of boat operator's licence—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if applicant has held special permit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in any other case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$44.00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Issue of special permit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exemption from requirement to hold boat operator's licence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nil</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endorsement of boat operator's licence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nil</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recognition of qualification under law of some other place as equivalent to boat operator's licence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nil</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Issue of replacement boat operator's licence or special permit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6404" w:type="dxa"/>
            <w:gridSpan w:val="2"/>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Fees relating to Part 11</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registration of vessel</w:t>
            </w:r>
          </w:p>
          <w:p w:rsidR="00A55798" w:rsidRPr="00095CB7" w:rsidRDefault="00A55798" w:rsidP="00A55798">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95CB7">
              <w:rPr>
                <w:rFonts w:eastAsia="Times New Roman"/>
                <w:b/>
                <w:bCs/>
                <w:color w:val="000000"/>
                <w:sz w:val="20"/>
                <w:szCs w:val="20"/>
                <w:lang w:eastAsia="en-AU"/>
              </w:rPr>
              <w:t>Note—</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0"/>
                <w:szCs w:val="20"/>
                <w:lang w:eastAsia="en-AU"/>
              </w:rPr>
            </w:pPr>
            <w:r w:rsidRPr="00095CB7">
              <w:rPr>
                <w:rFonts w:eastAsia="Times New Roman"/>
                <w:color w:val="000000"/>
                <w:sz w:val="20"/>
                <w:szCs w:val="20"/>
                <w:lang w:eastAsia="en-AU"/>
              </w:rPr>
              <w:t>Personal watercraft and vessels up to 7 m may be registered for 6 or 12 months but vessels more than 7 m may only be registered for 12 months—see regulation 116(7).</w:t>
            </w:r>
          </w:p>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for a personal watercraft—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 months/12 months</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$185.00/$368.00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$169.00/$338.00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$189.00/$357.00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for any other vessel—according to its length as follows: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if the vessel is not more than 3.5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$25.00/$49.00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$9.00/$18.00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$30.00/$40.00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if the vessel is more than 3.5 m but not more than 6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$45.00/$90.00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$31.00/$61.00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$50.00/$82.00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(iii)</w:t>
            </w:r>
            <w:r w:rsidRPr="00095CB7">
              <w:rPr>
                <w:rFonts w:eastAsia="Times New Roman"/>
                <w:color w:val="000000"/>
                <w:sz w:val="20"/>
                <w:szCs w:val="20"/>
                <w:lang w:eastAsia="en-AU"/>
              </w:rPr>
              <w:tab/>
              <w:t>if the vessel is more than 6 m but not more than 7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lastRenderedPageBreak/>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$100.00/$198.00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$85.00/$168.00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$104.00/$189.00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(iv)</w:t>
            </w:r>
            <w:r w:rsidRPr="00095CB7">
              <w:rPr>
                <w:rFonts w:eastAsia="Times New Roman"/>
                <w:color w:val="000000"/>
                <w:sz w:val="20"/>
                <w:szCs w:val="20"/>
                <w:lang w:eastAsia="en-AU"/>
              </w:rPr>
              <w:tab/>
              <w:t>if the vessel is more than 7 m but not more than 10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applicable/$198.00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applicable/$168.00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applicable/$189.00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(v)</w:t>
            </w:r>
            <w:r w:rsidRPr="00095CB7">
              <w:rPr>
                <w:rFonts w:eastAsia="Times New Roman"/>
                <w:color w:val="000000"/>
                <w:sz w:val="20"/>
                <w:szCs w:val="20"/>
                <w:lang w:eastAsia="en-AU"/>
              </w:rPr>
              <w:tab/>
              <w:t>if the vessel is more than 10 m but not more than 15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applicable/$282.00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applicable/$255.00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applicable/$274.00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(vi)</w:t>
            </w:r>
            <w:r w:rsidRPr="00095CB7">
              <w:rPr>
                <w:rFonts w:eastAsia="Times New Roman"/>
                <w:color w:val="000000"/>
                <w:sz w:val="20"/>
                <w:szCs w:val="20"/>
                <w:lang w:eastAsia="en-AU"/>
              </w:rPr>
              <w:tab/>
              <w:t>if the vessel is more than 15 m but not more than 20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applicable/$368.00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applicable/$338.00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applicable/$357.00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(vii)</w:t>
            </w:r>
            <w:r w:rsidRPr="00095CB7">
              <w:rPr>
                <w:rFonts w:eastAsia="Times New Roman"/>
                <w:color w:val="000000"/>
                <w:sz w:val="20"/>
                <w:szCs w:val="20"/>
                <w:lang w:eastAsia="en-AU"/>
              </w:rPr>
              <w:tab/>
              <w:t>if the vessel is more than 20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initial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applicable/$424.00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applicable/$396.00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not applicable/$414.00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exemption from requirement for vessel to be registered</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nil</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Trade plates—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application for initial issue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$89.00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application for subsequent issue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$61.00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issue of replacement certificate or label</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(d)</w:t>
            </w:r>
            <w:r w:rsidRPr="00095CB7">
              <w:rPr>
                <w:rFonts w:eastAsia="Times New Roman"/>
                <w:color w:val="000000"/>
                <w:sz w:val="20"/>
                <w:szCs w:val="20"/>
                <w:lang w:eastAsia="en-AU"/>
              </w:rPr>
              <w:tab/>
              <w:t>surrender of trade plates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assignment of new identification mark</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transfer of registration of vessel</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Issue of replacement certificate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Issue of replacement registration label</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cancellation of registration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appointment as boat code agent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$168.00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further term of appointment as boat code agent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$133.00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lastRenderedPageBreak/>
              <w:t>Application for approval as boat code examiner</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$85.00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further term of approval as boat code examiner</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$43.00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Set of 20 HIN plates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$131.00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Pad of 50 interim boat code certificates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Duplicate copy of boat code certificate</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6404" w:type="dxa"/>
            <w:gridSpan w:val="2"/>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Fees relating to Part 14</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Application for permit to moor vessel in boat haven—</w:t>
            </w:r>
          </w:p>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r>
            <w:r w:rsidRPr="00095CB7">
              <w:rPr>
                <w:rFonts w:eastAsia="Times New Roman"/>
                <w:i/>
                <w:iCs/>
                <w:color w:val="000000"/>
                <w:sz w:val="20"/>
                <w:szCs w:val="20"/>
                <w:lang w:eastAsia="en-AU"/>
              </w:rPr>
              <w:t>North Arm Boat Haven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annual permit—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fishing vessel 9 m and over in length</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$88.00 per metre</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fishing vessel less than 9 m in length</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$118.00 per metre</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tender vessel</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$88.00 per metre</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the above is subject to the following maximum fees: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fishing vessel and 2 tender vessels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$571.00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fishing vessel and 3 tender vessels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$647.00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other vessels 12 m or more in length</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$220.00 per metre</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095CB7">
              <w:rPr>
                <w:rFonts w:eastAsia="Times New Roman"/>
                <w:color w:val="000000"/>
                <w:sz w:val="20"/>
                <w:szCs w:val="20"/>
                <w:lang w:eastAsia="en-AU"/>
              </w:rPr>
              <w:tab/>
              <w:t>•</w:t>
            </w:r>
            <w:r w:rsidRPr="00095CB7">
              <w:rPr>
                <w:rFonts w:eastAsia="Times New Roman"/>
                <w:color w:val="000000"/>
                <w:sz w:val="20"/>
                <w:szCs w:val="20"/>
                <w:lang w:eastAsia="en-AU"/>
              </w:rPr>
              <w:tab/>
              <w:t>other vessels less than 12 m in length</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$2 641.00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temporary permit (1 week or part of a week)</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$79.00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r>
            <w:r w:rsidRPr="00095CB7">
              <w:rPr>
                <w:rFonts w:eastAsia="Times New Roman"/>
                <w:i/>
                <w:iCs/>
                <w:color w:val="000000"/>
                <w:sz w:val="20"/>
                <w:szCs w:val="20"/>
                <w:lang w:eastAsia="en-AU"/>
              </w:rPr>
              <w:t>Port MacDonnell Boat Haven</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annual permit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$118.00 per metre</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temporary permit (24 hours)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$6.00</w:t>
            </w:r>
          </w:p>
        </w:tc>
      </w:tr>
      <w:tr w:rsidR="00A55798" w:rsidRPr="00095CB7" w:rsidTr="00A55798">
        <w:trPr>
          <w:cantSplit/>
        </w:trPr>
        <w:tc>
          <w:tcPr>
            <w:tcW w:w="6404" w:type="dxa"/>
            <w:gridSpan w:val="2"/>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Fees relating to Part 15</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Facilities levy for recreational vessel comprised of personal watercraft</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Facilities levy for any other vessel, according to its length as follows:</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if the vessel is not more than 3.1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nil</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if the vessel is more than 3.1 m but not more than 3.5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if the vessel is more than 3.5 m but not more than 5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$55.00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(d)</w:t>
            </w:r>
            <w:r w:rsidRPr="00095CB7">
              <w:rPr>
                <w:rFonts w:eastAsia="Times New Roman"/>
                <w:color w:val="000000"/>
                <w:sz w:val="20"/>
                <w:szCs w:val="20"/>
                <w:lang w:eastAsia="en-AU"/>
              </w:rPr>
              <w:tab/>
              <w:t>if the vessel is more than 5 m but not more than 6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(e)</w:t>
            </w:r>
            <w:r w:rsidRPr="00095CB7">
              <w:rPr>
                <w:rFonts w:eastAsia="Times New Roman"/>
                <w:color w:val="000000"/>
                <w:sz w:val="20"/>
                <w:szCs w:val="20"/>
                <w:lang w:eastAsia="en-AU"/>
              </w:rPr>
              <w:tab/>
              <w:t>if the vessel is more than 6 m but not more than 7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$81.00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lastRenderedPageBreak/>
              <w:tab/>
              <w:t>(f)</w:t>
            </w:r>
            <w:r w:rsidRPr="00095CB7">
              <w:rPr>
                <w:rFonts w:eastAsia="Times New Roman"/>
                <w:color w:val="000000"/>
                <w:sz w:val="20"/>
                <w:szCs w:val="20"/>
                <w:lang w:eastAsia="en-AU"/>
              </w:rPr>
              <w:tab/>
              <w:t>if the vessel is more than 7 m but not more than 8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$90.00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(g)</w:t>
            </w:r>
            <w:r w:rsidRPr="00095CB7">
              <w:rPr>
                <w:rFonts w:eastAsia="Times New Roman"/>
                <w:color w:val="000000"/>
                <w:sz w:val="20"/>
                <w:szCs w:val="20"/>
                <w:lang w:eastAsia="en-AU"/>
              </w:rPr>
              <w:tab/>
              <w:t>if the vessel is more than 8 m but not more than 9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$100.00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(h)</w:t>
            </w:r>
            <w:r w:rsidRPr="00095CB7">
              <w:rPr>
                <w:rFonts w:eastAsia="Times New Roman"/>
                <w:color w:val="000000"/>
                <w:sz w:val="20"/>
                <w:szCs w:val="20"/>
                <w:lang w:eastAsia="en-AU"/>
              </w:rPr>
              <w:tab/>
              <w:t>if the vessel is more than 9 m but not more than 10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$112.00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if the vessel is more than 10 m but not more than 11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$125.00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(j)</w:t>
            </w:r>
            <w:r w:rsidRPr="00095CB7">
              <w:rPr>
                <w:rFonts w:eastAsia="Times New Roman"/>
                <w:color w:val="000000"/>
                <w:sz w:val="20"/>
                <w:szCs w:val="20"/>
                <w:lang w:eastAsia="en-AU"/>
              </w:rPr>
              <w:tab/>
              <w:t>if the vessel is more than 11 m but not more than 12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$135.00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(k)</w:t>
            </w:r>
            <w:r w:rsidRPr="00095CB7">
              <w:rPr>
                <w:rFonts w:eastAsia="Times New Roman"/>
                <w:color w:val="000000"/>
                <w:sz w:val="20"/>
                <w:szCs w:val="20"/>
                <w:lang w:eastAsia="en-AU"/>
              </w:rPr>
              <w:tab/>
              <w:t>if the vessel is more than 12 m but not more than 13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$147.00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(l)</w:t>
            </w:r>
            <w:r w:rsidRPr="00095CB7">
              <w:rPr>
                <w:rFonts w:eastAsia="Times New Roman"/>
                <w:color w:val="000000"/>
                <w:sz w:val="20"/>
                <w:szCs w:val="20"/>
                <w:lang w:eastAsia="en-AU"/>
              </w:rPr>
              <w:tab/>
              <w:t>if the vessel is more than 13 m but not more than 14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$158.00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(m)</w:t>
            </w:r>
            <w:r w:rsidRPr="00095CB7">
              <w:rPr>
                <w:rFonts w:eastAsia="Times New Roman"/>
                <w:color w:val="000000"/>
                <w:sz w:val="20"/>
                <w:szCs w:val="20"/>
                <w:lang w:eastAsia="en-AU"/>
              </w:rPr>
              <w:tab/>
              <w:t>if the vessel is more than 14 m but not more than 15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$168.00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(n)</w:t>
            </w:r>
            <w:r w:rsidRPr="00095CB7">
              <w:rPr>
                <w:rFonts w:eastAsia="Times New Roman"/>
                <w:color w:val="000000"/>
                <w:sz w:val="20"/>
                <w:szCs w:val="20"/>
                <w:lang w:eastAsia="en-AU"/>
              </w:rPr>
              <w:tab/>
              <w:t>if the vessel is more than 15 m but not more than 16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(o)</w:t>
            </w:r>
            <w:r w:rsidRPr="00095CB7">
              <w:rPr>
                <w:rFonts w:eastAsia="Times New Roman"/>
                <w:color w:val="000000"/>
                <w:sz w:val="20"/>
                <w:szCs w:val="20"/>
                <w:lang w:eastAsia="en-AU"/>
              </w:rPr>
              <w:tab/>
              <w:t>if the vessel is more than 16 m but not more than 17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$193.00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(p)</w:t>
            </w:r>
            <w:r w:rsidRPr="00095CB7">
              <w:rPr>
                <w:rFonts w:eastAsia="Times New Roman"/>
                <w:color w:val="000000"/>
                <w:sz w:val="20"/>
                <w:szCs w:val="20"/>
                <w:lang w:eastAsia="en-AU"/>
              </w:rPr>
              <w:tab/>
              <w:t>if the vessel is more than 17 m but not more than 18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$202.00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(q)</w:t>
            </w:r>
            <w:r w:rsidRPr="00095CB7">
              <w:rPr>
                <w:rFonts w:eastAsia="Times New Roman"/>
                <w:color w:val="000000"/>
                <w:sz w:val="20"/>
                <w:szCs w:val="20"/>
                <w:lang w:eastAsia="en-AU"/>
              </w:rPr>
              <w:tab/>
              <w:t>if the vessel is more than 18 m but not more than 19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$213.00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(r)</w:t>
            </w:r>
            <w:r w:rsidRPr="00095CB7">
              <w:rPr>
                <w:rFonts w:eastAsia="Times New Roman"/>
                <w:color w:val="000000"/>
                <w:sz w:val="20"/>
                <w:szCs w:val="20"/>
                <w:lang w:eastAsia="en-AU"/>
              </w:rPr>
              <w:tab/>
              <w:t>if the vessel is more than 19 m but not more than 20 m</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$227.00</w:t>
            </w:r>
          </w:p>
        </w:tc>
      </w:tr>
      <w:tr w:rsidR="00A55798" w:rsidRPr="00095CB7" w:rsidTr="00A55798">
        <w:trPr>
          <w:cantSplit/>
        </w:trPr>
        <w:tc>
          <w:tcPr>
            <w:tcW w:w="4214"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(s)</w:t>
            </w:r>
            <w:r w:rsidRPr="00095CB7">
              <w:rPr>
                <w:rFonts w:eastAsia="Times New Roman"/>
                <w:color w:val="000000"/>
                <w:sz w:val="20"/>
                <w:szCs w:val="20"/>
                <w:lang w:eastAsia="en-AU"/>
              </w:rPr>
              <w:tab/>
              <w:t>if the vessel is more than 20 m in length</w:t>
            </w:r>
          </w:p>
        </w:tc>
        <w:tc>
          <w:tcPr>
            <w:tcW w:w="2190"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$281.00</w:t>
            </w:r>
          </w:p>
        </w:tc>
      </w:tr>
    </w:tbl>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(2)</w:t>
      </w:r>
      <w:r w:rsidRPr="00095CB7">
        <w:rPr>
          <w:rFonts w:eastAsia="Times New Roman"/>
          <w:color w:val="000000"/>
          <w:sz w:val="23"/>
          <w:szCs w:val="23"/>
          <w:lang w:eastAsia="en-AU"/>
        </w:rPr>
        <w:tab/>
        <w:t>Schedule 14, clause 5—delete "$23" and substitute:</w:t>
      </w:r>
    </w:p>
    <w:p w:rsidR="00A55798" w:rsidRPr="00095CB7" w:rsidRDefault="00A55798" w:rsidP="00A5579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95CB7">
        <w:rPr>
          <w:rFonts w:eastAsia="Times New Roman"/>
          <w:color w:val="000000"/>
          <w:sz w:val="23"/>
          <w:szCs w:val="23"/>
          <w:lang w:eastAsia="en-AU"/>
        </w:rPr>
        <w:t>$31</w:t>
      </w:r>
    </w:p>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2" w:name="Elkera_Print_TOC8"/>
      <w:bookmarkStart w:id="23" w:name="Elkera_Print_BK8"/>
      <w:r w:rsidRPr="00095CB7">
        <w:rPr>
          <w:rFonts w:eastAsia="Times New Roman"/>
          <w:b/>
          <w:bCs/>
          <w:color w:val="000000"/>
          <w:sz w:val="32"/>
          <w:szCs w:val="32"/>
          <w:lang w:eastAsia="en-AU"/>
        </w:rPr>
        <w:t>Schedule 1—Transitional provision</w:t>
      </w:r>
      <w:bookmarkEnd w:id="22"/>
      <w:bookmarkEnd w:id="23"/>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9"/>
      <w:bookmarkStart w:id="25" w:name="Elkera_Print_BK9"/>
      <w:r w:rsidRPr="00095CB7">
        <w:rPr>
          <w:rFonts w:eastAsia="Times New Roman"/>
          <w:b/>
          <w:bCs/>
          <w:color w:val="000000"/>
          <w:sz w:val="26"/>
          <w:szCs w:val="26"/>
          <w:lang w:eastAsia="en-AU"/>
        </w:rPr>
        <w:t>1—Transitional provision</w:t>
      </w:r>
      <w:bookmarkEnd w:id="24"/>
      <w:bookmarkEnd w:id="25"/>
    </w:p>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(1)</w:t>
      </w:r>
      <w:r w:rsidRPr="00095CB7">
        <w:rPr>
          <w:rFonts w:eastAsia="Times New Roman"/>
          <w:color w:val="000000"/>
          <w:sz w:val="23"/>
          <w:szCs w:val="23"/>
          <w:lang w:eastAsia="en-AU"/>
        </w:rPr>
        <w:tab/>
        <w:t xml:space="preserve">The fees prescribed in respect of an application for registration (and any facilities levy payable on the registration) by Schedule 14 of the </w:t>
      </w:r>
      <w:hyperlink r:id="rId18" w:history="1">
        <w:r w:rsidRPr="00095CB7">
          <w:rPr>
            <w:rFonts w:eastAsia="Times New Roman"/>
            <w:i/>
            <w:iCs/>
            <w:color w:val="000000"/>
            <w:sz w:val="23"/>
            <w:szCs w:val="23"/>
            <w:lang w:eastAsia="en-AU"/>
          </w:rPr>
          <w:t>Harbors and Navigation Regulations 2009</w:t>
        </w:r>
      </w:hyperlink>
      <w:r w:rsidRPr="00095CB7">
        <w:rPr>
          <w:rFonts w:eastAsia="Times New Roman"/>
          <w:color w:val="000000"/>
          <w:sz w:val="23"/>
          <w:szCs w:val="23"/>
          <w:lang w:eastAsia="en-AU"/>
        </w:rPr>
        <w:t>, as varied by these regulations, apply where the relevant registration is to take effect on or after 1 July 2020.</w:t>
      </w:r>
    </w:p>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(2)</w:t>
      </w:r>
      <w:r w:rsidRPr="00095CB7">
        <w:rPr>
          <w:rFonts w:eastAsia="Times New Roman"/>
          <w:color w:val="000000"/>
          <w:sz w:val="23"/>
          <w:szCs w:val="23"/>
          <w:lang w:eastAsia="en-AU"/>
        </w:rPr>
        <w:tab/>
        <w:t xml:space="preserve">All other fees prescribed by Schedule 14 of the </w:t>
      </w:r>
      <w:hyperlink r:id="rId19" w:history="1">
        <w:r w:rsidRPr="00095CB7">
          <w:rPr>
            <w:rFonts w:eastAsia="Times New Roman"/>
            <w:i/>
            <w:iCs/>
            <w:color w:val="000000"/>
            <w:sz w:val="23"/>
            <w:szCs w:val="23"/>
            <w:lang w:eastAsia="en-AU"/>
          </w:rPr>
          <w:t>Harbors and Navigation Regulations 2009</w:t>
        </w:r>
      </w:hyperlink>
      <w:r w:rsidRPr="00095CB7">
        <w:rPr>
          <w:rFonts w:eastAsia="Times New Roman"/>
          <w:color w:val="000000"/>
          <w:sz w:val="23"/>
          <w:szCs w:val="23"/>
          <w:lang w:eastAsia="en-AU"/>
        </w:rPr>
        <w:t>, as varied by these regulations, apply from 1 July 2020.</w:t>
      </w:r>
    </w:p>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(3)</w:t>
      </w:r>
      <w:r w:rsidRPr="00095CB7">
        <w:rPr>
          <w:rFonts w:eastAsia="Times New Roman"/>
          <w:color w:val="000000"/>
          <w:sz w:val="23"/>
          <w:szCs w:val="23"/>
          <w:lang w:eastAsia="en-AU"/>
        </w:rPr>
        <w:tab/>
        <w:t xml:space="preserve">Despite </w:t>
      </w:r>
      <w:hyperlink w:anchor="id1bd18d8a_0ebb_40db_b59c_d4c4c9f02e" w:history="1">
        <w:r w:rsidRPr="00095CB7">
          <w:rPr>
            <w:rFonts w:eastAsia="Times New Roman"/>
            <w:color w:val="000000"/>
            <w:sz w:val="23"/>
            <w:szCs w:val="23"/>
            <w:lang w:eastAsia="en-AU"/>
          </w:rPr>
          <w:t>regulation 4</w:t>
        </w:r>
      </w:hyperlink>
      <w:r w:rsidRPr="00095CB7">
        <w:rPr>
          <w:rFonts w:eastAsia="Times New Roman"/>
          <w:color w:val="000000"/>
          <w:sz w:val="23"/>
          <w:szCs w:val="23"/>
          <w:lang w:eastAsia="en-AU"/>
        </w:rPr>
        <w:t>—</w:t>
      </w:r>
    </w:p>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95CB7">
        <w:rPr>
          <w:rFonts w:eastAsia="Times New Roman"/>
          <w:color w:val="000000"/>
          <w:sz w:val="23"/>
          <w:szCs w:val="23"/>
          <w:lang w:eastAsia="en-AU"/>
        </w:rPr>
        <w:tab/>
        <w:t>(a)</w:t>
      </w:r>
      <w:r w:rsidRPr="00095CB7">
        <w:rPr>
          <w:rFonts w:eastAsia="Times New Roman"/>
          <w:color w:val="000000"/>
          <w:sz w:val="23"/>
          <w:szCs w:val="23"/>
          <w:lang w:eastAsia="en-AU"/>
        </w:rPr>
        <w:tab/>
        <w:t xml:space="preserve">the fees prescribed in respect of an application for registration (and any facilities levy payable on the registration) by Schedule 14 of the </w:t>
      </w:r>
      <w:hyperlink r:id="rId20" w:history="1">
        <w:r w:rsidRPr="00095CB7">
          <w:rPr>
            <w:rFonts w:eastAsia="Times New Roman"/>
            <w:i/>
            <w:iCs/>
            <w:color w:val="000000"/>
            <w:sz w:val="23"/>
            <w:szCs w:val="23"/>
            <w:lang w:eastAsia="en-AU"/>
          </w:rPr>
          <w:t>Harbors and Navigation Regulations 2009</w:t>
        </w:r>
      </w:hyperlink>
      <w:r w:rsidRPr="00095CB7">
        <w:rPr>
          <w:rFonts w:eastAsia="Times New Roman"/>
          <w:color w:val="000000"/>
          <w:sz w:val="23"/>
          <w:szCs w:val="23"/>
          <w:lang w:eastAsia="en-AU"/>
        </w:rPr>
        <w:t>, as in force immediately before the commencement of these regulations, continue to apply where the relevant registration is to take effect before 1 July 2020; and</w:t>
      </w:r>
    </w:p>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95CB7">
        <w:rPr>
          <w:rFonts w:eastAsia="Times New Roman"/>
          <w:color w:val="000000"/>
          <w:sz w:val="23"/>
          <w:szCs w:val="23"/>
          <w:lang w:eastAsia="en-AU"/>
        </w:rPr>
        <w:lastRenderedPageBreak/>
        <w:tab/>
        <w:t>(b)</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all</w:t>
      </w:r>
      <w:proofErr w:type="gramEnd"/>
      <w:r w:rsidRPr="00095CB7">
        <w:rPr>
          <w:rFonts w:eastAsia="Times New Roman"/>
          <w:color w:val="000000"/>
          <w:sz w:val="23"/>
          <w:szCs w:val="23"/>
          <w:lang w:eastAsia="en-AU"/>
        </w:rPr>
        <w:t xml:space="preserve"> other fees prescribed by Schedule 14 of the </w:t>
      </w:r>
      <w:hyperlink r:id="rId21" w:history="1">
        <w:r w:rsidRPr="00095CB7">
          <w:rPr>
            <w:rFonts w:eastAsia="Times New Roman"/>
            <w:i/>
            <w:iCs/>
            <w:color w:val="000000"/>
            <w:sz w:val="23"/>
            <w:szCs w:val="23"/>
            <w:lang w:eastAsia="en-AU"/>
          </w:rPr>
          <w:t>Harbors and Navigation Regulations 2009</w:t>
        </w:r>
      </w:hyperlink>
      <w:r w:rsidRPr="00095CB7">
        <w:rPr>
          <w:rFonts w:eastAsia="Times New Roman"/>
          <w:color w:val="000000"/>
          <w:sz w:val="23"/>
          <w:szCs w:val="23"/>
          <w:lang w:eastAsia="en-AU"/>
        </w:rPr>
        <w:t>, as in force immediately before the commencement of these regulations, continue to apply until 1 July 2020.</w:t>
      </w:r>
    </w:p>
    <w:p w:rsidR="00A55798" w:rsidRPr="00095CB7" w:rsidRDefault="00A55798" w:rsidP="00A5579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95CB7">
        <w:rPr>
          <w:rFonts w:eastAsia="Times New Roman"/>
          <w:b/>
          <w:bCs/>
          <w:color w:val="000000"/>
          <w:sz w:val="20"/>
          <w:szCs w:val="20"/>
          <w:lang w:eastAsia="en-AU"/>
        </w:rPr>
        <w:t>Note—</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0"/>
          <w:szCs w:val="20"/>
          <w:lang w:eastAsia="en-AU"/>
        </w:rPr>
      </w:pPr>
      <w:r w:rsidRPr="00095CB7">
        <w:rPr>
          <w:rFonts w:eastAsia="Times New Roman"/>
          <w:color w:val="000000"/>
          <w:sz w:val="20"/>
          <w:szCs w:val="20"/>
          <w:lang w:eastAsia="en-AU"/>
        </w:rPr>
        <w:t xml:space="preserve">As required by section 10AA(2) of the </w:t>
      </w:r>
      <w:hyperlink r:id="rId22" w:history="1">
        <w:r w:rsidRPr="00095CB7">
          <w:rPr>
            <w:rFonts w:eastAsia="Times New Roman"/>
            <w:i/>
            <w:iCs/>
            <w:color w:val="000000"/>
            <w:sz w:val="20"/>
            <w:szCs w:val="20"/>
            <w:lang w:eastAsia="en-AU"/>
          </w:rPr>
          <w:t>Subordinate Legislation Act 1978</w:t>
        </w:r>
      </w:hyperlink>
      <w:r w:rsidRPr="00095CB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55798" w:rsidRPr="00095CB7" w:rsidRDefault="00A55798" w:rsidP="00A5579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95CB7">
        <w:rPr>
          <w:rFonts w:eastAsia="Times New Roman"/>
          <w:b/>
          <w:bCs/>
          <w:color w:val="000000"/>
          <w:sz w:val="26"/>
          <w:szCs w:val="26"/>
          <w:lang w:eastAsia="en-AU"/>
        </w:rPr>
        <w:t>Made by the Governor</w:t>
      </w:r>
    </w:p>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095CB7">
        <w:rPr>
          <w:rFonts w:eastAsia="Times New Roman"/>
          <w:color w:val="000000"/>
          <w:sz w:val="23"/>
          <w:szCs w:val="23"/>
          <w:lang w:eastAsia="en-AU"/>
        </w:rPr>
        <w:t>with</w:t>
      </w:r>
      <w:proofErr w:type="gramEnd"/>
      <w:r w:rsidRPr="00095CB7">
        <w:rPr>
          <w:rFonts w:eastAsia="Times New Roman"/>
          <w:color w:val="000000"/>
          <w:sz w:val="23"/>
          <w:szCs w:val="23"/>
          <w:lang w:eastAsia="en-AU"/>
        </w:rPr>
        <w:t xml:space="preserve"> the advice and consent of the Executive Council</w:t>
      </w:r>
    </w:p>
    <w:p w:rsidR="00A55798" w:rsidRPr="00095CB7" w:rsidRDefault="00A55798" w:rsidP="00A5579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095CB7">
        <w:rPr>
          <w:rFonts w:eastAsia="Times New Roman"/>
          <w:color w:val="000000"/>
          <w:sz w:val="23"/>
          <w:szCs w:val="23"/>
          <w:lang w:eastAsia="en-AU"/>
        </w:rPr>
        <w:t>on</w:t>
      </w:r>
      <w:proofErr w:type="gramEnd"/>
      <w:r w:rsidRPr="00095CB7">
        <w:rPr>
          <w:rFonts w:eastAsia="Times New Roman"/>
          <w:color w:val="000000"/>
          <w:sz w:val="23"/>
          <w:szCs w:val="23"/>
          <w:lang w:eastAsia="en-AU"/>
        </w:rPr>
        <w:t xml:space="preserve"> 7 May 2020</w:t>
      </w:r>
    </w:p>
    <w:p w:rsidR="00A55798"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r w:rsidRPr="00095CB7">
        <w:rPr>
          <w:rFonts w:eastAsia="Times New Roman"/>
          <w:color w:val="000000"/>
          <w:sz w:val="23"/>
          <w:szCs w:val="23"/>
          <w:lang w:eastAsia="en-AU"/>
        </w:rPr>
        <w:t>No 52 of 2020</w:t>
      </w:r>
    </w:p>
    <w:p w:rsidR="00A55798" w:rsidRDefault="00A55798" w:rsidP="00A55798">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A55798" w:rsidRDefault="00A55798" w:rsidP="00A55798">
      <w:pPr>
        <w:pBdr>
          <w:top w:val="single" w:sz="4" w:space="1" w:color="auto"/>
        </w:pBdr>
        <w:spacing w:before="34" w:after="0" w:line="14" w:lineRule="exact"/>
        <w:jc w:val="center"/>
        <w:rPr>
          <w:rFonts w:eastAsia="Times New Roman"/>
          <w:color w:val="000000"/>
          <w:sz w:val="23"/>
          <w:szCs w:val="23"/>
          <w:lang w:eastAsia="en-AU"/>
        </w:rPr>
      </w:pPr>
    </w:p>
    <w:p w:rsidR="00A55798" w:rsidRPr="00095CB7" w:rsidRDefault="00A55798" w:rsidP="0084354D">
      <w:pPr>
        <w:spacing w:before="240" w:after="0" w:line="240" w:lineRule="auto"/>
        <w:jc w:val="left"/>
        <w:rPr>
          <w:rFonts w:eastAsia="Times New Roman"/>
          <w:color w:val="000000"/>
          <w:sz w:val="28"/>
          <w:szCs w:val="28"/>
          <w:lang w:eastAsia="en-AU"/>
        </w:rPr>
      </w:pPr>
      <w:r>
        <w:br w:type="page"/>
      </w:r>
      <w:r w:rsidRPr="00095CB7">
        <w:rPr>
          <w:rFonts w:eastAsia="Times New Roman"/>
          <w:color w:val="000000"/>
          <w:sz w:val="28"/>
          <w:szCs w:val="28"/>
          <w:lang w:eastAsia="en-AU"/>
        </w:rPr>
        <w:lastRenderedPageBreak/>
        <w:t>South Australia</w:t>
      </w:r>
    </w:p>
    <w:p w:rsidR="00A55798" w:rsidRPr="00095CB7" w:rsidRDefault="00A55798" w:rsidP="00C11F2D">
      <w:pPr>
        <w:pStyle w:val="Heading3"/>
        <w:rPr>
          <w:lang w:eastAsia="en-AU"/>
        </w:rPr>
      </w:pPr>
      <w:bookmarkStart w:id="26" w:name="_Toc39749803"/>
      <w:r w:rsidRPr="00095CB7">
        <w:rPr>
          <w:lang w:eastAsia="en-AU"/>
        </w:rPr>
        <w:t>Motor Vehicles (Fees) Variation Regulations 2020</w:t>
      </w:r>
      <w:bookmarkEnd w:id="26"/>
    </w:p>
    <w:p w:rsidR="00A55798" w:rsidRPr="00095CB7" w:rsidRDefault="00A55798" w:rsidP="00A5579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095CB7">
        <w:rPr>
          <w:rFonts w:eastAsia="Times New Roman"/>
          <w:color w:val="000000"/>
          <w:sz w:val="24"/>
          <w:szCs w:val="24"/>
          <w:lang w:eastAsia="en-AU"/>
        </w:rPr>
        <w:t>under</w:t>
      </w:r>
      <w:proofErr w:type="gramEnd"/>
      <w:r w:rsidRPr="00095CB7">
        <w:rPr>
          <w:rFonts w:eastAsia="Times New Roman"/>
          <w:color w:val="000000"/>
          <w:sz w:val="24"/>
          <w:szCs w:val="24"/>
          <w:lang w:eastAsia="en-AU"/>
        </w:rPr>
        <w:t xml:space="preserve"> the </w:t>
      </w:r>
      <w:r w:rsidRPr="00095CB7">
        <w:rPr>
          <w:rFonts w:eastAsia="Times New Roman"/>
          <w:i/>
          <w:iCs/>
          <w:color w:val="000000"/>
          <w:sz w:val="24"/>
          <w:szCs w:val="24"/>
          <w:lang w:eastAsia="en-AU"/>
        </w:rPr>
        <w:t>Motor Vehicles Act 1959</w:t>
      </w:r>
    </w:p>
    <w:p w:rsidR="00A55798" w:rsidRPr="00095CB7"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095CB7" w:rsidRDefault="00A55798" w:rsidP="00A55798">
      <w:pPr>
        <w:keepLines/>
        <w:autoSpaceDE w:val="0"/>
        <w:autoSpaceDN w:val="0"/>
        <w:adjustRightInd w:val="0"/>
        <w:spacing w:before="120" w:after="0" w:line="240" w:lineRule="auto"/>
        <w:jc w:val="left"/>
        <w:rPr>
          <w:rFonts w:eastAsia="Times New Roman"/>
          <w:b/>
          <w:bCs/>
          <w:color w:val="000000"/>
          <w:sz w:val="32"/>
          <w:szCs w:val="32"/>
          <w:lang w:eastAsia="en-AU"/>
        </w:rPr>
      </w:pPr>
      <w:r w:rsidRPr="00095CB7">
        <w:rPr>
          <w:rFonts w:eastAsia="Times New Roman"/>
          <w:b/>
          <w:bCs/>
          <w:color w:val="000000"/>
          <w:sz w:val="32"/>
          <w:szCs w:val="32"/>
          <w:lang w:eastAsia="en-AU"/>
        </w:rPr>
        <w:t>Contents</w:t>
      </w:r>
    </w:p>
    <w:p w:rsidR="00A55798" w:rsidRPr="00095CB7"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55798" w:rsidRPr="00095CB7">
          <w:rPr>
            <w:rFonts w:eastAsia="Times New Roman"/>
            <w:color w:val="000000"/>
            <w:sz w:val="28"/>
            <w:szCs w:val="28"/>
            <w:lang w:eastAsia="en-AU"/>
          </w:rPr>
          <w:t>Part 1—Preliminary</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55798" w:rsidRPr="00095CB7">
          <w:rPr>
            <w:rFonts w:eastAsia="Times New Roman"/>
            <w:color w:val="000000"/>
            <w:sz w:val="22"/>
            <w:lang w:eastAsia="en-AU"/>
          </w:rPr>
          <w:t>1</w:t>
        </w:r>
        <w:r w:rsidR="00A55798" w:rsidRPr="00095CB7">
          <w:rPr>
            <w:rFonts w:eastAsia="Times New Roman"/>
            <w:color w:val="000000"/>
            <w:sz w:val="22"/>
            <w:lang w:eastAsia="en-AU"/>
          </w:rPr>
          <w:tab/>
          <w:t>Short title</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55798" w:rsidRPr="00095CB7">
          <w:rPr>
            <w:rFonts w:eastAsia="Times New Roman"/>
            <w:color w:val="000000"/>
            <w:sz w:val="22"/>
            <w:lang w:eastAsia="en-AU"/>
          </w:rPr>
          <w:t>2</w:t>
        </w:r>
        <w:r w:rsidR="00A55798" w:rsidRPr="00095CB7">
          <w:rPr>
            <w:rFonts w:eastAsia="Times New Roman"/>
            <w:color w:val="000000"/>
            <w:sz w:val="22"/>
            <w:lang w:eastAsia="en-AU"/>
          </w:rPr>
          <w:tab/>
          <w:t>Commencement</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55798" w:rsidRPr="00095CB7">
          <w:rPr>
            <w:rFonts w:eastAsia="Times New Roman"/>
            <w:color w:val="000000"/>
            <w:sz w:val="22"/>
            <w:lang w:eastAsia="en-AU"/>
          </w:rPr>
          <w:t>3</w:t>
        </w:r>
        <w:r w:rsidR="00A55798" w:rsidRPr="00095CB7">
          <w:rPr>
            <w:rFonts w:eastAsia="Times New Roman"/>
            <w:color w:val="000000"/>
            <w:sz w:val="22"/>
            <w:lang w:eastAsia="en-AU"/>
          </w:rPr>
          <w:tab/>
          <w:t>Variation provisions</w:t>
        </w:r>
      </w:hyperlink>
    </w:p>
    <w:p w:rsidR="00A55798" w:rsidRPr="00095CB7"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55798" w:rsidRPr="00095CB7">
          <w:rPr>
            <w:rFonts w:eastAsia="Times New Roman"/>
            <w:color w:val="000000"/>
            <w:sz w:val="28"/>
            <w:szCs w:val="28"/>
            <w:lang w:eastAsia="en-AU"/>
          </w:rPr>
          <w:t xml:space="preserve">Part 2—Variation of </w:t>
        </w:r>
        <w:r w:rsidR="00A55798" w:rsidRPr="00095CB7">
          <w:rPr>
            <w:rFonts w:eastAsia="Times New Roman"/>
            <w:i/>
            <w:iCs/>
            <w:color w:val="000000"/>
            <w:sz w:val="28"/>
            <w:szCs w:val="28"/>
            <w:lang w:eastAsia="en-AU"/>
          </w:rPr>
          <w:t>Motor Vehicles Regulations 2010</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749b010f_f1ec_4633_936f_a5f3952e49" w:history="1">
        <w:r w:rsidR="00A55798" w:rsidRPr="00095CB7">
          <w:rPr>
            <w:rFonts w:eastAsia="Times New Roman"/>
            <w:color w:val="000000"/>
            <w:sz w:val="22"/>
            <w:lang w:eastAsia="en-AU"/>
          </w:rPr>
          <w:t>4</w:t>
        </w:r>
        <w:r w:rsidR="00A55798" w:rsidRPr="00095CB7">
          <w:rPr>
            <w:rFonts w:eastAsia="Times New Roman"/>
            <w:color w:val="000000"/>
            <w:sz w:val="22"/>
            <w:lang w:eastAsia="en-AU"/>
          </w:rPr>
          <w:tab/>
          <w:t>Substitution of Schedule 1</w:t>
        </w:r>
      </w:hyperlink>
    </w:p>
    <w:p w:rsidR="00A55798" w:rsidRPr="00095CB7" w:rsidRDefault="000253B4" w:rsidP="00A55798">
      <w:pPr>
        <w:keepLines/>
        <w:autoSpaceDE w:val="0"/>
        <w:autoSpaceDN w:val="0"/>
        <w:adjustRightInd w:val="0"/>
        <w:spacing w:before="80" w:line="240" w:lineRule="auto"/>
        <w:ind w:left="794"/>
        <w:jc w:val="left"/>
        <w:rPr>
          <w:rFonts w:eastAsia="Times New Roman"/>
          <w:color w:val="000000"/>
          <w:sz w:val="24"/>
          <w:szCs w:val="24"/>
          <w:lang w:eastAsia="en-AU"/>
        </w:rPr>
      </w:pPr>
      <w:hyperlink w:anchor="id856a58fb_e3dc_4feb_a38a_04d044d680e8_2" w:history="1">
        <w:r w:rsidR="00A55798" w:rsidRPr="00095CB7">
          <w:rPr>
            <w:rFonts w:eastAsia="Times New Roman"/>
            <w:color w:val="000000"/>
            <w:sz w:val="24"/>
            <w:szCs w:val="24"/>
            <w:lang w:eastAsia="en-AU"/>
          </w:rPr>
          <w:t>Schedule 1—Fees</w:t>
        </w:r>
      </w:hyperlink>
    </w:p>
    <w:p w:rsidR="00A55798" w:rsidRPr="00095CB7"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0" w:history="1">
        <w:r w:rsidR="00A55798" w:rsidRPr="00095CB7">
          <w:rPr>
            <w:rFonts w:eastAsia="Times New Roman"/>
            <w:color w:val="000000"/>
            <w:sz w:val="28"/>
            <w:szCs w:val="28"/>
            <w:lang w:eastAsia="en-AU"/>
          </w:rPr>
          <w:t>Part 3—Transitional provision</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A55798" w:rsidRPr="00095CB7">
          <w:rPr>
            <w:rFonts w:eastAsia="Times New Roman"/>
            <w:color w:val="000000"/>
            <w:sz w:val="22"/>
            <w:lang w:eastAsia="en-AU"/>
          </w:rPr>
          <w:t>5</w:t>
        </w:r>
        <w:r w:rsidR="00A55798" w:rsidRPr="00095CB7">
          <w:rPr>
            <w:rFonts w:eastAsia="Times New Roman"/>
            <w:color w:val="000000"/>
            <w:sz w:val="22"/>
            <w:lang w:eastAsia="en-AU"/>
          </w:rPr>
          <w:tab/>
          <w:t>Transitional provision</w:t>
        </w:r>
      </w:hyperlink>
    </w:p>
    <w:p w:rsidR="00A55798" w:rsidRPr="00095CB7"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95CB7">
        <w:rPr>
          <w:rFonts w:eastAsia="Times New Roman"/>
          <w:b/>
          <w:bCs/>
          <w:color w:val="000000"/>
          <w:sz w:val="32"/>
          <w:szCs w:val="32"/>
          <w:lang w:eastAsia="en-AU"/>
        </w:rPr>
        <w:t>Part 1—Preliminary</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95CB7">
        <w:rPr>
          <w:rFonts w:eastAsia="Times New Roman"/>
          <w:b/>
          <w:bCs/>
          <w:color w:val="000000"/>
          <w:sz w:val="26"/>
          <w:szCs w:val="26"/>
          <w:lang w:eastAsia="en-AU"/>
        </w:rPr>
        <w:t>1—Short title</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 xml:space="preserve">These regulations may be cited as the </w:t>
      </w:r>
      <w:r w:rsidRPr="00095CB7">
        <w:rPr>
          <w:rFonts w:eastAsia="Times New Roman"/>
          <w:i/>
          <w:iCs/>
          <w:color w:val="000000"/>
          <w:sz w:val="23"/>
          <w:szCs w:val="23"/>
          <w:lang w:eastAsia="en-AU"/>
        </w:rPr>
        <w:t>Motor Vehicles (Fees) Variation Regulations 2020</w:t>
      </w:r>
      <w:r w:rsidRPr="00095CB7">
        <w:rPr>
          <w:rFonts w:eastAsia="Times New Roman"/>
          <w:color w:val="000000"/>
          <w:sz w:val="23"/>
          <w:szCs w:val="23"/>
          <w:lang w:eastAsia="en-AU"/>
        </w:rPr>
        <w:t>.</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95CB7">
        <w:rPr>
          <w:rFonts w:eastAsia="Times New Roman"/>
          <w:b/>
          <w:bCs/>
          <w:color w:val="000000"/>
          <w:sz w:val="26"/>
          <w:szCs w:val="26"/>
          <w:lang w:eastAsia="en-AU"/>
        </w:rPr>
        <w:t>2—Commencement</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These regulations come into operation on the day on which they are made.</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95CB7">
        <w:rPr>
          <w:rFonts w:eastAsia="Times New Roman"/>
          <w:b/>
          <w:bCs/>
          <w:color w:val="000000"/>
          <w:sz w:val="26"/>
          <w:szCs w:val="26"/>
          <w:lang w:eastAsia="en-AU"/>
        </w:rPr>
        <w:t>3—Variation provisions</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In these regulations, a provision under a heading referring to the variation of specified regulations varies the regulations so specified.</w:t>
      </w:r>
    </w:p>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95CB7">
        <w:rPr>
          <w:rFonts w:eastAsia="Times New Roman"/>
          <w:b/>
          <w:bCs/>
          <w:color w:val="000000"/>
          <w:sz w:val="32"/>
          <w:szCs w:val="32"/>
          <w:lang w:eastAsia="en-AU"/>
        </w:rPr>
        <w:t xml:space="preserve">Part 2—Variation of </w:t>
      </w:r>
      <w:r w:rsidRPr="00095CB7">
        <w:rPr>
          <w:rFonts w:eastAsia="Times New Roman"/>
          <w:b/>
          <w:bCs/>
          <w:i/>
          <w:iCs/>
          <w:color w:val="000000"/>
          <w:sz w:val="32"/>
          <w:szCs w:val="32"/>
          <w:lang w:eastAsia="en-AU"/>
        </w:rPr>
        <w:t>Motor Vehicles Regulations 2010</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id749b010f_f1ec_4633_936f_a5f3952e49"/>
      <w:r w:rsidRPr="00095CB7">
        <w:rPr>
          <w:rFonts w:eastAsia="Times New Roman"/>
          <w:b/>
          <w:bCs/>
          <w:color w:val="000000"/>
          <w:sz w:val="26"/>
          <w:szCs w:val="26"/>
          <w:lang w:eastAsia="en-AU"/>
        </w:rPr>
        <w:t>4—Substitution of Schedule 1</w:t>
      </w:r>
      <w:bookmarkEnd w:id="27"/>
    </w:p>
    <w:p w:rsidR="00A55798" w:rsidRPr="00095CB7"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Schedule 1—delete the Schedule and substitute:</w:t>
      </w:r>
    </w:p>
    <w:p w:rsidR="00A55798" w:rsidRPr="00095CB7" w:rsidRDefault="00A55798" w:rsidP="00A55798">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095CB7">
        <w:rPr>
          <w:rFonts w:eastAsia="Times New Roman"/>
          <w:b/>
          <w:bCs/>
          <w:color w:val="000000"/>
          <w:sz w:val="32"/>
          <w:szCs w:val="32"/>
          <w:lang w:eastAsia="en-AU"/>
        </w:rPr>
        <w:t>Schedule 1—Fees</w:t>
      </w:r>
    </w:p>
    <w:p w:rsidR="00A55798" w:rsidRPr="00095CB7" w:rsidRDefault="00A55798" w:rsidP="00A5579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1—Interpretation</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In this Schedule—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emergency response vehicle</w:t>
            </w:r>
            <w:r w:rsidRPr="00095CB7">
              <w:rPr>
                <w:rFonts w:eastAsia="Times New Roman"/>
                <w:color w:val="000000"/>
                <w:sz w:val="20"/>
                <w:szCs w:val="20"/>
                <w:lang w:eastAsia="en-AU"/>
              </w:rPr>
              <w:t xml:space="preserve"> has the same meaning as in regulation 15</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government authorised examiner</w:t>
            </w:r>
            <w:r w:rsidRPr="00095CB7">
              <w:rPr>
                <w:rFonts w:eastAsia="Times New Roman"/>
                <w:color w:val="000000"/>
                <w:sz w:val="20"/>
                <w:szCs w:val="20"/>
                <w:lang w:eastAsia="en-AU"/>
              </w:rPr>
              <w:t xml:space="preserve"> means an authorised examiner who is—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 police officer;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an employee in the Transport Department;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a person appointed as an authorised examiner by some public authority and approved by the Registrar;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level 1 fee</w:t>
            </w:r>
            <w:r w:rsidRPr="00095CB7">
              <w:rPr>
                <w:rFonts w:eastAsia="Times New Roman"/>
                <w:color w:val="000000"/>
                <w:sz w:val="20"/>
                <w:szCs w:val="20"/>
                <w:lang w:eastAsia="en-AU"/>
              </w:rPr>
              <w:t xml:space="preserve"> means an administration fee of $10.00;</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level 2 fee</w:t>
            </w:r>
            <w:r w:rsidRPr="00095CB7">
              <w:rPr>
                <w:rFonts w:eastAsia="Times New Roman"/>
                <w:color w:val="000000"/>
                <w:sz w:val="20"/>
                <w:szCs w:val="20"/>
                <w:lang w:eastAsia="en-AU"/>
              </w:rPr>
              <w:t xml:space="preserve"> means an administration fee of $20.00;</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level 3 fee</w:t>
            </w:r>
            <w:r w:rsidRPr="00095CB7">
              <w:rPr>
                <w:rFonts w:eastAsia="Times New Roman"/>
                <w:color w:val="000000"/>
                <w:sz w:val="20"/>
                <w:szCs w:val="20"/>
                <w:lang w:eastAsia="en-AU"/>
              </w:rPr>
              <w:t xml:space="preserve"> means an administration fee of $31.00;</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special purpose vehicle (type O)</w:t>
            </w:r>
            <w:r w:rsidRPr="00095CB7">
              <w:rPr>
                <w:rFonts w:eastAsia="Times New Roman"/>
                <w:color w:val="000000"/>
                <w:sz w:val="20"/>
                <w:szCs w:val="20"/>
                <w:lang w:eastAsia="en-AU"/>
              </w:rPr>
              <w:t xml:space="preserve"> has the same meaning as in the </w:t>
            </w:r>
            <w:hyperlink r:id="rId23" w:history="1">
              <w:r w:rsidRPr="00095CB7">
                <w:rPr>
                  <w:rFonts w:eastAsia="Times New Roman"/>
                  <w:i/>
                  <w:iCs/>
                  <w:color w:val="000000"/>
                  <w:sz w:val="20"/>
                  <w:szCs w:val="20"/>
                  <w:lang w:eastAsia="en-AU"/>
                </w:rPr>
                <w:t>Motor Vehicles (National Heavy Vehicles Registration Fees) Regulations 2008</w:t>
              </w:r>
            </w:hyperlink>
            <w:r w:rsidRPr="00095CB7">
              <w:rPr>
                <w:rFonts w:eastAsia="Times New Roman"/>
                <w:color w:val="000000"/>
                <w:sz w:val="20"/>
                <w:szCs w:val="20"/>
                <w:lang w:eastAsia="en-AU"/>
              </w:rPr>
              <w: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special purpose vehicle (type T)</w:t>
            </w:r>
            <w:r w:rsidRPr="00095CB7">
              <w:rPr>
                <w:rFonts w:eastAsia="Times New Roman"/>
                <w:color w:val="000000"/>
                <w:sz w:val="20"/>
                <w:szCs w:val="20"/>
                <w:lang w:eastAsia="en-AU"/>
              </w:rPr>
              <w:t xml:space="preserve"> has the same meaning as in the </w:t>
            </w:r>
            <w:hyperlink r:id="rId24" w:history="1">
              <w:r w:rsidRPr="00095CB7">
                <w:rPr>
                  <w:rFonts w:eastAsia="Times New Roman"/>
                  <w:i/>
                  <w:iCs/>
                  <w:color w:val="000000"/>
                  <w:sz w:val="20"/>
                  <w:szCs w:val="20"/>
                  <w:lang w:eastAsia="en-AU"/>
                </w:rPr>
                <w:t>Motor Vehicles (National Heavy Vehicles Registration Fees) Regulations 2008</w:t>
              </w:r>
            </w:hyperlink>
            <w:r w:rsidRPr="00095CB7">
              <w:rPr>
                <w:rFonts w:eastAsia="Times New Roman"/>
                <w:color w:val="000000"/>
                <w:sz w:val="20"/>
                <w:szCs w:val="20"/>
                <w:lang w:eastAsia="en-AU"/>
              </w:rPr>
              <w: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Transport Department premises</w:t>
            </w:r>
            <w:r w:rsidRPr="00095CB7">
              <w:rPr>
                <w:rFonts w:eastAsia="Times New Roman"/>
                <w:color w:val="000000"/>
                <w:sz w:val="20"/>
                <w:szCs w:val="20"/>
                <w:lang w:eastAsia="en-AU"/>
              </w:rPr>
              <w:t>, in relation to an examination of a motor vehicle for the purposes of section 139(1)(d) of the Act, includes a place specified under section 139(4)(b)(ii) of the Act at which the motor vehicle is required to be produced for the purpose of the examination;</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roofErr w:type="gramStart"/>
            <w:r w:rsidRPr="00095CB7">
              <w:rPr>
                <w:rFonts w:eastAsia="Times New Roman"/>
                <w:b/>
                <w:bCs/>
                <w:i/>
                <w:iCs/>
                <w:color w:val="000000"/>
                <w:sz w:val="20"/>
                <w:szCs w:val="20"/>
                <w:lang w:eastAsia="en-AU"/>
              </w:rPr>
              <w:t>truck</w:t>
            </w:r>
            <w:proofErr w:type="gramEnd"/>
            <w:r w:rsidRPr="00095CB7">
              <w:rPr>
                <w:rFonts w:eastAsia="Times New Roman"/>
                <w:b/>
                <w:bCs/>
                <w:i/>
                <w:iCs/>
                <w:color w:val="000000"/>
                <w:sz w:val="20"/>
                <w:szCs w:val="20"/>
                <w:lang w:eastAsia="en-AU"/>
              </w:rPr>
              <w:t xml:space="preserve"> (type 1)</w:t>
            </w:r>
            <w:r w:rsidRPr="00095CB7">
              <w:rPr>
                <w:rFonts w:eastAsia="Times New Roman"/>
                <w:color w:val="000000"/>
                <w:sz w:val="20"/>
                <w:szCs w:val="20"/>
                <w:lang w:eastAsia="en-AU"/>
              </w:rPr>
              <w:t xml:space="preserve"> has the same meaning as in the </w:t>
            </w:r>
            <w:hyperlink r:id="rId25" w:history="1">
              <w:r w:rsidRPr="00095CB7">
                <w:rPr>
                  <w:rFonts w:eastAsia="Times New Roman"/>
                  <w:i/>
                  <w:iCs/>
                  <w:color w:val="000000"/>
                  <w:sz w:val="20"/>
                  <w:szCs w:val="20"/>
                  <w:lang w:eastAsia="en-AU"/>
                </w:rPr>
                <w:t>Motor Vehicles (National Heavy Vehicles Registration Fees) Regulations 2008</w:t>
              </w:r>
            </w:hyperlink>
            <w:r w:rsidRPr="00095CB7">
              <w:rPr>
                <w:rFonts w:eastAsia="Times New Roman"/>
                <w:color w:val="000000"/>
                <w:sz w:val="20"/>
                <w:szCs w:val="20"/>
                <w:lang w:eastAsia="en-AU"/>
              </w:rPr>
              <w: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2—Registration fee (section 24 of Act)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 xml:space="preserve">For registration of a heavy vehicle under section 24 of the Act for a period of 12 months—the registration fee prescribed by, or determined in accordance with, the </w:t>
            </w:r>
            <w:hyperlink r:id="rId26" w:history="1">
              <w:r w:rsidRPr="00095CB7">
                <w:rPr>
                  <w:rFonts w:eastAsia="Times New Roman"/>
                  <w:i/>
                  <w:iCs/>
                  <w:color w:val="000000"/>
                  <w:sz w:val="20"/>
                  <w:szCs w:val="20"/>
                  <w:lang w:eastAsia="en-AU"/>
                </w:rPr>
                <w:t>Motor Vehicles (National Heavy Vehicles Registration Fees) Regulations 2008</w:t>
              </w:r>
            </w:hyperlink>
            <w:r w:rsidRPr="00095CB7">
              <w:rPr>
                <w:rFonts w:eastAsia="Times New Roman"/>
                <w:color w:val="000000"/>
                <w:sz w:val="20"/>
                <w:szCs w:val="20"/>
                <w:lang w:eastAsia="en-AU"/>
              </w:rPr>
              <w: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registration of a motor vehicle (other than a heavy vehicle) under section 24 of the Act for a period of 12 months—the following registration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 motor bike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 trailer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$81.00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a motor vehicle propelled other than by an internal combustion engine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$135.00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(d)</w:t>
            </w:r>
            <w:r w:rsidRPr="00095CB7">
              <w:rPr>
                <w:rFonts w:eastAsia="Times New Roman"/>
                <w:color w:val="000000"/>
                <w:sz w:val="20"/>
                <w:szCs w:val="20"/>
                <w:lang w:eastAsia="en-AU"/>
              </w:rPr>
              <w:tab/>
              <w:t>a commercial motor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 xml:space="preserve">if the </w:t>
            </w:r>
            <w:proofErr w:type="spellStart"/>
            <w:r w:rsidRPr="00095CB7">
              <w:rPr>
                <w:rFonts w:eastAsia="Times New Roman"/>
                <w:color w:val="000000"/>
                <w:sz w:val="20"/>
                <w:szCs w:val="20"/>
                <w:lang w:eastAsia="en-AU"/>
              </w:rPr>
              <w:t>unladen</w:t>
            </w:r>
            <w:proofErr w:type="spellEnd"/>
            <w:r w:rsidRPr="00095CB7">
              <w:rPr>
                <w:rFonts w:eastAsia="Times New Roman"/>
                <w:color w:val="000000"/>
                <w:sz w:val="20"/>
                <w:szCs w:val="20"/>
                <w:lang w:eastAsia="en-AU"/>
              </w:rPr>
              <w:t xml:space="preserve"> mass of the vehicle does not exceed 1 000 kg and the vehicle is propelled by an internal combustion engine—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having 4 cylinders or less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$135.00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having 5 or 6 cylinders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$276.00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having 7 or more cylinders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$399.00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 xml:space="preserve">if the </w:t>
            </w:r>
            <w:proofErr w:type="spellStart"/>
            <w:r w:rsidRPr="00095CB7">
              <w:rPr>
                <w:rFonts w:eastAsia="Times New Roman"/>
                <w:color w:val="000000"/>
                <w:sz w:val="20"/>
                <w:szCs w:val="20"/>
                <w:lang w:eastAsia="en-AU"/>
              </w:rPr>
              <w:t>unladen</w:t>
            </w:r>
            <w:proofErr w:type="spellEnd"/>
            <w:r w:rsidRPr="00095CB7">
              <w:rPr>
                <w:rFonts w:eastAsia="Times New Roman"/>
                <w:color w:val="000000"/>
                <w:sz w:val="20"/>
                <w:szCs w:val="20"/>
                <w:lang w:eastAsia="en-AU"/>
              </w:rPr>
              <w:t xml:space="preserve"> mass of the vehicle exceeds 1 000 kg but does not exceed 1 500 kg</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$297.00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(iii)</w:t>
            </w:r>
            <w:r w:rsidRPr="00095CB7">
              <w:rPr>
                <w:rFonts w:eastAsia="Times New Roman"/>
                <w:color w:val="000000"/>
                <w:sz w:val="20"/>
                <w:szCs w:val="20"/>
                <w:lang w:eastAsia="en-AU"/>
              </w:rPr>
              <w:tab/>
              <w:t xml:space="preserve">if the </w:t>
            </w:r>
            <w:proofErr w:type="spellStart"/>
            <w:r w:rsidRPr="00095CB7">
              <w:rPr>
                <w:rFonts w:eastAsia="Times New Roman"/>
                <w:color w:val="000000"/>
                <w:sz w:val="20"/>
                <w:szCs w:val="20"/>
                <w:lang w:eastAsia="en-AU"/>
              </w:rPr>
              <w:t>unladen</w:t>
            </w:r>
            <w:proofErr w:type="spellEnd"/>
            <w:r w:rsidRPr="00095CB7">
              <w:rPr>
                <w:rFonts w:eastAsia="Times New Roman"/>
                <w:color w:val="000000"/>
                <w:sz w:val="20"/>
                <w:szCs w:val="20"/>
                <w:lang w:eastAsia="en-AU"/>
              </w:rPr>
              <w:t xml:space="preserve"> mass of the vehicle exceeds 1 500 kg</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$507.00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(e)</w:t>
            </w:r>
            <w:r w:rsidRPr="00095CB7">
              <w:rPr>
                <w:rFonts w:eastAsia="Times New Roman"/>
                <w:color w:val="000000"/>
                <w:sz w:val="20"/>
                <w:szCs w:val="20"/>
                <w:lang w:eastAsia="en-AU"/>
              </w:rPr>
              <w:tab/>
              <w:t>a motor vehicle (other than a vehicle referred to in paragraphs (a) to (d)) propelled by an internal combustion engine—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having 4 cylinders or less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$135.00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having 5 or 6 cylinders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$276.00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(iii)</w:t>
            </w:r>
            <w:r w:rsidRPr="00095CB7">
              <w:rPr>
                <w:rFonts w:eastAsia="Times New Roman"/>
                <w:color w:val="000000"/>
                <w:sz w:val="20"/>
                <w:szCs w:val="20"/>
                <w:lang w:eastAsia="en-AU"/>
              </w:rPr>
              <w:tab/>
              <w:t>having 7 or more cylinders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$399.00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lastRenderedPageBreak/>
              <w:t>(3)</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registration of a motor vehicle under section 24 of the Act for a period of less than 12 months—the following registration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in the case of registration for 1, 2 or 3 quarters—an amount equal to the product of the number of quarters for which the vehicle is to be registered multiplied by 1/4 of the relevant registration fee for 12 months (as set out in a preceding subclause) plus a surcharge of—</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in the case of registration for 1 quarter—5.625% of that product;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in the case of registration for 2 quarters—3.75% of that product;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(iii)</w:t>
            </w:r>
            <w:r w:rsidRPr="00095CB7">
              <w:rPr>
                <w:rFonts w:eastAsia="Times New Roman"/>
                <w:color w:val="000000"/>
                <w:sz w:val="20"/>
                <w:szCs w:val="20"/>
                <w:lang w:eastAsia="en-AU"/>
              </w:rPr>
              <w:tab/>
              <w:t>in the case of registration for 3 quarters—1.875% of that product;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in any other case—a fee equal to the product of the number of days for which the vehicle is to be registered multiplied by 1/365 of the relevant registration fee for 12 months (as set out in a preceding subclause) plus a surcharge of—</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in the case of registration for less than 6 months—5.625% of that product;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in the case of registration for not less than 6 months but less than 9 months—3.75% of that product;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(iii)</w:t>
            </w:r>
            <w:r w:rsidRPr="00095CB7">
              <w:rPr>
                <w:rFonts w:eastAsia="Times New Roman"/>
                <w:color w:val="000000"/>
                <w:sz w:val="20"/>
                <w:szCs w:val="20"/>
                <w:lang w:eastAsia="en-AU"/>
              </w:rPr>
              <w:tab/>
            </w:r>
            <w:proofErr w:type="gramStart"/>
            <w:r w:rsidRPr="00095CB7">
              <w:rPr>
                <w:rFonts w:eastAsia="Times New Roman"/>
                <w:color w:val="000000"/>
                <w:sz w:val="20"/>
                <w:szCs w:val="20"/>
                <w:lang w:eastAsia="en-AU"/>
              </w:rPr>
              <w:t>in</w:t>
            </w:r>
            <w:proofErr w:type="gramEnd"/>
            <w:r w:rsidRPr="00095CB7">
              <w:rPr>
                <w:rFonts w:eastAsia="Times New Roman"/>
                <w:color w:val="000000"/>
                <w:sz w:val="20"/>
                <w:szCs w:val="20"/>
                <w:lang w:eastAsia="en-AU"/>
              </w:rPr>
              <w:t xml:space="preserve"> the case of registration for not less than 9 months but less than 12 months—1.875% of that product.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3—Registration fee—renewal of registration under periodic payment scheme (section 24A of Act)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renewal of registration of a motor vehicle pursuant to the periodic payment scheme under section 24A of the Act where periodic payments are made monthly—a registration fee of an amount equal to 1/3 of the registration fee for 1 quarter for a motor vehicle of the relevant kind (determined in accordance with clause 2(3)).</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4—Administration fees (sections 24 and 24A of Act)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in addition to the registration fee) for—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initial registration or re</w:t>
            </w:r>
            <w:r w:rsidRPr="00095CB7">
              <w:rPr>
                <w:rFonts w:eastAsia="Times New Roman"/>
                <w:color w:val="000000"/>
                <w:sz w:val="20"/>
                <w:szCs w:val="20"/>
                <w:lang w:eastAsia="en-AU"/>
              </w:rPr>
              <w:noBreakHyphen/>
              <w:t>registration of a motor vehicle under section 24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renewal of registration of a motor vehicle under section 24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1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renewal of registration pursuant to the periodic payment scheme under section 24A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if payment is made monthly—per payment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in any other case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$6.00</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lastRenderedPageBreak/>
              <w:t>5—Conditional registration (section 25 of Act)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registration of a motor vehicle under section 25 of the Act—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in the case of—</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a heavy vehicle that is a special purpose vehicle (type O);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 xml:space="preserve">a heavy vehicle that is a special purpose vehicle (type T) (other than an emergency response vehicle or a vehicle that is used principally for the purpose of </w:t>
            </w:r>
            <w:proofErr w:type="spellStart"/>
            <w:r w:rsidRPr="00095CB7">
              <w:rPr>
                <w:rFonts w:eastAsia="Times New Roman"/>
                <w:color w:val="000000"/>
                <w:sz w:val="20"/>
                <w:szCs w:val="20"/>
                <w:lang w:eastAsia="en-AU"/>
              </w:rPr>
              <w:t>fire fighting</w:t>
            </w:r>
            <w:proofErr w:type="spellEnd"/>
            <w:r w:rsidRPr="00095CB7">
              <w:rPr>
                <w:rFonts w:eastAsia="Times New Roman"/>
                <w:color w:val="000000"/>
                <w:sz w:val="20"/>
                <w:szCs w:val="20"/>
                <w:lang w:eastAsia="en-AU"/>
              </w:rPr>
              <w:t xml:space="preserve"> and is fitted with </w:t>
            </w:r>
            <w:proofErr w:type="spellStart"/>
            <w:r w:rsidRPr="00095CB7">
              <w:rPr>
                <w:rFonts w:eastAsia="Times New Roman"/>
                <w:color w:val="000000"/>
                <w:sz w:val="20"/>
                <w:szCs w:val="20"/>
                <w:lang w:eastAsia="en-AU"/>
              </w:rPr>
              <w:t>fire fighting</w:t>
            </w:r>
            <w:proofErr w:type="spellEnd"/>
            <w:r w:rsidRPr="00095CB7">
              <w:rPr>
                <w:rFonts w:eastAsia="Times New Roman"/>
                <w:color w:val="000000"/>
                <w:sz w:val="20"/>
                <w:szCs w:val="20"/>
                <w:lang w:eastAsia="en-AU"/>
              </w:rPr>
              <w:t xml:space="preserve"> equipment),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0"/>
                <w:szCs w:val="20"/>
                <w:lang w:eastAsia="en-AU"/>
              </w:rPr>
            </w:pPr>
            <w:r w:rsidRPr="00095CB7">
              <w:rPr>
                <w:rFonts w:eastAsia="Times New Roman"/>
                <w:color w:val="000000"/>
                <w:sz w:val="20"/>
                <w:szCs w:val="20"/>
                <w:lang w:eastAsia="en-AU"/>
              </w:rPr>
              <w:t>a fee equal to the product of the number of quarters for which the vehicle is to be registered multiplied by 1 quarter of the amount that would be the registration fee for registration of the vehicle under section 24 of the Act for the financial year in which the registration is to take effect;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in the case of a heavy vehicle that is a road train, B</w:t>
            </w:r>
            <w:r w:rsidRPr="00095CB7">
              <w:rPr>
                <w:rFonts w:eastAsia="Times New Roman"/>
                <w:color w:val="000000"/>
                <w:sz w:val="20"/>
                <w:szCs w:val="20"/>
                <w:lang w:eastAsia="en-AU"/>
              </w:rPr>
              <w:noBreakHyphen/>
              <w:t>double or a vehicle of a class referred to in regulation 19(f)—a fee equal to the registration fee that would be payable for registration of the vehicle under section 24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r>
            <w:proofErr w:type="gramStart"/>
            <w:r w:rsidRPr="00095CB7">
              <w:rPr>
                <w:rFonts w:eastAsia="Times New Roman"/>
                <w:color w:val="000000"/>
                <w:sz w:val="20"/>
                <w:szCs w:val="20"/>
                <w:lang w:eastAsia="en-AU"/>
              </w:rPr>
              <w:t>in</w:t>
            </w:r>
            <w:proofErr w:type="gramEnd"/>
            <w:r w:rsidRPr="00095CB7">
              <w:rPr>
                <w:rFonts w:eastAsia="Times New Roman"/>
                <w:color w:val="000000"/>
                <w:sz w:val="20"/>
                <w:szCs w:val="20"/>
                <w:lang w:eastAsia="en-AU"/>
              </w:rPr>
              <w:t xml:space="preserve"> any other case—no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whether or not a registration fee is payable under subclause (1)) for registration of a motor vehicle under section 25 of the Act—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initial registration or re</w:t>
            </w:r>
            <w:r w:rsidRPr="00095CB7">
              <w:rPr>
                <w:rFonts w:eastAsia="Times New Roman"/>
                <w:color w:val="000000"/>
                <w:sz w:val="20"/>
                <w:szCs w:val="20"/>
                <w:lang w:eastAsia="en-AU"/>
              </w:rPr>
              <w:noBreakHyphen/>
              <w:t>registration of a motor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renewal of registration of a motor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1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(3)</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If a registration fee is payable for the registration of a motor vehicle under section 25 of the Act and the period of registration is less than 12 months, a surcharge of the amount prescribed in clause 2(3) is payable in addition to the registration fee and administration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6—Transfer of registration</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transfer of the registration of a motor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Additional fee for late payment of the fee prescribed in subclause (1)</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$92.00</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7—Cancellation of registration</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cancellation of the registration of a motor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8—Duplicate certificates of registration</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certificate of registration</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9—Registration details certificate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registration details certificate (when issued on application by the owner of the motor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lastRenderedPageBreak/>
              <w:t>10—Permit to drive an unregistered motor vehicle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 permit under section 16(1)(c)(</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1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 permit under section 16(1)(c)(ii)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11—Duplicate permit to drive an unregistered motor vehicle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permit under section 16(12)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12—Temporary configuration certificate for heavy vehicle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temporary configuration certificate for a heavy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13—Duplicate temporary configuration certificate for heavy vehicle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temporary configuration certificate for a heavy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14—Number allotment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variation or amendment of the number allotted to a motor vehicle (per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15—Number plates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or replacement of—</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 single number plate or pair of number plates for a heavy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$25.90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 single number plate or pair of number plates for a motor vehicle other than a heavy vehicle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a supplementary number plate for a bike rack</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in addition to the fee prescribed in subclause (1)) for postal delivery of a number plate or plates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16—Issue or reissue of trade plate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the issue or reissue of a trade plate—</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in respect of a motor vehicle that has a gross vehicle mass exceeding 4 500 kg (other than a special purpose vehicle) (</w:t>
            </w:r>
            <w:r w:rsidRPr="00095CB7">
              <w:rPr>
                <w:rFonts w:eastAsia="Times New Roman"/>
                <w:b/>
                <w:bCs/>
                <w:i/>
                <w:iCs/>
                <w:color w:val="000000"/>
                <w:sz w:val="20"/>
                <w:szCs w:val="20"/>
                <w:lang w:eastAsia="en-AU"/>
              </w:rPr>
              <w:t>Category A</w:t>
            </w:r>
            <w:r w:rsidRPr="00095CB7">
              <w:rPr>
                <w:rFonts w:eastAsia="Times New Roman"/>
                <w:color w:val="000000"/>
                <w:sz w:val="20"/>
                <w:szCs w:val="20"/>
                <w:lang w:eastAsia="en-AU"/>
              </w:rPr>
              <w:t>)—an annual fee of an amount equal to the fee that would be payable for registration for 12 months of a heavy vehicle that is a truck (type 1) with 2 axles and a gross vehicle mass exceeding 4 500 kg but not exceeding 12 000 kg;</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in respect of a motor vehicle that has a gross vehicle mass not exceeding 4 500 kg (other than a motor bike, trailer or special purpose vehicle) (</w:t>
            </w:r>
            <w:r w:rsidRPr="00095CB7">
              <w:rPr>
                <w:rFonts w:eastAsia="Times New Roman"/>
                <w:b/>
                <w:bCs/>
                <w:i/>
                <w:iCs/>
                <w:color w:val="000000"/>
                <w:sz w:val="20"/>
                <w:szCs w:val="20"/>
                <w:lang w:eastAsia="en-AU"/>
              </w:rPr>
              <w:t>Category B</w:t>
            </w:r>
            <w:r w:rsidRPr="00095CB7">
              <w:rPr>
                <w:rFonts w:eastAsia="Times New Roman"/>
                <w:color w:val="000000"/>
                <w:sz w:val="20"/>
                <w:szCs w:val="20"/>
                <w:lang w:eastAsia="en-AU"/>
              </w:rPr>
              <w:t>)—an annual fee of an amount equal to the fee that would be payable for registration for 12 months of a motor vehicle referred to in clause 2(2)(d)(</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 or 2(2)(e) that has 7 or more cylinders;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in respect of a motor bike (</w:t>
            </w:r>
            <w:r w:rsidRPr="00095CB7">
              <w:rPr>
                <w:rFonts w:eastAsia="Times New Roman"/>
                <w:b/>
                <w:bCs/>
                <w:i/>
                <w:iCs/>
                <w:color w:val="000000"/>
                <w:sz w:val="20"/>
                <w:szCs w:val="20"/>
                <w:lang w:eastAsia="en-AU"/>
              </w:rPr>
              <w:t>Category C</w:t>
            </w:r>
            <w:r w:rsidRPr="00095CB7">
              <w:rPr>
                <w:rFonts w:eastAsia="Times New Roman"/>
                <w:color w:val="000000"/>
                <w:sz w:val="20"/>
                <w:szCs w:val="20"/>
                <w:lang w:eastAsia="en-AU"/>
              </w:rPr>
              <w:t>)—an annual fee of an amount equal to the fee that would be payable for registration for 12 months of a motor bike;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(d)</w:t>
            </w:r>
            <w:r w:rsidRPr="00095CB7">
              <w:rPr>
                <w:rFonts w:eastAsia="Times New Roman"/>
                <w:color w:val="000000"/>
                <w:sz w:val="20"/>
                <w:szCs w:val="20"/>
                <w:lang w:eastAsia="en-AU"/>
              </w:rPr>
              <w:tab/>
              <w:t>in respect of a trailer that has a gross vehicle mass not exceeding 4 500 kg (</w:t>
            </w:r>
            <w:r w:rsidRPr="00095CB7">
              <w:rPr>
                <w:rFonts w:eastAsia="Times New Roman"/>
                <w:b/>
                <w:bCs/>
                <w:i/>
                <w:iCs/>
                <w:color w:val="000000"/>
                <w:sz w:val="20"/>
                <w:szCs w:val="20"/>
                <w:lang w:eastAsia="en-AU"/>
              </w:rPr>
              <w:t>Category D</w:t>
            </w:r>
            <w:r w:rsidRPr="00095CB7">
              <w:rPr>
                <w:rFonts w:eastAsia="Times New Roman"/>
                <w:color w:val="000000"/>
                <w:sz w:val="20"/>
                <w:szCs w:val="20"/>
                <w:lang w:eastAsia="en-AU"/>
              </w:rPr>
              <w:t>)—an annual fee of an amount equal to the fee that would be payable for registration for 12 months of a trailer;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(e)</w:t>
            </w:r>
            <w:r w:rsidRPr="00095CB7">
              <w:rPr>
                <w:rFonts w:eastAsia="Times New Roman"/>
                <w:color w:val="000000"/>
                <w:sz w:val="20"/>
                <w:szCs w:val="20"/>
                <w:lang w:eastAsia="en-AU"/>
              </w:rPr>
              <w:tab/>
            </w:r>
            <w:proofErr w:type="gramStart"/>
            <w:r w:rsidRPr="00095CB7">
              <w:rPr>
                <w:rFonts w:eastAsia="Times New Roman"/>
                <w:color w:val="000000"/>
                <w:sz w:val="20"/>
                <w:szCs w:val="20"/>
                <w:lang w:eastAsia="en-AU"/>
              </w:rPr>
              <w:t>in</w:t>
            </w:r>
            <w:proofErr w:type="gramEnd"/>
            <w:r w:rsidRPr="00095CB7">
              <w:rPr>
                <w:rFonts w:eastAsia="Times New Roman"/>
                <w:color w:val="000000"/>
                <w:sz w:val="20"/>
                <w:szCs w:val="20"/>
                <w:lang w:eastAsia="en-AU"/>
              </w:rPr>
              <w:t xml:space="preserve"> respect of a special purpose vehicle (</w:t>
            </w:r>
            <w:r w:rsidRPr="00095CB7">
              <w:rPr>
                <w:rFonts w:eastAsia="Times New Roman"/>
                <w:b/>
                <w:bCs/>
                <w:i/>
                <w:iCs/>
                <w:color w:val="000000"/>
                <w:sz w:val="20"/>
                <w:szCs w:val="20"/>
                <w:lang w:eastAsia="en-AU"/>
              </w:rPr>
              <w:t>Category E</w:t>
            </w:r>
            <w:r w:rsidRPr="00095CB7">
              <w:rPr>
                <w:rFonts w:eastAsia="Times New Roman"/>
                <w:color w:val="000000"/>
                <w:sz w:val="20"/>
                <w:szCs w:val="20"/>
                <w:lang w:eastAsia="en-AU"/>
              </w:rPr>
              <w:t>)—no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If an application for the issue or reissue of a trade plate relates to more than 1 category of vehicle such that more than 1 fee becomes payable, then only the highest fee must be paid.</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fees (payable in addition to the fee prescribed in subclause (1))—</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on application for the issue of a trade plate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for allocation of a trade plate number on the issue of a trade plate (per plate)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(3)</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in addition to the fee prescribed in subclause (1)) on application for the reissue of a trade plate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1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17—Supply of trade plate by Registrar</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supply of a trade plate by the Registrar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18—Issue of replacement trade plate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on application for the issue of a new trade plate in lieu of a lost trade plate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19—Duplicate trade plate label or certificate of issue of trade plate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trade plate label or duplicate certificate of issue of a trade plate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20—Trade plate transfer</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on application for the transfer of a trade plate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21—Trade plate surrender</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on surrender of a trade plate under section 70(5)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22—Driver's licences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the issue or renewal of a driver's licence—</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where the applicant is a person who as a result of his or her service in a naval, military or air force of Her Majesty—</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$23.50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is totally or permanently incapacitated;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has lost a leg or foot;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(iii)</w:t>
            </w:r>
            <w:r w:rsidRPr="00095CB7">
              <w:rPr>
                <w:rFonts w:eastAsia="Times New Roman"/>
                <w:color w:val="000000"/>
                <w:sz w:val="20"/>
                <w:szCs w:val="20"/>
                <w:lang w:eastAsia="en-AU"/>
              </w:rPr>
              <w:tab/>
              <w:t>receives under the law of the Commonwealth relating to repatriation a pension at the rate for total incapacity or a pension granted by reason of impairment of his or her power of locomotion at the rate of not less than 70% of the rate for total incapacity (per year);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where the applicant is a pensioner entitlement card holder (per year)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$23.50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in any other case (per year)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$47.00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lastRenderedPageBreak/>
              <w:t>(2)</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The licence fee for a driver's licence issued or renewed for a period other than for full years is 1 quarter of the annual licence fee for each complete 3 months of the period for which the licence is issued or renewed.</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(3)</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If—</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 person ceases to be a pensioner entitlement card holder; and</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the person holds a driver's licence that was issued or renewed on payment of a reduced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the person must pay an additional fee of an amount that is equal to the difference between—</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the amount obtained by multiplying the number of complete 3 month periods in the unexpired period of the licence by 1 quarter of the annual fee paid for the issue or renewal of the licence; and</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(d)</w:t>
            </w:r>
            <w:r w:rsidRPr="00095CB7">
              <w:rPr>
                <w:rFonts w:eastAsia="Times New Roman"/>
                <w:color w:val="000000"/>
                <w:sz w:val="20"/>
                <w:szCs w:val="20"/>
                <w:lang w:eastAsia="en-AU"/>
              </w:rPr>
              <w:tab/>
              <w:t>the amount obtained by multiplying the number of complete 3 month periods in the unexpired period of the licence by 1 quarter of the annual fee that would have been payable for the issue or renewal of the licence if the person had not been a pensioner entitlement card holder.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(4)</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the purposes of subclause (3), the unexpired period of the licence commences on the day on which the person ceases to be a pensioner entitlement card holder.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(5)</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in addition to the licence fee) for the issue or renewal of a driver's licence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(6)</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in addition to the fee prescribed in subclause (5)) where application for the issue of a driver's licence is made more than 6 months after the expiry of a previously held licence and the applicant was not, during the whole of the period of 6 months after the expiry of the previously held licence, disqualified from holding or obtaining a driver's licence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(7)</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In this clause—</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i/>
                <w:iCs/>
                <w:color w:val="000000"/>
                <w:sz w:val="20"/>
                <w:szCs w:val="20"/>
                <w:lang w:eastAsia="en-AU"/>
              </w:rPr>
              <w:t>pensioner entitlement card holder</w:t>
            </w:r>
            <w:r w:rsidRPr="00095CB7">
              <w:rPr>
                <w:rFonts w:eastAsia="Times New Roman"/>
                <w:color w:val="000000"/>
                <w:sz w:val="20"/>
                <w:szCs w:val="20"/>
                <w:lang w:eastAsia="en-AU"/>
              </w:rPr>
              <w:t xml:space="preserve"> means a person who—</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holds a pensioner entitlement card issued under an Act or law of the Commonwealth; and</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is entitled, as the holder of such a card, to travel on public transport in this State at reduced fares;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roofErr w:type="gramStart"/>
            <w:r w:rsidRPr="00095CB7">
              <w:rPr>
                <w:rFonts w:eastAsia="Times New Roman"/>
                <w:b/>
                <w:bCs/>
                <w:i/>
                <w:iCs/>
                <w:color w:val="000000"/>
                <w:sz w:val="20"/>
                <w:szCs w:val="20"/>
                <w:lang w:eastAsia="en-AU"/>
              </w:rPr>
              <w:t>reduced</w:t>
            </w:r>
            <w:proofErr w:type="gramEnd"/>
            <w:r w:rsidRPr="00095CB7">
              <w:rPr>
                <w:rFonts w:eastAsia="Times New Roman"/>
                <w:b/>
                <w:bCs/>
                <w:i/>
                <w:iCs/>
                <w:color w:val="000000"/>
                <w:sz w:val="20"/>
                <w:szCs w:val="20"/>
                <w:lang w:eastAsia="en-AU"/>
              </w:rPr>
              <w:t xml:space="preserve"> fee</w:t>
            </w:r>
            <w:r w:rsidRPr="00095CB7">
              <w:rPr>
                <w:rFonts w:eastAsia="Times New Roman"/>
                <w:color w:val="000000"/>
                <w:sz w:val="20"/>
                <w:szCs w:val="20"/>
                <w:lang w:eastAsia="en-AU"/>
              </w:rPr>
              <w:t xml:space="preserve"> the fee payable for the issue or renewal of a driver's licence where the applicant is a pensioner entitlement card holder.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23—Duplicate driver's licence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driver's licence that bears a photograph of the holder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24—Learner's permit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the issue or renewal of a learner's permit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$47.00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or renewal of a learner's permit (payable in addition to the permit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lastRenderedPageBreak/>
              <w:t>25—Duplicate learner's permit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learner's permit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26—Duplicate certificate of high powered vehicle exemption</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certificate of a high powered vehicle exemption</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27—Theoretical examination</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theoretical examination prescribed for the purposes of section 79 of the Act—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examination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$18.00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administration fee (payable in addition to the examination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28—Practical driving tests conducted by government authorised examiners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practical driving test conducted by a government authorised examiner—</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booking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test fee—</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for a test of up to, but not exceeding, 40 min duration</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$55.00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for a test exceeding 40 min duration</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$128.00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29—Other practical driving tests; final assessments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Booking fee, for notice to the Registrar of—</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$34.00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 practical driving test;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 final assessment in a competence based training course for drivers of motor vehicles undertaken in accordance with the directions of the Registrar,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to be conducted by an authorised examiner other than a government authorised examiner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30—Hazard perception tests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hazard perception test—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$14.00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31—Motor bike training courses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motor bike training course undertaken in accordance with the directions of the Registrar—</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training course fee—</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for basic motor bike training preparatory to obtaining a motor bike learner's permit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$365.00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for advanced motor bike training preparatory to obtaining a motor bike driver's licence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$322.00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administration fee (payable in addition to the training course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lastRenderedPageBreak/>
              <w:t>32—Proficiency test for motor driving instructor's licence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proficiency test of an applicant for a motor driving instructor's licence—</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for a theory test—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$69.00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for a practical test conducted by a government authorised examiner—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test fee (per day)</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$252.00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33—Motor driving instructor's licence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the issue of a motor driving instructor's licence (per year)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$108.00</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34—Duplicate motor driving instructor's licence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duplicate motor driving instructor's licence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35—Appointment as authorised examiner</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appointment as an authorised examiner (other than a government authorised examiner)—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authorised to conduct competence based driver training and assessment (per year)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$158.00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authorised to conduct Vehicle on Road Tests (per year)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$158.00</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36—Proficiency tests for authorised examiners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proficiency test, required by the Registrar, of an applicant for appointment as an authorised examiner in relation to the driving of motor vehicles with a gross vehicle mass not exceeding 4.5 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practical training course test (per day)</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$252.00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proficiency test, required by the Registrar, of an applicant for appointment as an authorised examiner in relation to the driving of motor vehicles with a gross vehicle mass exceeding 4.5 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practical training course test (per day)</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$425.00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(3)</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training course for an authorised examiner whose appointment has been suspended, required by the Registrar for resumption of the appointment—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training course (per day)</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$252.00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administration fee (payable in addition to the training course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37—Lectures as to motor vehicle accidents and their causes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attendance at a lecture conducted under regulation 56</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$37.00</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lastRenderedPageBreak/>
              <w:t>38—Administration fee for issue of alcohol interlock scheme licence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the issue of a licence subject to mandatory alcohol interlock scheme conditions—for each month in the period for which the licence will be subject to alcohol interlock provisions (a part of a month being treated as a whole month)</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$20.00</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39—Disabled person's parking permit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the issue of a disabled person's parking permit—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permit fee—</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w:t>
            </w:r>
            <w:proofErr w:type="spellStart"/>
            <w:r w:rsidRPr="00095CB7">
              <w:rPr>
                <w:rFonts w:eastAsia="Times New Roman"/>
                <w:color w:val="000000"/>
                <w:sz w:val="20"/>
                <w:szCs w:val="20"/>
                <w:lang w:eastAsia="en-AU"/>
              </w:rPr>
              <w:t>i</w:t>
            </w:r>
            <w:proofErr w:type="spellEnd"/>
            <w:r w:rsidRPr="00095CB7">
              <w:rPr>
                <w:rFonts w:eastAsia="Times New Roman"/>
                <w:color w:val="000000"/>
                <w:sz w:val="20"/>
                <w:szCs w:val="20"/>
                <w:lang w:eastAsia="en-AU"/>
              </w:rPr>
              <w:t>)</w:t>
            </w:r>
            <w:r w:rsidRPr="00095CB7">
              <w:rPr>
                <w:rFonts w:eastAsia="Times New Roman"/>
                <w:color w:val="000000"/>
                <w:sz w:val="20"/>
                <w:szCs w:val="20"/>
                <w:lang w:eastAsia="en-AU"/>
              </w:rPr>
              <w:tab/>
              <w:t>for 1 year or less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w:t>
            </w:r>
            <w:r w:rsidRPr="00095CB7">
              <w:rPr>
                <w:rFonts w:eastAsia="Times New Roman"/>
                <w:color w:val="000000"/>
                <w:sz w:val="20"/>
                <w:szCs w:val="20"/>
                <w:lang w:eastAsia="en-AU"/>
              </w:rPr>
              <w:tab/>
              <w:t>for 2 years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(iii)</w:t>
            </w:r>
            <w:r w:rsidRPr="00095CB7">
              <w:rPr>
                <w:rFonts w:eastAsia="Times New Roman"/>
                <w:color w:val="000000"/>
                <w:sz w:val="20"/>
                <w:szCs w:val="20"/>
                <w:lang w:eastAsia="en-AU"/>
              </w:rPr>
              <w:tab/>
              <w:t>for 3 years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$7.00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(iv)</w:t>
            </w:r>
            <w:r w:rsidRPr="00095CB7">
              <w:rPr>
                <w:rFonts w:eastAsia="Times New Roman"/>
                <w:color w:val="000000"/>
                <w:sz w:val="20"/>
                <w:szCs w:val="20"/>
                <w:lang w:eastAsia="en-AU"/>
              </w:rPr>
              <w:tab/>
              <w:t>for 4 years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$9.00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95CB7">
              <w:rPr>
                <w:rFonts w:eastAsia="Times New Roman"/>
                <w:color w:val="000000"/>
                <w:sz w:val="20"/>
                <w:szCs w:val="20"/>
                <w:lang w:eastAsia="en-AU"/>
              </w:rPr>
              <w:tab/>
              <w:t>(v)</w:t>
            </w:r>
            <w:r w:rsidRPr="00095CB7">
              <w:rPr>
                <w:rFonts w:eastAsia="Times New Roman"/>
                <w:color w:val="000000"/>
                <w:sz w:val="20"/>
                <w:szCs w:val="20"/>
                <w:lang w:eastAsia="en-AU"/>
              </w:rPr>
              <w:tab/>
              <w:t>for 5 years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$13.00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administration fee (payable in addition to the permit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1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 xml:space="preserve">40—Register searches </w:t>
            </w:r>
            <w:proofErr w:type="spellStart"/>
            <w:r w:rsidRPr="00095CB7">
              <w:rPr>
                <w:rFonts w:eastAsia="Times New Roman"/>
                <w:b/>
                <w:bCs/>
                <w:color w:val="000000"/>
                <w:sz w:val="20"/>
                <w:szCs w:val="20"/>
                <w:lang w:eastAsia="en-AU"/>
              </w:rPr>
              <w:t>etc</w:t>
            </w:r>
            <w:proofErr w:type="spellEnd"/>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searching the register and supplying information—</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for manual search of archived information (per search)</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for manual search of current information (per search)</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t>for multiple searches where separate extracts of entries are not required</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2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(d)</w:t>
            </w:r>
            <w:r w:rsidRPr="00095CB7">
              <w:rPr>
                <w:rFonts w:eastAsia="Times New Roman"/>
                <w:color w:val="000000"/>
                <w:sz w:val="20"/>
                <w:szCs w:val="20"/>
                <w:lang w:eastAsia="en-AU"/>
              </w:rPr>
              <w:tab/>
              <w:t>where the applicant prepares computer input data in a form acceptable to the Registrar (per search)</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1 fee</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for an extract of an entry in the register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41—Motor vehicle examinations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an examination of a motor vehicle for the purposes of completion of a report under regulation 13</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 fee for an examination referred to in subclause (1) must be paid—</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in the case of an examination to be carried out by an authorised officer—on the registration of the vehicle;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r>
            <w:proofErr w:type="gramStart"/>
            <w:r w:rsidRPr="00095CB7">
              <w:rPr>
                <w:rFonts w:eastAsia="Times New Roman"/>
                <w:color w:val="000000"/>
                <w:sz w:val="20"/>
                <w:szCs w:val="20"/>
                <w:lang w:eastAsia="en-AU"/>
              </w:rPr>
              <w:t>in</w:t>
            </w:r>
            <w:proofErr w:type="gramEnd"/>
            <w:r w:rsidRPr="00095CB7">
              <w:rPr>
                <w:rFonts w:eastAsia="Times New Roman"/>
                <w:color w:val="000000"/>
                <w:sz w:val="20"/>
                <w:szCs w:val="20"/>
                <w:lang w:eastAsia="en-AU"/>
              </w:rPr>
              <w:t xml:space="preserve"> the case of an examination to be carried out by a police officer—prior to the examination.</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(3)</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basic examination of a motor vehicle for the purposes of section 139(1)(d) of the Act to be carried out by a person authorised by the Registrar under section 139(10)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$39.00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(4)</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basic examination of a motor vehicle for the purposes of section 139(1)(d) of the Act to be carried out by a police officer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$64.00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(5)</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basic examination of a motor vehicle for the purposes of section 139(1)(d) of the Act to be carried out by an authorised officer at Transport Department premises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$64.00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lastRenderedPageBreak/>
              <w:t>(6)</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basic examination of a motor vehicle for the purposes of section 139(1)(d) of the Act to be carried out by an authorised officer at a site other than Transport Department premises—</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fee for call out (per site visit)—$212.00; plus</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r>
            <w:proofErr w:type="gramStart"/>
            <w:r w:rsidRPr="00095CB7">
              <w:rPr>
                <w:rFonts w:eastAsia="Times New Roman"/>
                <w:color w:val="000000"/>
                <w:sz w:val="20"/>
                <w:szCs w:val="20"/>
                <w:lang w:eastAsia="en-AU"/>
              </w:rPr>
              <w:t>fee</w:t>
            </w:r>
            <w:proofErr w:type="gramEnd"/>
            <w:r w:rsidRPr="00095CB7">
              <w:rPr>
                <w:rFonts w:eastAsia="Times New Roman"/>
                <w:color w:val="000000"/>
                <w:sz w:val="20"/>
                <w:szCs w:val="20"/>
                <w:lang w:eastAsia="en-AU"/>
              </w:rPr>
              <w:t xml:space="preserve"> for examination (per vehicle)—$64.00.</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(7)</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comprehensive examination of a motor vehicle for the purposes of section 139(1)(d) of the Act to be carried out by an authorised officer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$292.00 plus a booking fee of $26.00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(8)</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a further examination of a motor vehicle for the purposes of section 139(1)(d) of the Act following a comprehensive examination referred to in subclause (7), to be carried out by an authorised officer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$39.00 plus a booking fee of $26.00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(9)</w:t>
            </w: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 fee for an examination of a motor vehicle for the purposes of section 139(1)(d) of the Act must be paid—</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in the case of a fee specified in subclause (3), (5) or (6)(b)—on the registration of the vehicle; or</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r>
            <w:proofErr w:type="gramStart"/>
            <w:r w:rsidRPr="00095CB7">
              <w:rPr>
                <w:rFonts w:eastAsia="Times New Roman"/>
                <w:color w:val="000000"/>
                <w:sz w:val="20"/>
                <w:szCs w:val="20"/>
                <w:lang w:eastAsia="en-AU"/>
              </w:rPr>
              <w:t>in</w:t>
            </w:r>
            <w:proofErr w:type="gramEnd"/>
            <w:r w:rsidRPr="00095CB7">
              <w:rPr>
                <w:rFonts w:eastAsia="Times New Roman"/>
                <w:color w:val="000000"/>
                <w:sz w:val="20"/>
                <w:szCs w:val="20"/>
                <w:lang w:eastAsia="en-AU"/>
              </w:rPr>
              <w:t xml:space="preserve"> the case of a fee specified in subclause (4), (6)(a), (7) or (8)—prior to the examination.</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(10)</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If more than 1 fee becomes payable under subclauses (1) to (7) (inclusive) in respect of the examination of the same motor vehicle, only the higher or highest fee (as the case may be) must be paid.</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(11)</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 fee for an examination referred to in this clause to be carried out by a police officer must be paid to the South Australian Police Department.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42—Application for review of decision of Registrar</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on application for a review under section 98Z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43—Dishonoured cheque or debit card or credit card transactions</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under section 138B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level 3 fee</w:t>
            </w: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44—Fees payable by insurer for emergency treatment</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For the purposes of section 110(1) of the Act—</w:t>
            </w:r>
          </w:p>
        </w:tc>
        <w:tc>
          <w:tcPr>
            <w:tcW w:w="1397" w:type="dxa"/>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(a)</w:t>
            </w:r>
            <w:r w:rsidRPr="00095CB7">
              <w:rPr>
                <w:rFonts w:eastAsia="Times New Roman"/>
                <w:color w:val="000000"/>
                <w:sz w:val="20"/>
                <w:szCs w:val="20"/>
                <w:lang w:eastAsia="en-AU"/>
              </w:rPr>
              <w:tab/>
              <w:t>the fee payable to a medical practitioner who renders emergency treatment is a fee equal to a level 3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(b)</w:t>
            </w:r>
            <w:r w:rsidRPr="00095CB7">
              <w:rPr>
                <w:rFonts w:eastAsia="Times New Roman"/>
                <w:color w:val="000000"/>
                <w:sz w:val="20"/>
                <w:szCs w:val="20"/>
                <w:lang w:eastAsia="en-AU"/>
              </w:rPr>
              <w:tab/>
              <w:t>the fee payable to a nurse who renders emergency treatment is a fee equal to a level 2 fee;</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95CB7">
              <w:rPr>
                <w:rFonts w:eastAsia="Times New Roman"/>
                <w:color w:val="000000"/>
                <w:sz w:val="20"/>
                <w:szCs w:val="20"/>
                <w:lang w:eastAsia="en-AU"/>
              </w:rPr>
              <w:tab/>
              <w:t>(c)</w:t>
            </w:r>
            <w:r w:rsidRPr="00095CB7">
              <w:rPr>
                <w:rFonts w:eastAsia="Times New Roman"/>
                <w:color w:val="000000"/>
                <w:sz w:val="20"/>
                <w:szCs w:val="20"/>
                <w:lang w:eastAsia="en-AU"/>
              </w:rPr>
              <w:tab/>
            </w:r>
            <w:proofErr w:type="gramStart"/>
            <w:r w:rsidRPr="00095CB7">
              <w:rPr>
                <w:rFonts w:eastAsia="Times New Roman"/>
                <w:color w:val="000000"/>
                <w:sz w:val="20"/>
                <w:szCs w:val="20"/>
                <w:lang w:eastAsia="en-AU"/>
              </w:rPr>
              <w:t>the</w:t>
            </w:r>
            <w:proofErr w:type="gramEnd"/>
            <w:r w:rsidRPr="00095CB7">
              <w:rPr>
                <w:rFonts w:eastAsia="Times New Roman"/>
                <w:color w:val="000000"/>
                <w:sz w:val="20"/>
                <w:szCs w:val="20"/>
                <w:lang w:eastAsia="en-AU"/>
              </w:rPr>
              <w:t xml:space="preserve"> amount payable to a person who conveys an injured person is an amount equal to one tenth of a level 1 fee for every kilometre that the person is conveyed.</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095CB7" w:rsidTr="00A55798">
        <w:trPr>
          <w:cantSplit/>
        </w:trPr>
        <w:tc>
          <w:tcPr>
            <w:tcW w:w="7197" w:type="dxa"/>
            <w:gridSpan w:val="3"/>
            <w:tcBorders>
              <w:top w:val="nil"/>
              <w:left w:val="nil"/>
              <w:bottom w:val="nil"/>
              <w:right w:val="nil"/>
            </w:tcBorders>
          </w:tcPr>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b/>
                <w:bCs/>
                <w:color w:val="000000"/>
                <w:sz w:val="20"/>
                <w:szCs w:val="20"/>
                <w:lang w:eastAsia="en-AU"/>
              </w:rPr>
              <w:t>45—Fees payable in connection with service of notices of disqualification</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(1)</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Administration fee payable under section 139BD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$35.00</w:t>
            </w:r>
          </w:p>
        </w:tc>
      </w:tr>
      <w:tr w:rsidR="00A55798" w:rsidRPr="00095CB7" w:rsidTr="00A55798">
        <w:trPr>
          <w:cantSplit/>
        </w:trPr>
        <w:tc>
          <w:tcPr>
            <w:tcW w:w="543"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center"/>
              <w:rPr>
                <w:rFonts w:eastAsia="Times New Roman"/>
                <w:color w:val="000000"/>
                <w:sz w:val="20"/>
                <w:szCs w:val="20"/>
                <w:lang w:eastAsia="en-AU"/>
              </w:rPr>
            </w:pPr>
            <w:r w:rsidRPr="00095CB7">
              <w:rPr>
                <w:rFonts w:eastAsia="Times New Roman"/>
                <w:color w:val="000000"/>
                <w:sz w:val="20"/>
                <w:szCs w:val="20"/>
                <w:lang w:eastAsia="en-AU"/>
              </w:rPr>
              <w:t>(2)</w:t>
            </w:r>
          </w:p>
        </w:tc>
        <w:tc>
          <w:tcPr>
            <w:tcW w:w="525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095CB7">
              <w:rPr>
                <w:rFonts w:eastAsia="Times New Roman"/>
                <w:color w:val="000000"/>
                <w:sz w:val="20"/>
                <w:szCs w:val="20"/>
                <w:lang w:eastAsia="en-AU"/>
              </w:rPr>
              <w:t>Service fee payable under section 139BD of the Act</w:t>
            </w:r>
          </w:p>
        </w:tc>
        <w:tc>
          <w:tcPr>
            <w:tcW w:w="1397" w:type="dxa"/>
            <w:tcBorders>
              <w:top w:val="nil"/>
              <w:left w:val="nil"/>
              <w:bottom w:val="nil"/>
              <w:right w:val="nil"/>
            </w:tcBorders>
          </w:tcPr>
          <w:p w:rsidR="00A55798" w:rsidRPr="00095CB7"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095CB7">
              <w:rPr>
                <w:rFonts w:eastAsia="Times New Roman"/>
                <w:color w:val="000000"/>
                <w:sz w:val="20"/>
                <w:szCs w:val="20"/>
                <w:lang w:eastAsia="en-AU"/>
              </w:rPr>
              <w:t>$125.00</w:t>
            </w:r>
          </w:p>
        </w:tc>
      </w:tr>
    </w:tbl>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8" w:name="Elkera_Print_TOC10"/>
      <w:bookmarkStart w:id="29" w:name="Elkera_Print_BK10"/>
      <w:r w:rsidRPr="00095CB7">
        <w:rPr>
          <w:rFonts w:eastAsia="Times New Roman"/>
          <w:b/>
          <w:bCs/>
          <w:color w:val="000000"/>
          <w:sz w:val="32"/>
          <w:szCs w:val="32"/>
          <w:lang w:eastAsia="en-AU"/>
        </w:rPr>
        <w:lastRenderedPageBreak/>
        <w:t>Part 3—Transitional provision</w:t>
      </w:r>
      <w:bookmarkEnd w:id="28"/>
      <w:bookmarkEnd w:id="29"/>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11"/>
      <w:bookmarkStart w:id="31" w:name="Elkera_Print_BK11"/>
      <w:r w:rsidRPr="00095CB7">
        <w:rPr>
          <w:rFonts w:eastAsia="Times New Roman"/>
          <w:b/>
          <w:bCs/>
          <w:color w:val="000000"/>
          <w:sz w:val="26"/>
          <w:szCs w:val="26"/>
          <w:lang w:eastAsia="en-AU"/>
        </w:rPr>
        <w:t>5—Transitional provision</w:t>
      </w:r>
      <w:bookmarkEnd w:id="30"/>
      <w:bookmarkEnd w:id="31"/>
    </w:p>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(1)</w:t>
      </w:r>
      <w:r w:rsidRPr="00095CB7">
        <w:rPr>
          <w:rFonts w:eastAsia="Times New Roman"/>
          <w:color w:val="000000"/>
          <w:sz w:val="23"/>
          <w:szCs w:val="23"/>
          <w:lang w:eastAsia="en-AU"/>
        </w:rPr>
        <w:tab/>
        <w:t>The fees prescribed in respect of the issue or renewal of—</w:t>
      </w:r>
    </w:p>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95CB7">
        <w:rPr>
          <w:rFonts w:eastAsia="Times New Roman"/>
          <w:color w:val="000000"/>
          <w:sz w:val="23"/>
          <w:szCs w:val="23"/>
          <w:lang w:eastAsia="en-AU"/>
        </w:rPr>
        <w:tab/>
        <w:t>(a)</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the</w:t>
      </w:r>
      <w:proofErr w:type="gramEnd"/>
      <w:r w:rsidRPr="00095CB7">
        <w:rPr>
          <w:rFonts w:eastAsia="Times New Roman"/>
          <w:color w:val="000000"/>
          <w:sz w:val="23"/>
          <w:szCs w:val="23"/>
          <w:lang w:eastAsia="en-AU"/>
        </w:rPr>
        <w:t xml:space="preserve"> registration of a motor vehicle; or</w:t>
      </w:r>
    </w:p>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95CB7">
        <w:rPr>
          <w:rFonts w:eastAsia="Times New Roman"/>
          <w:color w:val="000000"/>
          <w:sz w:val="23"/>
          <w:szCs w:val="23"/>
          <w:lang w:eastAsia="en-AU"/>
        </w:rPr>
        <w:tab/>
        <w:t>(b)</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a</w:t>
      </w:r>
      <w:proofErr w:type="gramEnd"/>
      <w:r w:rsidRPr="00095CB7">
        <w:rPr>
          <w:rFonts w:eastAsia="Times New Roman"/>
          <w:color w:val="000000"/>
          <w:sz w:val="23"/>
          <w:szCs w:val="23"/>
          <w:lang w:eastAsia="en-AU"/>
        </w:rPr>
        <w:t xml:space="preserve"> learner's permit, driver's licence or motor driving instructor's licence,</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095CB7">
        <w:rPr>
          <w:rFonts w:eastAsia="Times New Roman"/>
          <w:color w:val="000000"/>
          <w:sz w:val="23"/>
          <w:szCs w:val="23"/>
          <w:lang w:eastAsia="en-AU"/>
        </w:rPr>
        <w:t>by</w:t>
      </w:r>
      <w:proofErr w:type="gramEnd"/>
      <w:r w:rsidRPr="00095CB7">
        <w:rPr>
          <w:rFonts w:eastAsia="Times New Roman"/>
          <w:color w:val="000000"/>
          <w:sz w:val="23"/>
          <w:szCs w:val="23"/>
          <w:lang w:eastAsia="en-AU"/>
        </w:rPr>
        <w:t xml:space="preserve"> Schedule 1 of the </w:t>
      </w:r>
      <w:hyperlink r:id="rId27" w:history="1">
        <w:r w:rsidRPr="00095CB7">
          <w:rPr>
            <w:rFonts w:eastAsia="Times New Roman"/>
            <w:i/>
            <w:iCs/>
            <w:color w:val="000000"/>
            <w:sz w:val="23"/>
            <w:szCs w:val="23"/>
            <w:lang w:eastAsia="en-AU"/>
          </w:rPr>
          <w:t>Motor Vehicles Regulations 2010</w:t>
        </w:r>
      </w:hyperlink>
      <w:r w:rsidRPr="00095CB7">
        <w:rPr>
          <w:rFonts w:eastAsia="Times New Roman"/>
          <w:color w:val="000000"/>
          <w:sz w:val="23"/>
          <w:szCs w:val="23"/>
          <w:lang w:eastAsia="en-AU"/>
        </w:rPr>
        <w:t>, as substituted by these regulations, apply where the issue or renewal is to take effect on or after 1 July 2020.</w:t>
      </w:r>
    </w:p>
    <w:p w:rsidR="00A55798" w:rsidRPr="00095CB7"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(2)</w:t>
      </w:r>
      <w:r w:rsidRPr="00095CB7">
        <w:rPr>
          <w:rFonts w:eastAsia="Times New Roman"/>
          <w:color w:val="000000"/>
          <w:sz w:val="23"/>
          <w:szCs w:val="23"/>
          <w:lang w:eastAsia="en-AU"/>
        </w:rPr>
        <w:tab/>
        <w:t xml:space="preserve">All other fees prescribed by Schedule 1 of the </w:t>
      </w:r>
      <w:hyperlink r:id="rId28" w:history="1">
        <w:r w:rsidRPr="00095CB7">
          <w:rPr>
            <w:rFonts w:eastAsia="Times New Roman"/>
            <w:i/>
            <w:iCs/>
            <w:color w:val="000000"/>
            <w:sz w:val="23"/>
            <w:szCs w:val="23"/>
            <w:lang w:eastAsia="en-AU"/>
          </w:rPr>
          <w:t>Motor Vehicles Regulations 2010</w:t>
        </w:r>
      </w:hyperlink>
      <w:r w:rsidRPr="00095CB7">
        <w:rPr>
          <w:rFonts w:eastAsia="Times New Roman"/>
          <w:color w:val="000000"/>
          <w:sz w:val="23"/>
          <w:szCs w:val="23"/>
          <w:lang w:eastAsia="en-AU"/>
        </w:rPr>
        <w:t>, as substituted by these regulations, apply from 1 July 2020.</w:t>
      </w:r>
    </w:p>
    <w:p w:rsidR="00A55798" w:rsidRPr="00095CB7"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95CB7">
        <w:rPr>
          <w:rFonts w:eastAsia="Times New Roman"/>
          <w:color w:val="000000"/>
          <w:sz w:val="23"/>
          <w:szCs w:val="23"/>
          <w:lang w:eastAsia="en-AU"/>
        </w:rPr>
        <w:tab/>
        <w:t>(3)</w:t>
      </w:r>
      <w:r w:rsidRPr="00095CB7">
        <w:rPr>
          <w:rFonts w:eastAsia="Times New Roman"/>
          <w:color w:val="000000"/>
          <w:sz w:val="23"/>
          <w:szCs w:val="23"/>
          <w:lang w:eastAsia="en-AU"/>
        </w:rPr>
        <w:tab/>
        <w:t xml:space="preserve">Despite </w:t>
      </w:r>
      <w:hyperlink w:anchor="id749b010f_f1ec_4633_936f_a5f3952e49" w:history="1">
        <w:r w:rsidRPr="00095CB7">
          <w:rPr>
            <w:rFonts w:eastAsia="Times New Roman"/>
            <w:color w:val="000000"/>
            <w:sz w:val="23"/>
            <w:szCs w:val="23"/>
            <w:lang w:eastAsia="en-AU"/>
          </w:rPr>
          <w:t>regulation 4</w:t>
        </w:r>
      </w:hyperlink>
      <w:r w:rsidRPr="00095CB7">
        <w:rPr>
          <w:rFonts w:eastAsia="Times New Roman"/>
          <w:color w:val="000000"/>
          <w:sz w:val="23"/>
          <w:szCs w:val="23"/>
          <w:lang w:eastAsia="en-AU"/>
        </w:rPr>
        <w:t>—</w:t>
      </w:r>
    </w:p>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95CB7">
        <w:rPr>
          <w:rFonts w:eastAsia="Times New Roman"/>
          <w:color w:val="000000"/>
          <w:sz w:val="23"/>
          <w:szCs w:val="23"/>
          <w:lang w:eastAsia="en-AU"/>
        </w:rPr>
        <w:tab/>
        <w:t>(a)</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the</w:t>
      </w:r>
      <w:proofErr w:type="gramEnd"/>
      <w:r w:rsidRPr="00095CB7">
        <w:rPr>
          <w:rFonts w:eastAsia="Times New Roman"/>
          <w:color w:val="000000"/>
          <w:sz w:val="23"/>
          <w:szCs w:val="23"/>
          <w:lang w:eastAsia="en-AU"/>
        </w:rPr>
        <w:t xml:space="preserve"> fees prescribed in respect of the issue of renewal of—</w:t>
      </w:r>
    </w:p>
    <w:p w:rsidR="00A55798" w:rsidRPr="00095CB7" w:rsidRDefault="00A55798" w:rsidP="00A5579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95CB7">
        <w:rPr>
          <w:rFonts w:eastAsia="Times New Roman"/>
          <w:color w:val="000000"/>
          <w:sz w:val="23"/>
          <w:szCs w:val="23"/>
          <w:lang w:eastAsia="en-AU"/>
        </w:rPr>
        <w:tab/>
        <w:t>(</w:t>
      </w:r>
      <w:proofErr w:type="spellStart"/>
      <w:r w:rsidRPr="00095CB7">
        <w:rPr>
          <w:rFonts w:eastAsia="Times New Roman"/>
          <w:color w:val="000000"/>
          <w:sz w:val="23"/>
          <w:szCs w:val="23"/>
          <w:lang w:eastAsia="en-AU"/>
        </w:rPr>
        <w:t>i</w:t>
      </w:r>
      <w:proofErr w:type="spellEnd"/>
      <w:r w:rsidRPr="00095CB7">
        <w:rPr>
          <w:rFonts w:eastAsia="Times New Roman"/>
          <w:color w:val="000000"/>
          <w:sz w:val="23"/>
          <w:szCs w:val="23"/>
          <w:lang w:eastAsia="en-AU"/>
        </w:rPr>
        <w:t>)</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the</w:t>
      </w:r>
      <w:proofErr w:type="gramEnd"/>
      <w:r w:rsidRPr="00095CB7">
        <w:rPr>
          <w:rFonts w:eastAsia="Times New Roman"/>
          <w:color w:val="000000"/>
          <w:sz w:val="23"/>
          <w:szCs w:val="23"/>
          <w:lang w:eastAsia="en-AU"/>
        </w:rPr>
        <w:t xml:space="preserve"> registration of a motor vehicle; or</w:t>
      </w:r>
    </w:p>
    <w:p w:rsidR="00A55798" w:rsidRPr="00095CB7" w:rsidRDefault="00A55798" w:rsidP="00A5579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95CB7">
        <w:rPr>
          <w:rFonts w:eastAsia="Times New Roman"/>
          <w:color w:val="000000"/>
          <w:sz w:val="23"/>
          <w:szCs w:val="23"/>
          <w:lang w:eastAsia="en-AU"/>
        </w:rPr>
        <w:tab/>
        <w:t>(ii)</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a</w:t>
      </w:r>
      <w:proofErr w:type="gramEnd"/>
      <w:r w:rsidRPr="00095CB7">
        <w:rPr>
          <w:rFonts w:eastAsia="Times New Roman"/>
          <w:color w:val="000000"/>
          <w:sz w:val="23"/>
          <w:szCs w:val="23"/>
          <w:lang w:eastAsia="en-AU"/>
        </w:rPr>
        <w:t xml:space="preserve"> learner's permit, driver's licence or motor driving instructor's licence,</w:t>
      </w:r>
    </w:p>
    <w:p w:rsidR="00A55798" w:rsidRPr="00095CB7" w:rsidRDefault="00A55798" w:rsidP="00A5579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95CB7">
        <w:rPr>
          <w:rFonts w:eastAsia="Times New Roman"/>
          <w:color w:val="000000"/>
          <w:sz w:val="23"/>
          <w:szCs w:val="23"/>
          <w:lang w:eastAsia="en-AU"/>
        </w:rPr>
        <w:t xml:space="preserve">by Schedule 1 of the </w:t>
      </w:r>
      <w:hyperlink r:id="rId29" w:history="1">
        <w:r w:rsidRPr="00095CB7">
          <w:rPr>
            <w:rFonts w:eastAsia="Times New Roman"/>
            <w:i/>
            <w:iCs/>
            <w:color w:val="000000"/>
            <w:sz w:val="23"/>
            <w:szCs w:val="23"/>
            <w:lang w:eastAsia="en-AU"/>
          </w:rPr>
          <w:t>Motor Vehicles Regulations 2010</w:t>
        </w:r>
      </w:hyperlink>
      <w:r w:rsidRPr="00095CB7">
        <w:rPr>
          <w:rFonts w:eastAsia="Times New Roman"/>
          <w:color w:val="000000"/>
          <w:sz w:val="23"/>
          <w:szCs w:val="23"/>
          <w:lang w:eastAsia="en-AU"/>
        </w:rPr>
        <w:t>, as in force immediately before the commencement of these regulations, continue to apply where the issue or renewal is to take effect before 1 July 2020; and</w:t>
      </w:r>
    </w:p>
    <w:p w:rsidR="00A55798" w:rsidRPr="00095CB7"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95CB7">
        <w:rPr>
          <w:rFonts w:eastAsia="Times New Roman"/>
          <w:color w:val="000000"/>
          <w:sz w:val="23"/>
          <w:szCs w:val="23"/>
          <w:lang w:eastAsia="en-AU"/>
        </w:rPr>
        <w:tab/>
        <w:t>(b)</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all</w:t>
      </w:r>
      <w:proofErr w:type="gramEnd"/>
      <w:r w:rsidRPr="00095CB7">
        <w:rPr>
          <w:rFonts w:eastAsia="Times New Roman"/>
          <w:color w:val="000000"/>
          <w:sz w:val="23"/>
          <w:szCs w:val="23"/>
          <w:lang w:eastAsia="en-AU"/>
        </w:rPr>
        <w:t xml:space="preserve"> other fees prescribed by Schedule 1 of the </w:t>
      </w:r>
      <w:hyperlink r:id="rId30" w:history="1">
        <w:r w:rsidRPr="00095CB7">
          <w:rPr>
            <w:rFonts w:eastAsia="Times New Roman"/>
            <w:i/>
            <w:iCs/>
            <w:color w:val="000000"/>
            <w:sz w:val="23"/>
            <w:szCs w:val="23"/>
            <w:lang w:eastAsia="en-AU"/>
          </w:rPr>
          <w:t>Motor Vehicles Regulations 2010</w:t>
        </w:r>
      </w:hyperlink>
      <w:r w:rsidRPr="00095CB7">
        <w:rPr>
          <w:rFonts w:eastAsia="Times New Roman"/>
          <w:color w:val="000000"/>
          <w:sz w:val="23"/>
          <w:szCs w:val="23"/>
          <w:lang w:eastAsia="en-AU"/>
        </w:rPr>
        <w:t>, as in force immediately before the commencement of these regulations, continue to apply until 1 July 2020.</w:t>
      </w:r>
    </w:p>
    <w:p w:rsidR="00A55798" w:rsidRPr="00095CB7" w:rsidRDefault="00A55798" w:rsidP="00A5579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95CB7">
        <w:rPr>
          <w:rFonts w:eastAsia="Times New Roman"/>
          <w:b/>
          <w:bCs/>
          <w:color w:val="000000"/>
          <w:sz w:val="20"/>
          <w:szCs w:val="20"/>
          <w:lang w:eastAsia="en-AU"/>
        </w:rPr>
        <w:t>Note—</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0"/>
          <w:szCs w:val="20"/>
          <w:lang w:eastAsia="en-AU"/>
        </w:rPr>
      </w:pPr>
      <w:r w:rsidRPr="00095CB7">
        <w:rPr>
          <w:rFonts w:eastAsia="Times New Roman"/>
          <w:color w:val="000000"/>
          <w:sz w:val="20"/>
          <w:szCs w:val="20"/>
          <w:lang w:eastAsia="en-AU"/>
        </w:rPr>
        <w:t xml:space="preserve">As required by section 10AA(2) of the </w:t>
      </w:r>
      <w:hyperlink r:id="rId31" w:history="1">
        <w:r w:rsidRPr="00095CB7">
          <w:rPr>
            <w:rFonts w:eastAsia="Times New Roman"/>
            <w:i/>
            <w:iCs/>
            <w:color w:val="000000"/>
            <w:sz w:val="20"/>
            <w:szCs w:val="20"/>
            <w:lang w:eastAsia="en-AU"/>
          </w:rPr>
          <w:t>Subordinate Legislation Act 1978</w:t>
        </w:r>
      </w:hyperlink>
      <w:r w:rsidRPr="00095CB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55798" w:rsidRPr="00095CB7" w:rsidRDefault="00A55798" w:rsidP="00A5579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95CB7">
        <w:rPr>
          <w:rFonts w:eastAsia="Times New Roman"/>
          <w:b/>
          <w:bCs/>
          <w:color w:val="000000"/>
          <w:sz w:val="26"/>
          <w:szCs w:val="26"/>
          <w:lang w:eastAsia="en-AU"/>
        </w:rPr>
        <w:t>Made by the Governor</w:t>
      </w:r>
    </w:p>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095CB7">
        <w:rPr>
          <w:rFonts w:eastAsia="Times New Roman"/>
          <w:color w:val="000000"/>
          <w:sz w:val="23"/>
          <w:szCs w:val="23"/>
          <w:lang w:eastAsia="en-AU"/>
        </w:rPr>
        <w:t>with</w:t>
      </w:r>
      <w:proofErr w:type="gramEnd"/>
      <w:r w:rsidRPr="00095CB7">
        <w:rPr>
          <w:rFonts w:eastAsia="Times New Roman"/>
          <w:color w:val="000000"/>
          <w:sz w:val="23"/>
          <w:szCs w:val="23"/>
          <w:lang w:eastAsia="en-AU"/>
        </w:rPr>
        <w:t xml:space="preserve"> the advice and consent of the Executive Council</w:t>
      </w:r>
    </w:p>
    <w:p w:rsidR="00A55798" w:rsidRPr="00095CB7" w:rsidRDefault="00A55798" w:rsidP="00A5579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095CB7">
        <w:rPr>
          <w:rFonts w:eastAsia="Times New Roman"/>
          <w:color w:val="000000"/>
          <w:sz w:val="23"/>
          <w:szCs w:val="23"/>
          <w:lang w:eastAsia="en-AU"/>
        </w:rPr>
        <w:t>on</w:t>
      </w:r>
      <w:proofErr w:type="gramEnd"/>
      <w:r w:rsidRPr="00095CB7">
        <w:rPr>
          <w:rFonts w:eastAsia="Times New Roman"/>
          <w:color w:val="000000"/>
          <w:sz w:val="23"/>
          <w:szCs w:val="23"/>
          <w:lang w:eastAsia="en-AU"/>
        </w:rPr>
        <w:t xml:space="preserve"> 7 May 2020</w:t>
      </w:r>
    </w:p>
    <w:p w:rsidR="00A55798"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r w:rsidRPr="00095CB7">
        <w:rPr>
          <w:rFonts w:eastAsia="Times New Roman"/>
          <w:color w:val="000000"/>
          <w:sz w:val="23"/>
          <w:szCs w:val="23"/>
          <w:lang w:eastAsia="en-AU"/>
        </w:rPr>
        <w:t>No 53 of 2020</w:t>
      </w:r>
    </w:p>
    <w:p w:rsidR="00A55798" w:rsidRDefault="00A55798" w:rsidP="00A55798">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A55798" w:rsidRPr="00095CB7" w:rsidRDefault="00A55798" w:rsidP="00A557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A55798" w:rsidRPr="00095CB7" w:rsidRDefault="00A55798" w:rsidP="00A55798">
      <w:pPr>
        <w:keepLines/>
        <w:autoSpaceDE w:val="0"/>
        <w:autoSpaceDN w:val="0"/>
        <w:adjustRightInd w:val="0"/>
        <w:spacing w:before="240" w:after="0" w:line="240" w:lineRule="auto"/>
        <w:jc w:val="left"/>
        <w:rPr>
          <w:rFonts w:eastAsia="Times New Roman"/>
          <w:color w:val="000000"/>
          <w:sz w:val="28"/>
          <w:szCs w:val="28"/>
          <w:lang w:eastAsia="en-AU"/>
        </w:rPr>
      </w:pPr>
      <w:r>
        <w:br w:type="page"/>
      </w:r>
      <w:r w:rsidRPr="00095CB7">
        <w:rPr>
          <w:rFonts w:eastAsia="Times New Roman"/>
          <w:color w:val="000000"/>
          <w:sz w:val="28"/>
          <w:szCs w:val="28"/>
          <w:lang w:eastAsia="en-AU"/>
        </w:rPr>
        <w:lastRenderedPageBreak/>
        <w:t>South Australia</w:t>
      </w:r>
    </w:p>
    <w:p w:rsidR="00A55798" w:rsidRPr="00095CB7" w:rsidRDefault="00A55798" w:rsidP="00C11F2D">
      <w:pPr>
        <w:pStyle w:val="Heading3"/>
        <w:rPr>
          <w:lang w:eastAsia="en-AU"/>
        </w:rPr>
      </w:pPr>
      <w:bookmarkStart w:id="32" w:name="_Toc39749804"/>
      <w:r w:rsidRPr="00095CB7">
        <w:rPr>
          <w:lang w:eastAsia="en-AU"/>
        </w:rPr>
        <w:t>Motor Vehicles (Reduced Registration Fees—Prescribed Amounts) Variation Regulations 2020</w:t>
      </w:r>
      <w:bookmarkEnd w:id="32"/>
    </w:p>
    <w:p w:rsidR="00A55798" w:rsidRPr="00095CB7" w:rsidRDefault="00A55798" w:rsidP="00A5579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095CB7">
        <w:rPr>
          <w:rFonts w:eastAsia="Times New Roman"/>
          <w:color w:val="000000"/>
          <w:sz w:val="24"/>
          <w:szCs w:val="24"/>
          <w:lang w:eastAsia="en-AU"/>
        </w:rPr>
        <w:t>under</w:t>
      </w:r>
      <w:proofErr w:type="gramEnd"/>
      <w:r w:rsidRPr="00095CB7">
        <w:rPr>
          <w:rFonts w:eastAsia="Times New Roman"/>
          <w:color w:val="000000"/>
          <w:sz w:val="24"/>
          <w:szCs w:val="24"/>
          <w:lang w:eastAsia="en-AU"/>
        </w:rPr>
        <w:t xml:space="preserve"> the </w:t>
      </w:r>
      <w:r w:rsidRPr="00095CB7">
        <w:rPr>
          <w:rFonts w:eastAsia="Times New Roman"/>
          <w:i/>
          <w:iCs/>
          <w:color w:val="000000"/>
          <w:sz w:val="24"/>
          <w:szCs w:val="24"/>
          <w:lang w:eastAsia="en-AU"/>
        </w:rPr>
        <w:t>Motor Vehicles Act 1959</w:t>
      </w:r>
    </w:p>
    <w:p w:rsidR="00A55798" w:rsidRPr="00095CB7"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095CB7" w:rsidRDefault="00A55798" w:rsidP="00A55798">
      <w:pPr>
        <w:keepLines/>
        <w:autoSpaceDE w:val="0"/>
        <w:autoSpaceDN w:val="0"/>
        <w:adjustRightInd w:val="0"/>
        <w:spacing w:before="120" w:after="0" w:line="240" w:lineRule="auto"/>
        <w:jc w:val="left"/>
        <w:rPr>
          <w:rFonts w:eastAsia="Times New Roman"/>
          <w:b/>
          <w:bCs/>
          <w:color w:val="000000"/>
          <w:sz w:val="32"/>
          <w:szCs w:val="32"/>
          <w:lang w:eastAsia="en-AU"/>
        </w:rPr>
      </w:pPr>
      <w:r w:rsidRPr="00095CB7">
        <w:rPr>
          <w:rFonts w:eastAsia="Times New Roman"/>
          <w:b/>
          <w:bCs/>
          <w:color w:val="000000"/>
          <w:sz w:val="32"/>
          <w:szCs w:val="32"/>
          <w:lang w:eastAsia="en-AU"/>
        </w:rPr>
        <w:t>Contents</w:t>
      </w:r>
    </w:p>
    <w:p w:rsidR="00A55798" w:rsidRPr="00095CB7"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55798" w:rsidRPr="00095CB7">
          <w:rPr>
            <w:rFonts w:eastAsia="Times New Roman"/>
            <w:color w:val="000000"/>
            <w:sz w:val="28"/>
            <w:szCs w:val="28"/>
            <w:lang w:eastAsia="en-AU"/>
          </w:rPr>
          <w:t>Part 1—Preliminary</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55798" w:rsidRPr="00095CB7">
          <w:rPr>
            <w:rFonts w:eastAsia="Times New Roman"/>
            <w:color w:val="000000"/>
            <w:sz w:val="22"/>
            <w:lang w:eastAsia="en-AU"/>
          </w:rPr>
          <w:t>1</w:t>
        </w:r>
        <w:r w:rsidR="00A55798" w:rsidRPr="00095CB7">
          <w:rPr>
            <w:rFonts w:eastAsia="Times New Roman"/>
            <w:color w:val="000000"/>
            <w:sz w:val="22"/>
            <w:lang w:eastAsia="en-AU"/>
          </w:rPr>
          <w:tab/>
          <w:t>Short title</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55798" w:rsidRPr="00095CB7">
          <w:rPr>
            <w:rFonts w:eastAsia="Times New Roman"/>
            <w:color w:val="000000"/>
            <w:sz w:val="22"/>
            <w:lang w:eastAsia="en-AU"/>
          </w:rPr>
          <w:t>2</w:t>
        </w:r>
        <w:r w:rsidR="00A55798" w:rsidRPr="00095CB7">
          <w:rPr>
            <w:rFonts w:eastAsia="Times New Roman"/>
            <w:color w:val="000000"/>
            <w:sz w:val="22"/>
            <w:lang w:eastAsia="en-AU"/>
          </w:rPr>
          <w:tab/>
          <w:t>Commencement</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55798" w:rsidRPr="00095CB7">
          <w:rPr>
            <w:rFonts w:eastAsia="Times New Roman"/>
            <w:color w:val="000000"/>
            <w:sz w:val="22"/>
            <w:lang w:eastAsia="en-AU"/>
          </w:rPr>
          <w:t>3</w:t>
        </w:r>
        <w:r w:rsidR="00A55798" w:rsidRPr="00095CB7">
          <w:rPr>
            <w:rFonts w:eastAsia="Times New Roman"/>
            <w:color w:val="000000"/>
            <w:sz w:val="22"/>
            <w:lang w:eastAsia="en-AU"/>
          </w:rPr>
          <w:tab/>
          <w:t>Variation provisions</w:t>
        </w:r>
      </w:hyperlink>
    </w:p>
    <w:p w:rsidR="00A55798" w:rsidRPr="00095CB7"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55798" w:rsidRPr="00095CB7">
          <w:rPr>
            <w:rFonts w:eastAsia="Times New Roman"/>
            <w:color w:val="000000"/>
            <w:sz w:val="28"/>
            <w:szCs w:val="28"/>
            <w:lang w:eastAsia="en-AU"/>
          </w:rPr>
          <w:t xml:space="preserve">Part 2—Variation of </w:t>
        </w:r>
        <w:r w:rsidR="00A55798" w:rsidRPr="00095CB7">
          <w:rPr>
            <w:rFonts w:eastAsia="Times New Roman"/>
            <w:i/>
            <w:iCs/>
            <w:color w:val="000000"/>
            <w:sz w:val="28"/>
            <w:szCs w:val="28"/>
            <w:lang w:eastAsia="en-AU"/>
          </w:rPr>
          <w:t>Motor Vehicles Regulations 2010</w:t>
        </w:r>
      </w:hyperlink>
    </w:p>
    <w:p w:rsidR="00A55798" w:rsidRPr="00095CB7"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55798" w:rsidRPr="00095CB7">
          <w:rPr>
            <w:rFonts w:eastAsia="Times New Roman"/>
            <w:color w:val="000000"/>
            <w:sz w:val="22"/>
            <w:lang w:eastAsia="en-AU"/>
          </w:rPr>
          <w:t>4</w:t>
        </w:r>
        <w:r w:rsidR="00A55798" w:rsidRPr="00095CB7">
          <w:rPr>
            <w:rFonts w:eastAsia="Times New Roman"/>
            <w:color w:val="000000"/>
            <w:sz w:val="22"/>
            <w:lang w:eastAsia="en-AU"/>
          </w:rPr>
          <w:tab/>
          <w:t>Variation of regulation 77—</w:t>
        </w:r>
        <w:proofErr w:type="gramStart"/>
        <w:r w:rsidR="00A55798" w:rsidRPr="00095CB7">
          <w:rPr>
            <w:rFonts w:eastAsia="Times New Roman"/>
            <w:color w:val="000000"/>
            <w:sz w:val="22"/>
            <w:lang w:eastAsia="en-AU"/>
          </w:rPr>
          <w:t>Reduced</w:t>
        </w:r>
        <w:proofErr w:type="gramEnd"/>
        <w:r w:rsidR="00A55798" w:rsidRPr="00095CB7">
          <w:rPr>
            <w:rFonts w:eastAsia="Times New Roman"/>
            <w:color w:val="000000"/>
            <w:sz w:val="22"/>
            <w:lang w:eastAsia="en-AU"/>
          </w:rPr>
          <w:t xml:space="preserve"> registration fees—prescribed amounts</w:t>
        </w:r>
      </w:hyperlink>
    </w:p>
    <w:p w:rsidR="00A55798" w:rsidRPr="00095CB7"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95CB7">
        <w:rPr>
          <w:rFonts w:eastAsia="Times New Roman"/>
          <w:b/>
          <w:bCs/>
          <w:color w:val="000000"/>
          <w:sz w:val="32"/>
          <w:szCs w:val="32"/>
          <w:lang w:eastAsia="en-AU"/>
        </w:rPr>
        <w:t>Part 1—Preliminary</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95CB7">
        <w:rPr>
          <w:rFonts w:eastAsia="Times New Roman"/>
          <w:b/>
          <w:bCs/>
          <w:color w:val="000000"/>
          <w:sz w:val="26"/>
          <w:szCs w:val="26"/>
          <w:lang w:eastAsia="en-AU"/>
        </w:rPr>
        <w:t>1—Short title</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 xml:space="preserve">These regulations may be cited as the </w:t>
      </w:r>
      <w:r w:rsidRPr="00095CB7">
        <w:rPr>
          <w:rFonts w:eastAsia="Times New Roman"/>
          <w:i/>
          <w:iCs/>
          <w:color w:val="000000"/>
          <w:sz w:val="23"/>
          <w:szCs w:val="23"/>
          <w:lang w:eastAsia="en-AU"/>
        </w:rPr>
        <w:t>Motor Vehicles (Reduced Registration Fees—Prescribed Amounts) Variation Regulations 2020</w:t>
      </w:r>
      <w:r w:rsidRPr="00095CB7">
        <w:rPr>
          <w:rFonts w:eastAsia="Times New Roman"/>
          <w:color w:val="000000"/>
          <w:sz w:val="23"/>
          <w:szCs w:val="23"/>
          <w:lang w:eastAsia="en-AU"/>
        </w:rPr>
        <w:t>.</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95CB7">
        <w:rPr>
          <w:rFonts w:eastAsia="Times New Roman"/>
          <w:b/>
          <w:bCs/>
          <w:color w:val="000000"/>
          <w:sz w:val="26"/>
          <w:szCs w:val="26"/>
          <w:lang w:eastAsia="en-AU"/>
        </w:rPr>
        <w:t>2—Commencement</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These regulations come into operation on the day on which they are made.</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95CB7">
        <w:rPr>
          <w:rFonts w:eastAsia="Times New Roman"/>
          <w:b/>
          <w:bCs/>
          <w:color w:val="000000"/>
          <w:sz w:val="26"/>
          <w:szCs w:val="26"/>
          <w:lang w:eastAsia="en-AU"/>
        </w:rPr>
        <w:t>3—Variation provisions</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In these regulations, a provision under a heading referring to the variation of specified regulations varies the regulations so specified.</w:t>
      </w:r>
    </w:p>
    <w:p w:rsidR="00A55798" w:rsidRPr="00095CB7"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95CB7">
        <w:rPr>
          <w:rFonts w:eastAsia="Times New Roman"/>
          <w:b/>
          <w:bCs/>
          <w:color w:val="000000"/>
          <w:sz w:val="32"/>
          <w:szCs w:val="32"/>
          <w:lang w:eastAsia="en-AU"/>
        </w:rPr>
        <w:t xml:space="preserve">Part 2—Variation of </w:t>
      </w:r>
      <w:r w:rsidRPr="00095CB7">
        <w:rPr>
          <w:rFonts w:eastAsia="Times New Roman"/>
          <w:b/>
          <w:bCs/>
          <w:i/>
          <w:iCs/>
          <w:color w:val="000000"/>
          <w:sz w:val="32"/>
          <w:szCs w:val="32"/>
          <w:lang w:eastAsia="en-AU"/>
        </w:rPr>
        <w:t>Motor Vehicles Regulations 2010</w:t>
      </w:r>
    </w:p>
    <w:p w:rsidR="00A55798" w:rsidRPr="00095CB7"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6"/>
      <w:bookmarkStart w:id="34" w:name="Elkera_Print_BK6"/>
      <w:r w:rsidRPr="00095CB7">
        <w:rPr>
          <w:rFonts w:eastAsia="Times New Roman"/>
          <w:b/>
          <w:bCs/>
          <w:color w:val="000000"/>
          <w:sz w:val="26"/>
          <w:szCs w:val="26"/>
          <w:lang w:eastAsia="en-AU"/>
        </w:rPr>
        <w:t>4—Variation of regulation 77—</w:t>
      </w:r>
      <w:proofErr w:type="gramStart"/>
      <w:r w:rsidRPr="00095CB7">
        <w:rPr>
          <w:rFonts w:eastAsia="Times New Roman"/>
          <w:b/>
          <w:bCs/>
          <w:color w:val="000000"/>
          <w:sz w:val="26"/>
          <w:szCs w:val="26"/>
          <w:lang w:eastAsia="en-AU"/>
        </w:rPr>
        <w:t>Reduced</w:t>
      </w:r>
      <w:proofErr w:type="gramEnd"/>
      <w:r w:rsidRPr="00095CB7">
        <w:rPr>
          <w:rFonts w:eastAsia="Times New Roman"/>
          <w:b/>
          <w:bCs/>
          <w:color w:val="000000"/>
          <w:sz w:val="26"/>
          <w:szCs w:val="26"/>
          <w:lang w:eastAsia="en-AU"/>
        </w:rPr>
        <w:t xml:space="preserve"> registration fees—prescribed amounts</w:t>
      </w:r>
      <w:bookmarkEnd w:id="33"/>
      <w:bookmarkEnd w:id="34"/>
    </w:p>
    <w:p w:rsidR="00A55798" w:rsidRPr="00095CB7"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95CB7">
        <w:rPr>
          <w:rFonts w:eastAsia="Times New Roman"/>
          <w:color w:val="000000"/>
          <w:sz w:val="23"/>
          <w:szCs w:val="23"/>
          <w:lang w:eastAsia="en-AU"/>
        </w:rPr>
        <w:t xml:space="preserve">Regulation 77(2)—delete </w:t>
      </w:r>
      <w:proofErr w:type="spellStart"/>
      <w:r w:rsidRPr="00095CB7">
        <w:rPr>
          <w:rFonts w:eastAsia="Times New Roman"/>
          <w:color w:val="000000"/>
          <w:sz w:val="23"/>
          <w:szCs w:val="23"/>
          <w:lang w:eastAsia="en-AU"/>
        </w:rPr>
        <w:t>subregulation</w:t>
      </w:r>
      <w:proofErr w:type="spellEnd"/>
      <w:r w:rsidRPr="00095CB7">
        <w:rPr>
          <w:rFonts w:eastAsia="Times New Roman"/>
          <w:color w:val="000000"/>
          <w:sz w:val="23"/>
          <w:szCs w:val="23"/>
          <w:lang w:eastAsia="en-AU"/>
        </w:rPr>
        <w:t xml:space="preserve"> (2) and substitute:</w:t>
      </w:r>
    </w:p>
    <w:p w:rsidR="00A55798" w:rsidRPr="00095CB7" w:rsidRDefault="00A55798" w:rsidP="00A5579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95CB7">
        <w:rPr>
          <w:rFonts w:eastAsia="Times New Roman"/>
          <w:color w:val="000000"/>
          <w:sz w:val="23"/>
          <w:szCs w:val="23"/>
          <w:lang w:eastAsia="en-AU"/>
        </w:rPr>
        <w:tab/>
        <w:t>(2)</w:t>
      </w:r>
      <w:r w:rsidRPr="00095CB7">
        <w:rPr>
          <w:rFonts w:eastAsia="Times New Roman"/>
          <w:color w:val="000000"/>
          <w:sz w:val="23"/>
          <w:szCs w:val="23"/>
          <w:lang w:eastAsia="en-AU"/>
        </w:rPr>
        <w:tab/>
        <w:t>For the purposes of section 37(2) of the Act, the prescribed amount is—</w:t>
      </w:r>
    </w:p>
    <w:p w:rsidR="00A55798" w:rsidRPr="00095CB7" w:rsidRDefault="00A55798" w:rsidP="00A5579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95CB7">
        <w:rPr>
          <w:rFonts w:eastAsia="Times New Roman"/>
          <w:color w:val="000000"/>
          <w:sz w:val="23"/>
          <w:szCs w:val="23"/>
          <w:lang w:eastAsia="en-AU"/>
        </w:rPr>
        <w:tab/>
        <w:t>(a)</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if</w:t>
      </w:r>
      <w:proofErr w:type="gramEnd"/>
      <w:r w:rsidRPr="00095CB7">
        <w:rPr>
          <w:rFonts w:eastAsia="Times New Roman"/>
          <w:color w:val="000000"/>
          <w:sz w:val="23"/>
          <w:szCs w:val="23"/>
          <w:lang w:eastAsia="en-AU"/>
        </w:rPr>
        <w:t xml:space="preserve"> the motor vehicle is a heavy vehicle (other than a special purpose vehicle, truck (type 1) or truck (type 2)) and the registration of the vehicle is to take effect before 1 July 2020—20% of the prescribed registration fee;</w:t>
      </w:r>
    </w:p>
    <w:p w:rsidR="00A55798" w:rsidRPr="00095CB7" w:rsidRDefault="00A55798" w:rsidP="00A5579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95CB7">
        <w:rPr>
          <w:rFonts w:eastAsia="Times New Roman"/>
          <w:color w:val="000000"/>
          <w:sz w:val="23"/>
          <w:szCs w:val="23"/>
          <w:lang w:eastAsia="en-AU"/>
        </w:rPr>
        <w:tab/>
        <w:t>(b)</w:t>
      </w:r>
      <w:r w:rsidRPr="00095CB7">
        <w:rPr>
          <w:rFonts w:eastAsia="Times New Roman"/>
          <w:color w:val="000000"/>
          <w:sz w:val="23"/>
          <w:szCs w:val="23"/>
          <w:lang w:eastAsia="en-AU"/>
        </w:rPr>
        <w:tab/>
      </w:r>
      <w:proofErr w:type="gramStart"/>
      <w:r w:rsidRPr="00095CB7">
        <w:rPr>
          <w:rFonts w:eastAsia="Times New Roman"/>
          <w:color w:val="000000"/>
          <w:sz w:val="23"/>
          <w:szCs w:val="23"/>
          <w:lang w:eastAsia="en-AU"/>
        </w:rPr>
        <w:t>if</w:t>
      </w:r>
      <w:proofErr w:type="gramEnd"/>
      <w:r w:rsidRPr="00095CB7">
        <w:rPr>
          <w:rFonts w:eastAsia="Times New Roman"/>
          <w:color w:val="000000"/>
          <w:sz w:val="23"/>
          <w:szCs w:val="23"/>
          <w:lang w:eastAsia="en-AU"/>
        </w:rPr>
        <w:t xml:space="preserve"> the motor vehicle is not a heavy vehicle and the registration of the vehicle is to take effect before 1 July 2020—25% of the prescribed registration fee.</w:t>
      </w:r>
    </w:p>
    <w:p w:rsidR="00A55798" w:rsidRDefault="00A55798" w:rsidP="00A55798">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A55798" w:rsidRPr="00095CB7" w:rsidRDefault="00A55798" w:rsidP="00A5579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95CB7">
        <w:rPr>
          <w:rFonts w:eastAsia="Times New Roman"/>
          <w:b/>
          <w:bCs/>
          <w:color w:val="000000"/>
          <w:sz w:val="20"/>
          <w:szCs w:val="20"/>
          <w:lang w:eastAsia="en-AU"/>
        </w:rPr>
        <w:t>Note—</w:t>
      </w:r>
    </w:p>
    <w:p w:rsidR="00A55798" w:rsidRPr="00095CB7" w:rsidRDefault="00A55798" w:rsidP="00A55798">
      <w:pPr>
        <w:keepLines/>
        <w:autoSpaceDE w:val="0"/>
        <w:autoSpaceDN w:val="0"/>
        <w:adjustRightInd w:val="0"/>
        <w:spacing w:before="120" w:after="0" w:line="240" w:lineRule="auto"/>
        <w:ind w:left="794"/>
        <w:jc w:val="left"/>
        <w:rPr>
          <w:rFonts w:eastAsia="Times New Roman"/>
          <w:color w:val="000000"/>
          <w:sz w:val="20"/>
          <w:szCs w:val="20"/>
          <w:lang w:eastAsia="en-AU"/>
        </w:rPr>
      </w:pPr>
      <w:r w:rsidRPr="00095CB7">
        <w:rPr>
          <w:rFonts w:eastAsia="Times New Roman"/>
          <w:color w:val="000000"/>
          <w:sz w:val="20"/>
          <w:szCs w:val="20"/>
          <w:lang w:eastAsia="en-AU"/>
        </w:rPr>
        <w:t xml:space="preserve">As required by section 10AA(2) of the </w:t>
      </w:r>
      <w:hyperlink r:id="rId32" w:history="1">
        <w:r w:rsidRPr="00095CB7">
          <w:rPr>
            <w:rFonts w:eastAsia="Times New Roman"/>
            <w:i/>
            <w:iCs/>
            <w:color w:val="000000"/>
            <w:sz w:val="20"/>
            <w:szCs w:val="20"/>
            <w:lang w:eastAsia="en-AU"/>
          </w:rPr>
          <w:t>Subordinate Legislation Act 1978</w:t>
        </w:r>
      </w:hyperlink>
      <w:r w:rsidRPr="00095CB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55798" w:rsidRPr="00095CB7" w:rsidRDefault="00A55798" w:rsidP="00A5579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95CB7">
        <w:rPr>
          <w:rFonts w:eastAsia="Times New Roman"/>
          <w:b/>
          <w:bCs/>
          <w:color w:val="000000"/>
          <w:sz w:val="26"/>
          <w:szCs w:val="26"/>
          <w:lang w:eastAsia="en-AU"/>
        </w:rPr>
        <w:t>Made by the Governor</w:t>
      </w:r>
    </w:p>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095CB7">
        <w:rPr>
          <w:rFonts w:eastAsia="Times New Roman"/>
          <w:color w:val="000000"/>
          <w:sz w:val="23"/>
          <w:szCs w:val="23"/>
          <w:lang w:eastAsia="en-AU"/>
        </w:rPr>
        <w:t>with</w:t>
      </w:r>
      <w:proofErr w:type="gramEnd"/>
      <w:r w:rsidRPr="00095CB7">
        <w:rPr>
          <w:rFonts w:eastAsia="Times New Roman"/>
          <w:color w:val="000000"/>
          <w:sz w:val="23"/>
          <w:szCs w:val="23"/>
          <w:lang w:eastAsia="en-AU"/>
        </w:rPr>
        <w:t xml:space="preserve"> the advice and consent of the Executive Council</w:t>
      </w:r>
    </w:p>
    <w:p w:rsidR="00A55798" w:rsidRPr="00095CB7" w:rsidRDefault="00A55798" w:rsidP="00A5579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095CB7">
        <w:rPr>
          <w:rFonts w:eastAsia="Times New Roman"/>
          <w:color w:val="000000"/>
          <w:sz w:val="23"/>
          <w:szCs w:val="23"/>
          <w:lang w:eastAsia="en-AU"/>
        </w:rPr>
        <w:t>on</w:t>
      </w:r>
      <w:proofErr w:type="gramEnd"/>
      <w:r w:rsidRPr="00095CB7">
        <w:rPr>
          <w:rFonts w:eastAsia="Times New Roman"/>
          <w:color w:val="000000"/>
          <w:sz w:val="23"/>
          <w:szCs w:val="23"/>
          <w:lang w:eastAsia="en-AU"/>
        </w:rPr>
        <w:t xml:space="preserve"> 7 May 2020</w:t>
      </w:r>
    </w:p>
    <w:p w:rsidR="00A55798" w:rsidRPr="00095CB7"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r w:rsidRPr="00095CB7">
        <w:rPr>
          <w:rFonts w:eastAsia="Times New Roman"/>
          <w:color w:val="000000"/>
          <w:sz w:val="23"/>
          <w:szCs w:val="23"/>
          <w:lang w:eastAsia="en-AU"/>
        </w:rPr>
        <w:t>No 54 of 2020</w:t>
      </w:r>
    </w:p>
    <w:p w:rsidR="00A55798" w:rsidRDefault="00A55798" w:rsidP="00A55798">
      <w:pPr>
        <w:pStyle w:val="GG-body"/>
        <w:pBdr>
          <w:top w:val="single" w:sz="4" w:space="1" w:color="auto"/>
        </w:pBdr>
        <w:spacing w:before="100" w:after="0" w:line="14" w:lineRule="exact"/>
        <w:jc w:val="center"/>
      </w:pPr>
    </w:p>
    <w:p w:rsidR="00A55798" w:rsidRPr="001A3AA4" w:rsidRDefault="00A55798" w:rsidP="0084354D">
      <w:pPr>
        <w:spacing w:before="240" w:after="0" w:line="240" w:lineRule="auto"/>
        <w:jc w:val="left"/>
        <w:rPr>
          <w:rFonts w:eastAsia="Times New Roman"/>
          <w:color w:val="000000"/>
          <w:sz w:val="28"/>
          <w:szCs w:val="28"/>
          <w:lang w:eastAsia="en-AU"/>
        </w:rPr>
      </w:pPr>
      <w:r>
        <w:br w:type="page"/>
      </w:r>
      <w:r w:rsidRPr="001A3AA4">
        <w:rPr>
          <w:rFonts w:eastAsia="Times New Roman"/>
          <w:color w:val="000000"/>
          <w:sz w:val="28"/>
          <w:szCs w:val="28"/>
          <w:lang w:eastAsia="en-AU"/>
        </w:rPr>
        <w:lastRenderedPageBreak/>
        <w:t>South Australia</w:t>
      </w:r>
    </w:p>
    <w:p w:rsidR="00A55798" w:rsidRPr="001A3AA4" w:rsidRDefault="00A55798" w:rsidP="00C11F2D">
      <w:pPr>
        <w:pStyle w:val="Heading3"/>
        <w:rPr>
          <w:lang w:eastAsia="en-AU"/>
        </w:rPr>
      </w:pPr>
      <w:bookmarkStart w:id="35" w:name="_Toc39749805"/>
      <w:r w:rsidRPr="001A3AA4">
        <w:rPr>
          <w:lang w:eastAsia="en-AU"/>
        </w:rPr>
        <w:t>National Parks and Wildlife (Fees) Regulations 2020</w:t>
      </w:r>
      <w:bookmarkEnd w:id="35"/>
    </w:p>
    <w:p w:rsidR="00A55798" w:rsidRPr="001A3AA4" w:rsidRDefault="00A55798" w:rsidP="00A5579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1A3AA4">
        <w:rPr>
          <w:rFonts w:eastAsia="Times New Roman"/>
          <w:color w:val="000000"/>
          <w:sz w:val="24"/>
          <w:szCs w:val="24"/>
          <w:lang w:eastAsia="en-AU"/>
        </w:rPr>
        <w:t>under</w:t>
      </w:r>
      <w:proofErr w:type="gramEnd"/>
      <w:r w:rsidRPr="001A3AA4">
        <w:rPr>
          <w:rFonts w:eastAsia="Times New Roman"/>
          <w:color w:val="000000"/>
          <w:sz w:val="24"/>
          <w:szCs w:val="24"/>
          <w:lang w:eastAsia="en-AU"/>
        </w:rPr>
        <w:t xml:space="preserve"> the </w:t>
      </w:r>
      <w:r w:rsidRPr="001A3AA4">
        <w:rPr>
          <w:rFonts w:eastAsia="Times New Roman"/>
          <w:i/>
          <w:iCs/>
          <w:color w:val="000000"/>
          <w:sz w:val="24"/>
          <w:szCs w:val="24"/>
          <w:lang w:eastAsia="en-AU"/>
        </w:rPr>
        <w:t>National Parks and Wildlife Act 1972</w:t>
      </w:r>
    </w:p>
    <w:p w:rsidR="00A55798" w:rsidRPr="001A3AA4"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1A3AA4" w:rsidRDefault="00A55798" w:rsidP="00A55798">
      <w:pPr>
        <w:keepLines/>
        <w:autoSpaceDE w:val="0"/>
        <w:autoSpaceDN w:val="0"/>
        <w:adjustRightInd w:val="0"/>
        <w:spacing w:before="120" w:after="0" w:line="240" w:lineRule="auto"/>
        <w:jc w:val="left"/>
        <w:rPr>
          <w:rFonts w:eastAsia="Times New Roman"/>
          <w:b/>
          <w:bCs/>
          <w:color w:val="000000"/>
          <w:sz w:val="32"/>
          <w:szCs w:val="32"/>
          <w:lang w:eastAsia="en-AU"/>
        </w:rPr>
      </w:pPr>
      <w:r w:rsidRPr="001A3AA4">
        <w:rPr>
          <w:rFonts w:eastAsia="Times New Roman"/>
          <w:b/>
          <w:bCs/>
          <w:color w:val="000000"/>
          <w:sz w:val="32"/>
          <w:szCs w:val="32"/>
          <w:lang w:eastAsia="en-AU"/>
        </w:rPr>
        <w:t>Contents</w:t>
      </w:r>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A55798" w:rsidRPr="001A3AA4">
          <w:rPr>
            <w:rFonts w:eastAsia="Times New Roman"/>
            <w:color w:val="000000"/>
            <w:sz w:val="22"/>
            <w:lang w:eastAsia="en-AU"/>
          </w:rPr>
          <w:t>1</w:t>
        </w:r>
        <w:r w:rsidR="00A55798" w:rsidRPr="001A3AA4">
          <w:rPr>
            <w:rFonts w:eastAsia="Times New Roman"/>
            <w:color w:val="000000"/>
            <w:sz w:val="22"/>
            <w:lang w:eastAsia="en-AU"/>
          </w:rPr>
          <w:tab/>
          <w:t>Short title</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55798" w:rsidRPr="001A3AA4">
          <w:rPr>
            <w:rFonts w:eastAsia="Times New Roman"/>
            <w:color w:val="000000"/>
            <w:sz w:val="22"/>
            <w:lang w:eastAsia="en-AU"/>
          </w:rPr>
          <w:t>2</w:t>
        </w:r>
        <w:r w:rsidR="00A55798" w:rsidRPr="001A3AA4">
          <w:rPr>
            <w:rFonts w:eastAsia="Times New Roman"/>
            <w:color w:val="000000"/>
            <w:sz w:val="22"/>
            <w:lang w:eastAsia="en-AU"/>
          </w:rPr>
          <w:tab/>
          <w:t>Commencement</w:t>
        </w:r>
      </w:hyperlink>
    </w:p>
    <w:p w:rsidR="00A55798" w:rsidRPr="001A3AA4" w:rsidRDefault="000253B4" w:rsidP="00A55798">
      <w:pPr>
        <w:keepLines/>
        <w:autoSpaceDE w:val="0"/>
        <w:autoSpaceDN w:val="0"/>
        <w:adjustRightInd w:val="0"/>
        <w:spacing w:before="120" w:after="120" w:line="240" w:lineRule="auto"/>
        <w:jc w:val="left"/>
        <w:rPr>
          <w:rFonts w:eastAsia="Times New Roman"/>
          <w:color w:val="000000"/>
          <w:sz w:val="28"/>
          <w:szCs w:val="28"/>
          <w:lang w:eastAsia="en-AU"/>
        </w:rPr>
      </w:pPr>
      <w:hyperlink w:anchor="ida034148e_16d4_4ed7_97c3_0c7d2df1ea83_a" w:history="1">
        <w:r w:rsidR="00A55798" w:rsidRPr="001A3AA4">
          <w:rPr>
            <w:rFonts w:eastAsia="Times New Roman"/>
            <w:color w:val="000000"/>
            <w:sz w:val="28"/>
            <w:szCs w:val="28"/>
            <w:lang w:eastAsia="en-AU"/>
          </w:rPr>
          <w:t xml:space="preserve">Schedule 1—Fees under </w:t>
        </w:r>
        <w:r w:rsidR="00A55798" w:rsidRPr="001A3AA4">
          <w:rPr>
            <w:rFonts w:eastAsia="Times New Roman"/>
            <w:i/>
            <w:iCs/>
            <w:color w:val="000000"/>
            <w:sz w:val="28"/>
            <w:szCs w:val="28"/>
            <w:lang w:eastAsia="en-AU"/>
          </w:rPr>
          <w:t>National Parks and Wildlife Act 1972</w:t>
        </w:r>
      </w:hyperlink>
    </w:p>
    <w:p w:rsidR="00A55798" w:rsidRPr="001A3AA4"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55798" w:rsidRPr="001A3AA4">
          <w:rPr>
            <w:rFonts w:eastAsia="Times New Roman"/>
            <w:color w:val="000000"/>
            <w:sz w:val="28"/>
            <w:szCs w:val="28"/>
            <w:lang w:eastAsia="en-AU"/>
          </w:rPr>
          <w:t>Part 1—Preliminary</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55798" w:rsidRPr="001A3AA4">
          <w:rPr>
            <w:rFonts w:eastAsia="Times New Roman"/>
            <w:color w:val="000000"/>
            <w:sz w:val="22"/>
            <w:lang w:eastAsia="en-AU"/>
          </w:rPr>
          <w:t>1</w:t>
        </w:r>
        <w:r w:rsidR="00A55798" w:rsidRPr="001A3AA4">
          <w:rPr>
            <w:rFonts w:eastAsia="Times New Roman"/>
            <w:color w:val="000000"/>
            <w:sz w:val="22"/>
            <w:lang w:eastAsia="en-AU"/>
          </w:rPr>
          <w:tab/>
          <w:t>Interpretation</w:t>
        </w:r>
      </w:hyperlink>
    </w:p>
    <w:p w:rsidR="00A55798" w:rsidRPr="001A3AA4"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f96f760d_2600_4049_8182_757b04dbfd" w:history="1">
        <w:r w:rsidR="00A55798" w:rsidRPr="001A3AA4">
          <w:rPr>
            <w:rFonts w:eastAsia="Times New Roman"/>
            <w:color w:val="000000"/>
            <w:sz w:val="28"/>
            <w:szCs w:val="28"/>
            <w:lang w:eastAsia="en-AU"/>
          </w:rPr>
          <w:t xml:space="preserve">Part 2—Fees relating to </w:t>
        </w:r>
        <w:r w:rsidR="00A55798" w:rsidRPr="001A3AA4">
          <w:rPr>
            <w:rFonts w:eastAsia="Times New Roman"/>
            <w:i/>
            <w:iCs/>
            <w:color w:val="000000"/>
            <w:sz w:val="28"/>
            <w:szCs w:val="28"/>
            <w:lang w:eastAsia="en-AU"/>
          </w:rPr>
          <w:t>National Parks and Wildlife (Hunting) Regulations 2011</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A55798" w:rsidRPr="001A3AA4">
          <w:rPr>
            <w:rFonts w:eastAsia="Times New Roman"/>
            <w:color w:val="000000"/>
            <w:sz w:val="22"/>
            <w:lang w:eastAsia="en-AU"/>
          </w:rPr>
          <w:t>2</w:t>
        </w:r>
        <w:r w:rsidR="00A55798" w:rsidRPr="001A3AA4">
          <w:rPr>
            <w:rFonts w:eastAsia="Times New Roman"/>
            <w:color w:val="000000"/>
            <w:sz w:val="22"/>
            <w:lang w:eastAsia="en-AU"/>
          </w:rPr>
          <w:tab/>
          <w:t xml:space="preserve">Fees relating to </w:t>
        </w:r>
        <w:r w:rsidR="00A55798" w:rsidRPr="001A3AA4">
          <w:rPr>
            <w:rFonts w:eastAsia="Times New Roman"/>
            <w:i/>
            <w:iCs/>
            <w:color w:val="000000"/>
            <w:sz w:val="22"/>
            <w:lang w:eastAsia="en-AU"/>
          </w:rPr>
          <w:t>National Parks and Wildlife (Hunting) Regulations 2011</w:t>
        </w:r>
      </w:hyperlink>
    </w:p>
    <w:p w:rsidR="00A55798" w:rsidRPr="001A3AA4"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8298da29_49be_4e87_b49c_a677243c8b" w:history="1">
        <w:r w:rsidR="00A55798" w:rsidRPr="001A3AA4">
          <w:rPr>
            <w:rFonts w:eastAsia="Times New Roman"/>
            <w:color w:val="000000"/>
            <w:sz w:val="28"/>
            <w:szCs w:val="28"/>
            <w:lang w:eastAsia="en-AU"/>
          </w:rPr>
          <w:t xml:space="preserve">Part 3—Fees relating to </w:t>
        </w:r>
        <w:r w:rsidR="00A55798" w:rsidRPr="001A3AA4">
          <w:rPr>
            <w:rFonts w:eastAsia="Times New Roman"/>
            <w:i/>
            <w:iCs/>
            <w:color w:val="000000"/>
            <w:sz w:val="28"/>
            <w:szCs w:val="28"/>
            <w:lang w:eastAsia="en-AU"/>
          </w:rPr>
          <w:t>National Parks and Wildlife (Protected Animals—Marine Mammals) Regulations 2010</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A55798" w:rsidRPr="001A3AA4">
          <w:rPr>
            <w:rFonts w:eastAsia="Times New Roman"/>
            <w:color w:val="000000"/>
            <w:sz w:val="22"/>
            <w:lang w:eastAsia="en-AU"/>
          </w:rPr>
          <w:t>3</w:t>
        </w:r>
        <w:r w:rsidR="00A55798" w:rsidRPr="001A3AA4">
          <w:rPr>
            <w:rFonts w:eastAsia="Times New Roman"/>
            <w:color w:val="000000"/>
            <w:sz w:val="22"/>
            <w:lang w:eastAsia="en-AU"/>
          </w:rPr>
          <w:tab/>
          <w:t xml:space="preserve">Fees relating to </w:t>
        </w:r>
        <w:r w:rsidR="00A55798" w:rsidRPr="001A3AA4">
          <w:rPr>
            <w:rFonts w:eastAsia="Times New Roman"/>
            <w:i/>
            <w:iCs/>
            <w:color w:val="000000"/>
            <w:sz w:val="22"/>
            <w:lang w:eastAsia="en-AU"/>
          </w:rPr>
          <w:t>National Parks and Wildlife (Protected Animals—Marine Mammals) Regulations 2010</w:t>
        </w:r>
      </w:hyperlink>
    </w:p>
    <w:p w:rsidR="00A55798" w:rsidRPr="001A3AA4"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fbe4d175_c54a_44bc_8ddd_9735d9ae3d" w:history="1">
        <w:r w:rsidR="00A55798" w:rsidRPr="001A3AA4">
          <w:rPr>
            <w:rFonts w:eastAsia="Times New Roman"/>
            <w:color w:val="000000"/>
            <w:sz w:val="28"/>
            <w:szCs w:val="28"/>
            <w:lang w:eastAsia="en-AU"/>
          </w:rPr>
          <w:t xml:space="preserve">Part 4—Fees relating to </w:t>
        </w:r>
        <w:r w:rsidR="00A55798" w:rsidRPr="001A3AA4">
          <w:rPr>
            <w:rFonts w:eastAsia="Times New Roman"/>
            <w:i/>
            <w:iCs/>
            <w:color w:val="000000"/>
            <w:sz w:val="28"/>
            <w:szCs w:val="28"/>
            <w:lang w:eastAsia="en-AU"/>
          </w:rPr>
          <w:t>National Parks and Wildlife (Wildlife) Regulations 2019</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A55798" w:rsidRPr="001A3AA4">
          <w:rPr>
            <w:rFonts w:eastAsia="Times New Roman"/>
            <w:color w:val="000000"/>
            <w:sz w:val="22"/>
            <w:lang w:eastAsia="en-AU"/>
          </w:rPr>
          <w:t>4</w:t>
        </w:r>
        <w:r w:rsidR="00A55798" w:rsidRPr="001A3AA4">
          <w:rPr>
            <w:rFonts w:eastAsia="Times New Roman"/>
            <w:color w:val="000000"/>
            <w:sz w:val="22"/>
            <w:lang w:eastAsia="en-AU"/>
          </w:rPr>
          <w:tab/>
          <w:t>Interpretation</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A55798" w:rsidRPr="001A3AA4">
          <w:rPr>
            <w:rFonts w:eastAsia="Times New Roman"/>
            <w:color w:val="000000"/>
            <w:sz w:val="22"/>
            <w:lang w:eastAsia="en-AU"/>
          </w:rPr>
          <w:t>5</w:t>
        </w:r>
        <w:r w:rsidR="00A55798" w:rsidRPr="001A3AA4">
          <w:rPr>
            <w:rFonts w:eastAsia="Times New Roman"/>
            <w:color w:val="000000"/>
            <w:sz w:val="22"/>
            <w:lang w:eastAsia="en-AU"/>
          </w:rPr>
          <w:tab/>
          <w:t xml:space="preserve">Fees relating to </w:t>
        </w:r>
        <w:r w:rsidR="00A55798" w:rsidRPr="001A3AA4">
          <w:rPr>
            <w:rFonts w:eastAsia="Times New Roman"/>
            <w:i/>
            <w:iCs/>
            <w:color w:val="000000"/>
            <w:sz w:val="22"/>
            <w:lang w:eastAsia="en-AU"/>
          </w:rPr>
          <w:t>National Parks and Wildlife (Wildlife) Regulations 2019</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fca648e6_e6d6_42fd_96c7_7da81e3a43f1_0" w:history="1">
        <w:r w:rsidR="00A55798" w:rsidRPr="001A3AA4">
          <w:rPr>
            <w:rFonts w:eastAsia="Times New Roman"/>
            <w:color w:val="000000"/>
            <w:sz w:val="22"/>
            <w:lang w:eastAsia="en-AU"/>
          </w:rPr>
          <w:t>6</w:t>
        </w:r>
        <w:r w:rsidR="00A55798" w:rsidRPr="001A3AA4">
          <w:rPr>
            <w:rFonts w:eastAsia="Times New Roman"/>
            <w:color w:val="000000"/>
            <w:sz w:val="22"/>
            <w:lang w:eastAsia="en-AU"/>
          </w:rPr>
          <w:tab/>
          <w:t>Fees for permits</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67e21c1_ef36_4be3_b748_7192aedf1b7b_e" w:history="1">
        <w:r w:rsidR="00A55798" w:rsidRPr="001A3AA4">
          <w:rPr>
            <w:rFonts w:eastAsia="Times New Roman"/>
            <w:color w:val="000000"/>
            <w:sz w:val="22"/>
            <w:lang w:eastAsia="en-AU"/>
          </w:rPr>
          <w:t>7</w:t>
        </w:r>
        <w:r w:rsidR="00A55798" w:rsidRPr="001A3AA4">
          <w:rPr>
            <w:rFonts w:eastAsia="Times New Roman"/>
            <w:color w:val="000000"/>
            <w:sz w:val="22"/>
            <w:lang w:eastAsia="en-AU"/>
          </w:rPr>
          <w:tab/>
          <w:t>Other fees</w:t>
        </w:r>
      </w:hyperlink>
    </w:p>
    <w:p w:rsidR="00A55798" w:rsidRPr="001A3AA4" w:rsidRDefault="000253B4" w:rsidP="00A5579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39d29e9a_80d5_4c47_8cca_12de105162" w:history="1">
        <w:r w:rsidR="00A55798" w:rsidRPr="001A3AA4">
          <w:rPr>
            <w:rFonts w:eastAsia="Times New Roman"/>
            <w:color w:val="000000"/>
            <w:sz w:val="28"/>
            <w:szCs w:val="28"/>
            <w:lang w:eastAsia="en-AU"/>
          </w:rPr>
          <w:t>Part 5—Royalties declared under Act</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3" w:history="1">
        <w:r w:rsidR="00A55798" w:rsidRPr="001A3AA4">
          <w:rPr>
            <w:rFonts w:eastAsia="Times New Roman"/>
            <w:color w:val="000000"/>
            <w:sz w:val="22"/>
            <w:lang w:eastAsia="en-AU"/>
          </w:rPr>
          <w:t>8</w:t>
        </w:r>
        <w:r w:rsidR="00A55798" w:rsidRPr="001A3AA4">
          <w:rPr>
            <w:rFonts w:eastAsia="Times New Roman"/>
            <w:color w:val="000000"/>
            <w:sz w:val="22"/>
            <w:lang w:eastAsia="en-AU"/>
          </w:rPr>
          <w:tab/>
          <w:t>Declaration of royalties</w:t>
        </w:r>
      </w:hyperlink>
    </w:p>
    <w:p w:rsidR="00A55798" w:rsidRPr="001A3AA4" w:rsidRDefault="000253B4" w:rsidP="00A55798">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4" w:history="1">
        <w:r w:rsidR="00A55798" w:rsidRPr="001A3AA4">
          <w:rPr>
            <w:rFonts w:eastAsia="Times New Roman"/>
            <w:color w:val="000000"/>
            <w:sz w:val="28"/>
            <w:szCs w:val="28"/>
            <w:lang w:eastAsia="en-AU"/>
          </w:rPr>
          <w:t>Schedule 2—Revocation and transitional provision</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5" w:history="1">
        <w:r w:rsidR="00A55798" w:rsidRPr="001A3AA4">
          <w:rPr>
            <w:rFonts w:eastAsia="Times New Roman"/>
            <w:color w:val="000000"/>
            <w:sz w:val="22"/>
            <w:lang w:eastAsia="en-AU"/>
          </w:rPr>
          <w:t>1</w:t>
        </w:r>
        <w:r w:rsidR="00A55798" w:rsidRPr="001A3AA4">
          <w:rPr>
            <w:rFonts w:eastAsia="Times New Roman"/>
            <w:color w:val="000000"/>
            <w:sz w:val="22"/>
            <w:lang w:eastAsia="en-AU"/>
          </w:rPr>
          <w:tab/>
          <w:t xml:space="preserve">Revocation of </w:t>
        </w:r>
        <w:r w:rsidR="00A55798" w:rsidRPr="001A3AA4">
          <w:rPr>
            <w:rFonts w:eastAsia="Times New Roman"/>
            <w:i/>
            <w:iCs/>
            <w:color w:val="000000"/>
            <w:sz w:val="22"/>
            <w:lang w:eastAsia="en-AU"/>
          </w:rPr>
          <w:t>National Parks and Wildlife (Fees) Regulations 2018</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6" w:history="1">
        <w:r w:rsidR="00A55798" w:rsidRPr="001A3AA4">
          <w:rPr>
            <w:rFonts w:eastAsia="Times New Roman"/>
            <w:color w:val="000000"/>
            <w:sz w:val="22"/>
            <w:lang w:eastAsia="en-AU"/>
          </w:rPr>
          <w:t>2</w:t>
        </w:r>
        <w:r w:rsidR="00A55798" w:rsidRPr="001A3AA4">
          <w:rPr>
            <w:rFonts w:eastAsia="Times New Roman"/>
            <w:color w:val="000000"/>
            <w:sz w:val="22"/>
            <w:lang w:eastAsia="en-AU"/>
          </w:rPr>
          <w:tab/>
          <w:t>Transitional provision</w:t>
        </w:r>
      </w:hyperlink>
    </w:p>
    <w:p w:rsidR="00A55798" w:rsidRPr="001A3AA4"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1—Short title</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 xml:space="preserve">These regulations may be cited as the </w:t>
      </w:r>
      <w:r w:rsidRPr="001A3AA4">
        <w:rPr>
          <w:rFonts w:eastAsia="Times New Roman"/>
          <w:i/>
          <w:iCs/>
          <w:color w:val="000000"/>
          <w:sz w:val="23"/>
          <w:szCs w:val="23"/>
          <w:lang w:eastAsia="en-AU"/>
        </w:rPr>
        <w:t>National Parks and Wildlife (Fees) Regulations 2020</w:t>
      </w:r>
      <w:r w:rsidRPr="001A3AA4">
        <w:rPr>
          <w:rFonts w:eastAsia="Times New Roman"/>
          <w:color w:val="000000"/>
          <w:sz w:val="23"/>
          <w:szCs w:val="23"/>
          <w:lang w:eastAsia="en-AU"/>
        </w:rPr>
        <w:t>.</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2—Commencement</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These regulations come into operation on the day on which they are made.</w:t>
      </w:r>
    </w:p>
    <w:p w:rsidR="00A55798" w:rsidRPr="001A3AA4"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6" w:name="ida034148e_16d4_4ed7_97c3_0c7d2df1ea83_a"/>
      <w:r w:rsidRPr="001A3AA4">
        <w:rPr>
          <w:rFonts w:eastAsia="Times New Roman"/>
          <w:b/>
          <w:bCs/>
          <w:color w:val="000000"/>
          <w:sz w:val="32"/>
          <w:szCs w:val="32"/>
          <w:lang w:eastAsia="en-AU"/>
        </w:rPr>
        <w:t xml:space="preserve">Schedule 1—Fees under </w:t>
      </w:r>
      <w:r w:rsidRPr="001A3AA4">
        <w:rPr>
          <w:rFonts w:eastAsia="Times New Roman"/>
          <w:b/>
          <w:bCs/>
          <w:i/>
          <w:iCs/>
          <w:color w:val="000000"/>
          <w:sz w:val="32"/>
          <w:szCs w:val="32"/>
          <w:lang w:eastAsia="en-AU"/>
        </w:rPr>
        <w:t>National Parks and Wildlife Act 1972</w:t>
      </w:r>
      <w:bookmarkEnd w:id="36"/>
    </w:p>
    <w:p w:rsidR="00A55798" w:rsidRPr="001A3AA4" w:rsidRDefault="00A55798" w:rsidP="00A55798">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1A3AA4">
        <w:rPr>
          <w:rFonts w:eastAsia="Times New Roman"/>
          <w:b/>
          <w:bCs/>
          <w:color w:val="000000"/>
          <w:sz w:val="32"/>
          <w:szCs w:val="32"/>
          <w:lang w:eastAsia="en-AU"/>
        </w:rPr>
        <w:t>Part 1—Preliminary</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1—Interpretation</w:t>
      </w:r>
    </w:p>
    <w:p w:rsidR="00A55798" w:rsidRPr="001A3AA4"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(1)</w:t>
      </w:r>
      <w:r w:rsidRPr="001A3AA4">
        <w:rPr>
          <w:rFonts w:eastAsia="Times New Roman"/>
          <w:color w:val="000000"/>
          <w:sz w:val="23"/>
          <w:szCs w:val="23"/>
          <w:lang w:eastAsia="en-AU"/>
        </w:rPr>
        <w:tab/>
        <w:t>In this Schedule, unless the contrary intention appears—</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b/>
          <w:bCs/>
          <w:i/>
          <w:iCs/>
          <w:color w:val="000000"/>
          <w:sz w:val="23"/>
          <w:szCs w:val="23"/>
          <w:lang w:eastAsia="en-AU"/>
        </w:rPr>
        <w:t>Act</w:t>
      </w:r>
      <w:r w:rsidRPr="001A3AA4">
        <w:rPr>
          <w:rFonts w:eastAsia="Times New Roman"/>
          <w:color w:val="000000"/>
          <w:sz w:val="23"/>
          <w:szCs w:val="23"/>
          <w:lang w:eastAsia="en-AU"/>
        </w:rPr>
        <w:t xml:space="preserve"> means the </w:t>
      </w:r>
      <w:hyperlink r:id="rId33" w:history="1">
        <w:r w:rsidRPr="001A3AA4">
          <w:rPr>
            <w:rFonts w:eastAsia="Times New Roman"/>
            <w:i/>
            <w:iCs/>
            <w:color w:val="000000"/>
            <w:sz w:val="23"/>
            <w:szCs w:val="23"/>
            <w:lang w:eastAsia="en-AU"/>
          </w:rPr>
          <w:t>National Parks and Wildlife Act 1972</w:t>
        </w:r>
      </w:hyperlink>
      <w:r w:rsidRPr="001A3AA4">
        <w:rPr>
          <w:rFonts w:eastAsia="Times New Roman"/>
          <w:color w:val="000000"/>
          <w:sz w:val="23"/>
          <w:szCs w:val="23"/>
          <w:lang w:eastAsia="en-AU"/>
        </w:rPr>
        <w:t>.</w:t>
      </w:r>
    </w:p>
    <w:p w:rsidR="00A55798" w:rsidRPr="001A3AA4"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lastRenderedPageBreak/>
        <w:tab/>
        <w:t>(2)</w:t>
      </w:r>
      <w:r w:rsidRPr="001A3AA4">
        <w:rPr>
          <w:rFonts w:eastAsia="Times New Roman"/>
          <w:color w:val="000000"/>
          <w:sz w:val="23"/>
          <w:szCs w:val="23"/>
          <w:lang w:eastAsia="en-AU"/>
        </w:rPr>
        <w:tab/>
        <w:t>For the purposes of this Schedule, unless the contrary intention appears—</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subject</w:t>
      </w:r>
      <w:proofErr w:type="gramEnd"/>
      <w:r w:rsidRPr="001A3AA4">
        <w:rPr>
          <w:rFonts w:eastAsia="Times New Roman"/>
          <w:color w:val="000000"/>
          <w:sz w:val="23"/>
          <w:szCs w:val="23"/>
          <w:lang w:eastAsia="en-AU"/>
        </w:rPr>
        <w:t xml:space="preserve"> to </w:t>
      </w:r>
      <w:hyperlink w:anchor="id8e3285fe_3102_4ae5_abd7_9b056f5ba123_a" w:history="1">
        <w:r w:rsidRPr="001A3AA4">
          <w:rPr>
            <w:rFonts w:eastAsia="Times New Roman"/>
            <w:color w:val="000000"/>
            <w:sz w:val="23"/>
            <w:szCs w:val="23"/>
            <w:lang w:eastAsia="en-AU"/>
          </w:rPr>
          <w:t>paragraph (b)</w:t>
        </w:r>
      </w:hyperlink>
      <w:r w:rsidRPr="001A3AA4">
        <w:rPr>
          <w:rFonts w:eastAsia="Times New Roman"/>
          <w:color w:val="000000"/>
          <w:sz w:val="23"/>
          <w:szCs w:val="23"/>
          <w:lang w:eastAsia="en-AU"/>
        </w:rPr>
        <w:t>, words and expressions used in this Schedule have the same respective meanings as in the Act; and</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7" w:name="id8e3285fe_3102_4ae5_abd7_9b056f5ba123_a"/>
      <w:r w:rsidRPr="001A3AA4">
        <w:rPr>
          <w:rFonts w:eastAsia="Times New Roman"/>
          <w:color w:val="000000"/>
          <w:sz w:val="23"/>
          <w:szCs w:val="23"/>
          <w:lang w:eastAsia="en-AU"/>
        </w:rPr>
        <w:tab/>
        <w:t>(b)</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a</w:t>
      </w:r>
      <w:proofErr w:type="gramEnd"/>
      <w:r w:rsidRPr="001A3AA4">
        <w:rPr>
          <w:rFonts w:eastAsia="Times New Roman"/>
          <w:color w:val="000000"/>
          <w:sz w:val="23"/>
          <w:szCs w:val="23"/>
          <w:lang w:eastAsia="en-AU"/>
        </w:rPr>
        <w:t xml:space="preserve"> word or expression used under a heading that refers to specified regulations has the same meaning as in the regulations so specified.</w:t>
      </w:r>
      <w:bookmarkEnd w:id="37"/>
    </w:p>
    <w:p w:rsidR="00A55798" w:rsidRPr="001A3AA4" w:rsidRDefault="00A55798" w:rsidP="00A55798">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1A3AA4">
        <w:rPr>
          <w:rFonts w:eastAsia="Times New Roman"/>
          <w:b/>
          <w:bCs/>
          <w:color w:val="000000"/>
          <w:sz w:val="32"/>
          <w:szCs w:val="32"/>
          <w:lang w:eastAsia="en-AU"/>
        </w:rPr>
        <w:t xml:space="preserve">Part 2—Fees relating to </w:t>
      </w:r>
      <w:r w:rsidRPr="001A3AA4">
        <w:rPr>
          <w:rFonts w:eastAsia="Times New Roman"/>
          <w:b/>
          <w:bCs/>
          <w:i/>
          <w:iCs/>
          <w:color w:val="000000"/>
          <w:sz w:val="32"/>
          <w:szCs w:val="32"/>
          <w:lang w:eastAsia="en-AU"/>
        </w:rPr>
        <w:t>National Parks and Wildlife (Hunting) Regulations 2011</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 xml:space="preserve">2—Fees relating to </w:t>
      </w:r>
      <w:r w:rsidRPr="001A3AA4">
        <w:rPr>
          <w:rFonts w:eastAsia="Times New Roman"/>
          <w:b/>
          <w:bCs/>
          <w:i/>
          <w:iCs/>
          <w:color w:val="000000"/>
          <w:sz w:val="26"/>
          <w:szCs w:val="26"/>
          <w:lang w:eastAsia="en-AU"/>
        </w:rPr>
        <w:t>National Parks and Wildlife (Hunting) Regulations 2011</w:t>
      </w:r>
    </w:p>
    <w:p w:rsidR="00A55798" w:rsidRPr="001A3AA4"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(1)</w:t>
      </w:r>
      <w:r w:rsidRPr="001A3AA4">
        <w:rPr>
          <w:rFonts w:eastAsia="Times New Roman"/>
          <w:color w:val="000000"/>
          <w:sz w:val="23"/>
          <w:szCs w:val="23"/>
          <w:lang w:eastAsia="en-AU"/>
        </w:rPr>
        <w:tab/>
        <w:t xml:space="preserve">The following fees are payable for the purposes of the Act and the </w:t>
      </w:r>
      <w:hyperlink r:id="rId34" w:history="1">
        <w:r w:rsidRPr="001A3AA4">
          <w:rPr>
            <w:rFonts w:eastAsia="Times New Roman"/>
            <w:i/>
            <w:iCs/>
            <w:color w:val="000000"/>
            <w:sz w:val="23"/>
            <w:szCs w:val="23"/>
            <w:lang w:eastAsia="en-AU"/>
          </w:rPr>
          <w:t>National Parks and Wildlife (Hunting) Regulations 2011</w:t>
        </w:r>
      </w:hyperlink>
      <w:r w:rsidRPr="001A3AA4">
        <w:rPr>
          <w:rFonts w:eastAsia="Times New Roman"/>
          <w:color w:val="000000"/>
          <w:sz w:val="23"/>
          <w:szCs w:val="23"/>
          <w:lang w:eastAsia="en-AU"/>
        </w:rPr>
        <w:t>:</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85"/>
        <w:gridCol w:w="6244"/>
        <w:gridCol w:w="1262"/>
      </w:tblGrid>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1</w:t>
            </w:r>
          </w:p>
        </w:tc>
        <w:tc>
          <w:tcPr>
            <w:tcW w:w="6244"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General hunting permit—</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244"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(a)</w:t>
            </w:r>
            <w:r w:rsidRPr="001A3AA4">
              <w:rPr>
                <w:rFonts w:eastAsia="Times New Roman"/>
                <w:color w:val="000000"/>
                <w:sz w:val="20"/>
                <w:szCs w:val="20"/>
                <w:lang w:eastAsia="en-AU"/>
              </w:rPr>
              <w:tab/>
              <w:t>in the case of a concession cardholder or a junior</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$13.60</w:t>
            </w: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244"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(b)</w:t>
            </w:r>
            <w:r w:rsidRPr="001A3AA4">
              <w:rPr>
                <w:rFonts w:eastAsia="Times New Roman"/>
                <w:color w:val="000000"/>
                <w:sz w:val="20"/>
                <w:szCs w:val="20"/>
                <w:lang w:eastAsia="en-AU"/>
              </w:rPr>
              <w:tab/>
              <w:t xml:space="preserve">in the case of a </w:t>
            </w:r>
            <w:proofErr w:type="spellStart"/>
            <w:r w:rsidRPr="001A3AA4">
              <w:rPr>
                <w:rFonts w:eastAsia="Times New Roman"/>
                <w:color w:val="000000"/>
                <w:sz w:val="20"/>
                <w:szCs w:val="20"/>
                <w:lang w:eastAsia="en-AU"/>
              </w:rPr>
              <w:t>subjunior</w:t>
            </w:r>
            <w:proofErr w:type="spellEnd"/>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$8.60</w:t>
            </w: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244"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(c)</w:t>
            </w:r>
            <w:r w:rsidRPr="001A3AA4">
              <w:rPr>
                <w:rFonts w:eastAsia="Times New Roman"/>
                <w:color w:val="000000"/>
                <w:sz w:val="20"/>
                <w:szCs w:val="20"/>
                <w:lang w:eastAsia="en-AU"/>
              </w:rPr>
              <w:tab/>
              <w:t>in any other case</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$27.00</w:t>
            </w: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2</w:t>
            </w:r>
          </w:p>
        </w:tc>
        <w:tc>
          <w:tcPr>
            <w:tcW w:w="6244"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Open season quail hunting permit—</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244"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(a)</w:t>
            </w:r>
            <w:r w:rsidRPr="001A3AA4">
              <w:rPr>
                <w:rFonts w:eastAsia="Times New Roman"/>
                <w:color w:val="000000"/>
                <w:sz w:val="20"/>
                <w:szCs w:val="20"/>
                <w:lang w:eastAsia="en-AU"/>
              </w:rPr>
              <w:tab/>
              <w:t>in the case of a concession cardholder or a junior</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$25.50</w:t>
            </w: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244"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(b)</w:t>
            </w:r>
            <w:r w:rsidRPr="001A3AA4">
              <w:rPr>
                <w:rFonts w:eastAsia="Times New Roman"/>
                <w:color w:val="000000"/>
                <w:sz w:val="20"/>
                <w:szCs w:val="20"/>
                <w:lang w:eastAsia="en-AU"/>
              </w:rPr>
              <w:tab/>
              <w:t>in any other case</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$49.25</w:t>
            </w: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3</w:t>
            </w:r>
          </w:p>
        </w:tc>
        <w:tc>
          <w:tcPr>
            <w:tcW w:w="6244"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Open season duck hunting permit—</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244"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(a)</w:t>
            </w:r>
            <w:r w:rsidRPr="001A3AA4">
              <w:rPr>
                <w:rFonts w:eastAsia="Times New Roman"/>
                <w:color w:val="000000"/>
                <w:sz w:val="20"/>
                <w:szCs w:val="20"/>
                <w:lang w:eastAsia="en-AU"/>
              </w:rPr>
              <w:tab/>
              <w:t>in the case of a concession cardholder or a junior</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$25.50</w:t>
            </w: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244"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(b)</w:t>
            </w:r>
            <w:r w:rsidRPr="001A3AA4">
              <w:rPr>
                <w:rFonts w:eastAsia="Times New Roman"/>
                <w:color w:val="000000"/>
                <w:sz w:val="20"/>
                <w:szCs w:val="20"/>
                <w:lang w:eastAsia="en-AU"/>
              </w:rPr>
              <w:tab/>
              <w:t>in any other case</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$49.25</w:t>
            </w:r>
          </w:p>
        </w:tc>
      </w:tr>
      <w:tr w:rsidR="00A55798" w:rsidRPr="001A3AA4" w:rsidTr="00A55798">
        <w:trPr>
          <w:cantSplit/>
        </w:trPr>
        <w:tc>
          <w:tcPr>
            <w:tcW w:w="4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4</w:t>
            </w:r>
          </w:p>
        </w:tc>
        <w:tc>
          <w:tcPr>
            <w:tcW w:w="6244"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Permit to take Galahs or Little Corellas other than by shooting</w:t>
            </w:r>
          </w:p>
        </w:tc>
        <w:tc>
          <w:tcPr>
            <w:tcW w:w="126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$96.50</w:t>
            </w:r>
          </w:p>
        </w:tc>
      </w:tr>
    </w:tbl>
    <w:p w:rsidR="00A55798" w:rsidRPr="001A3AA4"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(2)</w:t>
      </w:r>
      <w:r w:rsidRPr="001A3AA4">
        <w:rPr>
          <w:rFonts w:eastAsia="Times New Roman"/>
          <w:color w:val="000000"/>
          <w:sz w:val="23"/>
          <w:szCs w:val="23"/>
          <w:lang w:eastAsia="en-AU"/>
        </w:rPr>
        <w:tab/>
        <w:t>In this clause—</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1A3AA4">
        <w:rPr>
          <w:rFonts w:eastAsia="Times New Roman"/>
          <w:b/>
          <w:bCs/>
          <w:i/>
          <w:iCs/>
          <w:color w:val="000000"/>
          <w:sz w:val="23"/>
          <w:szCs w:val="23"/>
          <w:lang w:eastAsia="en-AU"/>
        </w:rPr>
        <w:t>concession</w:t>
      </w:r>
      <w:proofErr w:type="gramEnd"/>
      <w:r w:rsidRPr="001A3AA4">
        <w:rPr>
          <w:rFonts w:eastAsia="Times New Roman"/>
          <w:b/>
          <w:bCs/>
          <w:i/>
          <w:iCs/>
          <w:color w:val="000000"/>
          <w:sz w:val="23"/>
          <w:szCs w:val="23"/>
          <w:lang w:eastAsia="en-AU"/>
        </w:rPr>
        <w:t xml:space="preserve"> cardholder</w:t>
      </w:r>
      <w:r w:rsidRPr="001A3AA4">
        <w:rPr>
          <w:rFonts w:eastAsia="Times New Roman"/>
          <w:color w:val="000000"/>
          <w:sz w:val="23"/>
          <w:szCs w:val="23"/>
          <w:lang w:eastAsia="en-AU"/>
        </w:rPr>
        <w:t xml:space="preserve"> means a person who is the holder of—</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a</w:t>
      </w:r>
      <w:proofErr w:type="gramEnd"/>
      <w:r w:rsidRPr="001A3AA4">
        <w:rPr>
          <w:rFonts w:eastAsia="Times New Roman"/>
          <w:color w:val="000000"/>
          <w:sz w:val="23"/>
          <w:szCs w:val="23"/>
          <w:lang w:eastAsia="en-AU"/>
        </w:rPr>
        <w:t xml:space="preserve"> current concession card issued by Centrelink or the administrative unit of the Public Service that is, under a Minister, responsible for the administration of the </w:t>
      </w:r>
      <w:hyperlink r:id="rId35" w:history="1">
        <w:r w:rsidRPr="001A3AA4">
          <w:rPr>
            <w:rFonts w:eastAsia="Times New Roman"/>
            <w:i/>
            <w:iCs/>
            <w:color w:val="000000"/>
            <w:sz w:val="23"/>
            <w:szCs w:val="23"/>
            <w:lang w:eastAsia="en-AU"/>
          </w:rPr>
          <w:t>Family and Community Services Act 1972</w:t>
        </w:r>
      </w:hyperlink>
      <w:r w:rsidRPr="001A3AA4">
        <w:rPr>
          <w:rFonts w:eastAsia="Times New Roman"/>
          <w:color w:val="000000"/>
          <w:sz w:val="23"/>
          <w:szCs w:val="23"/>
          <w:lang w:eastAsia="en-AU"/>
        </w:rPr>
        <w:t>; or</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(b)</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a</w:t>
      </w:r>
      <w:proofErr w:type="gramEnd"/>
      <w:r w:rsidRPr="001A3AA4">
        <w:rPr>
          <w:rFonts w:eastAsia="Times New Roman"/>
          <w:color w:val="000000"/>
          <w:sz w:val="23"/>
          <w:szCs w:val="23"/>
          <w:lang w:eastAsia="en-AU"/>
        </w:rPr>
        <w:t xml:space="preserve"> current student identification card issued to a student of a secondary or tertiary educational institution by that institution;</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1A3AA4">
        <w:rPr>
          <w:rFonts w:eastAsia="Times New Roman"/>
          <w:b/>
          <w:bCs/>
          <w:i/>
          <w:iCs/>
          <w:color w:val="000000"/>
          <w:sz w:val="23"/>
          <w:szCs w:val="23"/>
          <w:lang w:eastAsia="en-AU"/>
        </w:rPr>
        <w:t>junior</w:t>
      </w:r>
      <w:proofErr w:type="gramEnd"/>
      <w:r w:rsidRPr="001A3AA4">
        <w:rPr>
          <w:rFonts w:eastAsia="Times New Roman"/>
          <w:color w:val="000000"/>
          <w:sz w:val="23"/>
          <w:szCs w:val="23"/>
          <w:lang w:eastAsia="en-AU"/>
        </w:rPr>
        <w:t xml:space="preserve"> means a person of or over the age of 14 years but under the age of 18 years;</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spellStart"/>
      <w:proofErr w:type="gramStart"/>
      <w:r w:rsidRPr="001A3AA4">
        <w:rPr>
          <w:rFonts w:eastAsia="Times New Roman"/>
          <w:b/>
          <w:bCs/>
          <w:i/>
          <w:iCs/>
          <w:color w:val="000000"/>
          <w:sz w:val="23"/>
          <w:szCs w:val="23"/>
          <w:lang w:eastAsia="en-AU"/>
        </w:rPr>
        <w:t>subjunior</w:t>
      </w:r>
      <w:proofErr w:type="spellEnd"/>
      <w:proofErr w:type="gramEnd"/>
      <w:r w:rsidRPr="001A3AA4">
        <w:rPr>
          <w:rFonts w:eastAsia="Times New Roman"/>
          <w:color w:val="000000"/>
          <w:sz w:val="23"/>
          <w:szCs w:val="23"/>
          <w:lang w:eastAsia="en-AU"/>
        </w:rPr>
        <w:t xml:space="preserve"> means a person under 14 years of age.</w:t>
      </w:r>
    </w:p>
    <w:p w:rsidR="00A55798" w:rsidRPr="001A3AA4" w:rsidRDefault="00A55798" w:rsidP="00A55798">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1A3AA4">
        <w:rPr>
          <w:rFonts w:eastAsia="Times New Roman"/>
          <w:b/>
          <w:bCs/>
          <w:color w:val="000000"/>
          <w:sz w:val="32"/>
          <w:szCs w:val="32"/>
          <w:lang w:eastAsia="en-AU"/>
        </w:rPr>
        <w:t xml:space="preserve">Part 3—Fees relating to </w:t>
      </w:r>
      <w:r w:rsidRPr="001A3AA4">
        <w:rPr>
          <w:rFonts w:eastAsia="Times New Roman"/>
          <w:b/>
          <w:bCs/>
          <w:i/>
          <w:iCs/>
          <w:color w:val="000000"/>
          <w:sz w:val="32"/>
          <w:szCs w:val="32"/>
          <w:lang w:eastAsia="en-AU"/>
        </w:rPr>
        <w:t>National Parks and Wildlife (Protected Animals—Marine Mammals) Regulations 2010</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Elkera_Print_TOC12"/>
      <w:bookmarkStart w:id="39" w:name="Elkera_Print_BK12"/>
      <w:r w:rsidRPr="001A3AA4">
        <w:rPr>
          <w:rFonts w:eastAsia="Times New Roman"/>
          <w:b/>
          <w:bCs/>
          <w:color w:val="000000"/>
          <w:sz w:val="26"/>
          <w:szCs w:val="26"/>
          <w:lang w:eastAsia="en-AU"/>
        </w:rPr>
        <w:t xml:space="preserve">3—Fees relating to </w:t>
      </w:r>
      <w:r w:rsidRPr="001A3AA4">
        <w:rPr>
          <w:rFonts w:eastAsia="Times New Roman"/>
          <w:b/>
          <w:bCs/>
          <w:i/>
          <w:iCs/>
          <w:color w:val="000000"/>
          <w:sz w:val="26"/>
          <w:szCs w:val="26"/>
          <w:lang w:eastAsia="en-AU"/>
        </w:rPr>
        <w:t>National Parks and Wildlife (Protected Animals—Marine Mammals) Regulations 2010</w:t>
      </w:r>
      <w:bookmarkEnd w:id="38"/>
      <w:bookmarkEnd w:id="39"/>
    </w:p>
    <w:p w:rsidR="00A55798" w:rsidRPr="001A3AA4"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0" w:name="id53b7f403_e5ae_46d1_bfe7_23e4152cc7"/>
      <w:r w:rsidRPr="001A3AA4">
        <w:rPr>
          <w:rFonts w:eastAsia="Times New Roman"/>
          <w:color w:val="000000"/>
          <w:sz w:val="23"/>
          <w:szCs w:val="23"/>
          <w:lang w:eastAsia="en-AU"/>
        </w:rPr>
        <w:tab/>
        <w:t>(1)</w:t>
      </w:r>
      <w:r w:rsidRPr="001A3AA4">
        <w:rPr>
          <w:rFonts w:eastAsia="Times New Roman"/>
          <w:color w:val="000000"/>
          <w:sz w:val="23"/>
          <w:szCs w:val="23"/>
          <w:lang w:eastAsia="en-AU"/>
        </w:rPr>
        <w:tab/>
        <w:t xml:space="preserve">The following fees are payable for the purposes of the Act and the </w:t>
      </w:r>
      <w:hyperlink r:id="rId36" w:history="1">
        <w:r w:rsidRPr="001A3AA4">
          <w:rPr>
            <w:rFonts w:eastAsia="Times New Roman"/>
            <w:i/>
            <w:iCs/>
            <w:color w:val="000000"/>
            <w:sz w:val="23"/>
            <w:szCs w:val="23"/>
            <w:lang w:eastAsia="en-AU"/>
          </w:rPr>
          <w:t>National Parks and Wildlife (Protected Animals—Marine Mammals) Regulations 2010</w:t>
        </w:r>
      </w:hyperlink>
      <w:r w:rsidRPr="001A3AA4">
        <w:rPr>
          <w:rFonts w:eastAsia="Times New Roman"/>
          <w:color w:val="000000"/>
          <w:sz w:val="23"/>
          <w:szCs w:val="23"/>
          <w:lang w:eastAsia="en-AU"/>
        </w:rPr>
        <w:t>:</w:t>
      </w:r>
      <w:bookmarkEnd w:id="40"/>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232"/>
        <w:gridCol w:w="6349"/>
        <w:gridCol w:w="1410"/>
      </w:tblGrid>
      <w:tr w:rsidR="00A55798" w:rsidRPr="001A3AA4" w:rsidTr="00A55798">
        <w:trPr>
          <w:cantSplit/>
        </w:trPr>
        <w:tc>
          <w:tcPr>
            <w:tcW w:w="23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1</w:t>
            </w:r>
          </w:p>
        </w:tc>
        <w:tc>
          <w:tcPr>
            <w:tcW w:w="634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 xml:space="preserve">On application for the issue of a permit under section 68(2) of the Act authorising acts or activities in relation to marine mammals that are contrary to the </w:t>
            </w:r>
            <w:hyperlink r:id="rId37" w:history="1">
              <w:r w:rsidRPr="001A3AA4">
                <w:rPr>
                  <w:rFonts w:eastAsia="Times New Roman"/>
                  <w:i/>
                  <w:iCs/>
                  <w:color w:val="000000"/>
                  <w:sz w:val="20"/>
                  <w:szCs w:val="20"/>
                  <w:lang w:eastAsia="en-AU"/>
                </w:rPr>
                <w:t>National Parks and Wildlife (Protected Animals—Marine Mammals) Regulations 2010</w:t>
              </w:r>
            </w:hyperlink>
            <w:r w:rsidRPr="001A3AA4">
              <w:rPr>
                <w:rFonts w:eastAsia="Times New Roman"/>
                <w:color w:val="000000"/>
                <w:sz w:val="20"/>
                <w:szCs w:val="20"/>
                <w:lang w:eastAsia="en-AU"/>
              </w:rPr>
              <w:t>—</w:t>
            </w:r>
          </w:p>
        </w:tc>
        <w:tc>
          <w:tcPr>
            <w:tcW w:w="141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23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349"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(a)</w:t>
            </w:r>
            <w:r w:rsidRPr="001A3AA4">
              <w:rPr>
                <w:rFonts w:eastAsia="Times New Roman"/>
                <w:color w:val="000000"/>
                <w:sz w:val="20"/>
                <w:szCs w:val="20"/>
                <w:lang w:eastAsia="en-AU"/>
              </w:rPr>
              <w:tab/>
              <w:t>in the case of an application for a permit subject only to standard conditions</w:t>
            </w:r>
          </w:p>
        </w:tc>
        <w:tc>
          <w:tcPr>
            <w:tcW w:w="141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$430.00</w:t>
            </w:r>
          </w:p>
        </w:tc>
      </w:tr>
      <w:tr w:rsidR="00A55798" w:rsidRPr="001A3AA4" w:rsidTr="00A55798">
        <w:trPr>
          <w:cantSplit/>
        </w:trPr>
        <w:tc>
          <w:tcPr>
            <w:tcW w:w="23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349"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(b)</w:t>
            </w:r>
            <w:r w:rsidRPr="001A3AA4">
              <w:rPr>
                <w:rFonts w:eastAsia="Times New Roman"/>
                <w:color w:val="000000"/>
                <w:sz w:val="20"/>
                <w:szCs w:val="20"/>
                <w:lang w:eastAsia="en-AU"/>
              </w:rPr>
              <w:tab/>
              <w:t>in any other case</w:t>
            </w:r>
          </w:p>
        </w:tc>
        <w:tc>
          <w:tcPr>
            <w:tcW w:w="141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$678.00</w:t>
            </w:r>
          </w:p>
        </w:tc>
      </w:tr>
      <w:tr w:rsidR="00A55798" w:rsidRPr="001A3AA4" w:rsidTr="00A55798">
        <w:trPr>
          <w:cantSplit/>
        </w:trPr>
        <w:tc>
          <w:tcPr>
            <w:tcW w:w="23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2</w:t>
            </w:r>
          </w:p>
        </w:tc>
        <w:tc>
          <w:tcPr>
            <w:tcW w:w="634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On application for the issue of a duplicate permit</w:t>
            </w:r>
          </w:p>
        </w:tc>
        <w:tc>
          <w:tcPr>
            <w:tcW w:w="141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$24.80</w:t>
            </w:r>
          </w:p>
        </w:tc>
      </w:tr>
    </w:tbl>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(2)</w:t>
      </w:r>
      <w:r w:rsidRPr="001A3AA4">
        <w:rPr>
          <w:rFonts w:eastAsia="Times New Roman"/>
          <w:color w:val="000000"/>
          <w:sz w:val="23"/>
          <w:szCs w:val="23"/>
          <w:lang w:eastAsia="en-AU"/>
        </w:rPr>
        <w:tab/>
        <w:t xml:space="preserve">A fee specified in </w:t>
      </w:r>
      <w:hyperlink w:anchor="id53b7f403_e5ae_46d1_bfe7_23e4152cc7" w:history="1">
        <w:r w:rsidRPr="001A3AA4">
          <w:rPr>
            <w:rFonts w:eastAsia="Times New Roman"/>
            <w:color w:val="000000"/>
            <w:sz w:val="23"/>
            <w:szCs w:val="23"/>
            <w:lang w:eastAsia="en-AU"/>
          </w:rPr>
          <w:t>subclause (1)</w:t>
        </w:r>
      </w:hyperlink>
      <w:r w:rsidRPr="001A3AA4">
        <w:rPr>
          <w:rFonts w:eastAsia="Times New Roman"/>
          <w:color w:val="000000"/>
          <w:sz w:val="23"/>
          <w:szCs w:val="23"/>
          <w:lang w:eastAsia="en-AU"/>
        </w:rPr>
        <w:t xml:space="preserve"> item 1 represents the amount payable for each period of 12 months for which the permit is granted.</w:t>
      </w:r>
    </w:p>
    <w:p w:rsidR="00A55798" w:rsidRPr="001A3AA4" w:rsidRDefault="00A55798" w:rsidP="00A55798">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1A3AA4">
        <w:rPr>
          <w:rFonts w:eastAsia="Times New Roman"/>
          <w:b/>
          <w:bCs/>
          <w:color w:val="000000"/>
          <w:sz w:val="32"/>
          <w:szCs w:val="32"/>
          <w:lang w:eastAsia="en-AU"/>
        </w:rPr>
        <w:t xml:space="preserve">Part 4—Fees relating to </w:t>
      </w:r>
      <w:r w:rsidRPr="001A3AA4">
        <w:rPr>
          <w:rFonts w:eastAsia="Times New Roman"/>
          <w:b/>
          <w:bCs/>
          <w:i/>
          <w:iCs/>
          <w:color w:val="000000"/>
          <w:sz w:val="32"/>
          <w:szCs w:val="32"/>
          <w:lang w:eastAsia="en-AU"/>
        </w:rPr>
        <w:t>National Parks and Wildlife (Wildlife) Regulations 2019</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1" w:name="Elkera_Print_TOC15"/>
      <w:bookmarkStart w:id="42" w:name="Elkera_Print_BK15"/>
      <w:r w:rsidRPr="001A3AA4">
        <w:rPr>
          <w:rFonts w:eastAsia="Times New Roman"/>
          <w:b/>
          <w:bCs/>
          <w:color w:val="000000"/>
          <w:sz w:val="26"/>
          <w:szCs w:val="26"/>
          <w:lang w:eastAsia="en-AU"/>
        </w:rPr>
        <w:t>4—Interpretation</w:t>
      </w:r>
      <w:bookmarkEnd w:id="41"/>
      <w:bookmarkEnd w:id="42"/>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In this Part, unless the contrary intention appears—</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1A3AA4">
        <w:rPr>
          <w:rFonts w:eastAsia="Times New Roman"/>
          <w:b/>
          <w:bCs/>
          <w:i/>
          <w:iCs/>
          <w:color w:val="000000"/>
          <w:sz w:val="23"/>
          <w:szCs w:val="23"/>
          <w:lang w:eastAsia="en-AU"/>
        </w:rPr>
        <w:t>additional</w:t>
      </w:r>
      <w:proofErr w:type="gramEnd"/>
      <w:r w:rsidRPr="001A3AA4">
        <w:rPr>
          <w:rFonts w:eastAsia="Times New Roman"/>
          <w:color w:val="000000"/>
          <w:sz w:val="23"/>
          <w:szCs w:val="23"/>
          <w:lang w:eastAsia="en-AU"/>
        </w:rPr>
        <w:t>, in relation to premises, means—</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premises</w:t>
      </w:r>
      <w:proofErr w:type="gramEnd"/>
      <w:r w:rsidRPr="001A3AA4">
        <w:rPr>
          <w:rFonts w:eastAsia="Times New Roman"/>
          <w:color w:val="000000"/>
          <w:sz w:val="23"/>
          <w:szCs w:val="23"/>
          <w:lang w:eastAsia="en-AU"/>
        </w:rPr>
        <w:t xml:space="preserve"> in addition to single premises; or</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(b)</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premises</w:t>
      </w:r>
      <w:proofErr w:type="gramEnd"/>
      <w:r w:rsidRPr="001A3AA4">
        <w:rPr>
          <w:rFonts w:eastAsia="Times New Roman"/>
          <w:color w:val="000000"/>
          <w:sz w:val="23"/>
          <w:szCs w:val="23"/>
          <w:lang w:eastAsia="en-AU"/>
        </w:rPr>
        <w:t xml:space="preserve"> referred to in regulation 31(1)(b)(ii) or (1)(c)(ii) of the Wildlife Regulations;</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b/>
          <w:bCs/>
          <w:i/>
          <w:iCs/>
          <w:color w:val="000000"/>
          <w:sz w:val="23"/>
          <w:szCs w:val="23"/>
          <w:lang w:eastAsia="en-AU"/>
        </w:rPr>
        <w:t>endorsement</w:t>
      </w:r>
      <w:r w:rsidRPr="001A3AA4">
        <w:rPr>
          <w:rFonts w:eastAsia="Times New Roman"/>
          <w:color w:val="000000"/>
          <w:sz w:val="23"/>
          <w:szCs w:val="23"/>
          <w:lang w:eastAsia="en-AU"/>
        </w:rPr>
        <w:t>, in relation to a permit, means an endorsement on the permit relating (whether as a limitation, restriction or condition) to the animals, carcasses, eggs, plants or other matters to which the permit applies, or the activities authorised under the permit, but does not include an endorsement that relates to the premises to which the permit applies;</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b/>
          <w:bCs/>
          <w:i/>
          <w:iCs/>
          <w:color w:val="000000"/>
          <w:sz w:val="23"/>
          <w:szCs w:val="23"/>
          <w:lang w:eastAsia="en-AU"/>
        </w:rPr>
        <w:t>Schedule 6</w:t>
      </w:r>
      <w:r w:rsidRPr="001A3AA4">
        <w:rPr>
          <w:rFonts w:eastAsia="Times New Roman"/>
          <w:color w:val="000000"/>
          <w:sz w:val="23"/>
          <w:szCs w:val="23"/>
          <w:lang w:eastAsia="en-AU"/>
        </w:rPr>
        <w:t>, in relation to an animal, means an animal specified in Schedule 6 of the Wildlife Regulations;</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1A3AA4">
        <w:rPr>
          <w:rFonts w:eastAsia="Times New Roman"/>
          <w:b/>
          <w:bCs/>
          <w:i/>
          <w:iCs/>
          <w:color w:val="000000"/>
          <w:sz w:val="23"/>
          <w:szCs w:val="23"/>
          <w:lang w:eastAsia="en-AU"/>
        </w:rPr>
        <w:t>the</w:t>
      </w:r>
      <w:proofErr w:type="gramEnd"/>
      <w:r w:rsidRPr="001A3AA4">
        <w:rPr>
          <w:rFonts w:eastAsia="Times New Roman"/>
          <w:b/>
          <w:bCs/>
          <w:i/>
          <w:iCs/>
          <w:color w:val="000000"/>
          <w:sz w:val="23"/>
          <w:szCs w:val="23"/>
          <w:lang w:eastAsia="en-AU"/>
        </w:rPr>
        <w:t xml:space="preserve"> Wildlife Regulations</w:t>
      </w:r>
      <w:r w:rsidRPr="001A3AA4">
        <w:rPr>
          <w:rFonts w:eastAsia="Times New Roman"/>
          <w:color w:val="000000"/>
          <w:sz w:val="23"/>
          <w:szCs w:val="23"/>
          <w:lang w:eastAsia="en-AU"/>
        </w:rPr>
        <w:t xml:space="preserve"> means the </w:t>
      </w:r>
      <w:hyperlink r:id="rId38" w:history="1">
        <w:r w:rsidRPr="001A3AA4">
          <w:rPr>
            <w:rFonts w:eastAsia="Times New Roman"/>
            <w:i/>
            <w:iCs/>
            <w:color w:val="000000"/>
            <w:sz w:val="23"/>
            <w:szCs w:val="23"/>
            <w:lang w:eastAsia="en-AU"/>
          </w:rPr>
          <w:t>National Parks and Wildlife (Wildlife) Regulations 2019</w:t>
        </w:r>
      </w:hyperlink>
      <w:r w:rsidRPr="001A3AA4">
        <w:rPr>
          <w:rFonts w:eastAsia="Times New Roman"/>
          <w:color w:val="000000"/>
          <w:sz w:val="23"/>
          <w:szCs w:val="23"/>
          <w:lang w:eastAsia="en-AU"/>
        </w:rPr>
        <w:t>.</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16"/>
      <w:bookmarkStart w:id="44" w:name="Elkera_Print_BK16"/>
      <w:r w:rsidRPr="001A3AA4">
        <w:rPr>
          <w:rFonts w:eastAsia="Times New Roman"/>
          <w:b/>
          <w:bCs/>
          <w:color w:val="000000"/>
          <w:sz w:val="26"/>
          <w:szCs w:val="26"/>
          <w:lang w:eastAsia="en-AU"/>
        </w:rPr>
        <w:t xml:space="preserve">5—Fees relating to </w:t>
      </w:r>
      <w:r w:rsidRPr="001A3AA4">
        <w:rPr>
          <w:rFonts w:eastAsia="Times New Roman"/>
          <w:b/>
          <w:bCs/>
          <w:i/>
          <w:iCs/>
          <w:color w:val="000000"/>
          <w:sz w:val="26"/>
          <w:szCs w:val="26"/>
          <w:lang w:eastAsia="en-AU"/>
        </w:rPr>
        <w:t>National Parks and Wildlife (Wildlife) Regulations 2019</w:t>
      </w:r>
      <w:bookmarkEnd w:id="43"/>
      <w:bookmarkEnd w:id="44"/>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The fees specified in clauses </w:t>
      </w:r>
      <w:hyperlink w:anchor="idfca648e6_e6d6_42fd_96c7_7da81e3a43f1_0" w:history="1">
        <w:r w:rsidRPr="001A3AA4">
          <w:rPr>
            <w:rFonts w:eastAsia="Times New Roman"/>
            <w:color w:val="000000"/>
            <w:sz w:val="23"/>
            <w:szCs w:val="23"/>
            <w:lang w:eastAsia="en-AU"/>
          </w:rPr>
          <w:t>6</w:t>
        </w:r>
      </w:hyperlink>
      <w:r w:rsidRPr="001A3AA4">
        <w:rPr>
          <w:rFonts w:eastAsia="Times New Roman"/>
          <w:color w:val="000000"/>
          <w:sz w:val="23"/>
          <w:szCs w:val="23"/>
          <w:lang w:eastAsia="en-AU"/>
        </w:rPr>
        <w:t xml:space="preserve"> and </w:t>
      </w:r>
      <w:hyperlink w:anchor="id467e21c1_ef36_4be3_b748_7192aedf1b7b_e" w:history="1">
        <w:r w:rsidRPr="001A3AA4">
          <w:rPr>
            <w:rFonts w:eastAsia="Times New Roman"/>
            <w:color w:val="000000"/>
            <w:sz w:val="23"/>
            <w:szCs w:val="23"/>
            <w:lang w:eastAsia="en-AU"/>
          </w:rPr>
          <w:t>7</w:t>
        </w:r>
      </w:hyperlink>
      <w:r w:rsidRPr="001A3AA4">
        <w:rPr>
          <w:rFonts w:eastAsia="Times New Roman"/>
          <w:color w:val="000000"/>
          <w:sz w:val="23"/>
          <w:szCs w:val="23"/>
          <w:lang w:eastAsia="en-AU"/>
        </w:rPr>
        <w:t xml:space="preserve"> are payable for the purposes of the Act and the </w:t>
      </w:r>
      <w:hyperlink r:id="rId39" w:history="1">
        <w:r w:rsidRPr="001A3AA4">
          <w:rPr>
            <w:rFonts w:eastAsia="Times New Roman"/>
            <w:i/>
            <w:iCs/>
            <w:color w:val="000000"/>
            <w:sz w:val="23"/>
            <w:szCs w:val="23"/>
            <w:lang w:eastAsia="en-AU"/>
          </w:rPr>
          <w:t>National Parks and Wildlife (Wildlife) Regulations 2019</w:t>
        </w:r>
      </w:hyperlink>
      <w:r w:rsidRPr="001A3AA4">
        <w:rPr>
          <w:rFonts w:eastAsia="Times New Roman"/>
          <w:color w:val="000000"/>
          <w:sz w:val="23"/>
          <w:szCs w:val="23"/>
          <w:lang w:eastAsia="en-AU"/>
        </w:rPr>
        <w:t>.</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5" w:name="Elkera_Print_TOC18"/>
      <w:bookmarkStart w:id="46" w:name="idfca648e6_e6d6_42fd_96c7_7da81e3a43f1_0"/>
      <w:r w:rsidRPr="001A3AA4">
        <w:rPr>
          <w:rFonts w:eastAsia="Times New Roman"/>
          <w:b/>
          <w:bCs/>
          <w:color w:val="000000"/>
          <w:sz w:val="26"/>
          <w:szCs w:val="26"/>
          <w:lang w:eastAsia="en-AU"/>
        </w:rPr>
        <w:t>6—Fees for permits</w:t>
      </w:r>
      <w:bookmarkEnd w:id="45"/>
      <w:bookmarkEnd w:id="46"/>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The following permit fees are payable on application for the permits specified:</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19"/>
        <w:gridCol w:w="3685"/>
        <w:gridCol w:w="2170"/>
        <w:gridCol w:w="1716"/>
      </w:tblGrid>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1A3AA4">
              <w:rPr>
                <w:rFonts w:eastAsia="Times New Roman"/>
                <w:b/>
                <w:bCs/>
                <w:color w:val="000000"/>
                <w:sz w:val="20"/>
                <w:szCs w:val="20"/>
                <w:lang w:eastAsia="en-AU"/>
              </w:rPr>
              <w:t>Permits</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1A3AA4">
              <w:rPr>
                <w:rFonts w:eastAsia="Times New Roman"/>
                <w:b/>
                <w:bCs/>
                <w:color w:val="000000"/>
                <w:sz w:val="20"/>
                <w:szCs w:val="20"/>
                <w:lang w:eastAsia="en-AU"/>
              </w:rPr>
              <w:t>Fees</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center"/>
              <w:rPr>
                <w:rFonts w:eastAsia="Times New Roman"/>
                <w:color w:val="000000"/>
                <w:sz w:val="20"/>
                <w:szCs w:val="20"/>
                <w:lang w:eastAsia="en-AU"/>
              </w:rPr>
            </w:pPr>
            <w:r w:rsidRPr="001A3AA4">
              <w:rPr>
                <w:rFonts w:eastAsia="Times New Roman"/>
                <w:b/>
                <w:bCs/>
                <w:color w:val="000000"/>
                <w:sz w:val="20"/>
                <w:szCs w:val="20"/>
                <w:lang w:eastAsia="en-AU"/>
              </w:rPr>
              <w:t>Fees</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(a)</w:t>
            </w: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b/>
                <w:bCs/>
                <w:color w:val="000000"/>
                <w:sz w:val="20"/>
                <w:szCs w:val="20"/>
                <w:lang w:eastAsia="en-AU"/>
              </w:rPr>
              <w:t>Permits to take native plants under section 49 of the Act</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1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A</w:t>
            </w:r>
          </w:p>
        </w:tc>
        <w:tc>
          <w:tcPr>
            <w:tcW w:w="2170"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$102.00</w:t>
            </w:r>
          </w:p>
        </w:tc>
        <w:tc>
          <w:tcPr>
            <w:tcW w:w="1716"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B</w:t>
            </w:r>
          </w:p>
        </w:tc>
        <w:tc>
          <w:tcPr>
            <w:tcW w:w="2170"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$102.00</w:t>
            </w:r>
          </w:p>
        </w:tc>
        <w:tc>
          <w:tcPr>
            <w:tcW w:w="1716"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C</w:t>
            </w:r>
          </w:p>
        </w:tc>
        <w:tc>
          <w:tcPr>
            <w:tcW w:w="2170"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D</w:t>
            </w:r>
          </w:p>
        </w:tc>
        <w:tc>
          <w:tcPr>
            <w:tcW w:w="2170"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$102.00</w:t>
            </w:r>
          </w:p>
        </w:tc>
        <w:tc>
          <w:tcPr>
            <w:tcW w:w="1716"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(b)</w:t>
            </w: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b/>
                <w:bCs/>
                <w:color w:val="000000"/>
                <w:sz w:val="20"/>
                <w:szCs w:val="20"/>
                <w:lang w:eastAsia="en-AU"/>
              </w:rPr>
              <w:t>Permits to take, take and release or take, keep and release protected animals under section 53, 53 and 55 or 53, 55 and 58 of the Act</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not exceeding 1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Permit to Destroy Wildlife (s 53)</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Take Protected Animals from the Wild permit (s 53)</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$51.00</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right"/>
              <w:rPr>
                <w:rFonts w:eastAsia="Times New Roman"/>
                <w:color w:val="000000"/>
                <w:sz w:val="20"/>
                <w:szCs w:val="20"/>
                <w:lang w:eastAsia="en-AU"/>
              </w:rPr>
            </w:pPr>
            <w:r w:rsidRPr="001A3AA4">
              <w:rPr>
                <w:rFonts w:eastAsia="Times New Roman"/>
                <w:color w:val="000000"/>
                <w:sz w:val="20"/>
                <w:szCs w:val="20"/>
                <w:lang w:eastAsia="en-AU"/>
              </w:rPr>
              <w:t>plus $153.00 application fee</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Trap and Release Protected Animals permit (s 53 and 55)</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Protected Animals Rescue permit (s 53 and 55)</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6 months or less ending on 30 June</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Wildlife Management (Controller) permit (s 53 and 55)</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$81.50</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$40.75</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Wildlife Rehabilitation Facility permit (s 53, 55 and 58)</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Wildlife Carer permit (s 53, 55 and 58)</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r>
      <w:tr w:rsidR="00A55798" w:rsidRPr="001A3AA4" w:rsidTr="00A55798">
        <w:trPr>
          <w:cantSplit/>
        </w:trPr>
        <w:tc>
          <w:tcPr>
            <w:tcW w:w="419"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(c)</w:t>
            </w: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b/>
                <w:bCs/>
                <w:color w:val="000000"/>
                <w:sz w:val="20"/>
                <w:szCs w:val="20"/>
                <w:lang w:eastAsia="en-AU"/>
              </w:rPr>
              <w:t>Permits to keep, sell or keep and sell protected animals, carcasses or eggs under section 58 of the Act</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6 months or less ending on 30 June</w:t>
            </w:r>
          </w:p>
        </w:tc>
      </w:tr>
      <w:tr w:rsidR="00A55798" w:rsidRPr="001A3AA4" w:rsidTr="00A55798">
        <w:trPr>
          <w:cantSplit/>
        </w:trPr>
        <w:tc>
          <w:tcPr>
            <w:tcW w:w="419" w:type="dxa"/>
            <w:tcBorders>
              <w:top w:val="nil"/>
              <w:left w:val="nil"/>
              <w:bottom w:val="nil"/>
              <w:right w:val="nil"/>
            </w:tcBorders>
            <w:vAlign w:val="center"/>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w:t>
            </w:r>
            <w:proofErr w:type="spellStart"/>
            <w:r w:rsidRPr="001A3AA4">
              <w:rPr>
                <w:rFonts w:eastAsia="Times New Roman"/>
                <w:color w:val="000000"/>
                <w:sz w:val="20"/>
                <w:szCs w:val="20"/>
                <w:lang w:eastAsia="en-AU"/>
              </w:rPr>
              <w:t>i</w:t>
            </w:r>
            <w:proofErr w:type="spellEnd"/>
            <w:r w:rsidRPr="001A3AA4">
              <w:rPr>
                <w:rFonts w:eastAsia="Times New Roman"/>
                <w:color w:val="000000"/>
                <w:sz w:val="20"/>
                <w:szCs w:val="20"/>
                <w:lang w:eastAsia="en-AU"/>
              </w:rPr>
              <w:t>) Permits to keep and sell</w:t>
            </w:r>
          </w:p>
        </w:tc>
        <w:tc>
          <w:tcPr>
            <w:tcW w:w="2170" w:type="dxa"/>
            <w:tcBorders>
              <w:top w:val="nil"/>
              <w:left w:val="nil"/>
              <w:bottom w:val="nil"/>
              <w:right w:val="nil"/>
            </w:tcBorders>
            <w:vAlign w:val="center"/>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vAlign w:val="center"/>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1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$81.50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$40.75</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2 permit (Schedule 6 animals only)</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$764.00 per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$382.00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right"/>
              <w:rPr>
                <w:rFonts w:eastAsia="Times New Roman"/>
                <w:color w:val="000000"/>
                <w:sz w:val="20"/>
                <w:szCs w:val="20"/>
                <w:lang w:eastAsia="en-AU"/>
              </w:rPr>
            </w:pPr>
            <w:r w:rsidRPr="001A3AA4">
              <w:rPr>
                <w:rFonts w:eastAsia="Times New Roman"/>
                <w:color w:val="000000"/>
                <w:sz w:val="20"/>
                <w:szCs w:val="20"/>
                <w:lang w:eastAsia="en-AU"/>
              </w:rPr>
              <w:t>plus $230.00 per year for each additional premises to which the permit applies</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2 permit (Schedule 6 and specialist animals)</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$1 223.00 per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$611.00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right"/>
              <w:rPr>
                <w:rFonts w:eastAsia="Times New Roman"/>
                <w:color w:val="000000"/>
                <w:sz w:val="20"/>
                <w:szCs w:val="20"/>
                <w:lang w:eastAsia="en-AU"/>
              </w:rPr>
            </w:pPr>
            <w:r w:rsidRPr="001A3AA4">
              <w:rPr>
                <w:rFonts w:eastAsia="Times New Roman"/>
                <w:color w:val="000000"/>
                <w:sz w:val="20"/>
                <w:szCs w:val="20"/>
                <w:lang w:eastAsia="en-AU"/>
              </w:rPr>
              <w:t>plus $230.00 per year for each additional premises to which the permit applies</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3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$131.00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$71.50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4 permit</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$510.00 per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$255.00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right"/>
              <w:rPr>
                <w:rFonts w:eastAsia="Times New Roman"/>
                <w:color w:val="000000"/>
                <w:sz w:val="20"/>
                <w:szCs w:val="20"/>
                <w:lang w:eastAsia="en-AU"/>
              </w:rPr>
            </w:pPr>
            <w:r w:rsidRPr="001A3AA4">
              <w:rPr>
                <w:rFonts w:eastAsia="Times New Roman"/>
                <w:color w:val="000000"/>
                <w:sz w:val="20"/>
                <w:szCs w:val="20"/>
                <w:lang w:eastAsia="en-AU"/>
              </w:rPr>
              <w:t>plus $230.00 per year for each additional premises at which animals to which the permit applies are kept or displayed</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5 permit</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$306.00 per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$153.00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right"/>
              <w:rPr>
                <w:rFonts w:eastAsia="Times New Roman"/>
                <w:color w:val="000000"/>
                <w:sz w:val="20"/>
                <w:szCs w:val="20"/>
                <w:lang w:eastAsia="en-AU"/>
              </w:rPr>
            </w:pPr>
            <w:r w:rsidRPr="001A3AA4">
              <w:rPr>
                <w:rFonts w:eastAsia="Times New Roman"/>
                <w:color w:val="000000"/>
                <w:sz w:val="20"/>
                <w:szCs w:val="20"/>
                <w:lang w:eastAsia="en-AU"/>
              </w:rPr>
              <w:t>plus $230.00 per year for each additional premises at which animals to which the permit applies are normally kept when not temporarily relocated for display</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6 permit</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$306.00 per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$153.00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right"/>
              <w:rPr>
                <w:rFonts w:eastAsia="Times New Roman"/>
                <w:color w:val="000000"/>
                <w:sz w:val="20"/>
                <w:szCs w:val="20"/>
                <w:lang w:eastAsia="en-AU"/>
              </w:rPr>
            </w:pPr>
            <w:r w:rsidRPr="001A3AA4">
              <w:rPr>
                <w:rFonts w:eastAsia="Times New Roman"/>
                <w:color w:val="000000"/>
                <w:sz w:val="20"/>
                <w:szCs w:val="20"/>
                <w:lang w:eastAsia="en-AU"/>
              </w:rPr>
              <w:t>plus $230.00 per year for each additional premises to which the permit applies</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7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$2 222.00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$1 220.00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8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$1 109.00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$611.00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11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$38.25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$20.80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(ii) Permits to keep</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10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Retain Protected Animals Unfit for Release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(iii) Permits to sell</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9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$20.40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$20.40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(d)</w:t>
            </w: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b/>
                <w:bCs/>
                <w:color w:val="000000"/>
                <w:sz w:val="20"/>
                <w:szCs w:val="20"/>
                <w:lang w:eastAsia="en-AU"/>
              </w:rPr>
              <w:t>Permits to farm protected animals under section 60C of the Act (emus)</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6 months or less ending on 30 June</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12 permit</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$493.00 per year</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$270.00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right"/>
              <w:rPr>
                <w:rFonts w:eastAsia="Times New Roman"/>
                <w:color w:val="000000"/>
                <w:sz w:val="20"/>
                <w:szCs w:val="20"/>
                <w:lang w:eastAsia="en-AU"/>
              </w:rPr>
            </w:pPr>
            <w:r w:rsidRPr="001A3AA4">
              <w:rPr>
                <w:rFonts w:eastAsia="Times New Roman"/>
                <w:color w:val="000000"/>
                <w:sz w:val="20"/>
                <w:szCs w:val="20"/>
                <w:lang w:eastAsia="en-AU"/>
              </w:rPr>
              <w:t>plus $199.00 per year for each additional premises to which the permit applies</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lastRenderedPageBreak/>
              <w:t>(e)</w:t>
            </w:r>
          </w:p>
        </w:tc>
        <w:tc>
          <w:tcPr>
            <w:tcW w:w="3685"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b/>
                <w:bCs/>
                <w:color w:val="000000"/>
                <w:sz w:val="20"/>
                <w:szCs w:val="20"/>
                <w:lang w:eastAsia="en-AU"/>
              </w:rPr>
              <w:t>Permits to harvest protected animals under section 60J of the Act (kangaroos)</w:t>
            </w:r>
          </w:p>
        </w:tc>
        <w:tc>
          <w:tcPr>
            <w:tcW w:w="2170"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Fee for a period of 6 months or less ending on 30 June</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13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$558.00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$305.00</w:t>
            </w:r>
          </w:p>
        </w:tc>
      </w:tr>
      <w:tr w:rsidR="00A55798" w:rsidRPr="001A3AA4" w:rsidTr="00A55798">
        <w:trPr>
          <w:cantSplit/>
        </w:trPr>
        <w:tc>
          <w:tcPr>
            <w:tcW w:w="419"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Class 14 permit</w:t>
            </w:r>
          </w:p>
        </w:tc>
        <w:tc>
          <w:tcPr>
            <w:tcW w:w="2170"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$1 109.00 per year</w:t>
            </w: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$610.00</w:t>
            </w:r>
          </w:p>
        </w:tc>
      </w:tr>
      <w:tr w:rsidR="00A55798" w:rsidRPr="001A3AA4" w:rsidTr="00A55798">
        <w:trPr>
          <w:cantSplit/>
        </w:trPr>
        <w:tc>
          <w:tcPr>
            <w:tcW w:w="6274" w:type="dxa"/>
            <w:gridSpan w:val="3"/>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7990" w:type="dxa"/>
            <w:gridSpan w:val="4"/>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If a fee is payable in respect of additional premises under this clause, only 1 such fee is payable in respect of the premises even if the premises concerned are additional premises for more than 1 purpose under the Wildlife Regulations or a permit.</w:t>
            </w:r>
          </w:p>
        </w:tc>
      </w:tr>
    </w:tbl>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20"/>
      <w:bookmarkStart w:id="48" w:name="id467e21c1_ef36_4be3_b748_7192aedf1b7b_e"/>
      <w:r w:rsidRPr="001A3AA4">
        <w:rPr>
          <w:rFonts w:eastAsia="Times New Roman"/>
          <w:b/>
          <w:bCs/>
          <w:color w:val="000000"/>
          <w:sz w:val="26"/>
          <w:szCs w:val="26"/>
          <w:lang w:eastAsia="en-AU"/>
        </w:rPr>
        <w:t>7—</w:t>
      </w:r>
      <w:proofErr w:type="gramStart"/>
      <w:r w:rsidRPr="001A3AA4">
        <w:rPr>
          <w:rFonts w:eastAsia="Times New Roman"/>
          <w:b/>
          <w:bCs/>
          <w:color w:val="000000"/>
          <w:sz w:val="26"/>
          <w:szCs w:val="26"/>
          <w:lang w:eastAsia="en-AU"/>
        </w:rPr>
        <w:t>Other</w:t>
      </w:r>
      <w:proofErr w:type="gramEnd"/>
      <w:r w:rsidRPr="001A3AA4">
        <w:rPr>
          <w:rFonts w:eastAsia="Times New Roman"/>
          <w:b/>
          <w:bCs/>
          <w:color w:val="000000"/>
          <w:sz w:val="26"/>
          <w:szCs w:val="26"/>
          <w:lang w:eastAsia="en-AU"/>
        </w:rPr>
        <w:t xml:space="preserve"> fees</w:t>
      </w:r>
      <w:bookmarkEnd w:id="47"/>
      <w:bookmarkEnd w:id="48"/>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48"/>
        <w:gridCol w:w="5521"/>
        <w:gridCol w:w="2022"/>
      </w:tblGrid>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(a)</w:t>
            </w:r>
          </w:p>
        </w:tc>
        <w:tc>
          <w:tcPr>
            <w:tcW w:w="552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 xml:space="preserve">On application for additional record book or return book </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$12.20</w:t>
            </w:r>
          </w:p>
        </w:tc>
      </w:tr>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(b)</w:t>
            </w:r>
          </w:p>
        </w:tc>
        <w:tc>
          <w:tcPr>
            <w:tcW w:w="552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On application for additional premises for selling, keeping, displaying, using or farming protected animals, or carrying on a business of dealing in protected animals, pursuant to a permit (not being additional premises already approved or authorised as additional premises under the Wildlife Regulations or a permit) (per additional premises)—</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w:t>
            </w:r>
            <w:proofErr w:type="spellStart"/>
            <w:r w:rsidRPr="001A3AA4">
              <w:rPr>
                <w:rFonts w:eastAsia="Times New Roman"/>
                <w:color w:val="000000"/>
                <w:sz w:val="20"/>
                <w:szCs w:val="20"/>
                <w:lang w:eastAsia="en-AU"/>
              </w:rPr>
              <w:t>i</w:t>
            </w:r>
            <w:proofErr w:type="spellEnd"/>
            <w:r w:rsidRPr="001A3AA4">
              <w:rPr>
                <w:rFonts w:eastAsia="Times New Roman"/>
                <w:color w:val="000000"/>
                <w:sz w:val="20"/>
                <w:szCs w:val="20"/>
                <w:lang w:eastAsia="en-AU"/>
              </w:rPr>
              <w:t>)</w:t>
            </w:r>
            <w:r w:rsidRPr="001A3AA4">
              <w:rPr>
                <w:rFonts w:eastAsia="Times New Roman"/>
                <w:color w:val="000000"/>
                <w:sz w:val="20"/>
                <w:szCs w:val="20"/>
                <w:lang w:eastAsia="en-AU"/>
              </w:rPr>
              <w:tab/>
              <w:t>in the case of a section 58 permit that is a class 2 or 4 permit</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$275.00</w:t>
            </w:r>
          </w:p>
        </w:tc>
      </w:tr>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(ii)</w:t>
            </w:r>
            <w:r w:rsidRPr="001A3AA4">
              <w:rPr>
                <w:rFonts w:eastAsia="Times New Roman"/>
                <w:color w:val="000000"/>
                <w:sz w:val="20"/>
                <w:szCs w:val="20"/>
                <w:lang w:eastAsia="en-AU"/>
              </w:rPr>
              <w:tab/>
              <w:t>in the case of a section 58 permit that is a class 5 or 6 permit</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$234.00</w:t>
            </w:r>
          </w:p>
        </w:tc>
      </w:tr>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A3AA4">
              <w:rPr>
                <w:rFonts w:eastAsia="Times New Roman"/>
                <w:color w:val="000000"/>
                <w:sz w:val="20"/>
                <w:szCs w:val="20"/>
                <w:lang w:eastAsia="en-AU"/>
              </w:rPr>
              <w:tab/>
              <w:t>(iii)</w:t>
            </w:r>
            <w:r w:rsidRPr="001A3AA4">
              <w:rPr>
                <w:rFonts w:eastAsia="Times New Roman"/>
                <w:color w:val="000000"/>
                <w:sz w:val="20"/>
                <w:szCs w:val="20"/>
                <w:lang w:eastAsia="en-AU"/>
              </w:rPr>
              <w:tab/>
              <w:t>in the case of a section 60C permit that is a class 12 permit</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$234.00</w:t>
            </w:r>
          </w:p>
        </w:tc>
      </w:tr>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w:t>
            </w:r>
            <w:proofErr w:type="gramStart"/>
            <w:r w:rsidRPr="001A3AA4">
              <w:rPr>
                <w:rFonts w:eastAsia="Times New Roman"/>
                <w:color w:val="000000"/>
                <w:sz w:val="20"/>
                <w:szCs w:val="20"/>
                <w:lang w:eastAsia="en-AU"/>
              </w:rPr>
              <w:t>unless</w:t>
            </w:r>
            <w:proofErr w:type="gramEnd"/>
            <w:r w:rsidRPr="001A3AA4">
              <w:rPr>
                <w:rFonts w:eastAsia="Times New Roman"/>
                <w:color w:val="000000"/>
                <w:sz w:val="20"/>
                <w:szCs w:val="20"/>
                <w:lang w:eastAsia="en-AU"/>
              </w:rPr>
              <w:t xml:space="preserve"> the additional premises are, in the opinion of the person to whom the application is made, required on a temporary basis only).</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 xml:space="preserve">If the application is for additional premises for which a yearly fee is payable under </w:t>
            </w:r>
            <w:hyperlink w:anchor="idfca648e6_e6d6_42fd_96c7_7da81e3a43f1_0" w:history="1">
              <w:r w:rsidRPr="001A3AA4">
                <w:rPr>
                  <w:rFonts w:eastAsia="Times New Roman"/>
                  <w:color w:val="000000"/>
                  <w:sz w:val="20"/>
                  <w:szCs w:val="20"/>
                  <w:lang w:eastAsia="en-AU"/>
                </w:rPr>
                <w:t>clause 6</w:t>
              </w:r>
            </w:hyperlink>
            <w:r w:rsidRPr="001A3AA4">
              <w:rPr>
                <w:rFonts w:eastAsia="Times New Roman"/>
                <w:color w:val="000000"/>
                <w:sz w:val="20"/>
                <w:szCs w:val="20"/>
                <w:lang w:eastAsia="en-AU"/>
              </w:rPr>
              <w:t xml:space="preserve"> and is made at the time of application for the permit, this fee is payable instead of the fee that would be payable for the additional premises for the first year of the permit under </w:t>
            </w:r>
            <w:hyperlink w:anchor="idfca648e6_e6d6_42fd_96c7_7da81e3a43f1_0" w:history="1">
              <w:r w:rsidRPr="001A3AA4">
                <w:rPr>
                  <w:rFonts w:eastAsia="Times New Roman"/>
                  <w:color w:val="000000"/>
                  <w:sz w:val="20"/>
                  <w:szCs w:val="20"/>
                  <w:lang w:eastAsia="en-AU"/>
                </w:rPr>
                <w:t>clause 6</w:t>
              </w:r>
            </w:hyperlink>
            <w:r w:rsidRPr="001A3AA4">
              <w:rPr>
                <w:rFonts w:eastAsia="Times New Roman"/>
                <w:color w:val="000000"/>
                <w:sz w:val="20"/>
                <w:szCs w:val="20"/>
                <w:lang w:eastAsia="en-AU"/>
              </w:rPr>
              <w:t>.</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If a fee is payable in respect of additional premises under this paragraph, only 1 such fee is payable in respect of the premises even if the premises concerned are additional premises for more than 1 purpose under the Wildlife Regulations or a permit.</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(c)</w:t>
            </w:r>
          </w:p>
        </w:tc>
        <w:tc>
          <w:tcPr>
            <w:tcW w:w="552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On application for a further endorsement on a permit (not being an endorsement currently included on such a permit held by the applicant) (per application)</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$20.40</w:t>
            </w:r>
          </w:p>
        </w:tc>
      </w:tr>
      <w:tr w:rsidR="00A55798" w:rsidRPr="001A3AA4" w:rsidTr="00A55798">
        <w:trPr>
          <w:cantSplit/>
        </w:trPr>
        <w:tc>
          <w:tcPr>
            <w:tcW w:w="448"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(d)</w:t>
            </w:r>
          </w:p>
        </w:tc>
        <w:tc>
          <w:tcPr>
            <w:tcW w:w="552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On application for such a further endorsement on a permit where the permit relates to animal rescue and rehabilitation</w:t>
            </w:r>
          </w:p>
        </w:tc>
        <w:tc>
          <w:tcPr>
            <w:tcW w:w="2022"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r>
    </w:tbl>
    <w:p w:rsidR="00A55798" w:rsidRPr="001A3AA4" w:rsidRDefault="00A55798" w:rsidP="00A55798">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1A3AA4">
        <w:rPr>
          <w:rFonts w:eastAsia="Times New Roman"/>
          <w:b/>
          <w:bCs/>
          <w:color w:val="000000"/>
          <w:sz w:val="32"/>
          <w:szCs w:val="32"/>
          <w:lang w:eastAsia="en-AU"/>
        </w:rPr>
        <w:t>Part 5—Royalties declared under Act</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23"/>
      <w:bookmarkStart w:id="50" w:name="Elkera_Print_BK23"/>
      <w:r w:rsidRPr="001A3AA4">
        <w:rPr>
          <w:rFonts w:eastAsia="Times New Roman"/>
          <w:b/>
          <w:bCs/>
          <w:color w:val="000000"/>
          <w:sz w:val="26"/>
          <w:szCs w:val="26"/>
          <w:lang w:eastAsia="en-AU"/>
        </w:rPr>
        <w:t>8—Declaration of royalties</w:t>
      </w:r>
      <w:bookmarkEnd w:id="49"/>
      <w:bookmarkEnd w:id="50"/>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For the purposes of the Act royalty in the following amounts is declared to be payable to the Wildlife Conservation Fund on animals of the classes specified:</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311"/>
        <w:gridCol w:w="6365"/>
        <w:gridCol w:w="1316"/>
      </w:tblGrid>
      <w:tr w:rsidR="00A55798" w:rsidRPr="001A3AA4" w:rsidTr="00A55798">
        <w:trPr>
          <w:cantSplit/>
        </w:trPr>
        <w:tc>
          <w:tcPr>
            <w:tcW w:w="6676" w:type="dxa"/>
            <w:gridSpan w:val="2"/>
            <w:tcBorders>
              <w:top w:val="nil"/>
              <w:left w:val="nil"/>
              <w:bottom w:val="nil"/>
              <w:right w:val="nil"/>
            </w:tcBorders>
            <w:vAlign w:val="center"/>
          </w:tcPr>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b/>
                <w:bCs/>
                <w:color w:val="000000"/>
                <w:sz w:val="20"/>
                <w:szCs w:val="20"/>
                <w:lang w:eastAsia="en-AU"/>
              </w:rPr>
              <w:t>Animal</w:t>
            </w:r>
          </w:p>
        </w:tc>
        <w:tc>
          <w:tcPr>
            <w:tcW w:w="1316" w:type="dxa"/>
            <w:tcBorders>
              <w:top w:val="nil"/>
              <w:left w:val="nil"/>
              <w:bottom w:val="nil"/>
              <w:right w:val="nil"/>
            </w:tcBorders>
            <w:vAlign w:val="center"/>
          </w:tcPr>
          <w:p w:rsidR="00A55798" w:rsidRPr="001A3AA4" w:rsidRDefault="00A55798" w:rsidP="00A55798">
            <w:pPr>
              <w:keepNext/>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b/>
                <w:bCs/>
                <w:color w:val="000000"/>
                <w:sz w:val="20"/>
                <w:szCs w:val="20"/>
                <w:lang w:eastAsia="en-AU"/>
              </w:rPr>
              <w:t>Royalty</w:t>
            </w:r>
          </w:p>
        </w:tc>
      </w:tr>
      <w:tr w:rsidR="00A55798" w:rsidRPr="001A3AA4" w:rsidTr="00A55798">
        <w:trPr>
          <w:cantSplit/>
        </w:trPr>
        <w:tc>
          <w:tcPr>
            <w:tcW w:w="31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1.</w:t>
            </w: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A protected animal taken in accordance with a notice under section 52 of the Act or pursuant to a permit granted under section 53(1)(a), (b) or (d) of the Act, being—</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p>
        </w:tc>
      </w:tr>
      <w:tr w:rsidR="00A55798" w:rsidRPr="001A3AA4" w:rsidTr="00A55798">
        <w:trPr>
          <w:cantSplit/>
        </w:trPr>
        <w:tc>
          <w:tcPr>
            <w:tcW w:w="311"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(a) an animal of an endangered species (Schedule 7 of the Act)</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$611.00</w:t>
            </w:r>
          </w:p>
        </w:tc>
      </w:tr>
      <w:tr w:rsidR="00A55798" w:rsidRPr="001A3AA4" w:rsidTr="00A55798">
        <w:trPr>
          <w:cantSplit/>
        </w:trPr>
        <w:tc>
          <w:tcPr>
            <w:tcW w:w="311"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(b) an animal of a vulnerable species (Schedule 8 of the Act)</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$306.00</w:t>
            </w:r>
          </w:p>
        </w:tc>
      </w:tr>
      <w:tr w:rsidR="00A55798" w:rsidRPr="001A3AA4" w:rsidTr="00A55798">
        <w:trPr>
          <w:cantSplit/>
        </w:trPr>
        <w:tc>
          <w:tcPr>
            <w:tcW w:w="311"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(c) an animal of a rare species (Schedule 9 of the Act)</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$153.00</w:t>
            </w:r>
          </w:p>
        </w:tc>
      </w:tr>
      <w:tr w:rsidR="00A55798" w:rsidRPr="001A3AA4" w:rsidTr="00A55798">
        <w:trPr>
          <w:cantSplit/>
        </w:trPr>
        <w:tc>
          <w:tcPr>
            <w:tcW w:w="311"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ind w:left="567"/>
              <w:jc w:val="left"/>
              <w:rPr>
                <w:rFonts w:eastAsia="Times New Roman"/>
                <w:color w:val="000000"/>
                <w:sz w:val="20"/>
                <w:szCs w:val="20"/>
                <w:lang w:eastAsia="en-AU"/>
              </w:rPr>
            </w:pPr>
            <w:r w:rsidRPr="001A3AA4">
              <w:rPr>
                <w:rFonts w:eastAsia="Times New Roman"/>
                <w:color w:val="000000"/>
                <w:sz w:val="20"/>
                <w:szCs w:val="20"/>
                <w:lang w:eastAsia="en-AU"/>
              </w:rPr>
              <w:t>(d) an animal of any other species of protected animal</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$76.50</w:t>
            </w:r>
          </w:p>
        </w:tc>
      </w:tr>
      <w:tr w:rsidR="00A55798" w:rsidRPr="001A3AA4" w:rsidTr="00A55798">
        <w:trPr>
          <w:cantSplit/>
        </w:trPr>
        <w:tc>
          <w:tcPr>
            <w:tcW w:w="31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2.</w:t>
            </w: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A kangaroo taken for personal use pursuant to a permit granted under section 53(1)(c) of the Act</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$1.60</w:t>
            </w:r>
          </w:p>
        </w:tc>
      </w:tr>
      <w:tr w:rsidR="00A55798" w:rsidRPr="001A3AA4" w:rsidTr="00A55798">
        <w:trPr>
          <w:cantSplit/>
        </w:trPr>
        <w:tc>
          <w:tcPr>
            <w:tcW w:w="31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3.</w:t>
            </w: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A protected animal taken pursuant to a permit granted under section 60C of the Act</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Nil</w:t>
            </w:r>
          </w:p>
        </w:tc>
      </w:tr>
      <w:tr w:rsidR="00A55798" w:rsidRPr="001A3AA4" w:rsidTr="00A55798">
        <w:trPr>
          <w:cantSplit/>
        </w:trPr>
        <w:tc>
          <w:tcPr>
            <w:tcW w:w="311"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4.</w:t>
            </w:r>
          </w:p>
        </w:tc>
        <w:tc>
          <w:tcPr>
            <w:tcW w:w="6365" w:type="dxa"/>
            <w:tcBorders>
              <w:top w:val="nil"/>
              <w:left w:val="nil"/>
              <w:bottom w:val="nil"/>
              <w:right w:val="nil"/>
            </w:tcBorders>
            <w:vAlign w:val="center"/>
          </w:tcPr>
          <w:p w:rsidR="00A55798" w:rsidRPr="001A3AA4" w:rsidRDefault="00A55798" w:rsidP="00A55798">
            <w:pPr>
              <w:keepLines/>
              <w:autoSpaceDE w:val="0"/>
              <w:autoSpaceDN w:val="0"/>
              <w:adjustRightInd w:val="0"/>
              <w:spacing w:before="120" w:after="0" w:line="240" w:lineRule="auto"/>
              <w:jc w:val="left"/>
              <w:rPr>
                <w:rFonts w:eastAsia="Times New Roman"/>
                <w:color w:val="000000"/>
                <w:sz w:val="20"/>
                <w:szCs w:val="20"/>
                <w:lang w:eastAsia="en-AU"/>
              </w:rPr>
            </w:pPr>
            <w:r w:rsidRPr="001A3AA4">
              <w:rPr>
                <w:rFonts w:eastAsia="Times New Roman"/>
                <w:color w:val="000000"/>
                <w:sz w:val="20"/>
                <w:szCs w:val="20"/>
                <w:lang w:eastAsia="en-AU"/>
              </w:rPr>
              <w:t>A protected animal taken pursuant to a permit granted under section 60J of the Act</w:t>
            </w:r>
          </w:p>
        </w:tc>
        <w:tc>
          <w:tcPr>
            <w:tcW w:w="1316" w:type="dxa"/>
            <w:tcBorders>
              <w:top w:val="nil"/>
              <w:left w:val="nil"/>
              <w:bottom w:val="nil"/>
              <w:right w:val="nil"/>
            </w:tcBorders>
          </w:tcPr>
          <w:p w:rsidR="00A55798" w:rsidRPr="001A3AA4" w:rsidRDefault="00A55798" w:rsidP="00A55798">
            <w:pPr>
              <w:keepLines/>
              <w:autoSpaceDE w:val="0"/>
              <w:autoSpaceDN w:val="0"/>
              <w:adjustRightInd w:val="0"/>
              <w:spacing w:before="120" w:after="0" w:line="240" w:lineRule="auto"/>
              <w:jc w:val="right"/>
              <w:rPr>
                <w:rFonts w:eastAsia="Times New Roman"/>
                <w:color w:val="000000"/>
                <w:sz w:val="20"/>
                <w:szCs w:val="20"/>
                <w:lang w:eastAsia="en-AU"/>
              </w:rPr>
            </w:pPr>
            <w:r w:rsidRPr="001A3AA4">
              <w:rPr>
                <w:rFonts w:eastAsia="Times New Roman"/>
                <w:color w:val="000000"/>
                <w:sz w:val="20"/>
                <w:szCs w:val="20"/>
                <w:lang w:eastAsia="en-AU"/>
              </w:rPr>
              <w:t>$1.60</w:t>
            </w:r>
          </w:p>
        </w:tc>
      </w:tr>
    </w:tbl>
    <w:p w:rsidR="00A55798" w:rsidRPr="001A3AA4"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1" w:name="Elkera_Print_TOC24"/>
      <w:bookmarkStart w:id="52" w:name="Elkera_Print_BK24"/>
      <w:r w:rsidRPr="001A3AA4">
        <w:rPr>
          <w:rFonts w:eastAsia="Times New Roman"/>
          <w:b/>
          <w:bCs/>
          <w:color w:val="000000"/>
          <w:sz w:val="32"/>
          <w:szCs w:val="32"/>
          <w:lang w:eastAsia="en-AU"/>
        </w:rPr>
        <w:t>Schedule 2—Revocation and transitional provision</w:t>
      </w:r>
      <w:bookmarkEnd w:id="51"/>
      <w:bookmarkEnd w:id="52"/>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3" w:name="Elkera_Print_TOC25"/>
      <w:bookmarkStart w:id="54" w:name="Elkera_Print_BK25"/>
      <w:r w:rsidRPr="001A3AA4">
        <w:rPr>
          <w:rFonts w:eastAsia="Times New Roman"/>
          <w:b/>
          <w:bCs/>
          <w:color w:val="000000"/>
          <w:sz w:val="26"/>
          <w:szCs w:val="26"/>
          <w:lang w:eastAsia="en-AU"/>
        </w:rPr>
        <w:t xml:space="preserve">1—Revocation of </w:t>
      </w:r>
      <w:r w:rsidRPr="001A3AA4">
        <w:rPr>
          <w:rFonts w:eastAsia="Times New Roman"/>
          <w:b/>
          <w:bCs/>
          <w:i/>
          <w:iCs/>
          <w:color w:val="000000"/>
          <w:sz w:val="26"/>
          <w:szCs w:val="26"/>
          <w:lang w:eastAsia="en-AU"/>
        </w:rPr>
        <w:t>National Parks and Wildlife (Fees) Regulations 2018</w:t>
      </w:r>
      <w:bookmarkEnd w:id="53"/>
      <w:bookmarkEnd w:id="54"/>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 xml:space="preserve">The </w:t>
      </w:r>
      <w:hyperlink r:id="rId40" w:history="1">
        <w:r w:rsidRPr="001A3AA4">
          <w:rPr>
            <w:rFonts w:eastAsia="Times New Roman"/>
            <w:i/>
            <w:iCs/>
            <w:color w:val="000000"/>
            <w:sz w:val="23"/>
            <w:szCs w:val="23"/>
            <w:lang w:eastAsia="en-AU"/>
          </w:rPr>
          <w:t>National Parks and Wildlife (Fees) Regulations 2018</w:t>
        </w:r>
      </w:hyperlink>
      <w:r w:rsidRPr="001A3AA4">
        <w:rPr>
          <w:rFonts w:eastAsia="Times New Roman"/>
          <w:color w:val="000000"/>
          <w:sz w:val="23"/>
          <w:szCs w:val="23"/>
          <w:lang w:eastAsia="en-AU"/>
        </w:rPr>
        <w:t xml:space="preserve"> are revoked.</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5" w:name="Elkera_Print_TOC26"/>
      <w:bookmarkStart w:id="56" w:name="Elkera_Print_BK26"/>
      <w:r w:rsidRPr="001A3AA4">
        <w:rPr>
          <w:rFonts w:eastAsia="Times New Roman"/>
          <w:b/>
          <w:bCs/>
          <w:color w:val="000000"/>
          <w:sz w:val="26"/>
          <w:szCs w:val="26"/>
          <w:lang w:eastAsia="en-AU"/>
        </w:rPr>
        <w:t>2—Transitional provision</w:t>
      </w:r>
      <w:bookmarkEnd w:id="55"/>
      <w:bookmarkEnd w:id="56"/>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(1)</w:t>
      </w:r>
      <w:r w:rsidRPr="001A3AA4">
        <w:rPr>
          <w:rFonts w:eastAsia="Times New Roman"/>
          <w:color w:val="000000"/>
          <w:sz w:val="23"/>
          <w:szCs w:val="23"/>
          <w:lang w:eastAsia="en-AU"/>
        </w:rPr>
        <w:tab/>
        <w:t xml:space="preserve">The fees prescribed in respect of an application for a permit by </w:t>
      </w:r>
      <w:hyperlink w:anchor="idfbe4d175_c54a_44bc_8ddd_9735d9ae3d" w:history="1">
        <w:r w:rsidRPr="001A3AA4">
          <w:rPr>
            <w:rFonts w:eastAsia="Times New Roman"/>
            <w:color w:val="000000"/>
            <w:sz w:val="23"/>
            <w:szCs w:val="23"/>
            <w:lang w:eastAsia="en-AU"/>
          </w:rPr>
          <w:t>Schedule 1 Part 4</w:t>
        </w:r>
      </w:hyperlink>
      <w:r w:rsidRPr="001A3AA4">
        <w:rPr>
          <w:rFonts w:eastAsia="Times New Roman"/>
          <w:color w:val="000000"/>
          <w:sz w:val="23"/>
          <w:szCs w:val="23"/>
          <w:lang w:eastAsia="en-AU"/>
        </w:rPr>
        <w:t xml:space="preserve"> of these regulations apply where the permit is to take effect on or after 1 July 2020.</w:t>
      </w:r>
    </w:p>
    <w:p w:rsidR="00A55798" w:rsidRPr="001A3AA4"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(2)</w:t>
      </w:r>
      <w:r w:rsidRPr="001A3AA4">
        <w:rPr>
          <w:rFonts w:eastAsia="Times New Roman"/>
          <w:color w:val="000000"/>
          <w:sz w:val="23"/>
          <w:szCs w:val="23"/>
          <w:lang w:eastAsia="en-AU"/>
        </w:rPr>
        <w:tab/>
        <w:t xml:space="preserve">The fees prescribed in respect of an application for additional premises or a further endorsement on a permit by </w:t>
      </w:r>
      <w:hyperlink w:anchor="idfbe4d175_c54a_44bc_8ddd_9735d9ae3d" w:history="1">
        <w:r w:rsidRPr="001A3AA4">
          <w:rPr>
            <w:rFonts w:eastAsia="Times New Roman"/>
            <w:color w:val="000000"/>
            <w:sz w:val="23"/>
            <w:szCs w:val="23"/>
            <w:lang w:eastAsia="en-AU"/>
          </w:rPr>
          <w:t>Schedule 1 Part 4</w:t>
        </w:r>
      </w:hyperlink>
      <w:r w:rsidRPr="001A3AA4">
        <w:rPr>
          <w:rFonts w:eastAsia="Times New Roman"/>
          <w:color w:val="000000"/>
          <w:sz w:val="23"/>
          <w:szCs w:val="23"/>
          <w:lang w:eastAsia="en-AU"/>
        </w:rPr>
        <w:t xml:space="preserve"> of these regulations apply where—</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the</w:t>
      </w:r>
      <w:proofErr w:type="gramEnd"/>
      <w:r w:rsidRPr="001A3AA4">
        <w:rPr>
          <w:rFonts w:eastAsia="Times New Roman"/>
          <w:color w:val="000000"/>
          <w:sz w:val="23"/>
          <w:szCs w:val="23"/>
          <w:lang w:eastAsia="en-AU"/>
        </w:rPr>
        <w:t xml:space="preserve"> permit in respect of which the application is made is to take effect on or after 1 July 2020; or</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(b)</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the</w:t>
      </w:r>
      <w:proofErr w:type="gramEnd"/>
      <w:r w:rsidRPr="001A3AA4">
        <w:rPr>
          <w:rFonts w:eastAsia="Times New Roman"/>
          <w:color w:val="000000"/>
          <w:sz w:val="23"/>
          <w:szCs w:val="23"/>
          <w:lang w:eastAsia="en-AU"/>
        </w:rPr>
        <w:t xml:space="preserve"> application is made on or after 1 July 2020.</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(3)</w:t>
      </w:r>
      <w:r w:rsidRPr="001A3AA4">
        <w:rPr>
          <w:rFonts w:eastAsia="Times New Roman"/>
          <w:color w:val="000000"/>
          <w:sz w:val="23"/>
          <w:szCs w:val="23"/>
          <w:lang w:eastAsia="en-AU"/>
        </w:rPr>
        <w:tab/>
        <w:t xml:space="preserve">All other fees prescribed by </w:t>
      </w:r>
      <w:hyperlink w:anchor="idfbe4d175_c54a_44bc_8ddd_9735d9ae3d" w:history="1">
        <w:r w:rsidRPr="001A3AA4">
          <w:rPr>
            <w:rFonts w:eastAsia="Times New Roman"/>
            <w:color w:val="000000"/>
            <w:sz w:val="23"/>
            <w:szCs w:val="23"/>
            <w:lang w:eastAsia="en-AU"/>
          </w:rPr>
          <w:t>Schedule 1 Part 4</w:t>
        </w:r>
      </w:hyperlink>
      <w:r w:rsidRPr="001A3AA4">
        <w:rPr>
          <w:rFonts w:eastAsia="Times New Roman"/>
          <w:color w:val="000000"/>
          <w:sz w:val="23"/>
          <w:szCs w:val="23"/>
          <w:lang w:eastAsia="en-AU"/>
        </w:rPr>
        <w:t xml:space="preserve">, and all fees prescribed by </w:t>
      </w:r>
      <w:hyperlink w:anchor="idf96f760d_2600_4049_8182_757b04dbfd" w:history="1">
        <w:r w:rsidRPr="001A3AA4">
          <w:rPr>
            <w:rFonts w:eastAsia="Times New Roman"/>
            <w:color w:val="000000"/>
            <w:sz w:val="23"/>
            <w:szCs w:val="23"/>
            <w:lang w:eastAsia="en-AU"/>
          </w:rPr>
          <w:t>Schedule 1 Part 2</w:t>
        </w:r>
      </w:hyperlink>
      <w:r w:rsidRPr="001A3AA4">
        <w:rPr>
          <w:rFonts w:eastAsia="Times New Roman"/>
          <w:color w:val="000000"/>
          <w:sz w:val="23"/>
          <w:szCs w:val="23"/>
          <w:lang w:eastAsia="en-AU"/>
        </w:rPr>
        <w:t xml:space="preserve"> or </w:t>
      </w:r>
      <w:hyperlink w:anchor="id8298da29_49be_4e87_b49c_a677243c8b" w:history="1">
        <w:r w:rsidRPr="001A3AA4">
          <w:rPr>
            <w:rFonts w:eastAsia="Times New Roman"/>
            <w:color w:val="000000"/>
            <w:sz w:val="23"/>
            <w:szCs w:val="23"/>
            <w:lang w:eastAsia="en-AU"/>
          </w:rPr>
          <w:t>Part 3</w:t>
        </w:r>
      </w:hyperlink>
      <w:r w:rsidRPr="001A3AA4">
        <w:rPr>
          <w:rFonts w:eastAsia="Times New Roman"/>
          <w:color w:val="000000"/>
          <w:sz w:val="23"/>
          <w:szCs w:val="23"/>
          <w:lang w:eastAsia="en-AU"/>
        </w:rPr>
        <w:t>, of these regulations, apply from 1 July 2020.</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(4)</w:t>
      </w:r>
      <w:r w:rsidRPr="001A3AA4">
        <w:rPr>
          <w:rFonts w:eastAsia="Times New Roman"/>
          <w:color w:val="000000"/>
          <w:sz w:val="23"/>
          <w:szCs w:val="23"/>
          <w:lang w:eastAsia="en-AU"/>
        </w:rPr>
        <w:tab/>
        <w:t xml:space="preserve">All royalties declared by </w:t>
      </w:r>
      <w:hyperlink w:anchor="id39d29e9a_80d5_4c47_8cca_12de105162" w:history="1">
        <w:r w:rsidRPr="001A3AA4">
          <w:rPr>
            <w:rFonts w:eastAsia="Times New Roman"/>
            <w:color w:val="000000"/>
            <w:sz w:val="23"/>
            <w:szCs w:val="23"/>
            <w:lang w:eastAsia="en-AU"/>
          </w:rPr>
          <w:t>Schedule 1 Part 5</w:t>
        </w:r>
      </w:hyperlink>
      <w:r w:rsidRPr="001A3AA4">
        <w:rPr>
          <w:rFonts w:eastAsia="Times New Roman"/>
          <w:color w:val="000000"/>
          <w:sz w:val="23"/>
          <w:szCs w:val="23"/>
          <w:lang w:eastAsia="en-AU"/>
        </w:rPr>
        <w:t xml:space="preserve"> of these regulations apply from 1 July 2020.</w:t>
      </w:r>
    </w:p>
    <w:p w:rsidR="00A55798" w:rsidRPr="001A3AA4" w:rsidRDefault="00A55798" w:rsidP="00A5579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(5)</w:t>
      </w:r>
      <w:r w:rsidRPr="001A3AA4">
        <w:rPr>
          <w:rFonts w:eastAsia="Times New Roman"/>
          <w:color w:val="000000"/>
          <w:sz w:val="23"/>
          <w:szCs w:val="23"/>
          <w:lang w:eastAsia="en-AU"/>
        </w:rPr>
        <w:tab/>
        <w:t>Despite clause 1 of this Schedule—</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t xml:space="preserve">the fees prescribed in respect of an application for a permit by Schedule 1 Part 4 of the </w:t>
      </w:r>
      <w:hyperlink r:id="rId41" w:history="1">
        <w:r w:rsidRPr="001A3AA4">
          <w:rPr>
            <w:rFonts w:eastAsia="Times New Roman"/>
            <w:i/>
            <w:iCs/>
            <w:color w:val="000000"/>
            <w:sz w:val="23"/>
            <w:szCs w:val="23"/>
            <w:lang w:eastAsia="en-AU"/>
          </w:rPr>
          <w:t>National Parks and Wildlife (Fees) Regulations 2018</w:t>
        </w:r>
      </w:hyperlink>
      <w:r w:rsidRPr="001A3AA4">
        <w:rPr>
          <w:rFonts w:eastAsia="Times New Roman"/>
          <w:color w:val="000000"/>
          <w:sz w:val="23"/>
          <w:szCs w:val="23"/>
          <w:lang w:eastAsia="en-AU"/>
        </w:rPr>
        <w:t>, as in force immediately before the commencement of these regulations, continue to apply where the permit is to take effect before 1 July 2020; and</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(b)</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the</w:t>
      </w:r>
      <w:proofErr w:type="gramEnd"/>
      <w:r w:rsidRPr="001A3AA4">
        <w:rPr>
          <w:rFonts w:eastAsia="Times New Roman"/>
          <w:color w:val="000000"/>
          <w:sz w:val="23"/>
          <w:szCs w:val="23"/>
          <w:lang w:eastAsia="en-AU"/>
        </w:rPr>
        <w:t xml:space="preserve"> fees prescribed in respect of an application for additional premises or a further endorsement on a permit by Schedule 1 Part 4 of the </w:t>
      </w:r>
      <w:hyperlink r:id="rId42" w:history="1">
        <w:r w:rsidRPr="001A3AA4">
          <w:rPr>
            <w:rFonts w:eastAsia="Times New Roman"/>
            <w:i/>
            <w:iCs/>
            <w:color w:val="000000"/>
            <w:sz w:val="23"/>
            <w:szCs w:val="23"/>
            <w:lang w:eastAsia="en-AU"/>
          </w:rPr>
          <w:t>National Parks and Wildlife (Fees) Regulations 2018</w:t>
        </w:r>
      </w:hyperlink>
      <w:r w:rsidRPr="001A3AA4">
        <w:rPr>
          <w:rFonts w:eastAsia="Times New Roman"/>
          <w:color w:val="000000"/>
          <w:sz w:val="23"/>
          <w:szCs w:val="23"/>
          <w:lang w:eastAsia="en-AU"/>
        </w:rPr>
        <w:t>, as in force immediately before the commencement of these regulations, continue to apply where—</w:t>
      </w:r>
    </w:p>
    <w:p w:rsidR="00A55798" w:rsidRPr="001A3AA4" w:rsidRDefault="00A55798" w:rsidP="00A5579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A3AA4">
        <w:rPr>
          <w:rFonts w:eastAsia="Times New Roman"/>
          <w:color w:val="000000"/>
          <w:sz w:val="23"/>
          <w:szCs w:val="23"/>
          <w:lang w:eastAsia="en-AU"/>
        </w:rPr>
        <w:tab/>
        <w:t>(</w:t>
      </w:r>
      <w:proofErr w:type="spellStart"/>
      <w:r w:rsidRPr="001A3AA4">
        <w:rPr>
          <w:rFonts w:eastAsia="Times New Roman"/>
          <w:color w:val="000000"/>
          <w:sz w:val="23"/>
          <w:szCs w:val="23"/>
          <w:lang w:eastAsia="en-AU"/>
        </w:rPr>
        <w:t>i</w:t>
      </w:r>
      <w:proofErr w:type="spellEnd"/>
      <w:r w:rsidRPr="001A3AA4">
        <w:rPr>
          <w:rFonts w:eastAsia="Times New Roman"/>
          <w:color w:val="000000"/>
          <w:sz w:val="23"/>
          <w:szCs w:val="23"/>
          <w:lang w:eastAsia="en-AU"/>
        </w:rPr>
        <w:t>)</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the</w:t>
      </w:r>
      <w:proofErr w:type="gramEnd"/>
      <w:r w:rsidRPr="001A3AA4">
        <w:rPr>
          <w:rFonts w:eastAsia="Times New Roman"/>
          <w:color w:val="000000"/>
          <w:sz w:val="23"/>
          <w:szCs w:val="23"/>
          <w:lang w:eastAsia="en-AU"/>
        </w:rPr>
        <w:t xml:space="preserve"> permit in respect of which the application is made is in effect, or is to take effect, before 1 July 2020; and</w:t>
      </w:r>
    </w:p>
    <w:p w:rsidR="00A55798" w:rsidRPr="001A3AA4" w:rsidRDefault="00A55798" w:rsidP="00A5579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A3AA4">
        <w:rPr>
          <w:rFonts w:eastAsia="Times New Roman"/>
          <w:color w:val="000000"/>
          <w:sz w:val="23"/>
          <w:szCs w:val="23"/>
          <w:lang w:eastAsia="en-AU"/>
        </w:rPr>
        <w:tab/>
        <w:t>(ii)</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the</w:t>
      </w:r>
      <w:proofErr w:type="gramEnd"/>
      <w:r w:rsidRPr="001A3AA4">
        <w:rPr>
          <w:rFonts w:eastAsia="Times New Roman"/>
          <w:color w:val="000000"/>
          <w:sz w:val="23"/>
          <w:szCs w:val="23"/>
          <w:lang w:eastAsia="en-AU"/>
        </w:rPr>
        <w:t xml:space="preserve"> application is made before that date; and</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lastRenderedPageBreak/>
        <w:tab/>
        <w:t>(c)</w:t>
      </w:r>
      <w:r w:rsidRPr="001A3AA4">
        <w:rPr>
          <w:rFonts w:eastAsia="Times New Roman"/>
          <w:color w:val="000000"/>
          <w:sz w:val="23"/>
          <w:szCs w:val="23"/>
          <w:lang w:eastAsia="en-AU"/>
        </w:rPr>
        <w:tab/>
        <w:t xml:space="preserve">all other fees prescribed by Schedule 1 Part 4, and all fees prescribed by Schedule 1 Part 2 or 3, of the </w:t>
      </w:r>
      <w:hyperlink r:id="rId43" w:history="1">
        <w:r w:rsidRPr="001A3AA4">
          <w:rPr>
            <w:rFonts w:eastAsia="Times New Roman"/>
            <w:i/>
            <w:iCs/>
            <w:color w:val="000000"/>
            <w:sz w:val="23"/>
            <w:szCs w:val="23"/>
            <w:lang w:eastAsia="en-AU"/>
          </w:rPr>
          <w:t>National Parks and Wildlife (Fees) Regulations 2018</w:t>
        </w:r>
      </w:hyperlink>
      <w:r w:rsidRPr="001A3AA4">
        <w:rPr>
          <w:rFonts w:eastAsia="Times New Roman"/>
          <w:color w:val="000000"/>
          <w:sz w:val="23"/>
          <w:szCs w:val="23"/>
          <w:lang w:eastAsia="en-AU"/>
        </w:rPr>
        <w:t>, as in force immediately before the commencement of these regulations, continue to apply until 1 July 2020; and</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(d)</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all</w:t>
      </w:r>
      <w:proofErr w:type="gramEnd"/>
      <w:r w:rsidRPr="001A3AA4">
        <w:rPr>
          <w:rFonts w:eastAsia="Times New Roman"/>
          <w:color w:val="000000"/>
          <w:sz w:val="23"/>
          <w:szCs w:val="23"/>
          <w:lang w:eastAsia="en-AU"/>
        </w:rPr>
        <w:t xml:space="preserve"> royalties declared by Schedule 1 Part 5 of the </w:t>
      </w:r>
      <w:hyperlink r:id="rId44" w:history="1">
        <w:r w:rsidRPr="001A3AA4">
          <w:rPr>
            <w:rFonts w:eastAsia="Times New Roman"/>
            <w:i/>
            <w:iCs/>
            <w:color w:val="000000"/>
            <w:sz w:val="23"/>
            <w:szCs w:val="23"/>
            <w:lang w:eastAsia="en-AU"/>
          </w:rPr>
          <w:t>National Parks and Wildlife (Fees) Regulations 2018</w:t>
        </w:r>
      </w:hyperlink>
      <w:r w:rsidRPr="001A3AA4">
        <w:rPr>
          <w:rFonts w:eastAsia="Times New Roman"/>
          <w:color w:val="000000"/>
          <w:sz w:val="23"/>
          <w:szCs w:val="23"/>
          <w:lang w:eastAsia="en-AU"/>
        </w:rPr>
        <w:t>, as in force immediately before the commencement of these regulations, continue to apply until 1 July 2020.</w:t>
      </w:r>
    </w:p>
    <w:p w:rsidR="00A55798" w:rsidRPr="001A3AA4" w:rsidRDefault="00A55798" w:rsidP="00A5579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A3AA4">
        <w:rPr>
          <w:rFonts w:eastAsia="Times New Roman"/>
          <w:b/>
          <w:bCs/>
          <w:color w:val="000000"/>
          <w:sz w:val="20"/>
          <w:szCs w:val="20"/>
          <w:lang w:eastAsia="en-AU"/>
        </w:rPr>
        <w:t>Note—</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0"/>
          <w:szCs w:val="20"/>
          <w:lang w:eastAsia="en-AU"/>
        </w:rPr>
      </w:pPr>
      <w:r w:rsidRPr="001A3AA4">
        <w:rPr>
          <w:rFonts w:eastAsia="Times New Roman"/>
          <w:color w:val="000000"/>
          <w:sz w:val="20"/>
          <w:szCs w:val="20"/>
          <w:lang w:eastAsia="en-AU"/>
        </w:rPr>
        <w:t xml:space="preserve">As required by section 10AA(2) of the </w:t>
      </w:r>
      <w:hyperlink r:id="rId45" w:history="1">
        <w:r w:rsidRPr="001A3AA4">
          <w:rPr>
            <w:rFonts w:eastAsia="Times New Roman"/>
            <w:i/>
            <w:iCs/>
            <w:color w:val="000000"/>
            <w:sz w:val="20"/>
            <w:szCs w:val="20"/>
            <w:lang w:eastAsia="en-AU"/>
          </w:rPr>
          <w:t>Subordinate Legislation Act 1978</w:t>
        </w:r>
      </w:hyperlink>
      <w:r w:rsidRPr="001A3AA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55798" w:rsidRPr="001A3AA4" w:rsidRDefault="00A55798" w:rsidP="00A5579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A3AA4">
        <w:rPr>
          <w:rFonts w:eastAsia="Times New Roman"/>
          <w:b/>
          <w:bCs/>
          <w:color w:val="000000"/>
          <w:sz w:val="26"/>
          <w:szCs w:val="26"/>
          <w:lang w:eastAsia="en-AU"/>
        </w:rPr>
        <w:t>Made by the Governor</w:t>
      </w:r>
    </w:p>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1A3AA4">
        <w:rPr>
          <w:rFonts w:eastAsia="Times New Roman"/>
          <w:color w:val="000000"/>
          <w:sz w:val="23"/>
          <w:szCs w:val="23"/>
          <w:lang w:eastAsia="en-AU"/>
        </w:rPr>
        <w:t>with</w:t>
      </w:r>
      <w:proofErr w:type="gramEnd"/>
      <w:r w:rsidRPr="001A3AA4">
        <w:rPr>
          <w:rFonts w:eastAsia="Times New Roman"/>
          <w:color w:val="000000"/>
          <w:sz w:val="23"/>
          <w:szCs w:val="23"/>
          <w:lang w:eastAsia="en-AU"/>
        </w:rPr>
        <w:t xml:space="preserve"> the advice and consent of the Executive Council</w:t>
      </w:r>
    </w:p>
    <w:p w:rsidR="00A55798" w:rsidRPr="001A3AA4" w:rsidRDefault="00A55798" w:rsidP="00A5579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1A3AA4">
        <w:rPr>
          <w:rFonts w:eastAsia="Times New Roman"/>
          <w:color w:val="000000"/>
          <w:sz w:val="23"/>
          <w:szCs w:val="23"/>
          <w:lang w:eastAsia="en-AU"/>
        </w:rPr>
        <w:t>on</w:t>
      </w:r>
      <w:proofErr w:type="gramEnd"/>
      <w:r w:rsidRPr="001A3AA4">
        <w:rPr>
          <w:rFonts w:eastAsia="Times New Roman"/>
          <w:color w:val="000000"/>
          <w:sz w:val="23"/>
          <w:szCs w:val="23"/>
          <w:lang w:eastAsia="en-AU"/>
        </w:rPr>
        <w:t xml:space="preserve"> 7 May 2020</w:t>
      </w:r>
    </w:p>
    <w:p w:rsidR="00A55798"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No 55 of 2020</w:t>
      </w:r>
    </w:p>
    <w:p w:rsidR="00A55798" w:rsidRDefault="00A55798" w:rsidP="00A55798">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A55798" w:rsidRPr="001A3AA4" w:rsidRDefault="00A55798" w:rsidP="0084354D">
      <w:pPr>
        <w:spacing w:before="240" w:after="0" w:line="240" w:lineRule="auto"/>
        <w:jc w:val="left"/>
        <w:rPr>
          <w:rFonts w:eastAsia="Times New Roman"/>
          <w:color w:val="000000"/>
          <w:sz w:val="28"/>
          <w:szCs w:val="28"/>
          <w:lang w:eastAsia="en-AU"/>
        </w:rPr>
      </w:pPr>
      <w:r>
        <w:rPr>
          <w:rFonts w:eastAsia="Times New Roman"/>
          <w:color w:val="000000"/>
          <w:sz w:val="23"/>
          <w:szCs w:val="23"/>
          <w:lang w:eastAsia="en-AU"/>
        </w:rPr>
        <w:br w:type="page"/>
      </w:r>
      <w:r w:rsidRPr="001A3AA4">
        <w:rPr>
          <w:rFonts w:eastAsia="Times New Roman"/>
          <w:color w:val="000000"/>
          <w:sz w:val="28"/>
          <w:szCs w:val="28"/>
          <w:lang w:eastAsia="en-AU"/>
        </w:rPr>
        <w:lastRenderedPageBreak/>
        <w:t>South Australia</w:t>
      </w:r>
    </w:p>
    <w:p w:rsidR="00A55798" w:rsidRPr="001A3AA4" w:rsidRDefault="00A55798" w:rsidP="00C11F2D">
      <w:pPr>
        <w:pStyle w:val="Heading3"/>
        <w:rPr>
          <w:lang w:eastAsia="en-AU"/>
        </w:rPr>
      </w:pPr>
      <w:bookmarkStart w:id="57" w:name="_Toc39749806"/>
      <w:r w:rsidRPr="001A3AA4">
        <w:rPr>
          <w:lang w:eastAsia="en-AU"/>
        </w:rPr>
        <w:t>Heritage Places Regulations 2020</w:t>
      </w:r>
      <w:bookmarkEnd w:id="57"/>
    </w:p>
    <w:p w:rsidR="00A55798" w:rsidRPr="001A3AA4" w:rsidRDefault="00A55798" w:rsidP="00A5579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1A3AA4">
        <w:rPr>
          <w:rFonts w:eastAsia="Times New Roman"/>
          <w:color w:val="000000"/>
          <w:sz w:val="24"/>
          <w:szCs w:val="24"/>
          <w:lang w:eastAsia="en-AU"/>
        </w:rPr>
        <w:t>under</w:t>
      </w:r>
      <w:proofErr w:type="gramEnd"/>
      <w:r w:rsidRPr="001A3AA4">
        <w:rPr>
          <w:rFonts w:eastAsia="Times New Roman"/>
          <w:color w:val="000000"/>
          <w:sz w:val="24"/>
          <w:szCs w:val="24"/>
          <w:lang w:eastAsia="en-AU"/>
        </w:rPr>
        <w:t xml:space="preserve"> the </w:t>
      </w:r>
      <w:r w:rsidRPr="001A3AA4">
        <w:rPr>
          <w:rFonts w:eastAsia="Times New Roman"/>
          <w:i/>
          <w:iCs/>
          <w:color w:val="000000"/>
          <w:sz w:val="24"/>
          <w:szCs w:val="24"/>
          <w:lang w:eastAsia="en-AU"/>
        </w:rPr>
        <w:t>Heritage Places Act 1993</w:t>
      </w:r>
    </w:p>
    <w:p w:rsidR="00A55798" w:rsidRPr="001A3AA4"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1A3AA4" w:rsidRDefault="00A55798" w:rsidP="00A55798">
      <w:pPr>
        <w:keepLines/>
        <w:autoSpaceDE w:val="0"/>
        <w:autoSpaceDN w:val="0"/>
        <w:adjustRightInd w:val="0"/>
        <w:spacing w:before="120" w:after="0" w:line="240" w:lineRule="auto"/>
        <w:jc w:val="left"/>
        <w:rPr>
          <w:rFonts w:eastAsia="Times New Roman"/>
          <w:b/>
          <w:bCs/>
          <w:color w:val="000000"/>
          <w:sz w:val="32"/>
          <w:szCs w:val="32"/>
          <w:lang w:eastAsia="en-AU"/>
        </w:rPr>
      </w:pPr>
      <w:r w:rsidRPr="001A3AA4">
        <w:rPr>
          <w:rFonts w:eastAsia="Times New Roman"/>
          <w:b/>
          <w:bCs/>
          <w:color w:val="000000"/>
          <w:sz w:val="32"/>
          <w:szCs w:val="32"/>
          <w:lang w:eastAsia="en-AU"/>
        </w:rPr>
        <w:t>Contents</w:t>
      </w:r>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A55798" w:rsidRPr="001A3AA4">
          <w:rPr>
            <w:rFonts w:eastAsia="Times New Roman"/>
            <w:color w:val="000000"/>
            <w:sz w:val="22"/>
            <w:lang w:eastAsia="en-AU"/>
          </w:rPr>
          <w:t>1</w:t>
        </w:r>
        <w:r w:rsidR="00A55798" w:rsidRPr="001A3AA4">
          <w:rPr>
            <w:rFonts w:eastAsia="Times New Roman"/>
            <w:color w:val="000000"/>
            <w:sz w:val="22"/>
            <w:lang w:eastAsia="en-AU"/>
          </w:rPr>
          <w:tab/>
          <w:t>Short title</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55798" w:rsidRPr="001A3AA4">
          <w:rPr>
            <w:rFonts w:eastAsia="Times New Roman"/>
            <w:color w:val="000000"/>
            <w:sz w:val="22"/>
            <w:lang w:eastAsia="en-AU"/>
          </w:rPr>
          <w:t>2</w:t>
        </w:r>
        <w:r w:rsidR="00A55798" w:rsidRPr="001A3AA4">
          <w:rPr>
            <w:rFonts w:eastAsia="Times New Roman"/>
            <w:color w:val="000000"/>
            <w:sz w:val="22"/>
            <w:lang w:eastAsia="en-AU"/>
          </w:rPr>
          <w:tab/>
          <w:t>Commencement</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55798" w:rsidRPr="001A3AA4">
          <w:rPr>
            <w:rFonts w:eastAsia="Times New Roman"/>
            <w:color w:val="000000"/>
            <w:sz w:val="22"/>
            <w:lang w:eastAsia="en-AU"/>
          </w:rPr>
          <w:t>3</w:t>
        </w:r>
        <w:r w:rsidR="00A55798" w:rsidRPr="001A3AA4">
          <w:rPr>
            <w:rFonts w:eastAsia="Times New Roman"/>
            <w:color w:val="000000"/>
            <w:sz w:val="22"/>
            <w:lang w:eastAsia="en-AU"/>
          </w:rPr>
          <w:tab/>
          <w:t>Interpretation</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55798" w:rsidRPr="001A3AA4">
          <w:rPr>
            <w:rFonts w:eastAsia="Times New Roman"/>
            <w:color w:val="000000"/>
            <w:sz w:val="22"/>
            <w:lang w:eastAsia="en-AU"/>
          </w:rPr>
          <w:t>4</w:t>
        </w:r>
        <w:r w:rsidR="00A55798" w:rsidRPr="001A3AA4">
          <w:rPr>
            <w:rFonts w:eastAsia="Times New Roman"/>
            <w:color w:val="000000"/>
            <w:sz w:val="22"/>
            <w:lang w:eastAsia="en-AU"/>
          </w:rPr>
          <w:tab/>
          <w:t>Period within which Council to be notified</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010849ab_36e7_4ce6_8b3c_75e9e5598d" w:history="1">
        <w:r w:rsidR="00A55798" w:rsidRPr="001A3AA4">
          <w:rPr>
            <w:rFonts w:eastAsia="Times New Roman"/>
            <w:color w:val="000000"/>
            <w:sz w:val="22"/>
            <w:lang w:eastAsia="en-AU"/>
          </w:rPr>
          <w:t>5</w:t>
        </w:r>
        <w:r w:rsidR="00A55798" w:rsidRPr="001A3AA4">
          <w:rPr>
            <w:rFonts w:eastAsia="Times New Roman"/>
            <w:color w:val="000000"/>
            <w:sz w:val="22"/>
            <w:lang w:eastAsia="en-AU"/>
          </w:rPr>
          <w:tab/>
          <w:t>Notice</w:t>
        </w:r>
      </w:hyperlink>
    </w:p>
    <w:p w:rsidR="00A55798" w:rsidRPr="001A3AA4" w:rsidRDefault="000253B4" w:rsidP="00A5579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A55798" w:rsidRPr="001A3AA4">
          <w:rPr>
            <w:rFonts w:eastAsia="Times New Roman"/>
            <w:color w:val="000000"/>
            <w:sz w:val="22"/>
            <w:lang w:eastAsia="en-AU"/>
          </w:rPr>
          <w:t>6</w:t>
        </w:r>
        <w:r w:rsidR="00A55798" w:rsidRPr="001A3AA4">
          <w:rPr>
            <w:rFonts w:eastAsia="Times New Roman"/>
            <w:color w:val="000000"/>
            <w:sz w:val="22"/>
            <w:lang w:eastAsia="en-AU"/>
          </w:rPr>
          <w:tab/>
          <w:t>Fees</w:t>
        </w:r>
      </w:hyperlink>
    </w:p>
    <w:p w:rsidR="00A55798" w:rsidRPr="001A3AA4" w:rsidRDefault="000253B4" w:rsidP="00A55798">
      <w:pPr>
        <w:keepLines/>
        <w:autoSpaceDE w:val="0"/>
        <w:autoSpaceDN w:val="0"/>
        <w:adjustRightInd w:val="0"/>
        <w:spacing w:before="120" w:after="120" w:line="240" w:lineRule="auto"/>
        <w:jc w:val="left"/>
        <w:rPr>
          <w:rFonts w:eastAsia="Times New Roman"/>
          <w:color w:val="000000"/>
          <w:sz w:val="28"/>
          <w:szCs w:val="28"/>
          <w:lang w:eastAsia="en-AU"/>
        </w:rPr>
      </w:pPr>
      <w:hyperlink w:anchor="id6bf4b952_f503_4909_8a47_9dd2594e2a" w:history="1">
        <w:r w:rsidR="00A55798" w:rsidRPr="001A3AA4">
          <w:rPr>
            <w:rFonts w:eastAsia="Times New Roman"/>
            <w:color w:val="000000"/>
            <w:sz w:val="28"/>
            <w:szCs w:val="28"/>
            <w:lang w:eastAsia="en-AU"/>
          </w:rPr>
          <w:t>Schedule 1—Forms</w:t>
        </w:r>
      </w:hyperlink>
    </w:p>
    <w:p w:rsidR="00A55798" w:rsidRPr="001A3AA4" w:rsidRDefault="000253B4" w:rsidP="00A55798">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0" w:history="1">
        <w:r w:rsidR="00A55798" w:rsidRPr="001A3AA4">
          <w:rPr>
            <w:rFonts w:eastAsia="Times New Roman"/>
            <w:color w:val="000000"/>
            <w:sz w:val="28"/>
            <w:szCs w:val="28"/>
            <w:lang w:eastAsia="en-AU"/>
          </w:rPr>
          <w:t xml:space="preserve">Schedule 2—Revocation of </w:t>
        </w:r>
        <w:r w:rsidR="00A55798" w:rsidRPr="001A3AA4">
          <w:rPr>
            <w:rFonts w:eastAsia="Times New Roman"/>
            <w:i/>
            <w:iCs/>
            <w:color w:val="000000"/>
            <w:sz w:val="28"/>
            <w:szCs w:val="28"/>
            <w:lang w:eastAsia="en-AU"/>
          </w:rPr>
          <w:t>Heritage Places Regulations 2005</w:t>
        </w:r>
      </w:hyperlink>
    </w:p>
    <w:p w:rsidR="00A55798" w:rsidRPr="001A3AA4" w:rsidRDefault="00A55798" w:rsidP="00A5579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1—Short title</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 xml:space="preserve">These regulations may be cited as the </w:t>
      </w:r>
      <w:r w:rsidRPr="001A3AA4">
        <w:rPr>
          <w:rFonts w:eastAsia="Times New Roman"/>
          <w:i/>
          <w:iCs/>
          <w:color w:val="000000"/>
          <w:sz w:val="23"/>
          <w:szCs w:val="23"/>
          <w:lang w:eastAsia="en-AU"/>
        </w:rPr>
        <w:t>Heritage Places Regulations 2020</w:t>
      </w:r>
      <w:r w:rsidRPr="001A3AA4">
        <w:rPr>
          <w:rFonts w:eastAsia="Times New Roman"/>
          <w:color w:val="000000"/>
          <w:sz w:val="23"/>
          <w:szCs w:val="23"/>
          <w:lang w:eastAsia="en-AU"/>
        </w:rPr>
        <w:t>.</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2—Commencement</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These regulations come into operation on 1 August 2020.</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3—Interpretation</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In these regulations, unless the contrary intention appears—</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b/>
          <w:bCs/>
          <w:i/>
          <w:iCs/>
          <w:color w:val="000000"/>
          <w:sz w:val="23"/>
          <w:szCs w:val="23"/>
          <w:lang w:eastAsia="en-AU"/>
        </w:rPr>
        <w:t>Act</w:t>
      </w:r>
      <w:r w:rsidRPr="001A3AA4">
        <w:rPr>
          <w:rFonts w:eastAsia="Times New Roman"/>
          <w:color w:val="000000"/>
          <w:sz w:val="23"/>
          <w:szCs w:val="23"/>
          <w:lang w:eastAsia="en-AU"/>
        </w:rPr>
        <w:t xml:space="preserve"> means the </w:t>
      </w:r>
      <w:hyperlink r:id="rId46" w:history="1">
        <w:r w:rsidRPr="001A3AA4">
          <w:rPr>
            <w:rFonts w:eastAsia="Times New Roman"/>
            <w:i/>
            <w:iCs/>
            <w:color w:val="000000"/>
            <w:sz w:val="23"/>
            <w:szCs w:val="23"/>
            <w:lang w:eastAsia="en-AU"/>
          </w:rPr>
          <w:t>Heritage Places Act 1993</w:t>
        </w:r>
      </w:hyperlink>
      <w:r w:rsidRPr="001A3AA4">
        <w:rPr>
          <w:rFonts w:eastAsia="Times New Roman"/>
          <w:color w:val="000000"/>
          <w:sz w:val="23"/>
          <w:szCs w:val="23"/>
          <w:lang w:eastAsia="en-AU"/>
        </w:rPr>
        <w:t>;</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1A3AA4">
        <w:rPr>
          <w:rFonts w:eastAsia="Times New Roman"/>
          <w:b/>
          <w:bCs/>
          <w:i/>
          <w:iCs/>
          <w:color w:val="000000"/>
          <w:sz w:val="23"/>
          <w:szCs w:val="23"/>
          <w:lang w:eastAsia="en-AU"/>
        </w:rPr>
        <w:t>business</w:t>
      </w:r>
      <w:proofErr w:type="gramEnd"/>
      <w:r w:rsidRPr="001A3AA4">
        <w:rPr>
          <w:rFonts w:eastAsia="Times New Roman"/>
          <w:b/>
          <w:bCs/>
          <w:i/>
          <w:iCs/>
          <w:color w:val="000000"/>
          <w:sz w:val="23"/>
          <w:szCs w:val="23"/>
          <w:lang w:eastAsia="en-AU"/>
        </w:rPr>
        <w:t xml:space="preserve"> day</w:t>
      </w:r>
      <w:r w:rsidRPr="001A3AA4">
        <w:rPr>
          <w:rFonts w:eastAsia="Times New Roman"/>
          <w:color w:val="000000"/>
          <w:sz w:val="23"/>
          <w:szCs w:val="23"/>
          <w:lang w:eastAsia="en-AU"/>
        </w:rPr>
        <w:t xml:space="preserve"> means any day except—</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t>Saturday, Sunday or a public holiday; or</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(b)</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any</w:t>
      </w:r>
      <w:proofErr w:type="gramEnd"/>
      <w:r w:rsidRPr="001A3AA4">
        <w:rPr>
          <w:rFonts w:eastAsia="Times New Roman"/>
          <w:color w:val="000000"/>
          <w:sz w:val="23"/>
          <w:szCs w:val="23"/>
          <w:lang w:eastAsia="en-AU"/>
        </w:rPr>
        <w:t xml:space="preserve"> other day which falls between 25 December in any year and 1 January in the following year.</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A3AA4">
        <w:rPr>
          <w:rFonts w:eastAsia="Times New Roman"/>
          <w:b/>
          <w:bCs/>
          <w:color w:val="000000"/>
          <w:sz w:val="26"/>
          <w:szCs w:val="26"/>
          <w:lang w:eastAsia="en-AU"/>
        </w:rPr>
        <w:t>4—Period within which Council to be notified</w:t>
      </w:r>
    </w:p>
    <w:p w:rsidR="00A55798" w:rsidRPr="001A3AA4" w:rsidRDefault="00A55798" w:rsidP="00A5579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For the purposes of section 27(2</w:t>
      </w:r>
      <w:proofErr w:type="gramStart"/>
      <w:r w:rsidRPr="001A3AA4">
        <w:rPr>
          <w:rFonts w:eastAsia="Times New Roman"/>
          <w:color w:val="000000"/>
          <w:sz w:val="23"/>
          <w:szCs w:val="23"/>
          <w:lang w:eastAsia="en-AU"/>
        </w:rPr>
        <w:t>)(</w:t>
      </w:r>
      <w:proofErr w:type="gramEnd"/>
      <w:r w:rsidRPr="001A3AA4">
        <w:rPr>
          <w:rFonts w:eastAsia="Times New Roman"/>
          <w:color w:val="000000"/>
          <w:sz w:val="23"/>
          <w:szCs w:val="23"/>
          <w:lang w:eastAsia="en-AU"/>
        </w:rPr>
        <w:t>b) of the Act—</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the</w:t>
      </w:r>
      <w:proofErr w:type="gramEnd"/>
      <w:r w:rsidRPr="001A3AA4">
        <w:rPr>
          <w:rFonts w:eastAsia="Times New Roman"/>
          <w:color w:val="000000"/>
          <w:sz w:val="23"/>
          <w:szCs w:val="23"/>
          <w:lang w:eastAsia="en-AU"/>
        </w:rPr>
        <w:t xml:space="preserve"> prescribed period for notifying the Council of the location of an object is 5 business days from the date of discovery; and</w:t>
      </w:r>
    </w:p>
    <w:p w:rsidR="00A55798" w:rsidRPr="001A3AA4" w:rsidRDefault="00A55798" w:rsidP="00A557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A3AA4">
        <w:rPr>
          <w:rFonts w:eastAsia="Times New Roman"/>
          <w:color w:val="000000"/>
          <w:sz w:val="23"/>
          <w:szCs w:val="23"/>
          <w:lang w:eastAsia="en-AU"/>
        </w:rPr>
        <w:tab/>
        <w:t>(b)</w:t>
      </w:r>
      <w:r w:rsidRPr="001A3AA4">
        <w:rPr>
          <w:rFonts w:eastAsia="Times New Roman"/>
          <w:color w:val="000000"/>
          <w:sz w:val="23"/>
          <w:szCs w:val="23"/>
          <w:lang w:eastAsia="en-AU"/>
        </w:rPr>
        <w:tab/>
      </w:r>
      <w:proofErr w:type="gramStart"/>
      <w:r w:rsidRPr="001A3AA4">
        <w:rPr>
          <w:rFonts w:eastAsia="Times New Roman"/>
          <w:color w:val="000000"/>
          <w:sz w:val="23"/>
          <w:szCs w:val="23"/>
          <w:lang w:eastAsia="en-AU"/>
        </w:rPr>
        <w:t>the</w:t>
      </w:r>
      <w:proofErr w:type="gramEnd"/>
      <w:r w:rsidRPr="001A3AA4">
        <w:rPr>
          <w:rFonts w:eastAsia="Times New Roman"/>
          <w:color w:val="000000"/>
          <w:sz w:val="23"/>
          <w:szCs w:val="23"/>
          <w:lang w:eastAsia="en-AU"/>
        </w:rPr>
        <w:t xml:space="preserve"> prescribed period for furnishing information to the Council is 10 business days from the date on which the Council requested the provision of the relevant information, or such longer period as the Council may allow.</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8" w:name="id010849ab_36e7_4ce6_8b3c_75e9e5598d"/>
      <w:r w:rsidRPr="001A3AA4">
        <w:rPr>
          <w:rFonts w:eastAsia="Times New Roman"/>
          <w:b/>
          <w:bCs/>
          <w:color w:val="000000"/>
          <w:sz w:val="26"/>
          <w:szCs w:val="26"/>
          <w:lang w:eastAsia="en-AU"/>
        </w:rPr>
        <w:t>5—Notice</w:t>
      </w:r>
      <w:bookmarkEnd w:id="58"/>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For the purposes of 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5)(a)(</w:t>
      </w:r>
      <w:proofErr w:type="spellStart"/>
      <w:r w:rsidRPr="001A3AA4">
        <w:rPr>
          <w:rFonts w:eastAsia="Times New Roman"/>
          <w:color w:val="000000"/>
          <w:sz w:val="23"/>
          <w:szCs w:val="23"/>
          <w:lang w:eastAsia="en-AU"/>
        </w:rPr>
        <w:t>i</w:t>
      </w:r>
      <w:proofErr w:type="spellEnd"/>
      <w:r w:rsidRPr="001A3AA4">
        <w:rPr>
          <w:rFonts w:eastAsia="Times New Roman"/>
          <w:color w:val="000000"/>
          <w:sz w:val="23"/>
          <w:szCs w:val="23"/>
          <w:lang w:eastAsia="en-AU"/>
        </w:rPr>
        <w:t xml:space="preserve">) of the Act, the form set out in </w:t>
      </w:r>
      <w:hyperlink w:anchor="id6bf4b952_f503_4909_8a47_9dd2594e2a" w:history="1">
        <w:r w:rsidRPr="001A3AA4">
          <w:rPr>
            <w:rFonts w:eastAsia="Times New Roman"/>
            <w:color w:val="000000"/>
            <w:sz w:val="23"/>
            <w:szCs w:val="23"/>
            <w:lang w:eastAsia="en-AU"/>
          </w:rPr>
          <w:t>Schedule 1</w:t>
        </w:r>
      </w:hyperlink>
      <w:r w:rsidRPr="001A3AA4">
        <w:rPr>
          <w:rFonts w:eastAsia="Times New Roman"/>
          <w:color w:val="000000"/>
          <w:sz w:val="23"/>
          <w:szCs w:val="23"/>
          <w:lang w:eastAsia="en-AU"/>
        </w:rPr>
        <w:t xml:space="preserve"> is prescribed. </w:t>
      </w:r>
    </w:p>
    <w:p w:rsidR="00A55798" w:rsidRPr="001A3AA4" w:rsidRDefault="00A55798" w:rsidP="00A557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9" w:name="Elkera_Print_BK7"/>
      <w:r w:rsidRPr="001A3AA4">
        <w:rPr>
          <w:rFonts w:eastAsia="Times New Roman"/>
          <w:b/>
          <w:bCs/>
          <w:color w:val="000000"/>
          <w:sz w:val="26"/>
          <w:szCs w:val="26"/>
          <w:lang w:eastAsia="en-AU"/>
        </w:rPr>
        <w:t>6—Fees</w:t>
      </w:r>
      <w:bookmarkEnd w:id="59"/>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3"/>
          <w:szCs w:val="23"/>
          <w:lang w:eastAsia="en-AU"/>
        </w:rPr>
      </w:pPr>
      <w:r w:rsidRPr="001A3AA4">
        <w:rPr>
          <w:rFonts w:eastAsia="Times New Roman"/>
          <w:color w:val="000000"/>
          <w:sz w:val="23"/>
          <w:szCs w:val="23"/>
          <w:lang w:eastAsia="en-AU"/>
        </w:rPr>
        <w:t>The Council may waive or reduce a prescribed fee if satisfied that it is appropriate to do so in a particular case.</w:t>
      </w:r>
    </w:p>
    <w:p w:rsidR="00A55798" w:rsidRPr="001A3AA4"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0" w:name="id6bf4b952_f503_4909_8a47_9dd2594e2a"/>
      <w:r w:rsidRPr="001A3AA4">
        <w:rPr>
          <w:rFonts w:eastAsia="Times New Roman"/>
          <w:b/>
          <w:bCs/>
          <w:color w:val="000000"/>
          <w:sz w:val="32"/>
          <w:szCs w:val="32"/>
          <w:lang w:eastAsia="en-AU"/>
        </w:rPr>
        <w:lastRenderedPageBreak/>
        <w:t>Schedule 1—Forms</w:t>
      </w:r>
      <w:bookmarkEnd w:id="60"/>
    </w:p>
    <w:p w:rsidR="00A55798" w:rsidRPr="001A3AA4" w:rsidRDefault="00A55798" w:rsidP="00A55798">
      <w:pPr>
        <w:keepNext/>
        <w:keepLines/>
        <w:autoSpaceDE w:val="0"/>
        <w:autoSpaceDN w:val="0"/>
        <w:adjustRightInd w:val="0"/>
        <w:spacing w:before="240" w:after="0" w:line="240" w:lineRule="auto"/>
        <w:jc w:val="left"/>
        <w:rPr>
          <w:rFonts w:eastAsia="Times New Roman"/>
          <w:b/>
          <w:bCs/>
          <w:color w:val="000000"/>
          <w:sz w:val="23"/>
          <w:szCs w:val="23"/>
          <w:lang w:eastAsia="en-AU"/>
        </w:rPr>
      </w:pPr>
      <w:r w:rsidRPr="001A3AA4">
        <w:rPr>
          <w:rFonts w:eastAsia="Times New Roman"/>
          <w:b/>
          <w:bCs/>
          <w:color w:val="000000"/>
          <w:sz w:val="26"/>
          <w:szCs w:val="26"/>
          <w:lang w:eastAsia="en-AU"/>
        </w:rPr>
        <w:t>Form 1</w:t>
      </w:r>
      <w:r w:rsidRPr="001A3AA4">
        <w:rPr>
          <w:rFonts w:eastAsia="Times New Roman"/>
          <w:b/>
          <w:bCs/>
          <w:color w:val="000000"/>
          <w:sz w:val="26"/>
          <w:szCs w:val="26"/>
          <w:lang w:eastAsia="en-AU"/>
        </w:rPr>
        <w:tab/>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w:t>
      </w:r>
      <w:hyperlink w:anchor="id010849ab_36e7_4ce6_8b3c_75e9e5598d" w:history="1">
        <w:proofErr w:type="gramStart"/>
        <w:r w:rsidRPr="001A3AA4">
          <w:rPr>
            <w:rFonts w:eastAsia="Times New Roman"/>
            <w:color w:val="000000"/>
            <w:sz w:val="23"/>
            <w:szCs w:val="23"/>
            <w:lang w:eastAsia="en-AU"/>
          </w:rPr>
          <w:t>regulation</w:t>
        </w:r>
        <w:proofErr w:type="gramEnd"/>
        <w:r w:rsidRPr="001A3AA4">
          <w:rPr>
            <w:rFonts w:eastAsia="Times New Roman"/>
            <w:color w:val="000000"/>
            <w:sz w:val="23"/>
            <w:szCs w:val="23"/>
            <w:lang w:eastAsia="en-AU"/>
          </w:rPr>
          <w:t> 5</w:t>
        </w:r>
      </w:hyperlink>
      <w:r w:rsidRPr="001A3AA4">
        <w:rPr>
          <w:rFonts w:eastAsia="Times New Roman"/>
          <w:color w:val="000000"/>
          <w:sz w:val="23"/>
          <w:szCs w:val="23"/>
          <w:lang w:eastAsia="en-AU"/>
        </w:rPr>
        <w:t>)</w:t>
      </w:r>
    </w:p>
    <w:p w:rsidR="00A55798" w:rsidRPr="001A3AA4" w:rsidRDefault="00A55798" w:rsidP="00A55798">
      <w:pPr>
        <w:keepNext/>
        <w:keepLines/>
        <w:autoSpaceDE w:val="0"/>
        <w:autoSpaceDN w:val="0"/>
        <w:adjustRightInd w:val="0"/>
        <w:spacing w:before="240" w:after="0" w:line="240" w:lineRule="auto"/>
        <w:jc w:val="left"/>
        <w:rPr>
          <w:rFonts w:eastAsia="Times New Roman"/>
          <w:b/>
          <w:bCs/>
          <w:color w:val="000000"/>
          <w:sz w:val="23"/>
          <w:szCs w:val="23"/>
          <w:lang w:eastAsia="en-AU"/>
        </w:rPr>
      </w:pPr>
      <w:r w:rsidRPr="001A3AA4">
        <w:rPr>
          <w:rFonts w:eastAsia="Times New Roman"/>
          <w:b/>
          <w:bCs/>
          <w:color w:val="000000"/>
          <w:sz w:val="26"/>
          <w:szCs w:val="26"/>
          <w:lang w:eastAsia="en-AU"/>
        </w:rPr>
        <w:t>Notice of option to elect to be prosecuted for contravention</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File number </w:t>
      </w:r>
      <w:r w:rsidRPr="001A3AA4">
        <w:rPr>
          <w:rFonts w:eastAsia="Times New Roman"/>
          <w:i/>
          <w:iCs/>
          <w:color w:val="000000"/>
          <w:sz w:val="23"/>
          <w:szCs w:val="23"/>
          <w:lang w:eastAsia="en-AU"/>
        </w:rPr>
        <w:t>[insert file number]</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To </w:t>
      </w:r>
      <w:r w:rsidRPr="001A3AA4">
        <w:rPr>
          <w:rFonts w:eastAsia="Times New Roman"/>
          <w:i/>
          <w:iCs/>
          <w:color w:val="000000"/>
          <w:sz w:val="23"/>
          <w:szCs w:val="23"/>
          <w:lang w:eastAsia="en-AU"/>
        </w:rPr>
        <w:t>[insert name of person to whom notice is given]</w:t>
      </w:r>
      <w:r w:rsidRPr="001A3AA4">
        <w:rPr>
          <w:rFonts w:eastAsia="Times New Roman"/>
          <w:color w:val="000000"/>
          <w:sz w:val="23"/>
          <w:szCs w:val="23"/>
          <w:lang w:eastAsia="en-AU"/>
        </w:rPr>
        <w:t xml:space="preserve">, of </w:t>
      </w:r>
      <w:r w:rsidRPr="001A3AA4">
        <w:rPr>
          <w:rFonts w:eastAsia="Times New Roman"/>
          <w:i/>
          <w:iCs/>
          <w:color w:val="000000"/>
          <w:sz w:val="23"/>
          <w:szCs w:val="23"/>
          <w:lang w:eastAsia="en-AU"/>
        </w:rPr>
        <w:t>[insert address of person]</w:t>
      </w:r>
      <w:r w:rsidRPr="001A3AA4">
        <w:rPr>
          <w:rFonts w:eastAsia="Times New Roman"/>
          <w:color w:val="000000"/>
          <w:sz w:val="23"/>
          <w:szCs w:val="23"/>
          <w:lang w:eastAsia="en-AU"/>
        </w:rPr>
        <w:t>,</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It is alleged that you have engaged in conduct in contravention of the </w:t>
      </w:r>
      <w:hyperlink r:id="rId47" w:history="1">
        <w:r w:rsidRPr="001A3AA4">
          <w:rPr>
            <w:rFonts w:eastAsia="Times New Roman"/>
            <w:i/>
            <w:iCs/>
            <w:color w:val="000000"/>
            <w:sz w:val="23"/>
            <w:szCs w:val="23"/>
            <w:lang w:eastAsia="en-AU"/>
          </w:rPr>
          <w:t>Heritage Places Act 1993</w:t>
        </w:r>
      </w:hyperlink>
      <w:r w:rsidRPr="001A3AA4">
        <w:rPr>
          <w:rFonts w:eastAsia="Times New Roman"/>
          <w:color w:val="000000"/>
          <w:sz w:val="23"/>
          <w:szCs w:val="23"/>
          <w:lang w:eastAsia="en-AU"/>
        </w:rPr>
        <w:t xml:space="preserve"> ("the Act"). The particulars of the alleged contravention are set out in this notice.</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The purposes of this notice is to give you the opportunity to elect to be prosecuted for the alleged contravention under 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5)(a) of the Act. If you do not elect to be prosecuted, the Minister, a local council, or any other person acting with the leave of the Environment, Resources and Development Court may commence civil proceedings under 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1)(c) of the Act for the purposes of obtaining an order from the Court that you pay into the South Australian Heritage Fund an amount as a monetary penalty on account of the contravention. In these civil proceedings, any contravention of the Act would only need to be proved on the balance of probabilities.</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If you elect to be prosecuted rather than facing civil penalty proceedings, you must serve a written notice on the Minister within 21 days after service of this notice.</w:t>
      </w:r>
    </w:p>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The following matters are relevant to the provision of a notice of election to the Minister:</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(a)</w:t>
      </w:r>
      <w:r w:rsidRPr="001A3AA4">
        <w:rPr>
          <w:rFonts w:eastAsia="Times New Roman"/>
          <w:color w:val="000000"/>
          <w:sz w:val="23"/>
          <w:szCs w:val="23"/>
          <w:lang w:eastAsia="en-AU"/>
        </w:rPr>
        <w:tab/>
        <w:t xml:space="preserve">The notice must be addressed to the Minister as follows: </w:t>
      </w:r>
      <w:r w:rsidRPr="001A3AA4">
        <w:rPr>
          <w:rFonts w:eastAsia="Times New Roman"/>
          <w:i/>
          <w:iCs/>
          <w:color w:val="000000"/>
          <w:sz w:val="23"/>
          <w:szCs w:val="23"/>
          <w:lang w:eastAsia="en-AU"/>
        </w:rPr>
        <w:t>[insert relevant information]</w:t>
      </w:r>
      <w:r w:rsidRPr="001A3AA4">
        <w:rPr>
          <w:rFonts w:eastAsia="Times New Roman"/>
          <w:color w:val="000000"/>
          <w:sz w:val="23"/>
          <w:szCs w:val="23"/>
          <w:lang w:eastAsia="en-AU"/>
        </w:rPr>
        <w:t>;</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(b)</w:t>
      </w:r>
      <w:r w:rsidRPr="001A3AA4">
        <w:rPr>
          <w:rFonts w:eastAsia="Times New Roman"/>
          <w:color w:val="000000"/>
          <w:sz w:val="23"/>
          <w:szCs w:val="23"/>
          <w:lang w:eastAsia="en-AU"/>
        </w:rPr>
        <w:tab/>
        <w:t>You may choose to use the pro forma notice to the Minister attached to this document, or you may inform the Minister by letter if you so wish;</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(c)</w:t>
      </w:r>
      <w:r w:rsidRPr="001A3AA4">
        <w:rPr>
          <w:rFonts w:eastAsia="Times New Roman"/>
          <w:color w:val="000000"/>
          <w:sz w:val="23"/>
          <w:szCs w:val="23"/>
          <w:lang w:eastAsia="en-AU"/>
        </w:rPr>
        <w:tab/>
        <w:t>The notice must contain your name and the File Number shown at the top of this document;</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(d)</w:t>
      </w:r>
      <w:r w:rsidRPr="001A3AA4">
        <w:rPr>
          <w:rFonts w:eastAsia="Times New Roman"/>
          <w:color w:val="000000"/>
          <w:sz w:val="23"/>
          <w:szCs w:val="23"/>
          <w:lang w:eastAsia="en-AU"/>
        </w:rPr>
        <w:tab/>
        <w:t>Additional information about the Act can be obtained from www.environment.sa.gov.au/heritage;</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(e)</w:t>
      </w:r>
      <w:r w:rsidRPr="001A3AA4">
        <w:rPr>
          <w:rFonts w:eastAsia="Times New Roman"/>
          <w:color w:val="000000"/>
          <w:sz w:val="23"/>
          <w:szCs w:val="23"/>
          <w:lang w:eastAsia="en-AU"/>
        </w:rPr>
        <w:tab/>
        <w:t xml:space="preserve">Additional information concerning this notice can be obtained by calling </w:t>
      </w:r>
      <w:r w:rsidRPr="001A3AA4">
        <w:rPr>
          <w:rFonts w:eastAsia="Times New Roman"/>
          <w:i/>
          <w:iCs/>
          <w:color w:val="000000"/>
          <w:sz w:val="23"/>
          <w:szCs w:val="23"/>
          <w:lang w:eastAsia="en-AU"/>
        </w:rPr>
        <w:t>[insert relevant phone number]</w:t>
      </w:r>
      <w:r w:rsidRPr="001A3AA4">
        <w:rPr>
          <w:rFonts w:eastAsia="Times New Roman"/>
          <w:color w:val="000000"/>
          <w:sz w:val="23"/>
          <w:szCs w:val="23"/>
          <w:lang w:eastAsia="en-AU"/>
        </w:rPr>
        <w:t>;</w:t>
      </w:r>
    </w:p>
    <w:p w:rsidR="00A55798" w:rsidRPr="001A3AA4" w:rsidRDefault="00A55798" w:rsidP="00A557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A3AA4">
        <w:rPr>
          <w:rFonts w:eastAsia="Times New Roman"/>
          <w:color w:val="000000"/>
          <w:sz w:val="23"/>
          <w:szCs w:val="23"/>
          <w:lang w:eastAsia="en-AU"/>
        </w:rPr>
        <w:tab/>
        <w:t>(f)</w:t>
      </w:r>
      <w:r w:rsidRPr="001A3AA4">
        <w:rPr>
          <w:rFonts w:eastAsia="Times New Roman"/>
          <w:color w:val="000000"/>
          <w:sz w:val="23"/>
          <w:szCs w:val="23"/>
          <w:lang w:eastAsia="en-AU"/>
        </w:rPr>
        <w:tab/>
        <w:t>If you do not respond within 21 days after service of this notice, proceedings may be commenced to recover the civil penalty in the Environment, Resources and Development Court.</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b/>
          <w:bCs/>
          <w:color w:val="000000"/>
          <w:sz w:val="23"/>
          <w:szCs w:val="23"/>
          <w:lang w:eastAsia="en-AU"/>
        </w:rPr>
        <w:t>Particulars of alleged contravention</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Name of State Heritage Place (if applicable) </w:t>
      </w:r>
      <w:r w:rsidRPr="001A3AA4">
        <w:rPr>
          <w:rFonts w:eastAsia="Times New Roman"/>
          <w:i/>
          <w:iCs/>
          <w:color w:val="000000"/>
          <w:sz w:val="23"/>
          <w:szCs w:val="23"/>
          <w:lang w:eastAsia="en-AU"/>
        </w:rPr>
        <w:t>[insert name of State Heritage Place]</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Register number </w:t>
      </w:r>
      <w:r w:rsidRPr="001A3AA4">
        <w:rPr>
          <w:rFonts w:eastAsia="Times New Roman"/>
          <w:i/>
          <w:iCs/>
          <w:color w:val="000000"/>
          <w:sz w:val="23"/>
          <w:szCs w:val="23"/>
          <w:lang w:eastAsia="en-AU"/>
        </w:rPr>
        <w:t>[insert register number]</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Address or location </w:t>
      </w:r>
      <w:r w:rsidRPr="001A3AA4">
        <w:rPr>
          <w:rFonts w:eastAsia="Times New Roman"/>
          <w:i/>
          <w:iCs/>
          <w:color w:val="000000"/>
          <w:sz w:val="23"/>
          <w:szCs w:val="23"/>
          <w:lang w:eastAsia="en-AU"/>
        </w:rPr>
        <w:t>[insert address or location of State Heritage Place]</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Details of alleged contravention </w:t>
      </w:r>
      <w:r w:rsidRPr="001A3AA4">
        <w:rPr>
          <w:rFonts w:eastAsia="Times New Roman"/>
          <w:i/>
          <w:iCs/>
          <w:color w:val="000000"/>
          <w:sz w:val="23"/>
          <w:szCs w:val="23"/>
          <w:lang w:eastAsia="en-AU"/>
        </w:rPr>
        <w:t>[insert details of alleged contravention]</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Issued by </w:t>
      </w:r>
      <w:r w:rsidRPr="001A3AA4">
        <w:rPr>
          <w:rFonts w:eastAsia="Times New Roman"/>
          <w:i/>
          <w:iCs/>
          <w:color w:val="000000"/>
          <w:sz w:val="23"/>
          <w:szCs w:val="23"/>
          <w:lang w:eastAsia="en-AU"/>
        </w:rPr>
        <w:t>[insert name of person by whom the notice is issued]</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Date </w:t>
      </w:r>
      <w:r w:rsidRPr="001A3AA4">
        <w:rPr>
          <w:rFonts w:eastAsia="Times New Roman"/>
          <w:i/>
          <w:iCs/>
          <w:color w:val="000000"/>
          <w:sz w:val="23"/>
          <w:szCs w:val="23"/>
          <w:lang w:eastAsia="en-AU"/>
        </w:rPr>
        <w:t>[insert date]</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b/>
          <w:bCs/>
          <w:color w:val="000000"/>
          <w:sz w:val="23"/>
          <w:szCs w:val="23"/>
          <w:lang w:eastAsia="en-AU"/>
        </w:rPr>
        <w:t>General information</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The </w:t>
      </w:r>
      <w:hyperlink r:id="rId48" w:history="1">
        <w:r w:rsidRPr="001A3AA4">
          <w:rPr>
            <w:rFonts w:eastAsia="Times New Roman"/>
            <w:i/>
            <w:iCs/>
            <w:color w:val="000000"/>
            <w:sz w:val="23"/>
            <w:szCs w:val="23"/>
            <w:lang w:eastAsia="en-AU"/>
          </w:rPr>
          <w:t>Heritage Places Act 1993</w:t>
        </w:r>
      </w:hyperlink>
      <w:r w:rsidRPr="001A3AA4">
        <w:rPr>
          <w:rFonts w:eastAsia="Times New Roman"/>
          <w:color w:val="000000"/>
          <w:sz w:val="23"/>
          <w:szCs w:val="23"/>
          <w:lang w:eastAsia="en-AU"/>
        </w:rPr>
        <w:t xml:space="preserve"> is an Act to make provision for the identification, recording and conservation of places and objects of non</w:t>
      </w:r>
      <w:r w:rsidRPr="001A3AA4">
        <w:rPr>
          <w:rFonts w:eastAsia="Times New Roman"/>
          <w:color w:val="000000"/>
          <w:sz w:val="23"/>
          <w:szCs w:val="23"/>
          <w:lang w:eastAsia="en-AU"/>
        </w:rPr>
        <w:noBreakHyphen/>
        <w:t>Aboriginal heritage significance, to establish the South Australian Heritage Council and for other purposes.</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lastRenderedPageBreak/>
        <w:t>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1) of the Act allows an Environment, Resources and Development Court order to be made only where a contravention of the Act has occurred. 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1)(c) allows the Court to order a monetary penalty to be paid into the South Australian Heritage Fund on account of the breach. A monetary penalty such as this is sometimes known as a civil penalty because it is a financial penalty imposed by a Court in civil proceedings. The penalty is intended as a deterrent.</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5)(a)(</w:t>
      </w:r>
      <w:proofErr w:type="spellStart"/>
      <w:r w:rsidRPr="001A3AA4">
        <w:rPr>
          <w:rFonts w:eastAsia="Times New Roman"/>
          <w:color w:val="000000"/>
          <w:sz w:val="23"/>
          <w:szCs w:val="23"/>
          <w:lang w:eastAsia="en-AU"/>
        </w:rPr>
        <w:t>i</w:t>
      </w:r>
      <w:proofErr w:type="spellEnd"/>
      <w:r w:rsidRPr="001A3AA4">
        <w:rPr>
          <w:rFonts w:eastAsia="Times New Roman"/>
          <w:color w:val="000000"/>
          <w:sz w:val="23"/>
          <w:szCs w:val="23"/>
          <w:lang w:eastAsia="en-AU"/>
        </w:rPr>
        <w:t>) imposes limits on the circumstances and manner of application and use of a civil penalty order. A person who is faced with the possibility of a civil penalty may elect to be prosecuted for a criminal offence, which must be proved at the higher standard of beyond reasonable doubt.</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For the purposes of allowing a person to make an election, the Minister must serve a notice on the person advising the person that they may, by written notice to the Minister, elect to be prosecuted for the contravention, and allowing the person not less than 21 days to do so. This is the reason for the service of this notice.</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Proceedings for a civil penalty are stayed if criminal proceedings are initiated or have already been initiated against the person for an offence that is the same (or substantially the same) as the conduct alleged to constitute the contravention to which the proceedings relate. They may be resumed if the criminal proceedings do not result in a formal finding of guilt being made against the person.</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If an amount is paid in the civil proceedings, criminal proceedings may not be initiated against the person for an offence constituted by conduct that is the same (or substantially the same) as the conduct alleged to constitute the contravention in relation to which the amount has been paid.</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b/>
          <w:bCs/>
          <w:color w:val="000000"/>
          <w:sz w:val="23"/>
          <w:szCs w:val="23"/>
          <w:lang w:eastAsia="en-AU"/>
        </w:rPr>
        <w:t>Attachment—Notice to the Minister</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I, </w:t>
      </w:r>
      <w:r w:rsidRPr="001A3AA4">
        <w:rPr>
          <w:rFonts w:eastAsia="Times New Roman"/>
          <w:i/>
          <w:iCs/>
          <w:color w:val="000000"/>
          <w:sz w:val="23"/>
          <w:szCs w:val="23"/>
          <w:lang w:eastAsia="en-AU"/>
        </w:rPr>
        <w:t>[insert name of person electing to be prosecuted]</w:t>
      </w:r>
      <w:r w:rsidRPr="001A3AA4">
        <w:rPr>
          <w:rFonts w:eastAsia="Times New Roman"/>
          <w:color w:val="000000"/>
          <w:sz w:val="23"/>
          <w:szCs w:val="23"/>
          <w:lang w:eastAsia="en-AU"/>
        </w:rPr>
        <w:t>, have received a notice from the Minister under 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 xml:space="preserve">5)(a) of the </w:t>
      </w:r>
      <w:hyperlink r:id="rId49" w:history="1">
        <w:r w:rsidRPr="001A3AA4">
          <w:rPr>
            <w:rFonts w:eastAsia="Times New Roman"/>
            <w:i/>
            <w:iCs/>
            <w:color w:val="000000"/>
            <w:sz w:val="23"/>
            <w:szCs w:val="23"/>
            <w:lang w:eastAsia="en-AU"/>
          </w:rPr>
          <w:t>Heritage Places Act 1993</w:t>
        </w:r>
      </w:hyperlink>
      <w:r w:rsidRPr="001A3AA4">
        <w:rPr>
          <w:rFonts w:eastAsia="Times New Roman"/>
          <w:color w:val="000000"/>
          <w:sz w:val="23"/>
          <w:szCs w:val="23"/>
          <w:lang w:eastAsia="en-AU"/>
        </w:rPr>
        <w:t xml:space="preserve"> ("the Act") in connection with the proposed commencement of civil penalty proceedings in respect of a contravention of the Act.</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The file number is </w:t>
      </w:r>
      <w:r w:rsidRPr="001A3AA4">
        <w:rPr>
          <w:rFonts w:eastAsia="Times New Roman"/>
          <w:i/>
          <w:iCs/>
          <w:color w:val="000000"/>
          <w:sz w:val="23"/>
          <w:szCs w:val="23"/>
          <w:lang w:eastAsia="en-AU"/>
        </w:rPr>
        <w:t>[insert file number]</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In accordance with section </w:t>
      </w:r>
      <w:proofErr w:type="gramStart"/>
      <w:r w:rsidRPr="001A3AA4">
        <w:rPr>
          <w:rFonts w:eastAsia="Times New Roman"/>
          <w:color w:val="000000"/>
          <w:sz w:val="23"/>
          <w:szCs w:val="23"/>
          <w:lang w:eastAsia="en-AU"/>
        </w:rPr>
        <w:t>38A(</w:t>
      </w:r>
      <w:proofErr w:type="gramEnd"/>
      <w:r w:rsidRPr="001A3AA4">
        <w:rPr>
          <w:rFonts w:eastAsia="Times New Roman"/>
          <w:color w:val="000000"/>
          <w:sz w:val="23"/>
          <w:szCs w:val="23"/>
          <w:lang w:eastAsia="en-AU"/>
        </w:rPr>
        <w:t>5)(a) of the Act, I hereby give notice that I elect to be prosecuted for the alleged contravention.</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Signed </w:t>
      </w:r>
      <w:r w:rsidRPr="001A3AA4">
        <w:rPr>
          <w:rFonts w:eastAsia="Times New Roman"/>
          <w:i/>
          <w:iCs/>
          <w:color w:val="000000"/>
          <w:sz w:val="23"/>
          <w:szCs w:val="23"/>
          <w:lang w:eastAsia="en-AU"/>
        </w:rPr>
        <w:t>[insert signature]</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Date </w:t>
      </w:r>
      <w:r w:rsidRPr="001A3AA4">
        <w:rPr>
          <w:rFonts w:eastAsia="Times New Roman"/>
          <w:i/>
          <w:iCs/>
          <w:color w:val="000000"/>
          <w:sz w:val="23"/>
          <w:szCs w:val="23"/>
          <w:lang w:eastAsia="en-AU"/>
        </w:rPr>
        <w:t>[insert date]</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Contact details </w:t>
      </w:r>
      <w:r w:rsidRPr="001A3AA4">
        <w:rPr>
          <w:rFonts w:eastAsia="Times New Roman"/>
          <w:i/>
          <w:iCs/>
          <w:color w:val="000000"/>
          <w:sz w:val="23"/>
          <w:szCs w:val="23"/>
          <w:lang w:eastAsia="en-AU"/>
        </w:rPr>
        <w:t>[insert contact details of person electing to be prosecuted]</w:t>
      </w:r>
    </w:p>
    <w:p w:rsidR="00A55798" w:rsidRPr="001A3AA4" w:rsidRDefault="00A55798" w:rsidP="00A5579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A3AA4">
        <w:rPr>
          <w:rFonts w:eastAsia="Times New Roman"/>
          <w:b/>
          <w:bCs/>
          <w:color w:val="000000"/>
          <w:sz w:val="32"/>
          <w:szCs w:val="32"/>
          <w:lang w:eastAsia="en-AU"/>
        </w:rPr>
        <w:t xml:space="preserve">Schedule 2—Revocation of </w:t>
      </w:r>
      <w:r w:rsidRPr="001A3AA4">
        <w:rPr>
          <w:rFonts w:eastAsia="Times New Roman"/>
          <w:b/>
          <w:bCs/>
          <w:i/>
          <w:iCs/>
          <w:color w:val="000000"/>
          <w:sz w:val="32"/>
          <w:szCs w:val="32"/>
          <w:lang w:eastAsia="en-AU"/>
        </w:rPr>
        <w:t>Heritage Places Regulations 2005</w:t>
      </w:r>
    </w:p>
    <w:p w:rsidR="00A55798" w:rsidRPr="001A3AA4" w:rsidRDefault="00A55798" w:rsidP="00A55798">
      <w:pPr>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 xml:space="preserve">The </w:t>
      </w:r>
      <w:hyperlink r:id="rId50" w:history="1">
        <w:r w:rsidRPr="001A3AA4">
          <w:rPr>
            <w:rFonts w:eastAsia="Times New Roman"/>
            <w:i/>
            <w:iCs/>
            <w:color w:val="000000"/>
            <w:sz w:val="23"/>
            <w:szCs w:val="23"/>
            <w:lang w:eastAsia="en-AU"/>
          </w:rPr>
          <w:t>Heritage Places Regulations 2005</w:t>
        </w:r>
      </w:hyperlink>
      <w:r w:rsidRPr="001A3AA4">
        <w:rPr>
          <w:rFonts w:eastAsia="Times New Roman"/>
          <w:color w:val="000000"/>
          <w:sz w:val="23"/>
          <w:szCs w:val="23"/>
          <w:lang w:eastAsia="en-AU"/>
        </w:rPr>
        <w:t xml:space="preserve"> are revoked.</w:t>
      </w:r>
    </w:p>
    <w:p w:rsidR="00A55798" w:rsidRPr="001A3AA4" w:rsidRDefault="00A55798" w:rsidP="00A5579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A3AA4">
        <w:rPr>
          <w:rFonts w:eastAsia="Times New Roman"/>
          <w:b/>
          <w:bCs/>
          <w:color w:val="000000"/>
          <w:sz w:val="20"/>
          <w:szCs w:val="20"/>
          <w:lang w:eastAsia="en-AU"/>
        </w:rPr>
        <w:t>Note—</w:t>
      </w:r>
    </w:p>
    <w:p w:rsidR="00A55798" w:rsidRPr="001A3AA4" w:rsidRDefault="00A55798" w:rsidP="00A55798">
      <w:pPr>
        <w:keepLines/>
        <w:autoSpaceDE w:val="0"/>
        <w:autoSpaceDN w:val="0"/>
        <w:adjustRightInd w:val="0"/>
        <w:spacing w:before="120" w:after="0" w:line="240" w:lineRule="auto"/>
        <w:ind w:left="794"/>
        <w:jc w:val="left"/>
        <w:rPr>
          <w:rFonts w:eastAsia="Times New Roman"/>
          <w:color w:val="000000"/>
          <w:sz w:val="20"/>
          <w:szCs w:val="20"/>
          <w:lang w:eastAsia="en-AU"/>
        </w:rPr>
      </w:pPr>
      <w:r w:rsidRPr="001A3AA4">
        <w:rPr>
          <w:rFonts w:eastAsia="Times New Roman"/>
          <w:color w:val="000000"/>
          <w:sz w:val="20"/>
          <w:szCs w:val="20"/>
          <w:lang w:eastAsia="en-AU"/>
        </w:rPr>
        <w:t xml:space="preserve">As required by section 10AA(2) of the </w:t>
      </w:r>
      <w:hyperlink r:id="rId51" w:history="1">
        <w:r w:rsidRPr="001A3AA4">
          <w:rPr>
            <w:rFonts w:eastAsia="Times New Roman"/>
            <w:i/>
            <w:iCs/>
            <w:color w:val="000000"/>
            <w:sz w:val="20"/>
            <w:szCs w:val="20"/>
            <w:lang w:eastAsia="en-AU"/>
          </w:rPr>
          <w:t>Subordinate Legislation Act 1978</w:t>
        </w:r>
      </w:hyperlink>
      <w:r w:rsidRPr="001A3AA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55798" w:rsidRPr="001A3AA4" w:rsidRDefault="00A55798" w:rsidP="00A5579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A3AA4">
        <w:rPr>
          <w:rFonts w:eastAsia="Times New Roman"/>
          <w:b/>
          <w:bCs/>
          <w:color w:val="000000"/>
          <w:sz w:val="26"/>
          <w:szCs w:val="26"/>
          <w:lang w:eastAsia="en-AU"/>
        </w:rPr>
        <w:t>Made by the Governor</w:t>
      </w:r>
    </w:p>
    <w:p w:rsidR="00A55798" w:rsidRPr="001A3AA4"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1A3AA4">
        <w:rPr>
          <w:rFonts w:eastAsia="Times New Roman"/>
          <w:color w:val="000000"/>
          <w:sz w:val="23"/>
          <w:szCs w:val="23"/>
          <w:lang w:eastAsia="en-AU"/>
        </w:rPr>
        <w:t>with</w:t>
      </w:r>
      <w:proofErr w:type="gramEnd"/>
      <w:r w:rsidRPr="001A3AA4">
        <w:rPr>
          <w:rFonts w:eastAsia="Times New Roman"/>
          <w:color w:val="000000"/>
          <w:sz w:val="23"/>
          <w:szCs w:val="23"/>
          <w:lang w:eastAsia="en-AU"/>
        </w:rPr>
        <w:t xml:space="preserve"> the advice and consent of the Executive Council</w:t>
      </w:r>
    </w:p>
    <w:p w:rsidR="00A55798" w:rsidRPr="001A3AA4" w:rsidRDefault="00A55798" w:rsidP="00A5579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1A3AA4">
        <w:rPr>
          <w:rFonts w:eastAsia="Times New Roman"/>
          <w:color w:val="000000"/>
          <w:sz w:val="23"/>
          <w:szCs w:val="23"/>
          <w:lang w:eastAsia="en-AU"/>
        </w:rPr>
        <w:t>on</w:t>
      </w:r>
      <w:proofErr w:type="gramEnd"/>
      <w:r w:rsidRPr="001A3AA4">
        <w:rPr>
          <w:rFonts w:eastAsia="Times New Roman"/>
          <w:color w:val="000000"/>
          <w:sz w:val="23"/>
          <w:szCs w:val="23"/>
          <w:lang w:eastAsia="en-AU"/>
        </w:rPr>
        <w:t xml:space="preserve"> 7 May 2020</w:t>
      </w:r>
    </w:p>
    <w:p w:rsidR="00A55798" w:rsidRDefault="00A55798" w:rsidP="00A55798">
      <w:pPr>
        <w:keepNext/>
        <w:keepLines/>
        <w:autoSpaceDE w:val="0"/>
        <w:autoSpaceDN w:val="0"/>
        <w:adjustRightInd w:val="0"/>
        <w:spacing w:before="120" w:after="0" w:line="240" w:lineRule="auto"/>
        <w:jc w:val="left"/>
        <w:rPr>
          <w:rFonts w:eastAsia="Times New Roman"/>
          <w:color w:val="000000"/>
          <w:sz w:val="23"/>
          <w:szCs w:val="23"/>
          <w:lang w:eastAsia="en-AU"/>
        </w:rPr>
      </w:pPr>
      <w:r w:rsidRPr="001A3AA4">
        <w:rPr>
          <w:rFonts w:eastAsia="Times New Roman"/>
          <w:color w:val="000000"/>
          <w:sz w:val="23"/>
          <w:szCs w:val="23"/>
          <w:lang w:eastAsia="en-AU"/>
        </w:rPr>
        <w:t>No 56 of 2020</w:t>
      </w:r>
    </w:p>
    <w:p w:rsidR="00A55798" w:rsidRDefault="00A55798" w:rsidP="00A55798">
      <w:pPr>
        <w:pBdr>
          <w:bottom w:val="single" w:sz="4" w:space="1" w:color="auto"/>
        </w:pBdr>
        <w:spacing w:after="0" w:line="52" w:lineRule="exact"/>
        <w:jc w:val="center"/>
        <w:rPr>
          <w:rFonts w:eastAsia="Times New Roman"/>
          <w:color w:val="000000"/>
          <w:sz w:val="23"/>
          <w:szCs w:val="23"/>
          <w:lang w:eastAsia="en-AU"/>
        </w:rPr>
      </w:pPr>
    </w:p>
    <w:p w:rsidR="00A55798" w:rsidRDefault="00A55798" w:rsidP="00A55798">
      <w:pPr>
        <w:pBdr>
          <w:top w:val="single" w:sz="4" w:space="1" w:color="auto"/>
        </w:pBdr>
        <w:spacing w:before="34" w:after="0" w:line="14" w:lineRule="exact"/>
        <w:jc w:val="center"/>
        <w:rPr>
          <w:rFonts w:eastAsia="Times New Roman"/>
          <w:color w:val="000000"/>
          <w:sz w:val="23"/>
          <w:szCs w:val="23"/>
          <w:lang w:eastAsia="en-AU"/>
        </w:rPr>
      </w:pPr>
    </w:p>
    <w:p w:rsidR="0016463B" w:rsidRPr="0016463B" w:rsidRDefault="0016463B" w:rsidP="0016463B">
      <w:pPr>
        <w:pStyle w:val="GG-body"/>
      </w:pPr>
    </w:p>
    <w:p w:rsidR="009D1E2E" w:rsidRPr="009D1E2E" w:rsidRDefault="009D1E2E" w:rsidP="00F80EF5">
      <w:pPr>
        <w:pStyle w:val="Heading1"/>
      </w:pPr>
      <w:r>
        <w:rPr>
          <w:lang w:val="en-US"/>
        </w:rPr>
        <w:br w:type="page"/>
      </w:r>
      <w:bookmarkStart w:id="61" w:name="_Toc33707982"/>
      <w:bookmarkStart w:id="62" w:name="_Toc33708153"/>
      <w:bookmarkStart w:id="63" w:name="_Toc39749807"/>
      <w:r w:rsidRPr="009D1E2E">
        <w:lastRenderedPageBreak/>
        <w:t>State Government Instruments</w:t>
      </w:r>
      <w:bookmarkEnd w:id="61"/>
      <w:bookmarkEnd w:id="62"/>
      <w:bookmarkEnd w:id="63"/>
    </w:p>
    <w:p w:rsidR="008B7058" w:rsidRDefault="008B7058" w:rsidP="00C11F2D">
      <w:pPr>
        <w:pStyle w:val="Heading2"/>
        <w:rPr>
          <w:sz w:val="28"/>
          <w:szCs w:val="28"/>
        </w:rPr>
      </w:pPr>
      <w:bookmarkStart w:id="64" w:name="_Toc39749808"/>
      <w:r>
        <w:t>Bills of Sale Act 1886</w:t>
      </w:r>
      <w:bookmarkEnd w:id="64"/>
    </w:p>
    <w:p w:rsidR="008B7058" w:rsidRDefault="008B7058" w:rsidP="008B7058">
      <w:pPr>
        <w:keepLines/>
        <w:autoSpaceDE w:val="0"/>
        <w:autoSpaceDN w:val="0"/>
        <w:adjustRightInd w:val="0"/>
        <w:spacing w:before="240" w:after="0" w:line="240" w:lineRule="auto"/>
        <w:rPr>
          <w:color w:val="000000"/>
          <w:sz w:val="28"/>
          <w:szCs w:val="28"/>
        </w:rPr>
      </w:pPr>
      <w:r>
        <w:rPr>
          <w:color w:val="000000"/>
          <w:sz w:val="28"/>
          <w:szCs w:val="28"/>
        </w:rPr>
        <w:t>South Australia</w:t>
      </w:r>
    </w:p>
    <w:p w:rsidR="008B7058" w:rsidRDefault="008B7058" w:rsidP="008B7058">
      <w:pPr>
        <w:keepLines/>
        <w:autoSpaceDE w:val="0"/>
        <w:autoSpaceDN w:val="0"/>
        <w:adjustRightInd w:val="0"/>
        <w:spacing w:before="120" w:after="200" w:line="240" w:lineRule="auto"/>
        <w:rPr>
          <w:b/>
          <w:bCs/>
          <w:color w:val="000000"/>
          <w:sz w:val="36"/>
          <w:szCs w:val="36"/>
        </w:rPr>
      </w:pPr>
      <w:r>
        <w:rPr>
          <w:b/>
          <w:bCs/>
          <w:color w:val="000000"/>
          <w:sz w:val="36"/>
          <w:szCs w:val="36"/>
        </w:rPr>
        <w:t>Bills of Sale (Fees) Notice 2020</w:t>
      </w:r>
    </w:p>
    <w:p w:rsidR="008B7058" w:rsidRDefault="008B7058" w:rsidP="008B7058">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Bills of Sale Act 1886</w:t>
      </w:r>
    </w:p>
    <w:p w:rsidR="008B7058" w:rsidRDefault="008B7058" w:rsidP="008B7058">
      <w:pPr>
        <w:widowControl w:val="0"/>
        <w:autoSpaceDE w:val="0"/>
        <w:autoSpaceDN w:val="0"/>
        <w:adjustRightInd w:val="0"/>
        <w:spacing w:after="0" w:line="240" w:lineRule="auto"/>
        <w:rPr>
          <w:sz w:val="24"/>
          <w:szCs w:val="24"/>
        </w:rPr>
      </w:pPr>
    </w:p>
    <w:p w:rsidR="008B7058" w:rsidRDefault="008B7058" w:rsidP="008B7058">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1—Short title</w:t>
      </w:r>
    </w:p>
    <w:p w:rsidR="008B7058" w:rsidRDefault="008B7058" w:rsidP="008B7058">
      <w:pPr>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52" w:history="1">
        <w:r>
          <w:rPr>
            <w:i/>
            <w:iCs/>
            <w:color w:val="0000FF"/>
            <w:sz w:val="23"/>
            <w:szCs w:val="23"/>
            <w:u w:val="single"/>
          </w:rPr>
          <w:t>Bills of Sale (Fees) Notice 2020</w:t>
        </w:r>
      </w:hyperlink>
      <w:r>
        <w:rPr>
          <w:color w:val="000000"/>
          <w:sz w:val="23"/>
          <w:szCs w:val="23"/>
        </w:rPr>
        <w:t>.</w:t>
      </w:r>
    </w:p>
    <w:p w:rsidR="008B7058" w:rsidRDefault="008B7058" w:rsidP="008B7058">
      <w:pPr>
        <w:keepNext/>
        <w:keepLines/>
        <w:autoSpaceDE w:val="0"/>
        <w:autoSpaceDN w:val="0"/>
        <w:adjustRightInd w:val="0"/>
        <w:spacing w:before="120" w:after="0" w:line="240" w:lineRule="auto"/>
        <w:ind w:left="794" w:hanging="567"/>
        <w:rPr>
          <w:b/>
          <w:bCs/>
          <w:color w:val="000000"/>
          <w:sz w:val="20"/>
          <w:szCs w:val="20"/>
        </w:rPr>
      </w:pPr>
      <w:r>
        <w:rPr>
          <w:b/>
          <w:bCs/>
          <w:color w:val="000000"/>
          <w:sz w:val="20"/>
          <w:szCs w:val="20"/>
        </w:rPr>
        <w:t>Note—</w:t>
      </w:r>
    </w:p>
    <w:p w:rsidR="008B7058" w:rsidRDefault="008B7058" w:rsidP="008B7058">
      <w:pPr>
        <w:keepLines/>
        <w:autoSpaceDE w:val="0"/>
        <w:autoSpaceDN w:val="0"/>
        <w:adjustRightInd w:val="0"/>
        <w:spacing w:before="120" w:after="0" w:line="240" w:lineRule="auto"/>
        <w:ind w:left="794"/>
        <w:rPr>
          <w:color w:val="000000"/>
          <w:sz w:val="20"/>
          <w:szCs w:val="20"/>
        </w:rPr>
      </w:pPr>
      <w:r>
        <w:rPr>
          <w:color w:val="000000"/>
          <w:sz w:val="20"/>
          <w:szCs w:val="20"/>
        </w:rPr>
        <w:t xml:space="preserve">This is a fee notice made in accordance with the </w:t>
      </w:r>
      <w:hyperlink r:id="rId53" w:history="1">
        <w:r>
          <w:rPr>
            <w:i/>
            <w:iCs/>
            <w:color w:val="0000FF"/>
            <w:sz w:val="20"/>
            <w:szCs w:val="20"/>
            <w:u w:val="single"/>
          </w:rPr>
          <w:t>Legislation (Fees) Act 2019</w:t>
        </w:r>
      </w:hyperlink>
      <w:r>
        <w:rPr>
          <w:color w:val="000000"/>
          <w:sz w:val="20"/>
          <w:szCs w:val="20"/>
        </w:rPr>
        <w:t>.</w:t>
      </w:r>
    </w:p>
    <w:p w:rsidR="008B7058" w:rsidRDefault="008B7058" w:rsidP="008B7058">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8B7058" w:rsidRDefault="008B7058" w:rsidP="008B7058">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8B7058" w:rsidRDefault="008B7058" w:rsidP="008B7058">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8B7058" w:rsidRDefault="008B7058" w:rsidP="008B7058">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8B7058" w:rsidRDefault="008B7058" w:rsidP="008B7058">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54" w:history="1">
        <w:r>
          <w:rPr>
            <w:i/>
            <w:iCs/>
            <w:color w:val="0000FF"/>
            <w:sz w:val="23"/>
            <w:szCs w:val="23"/>
            <w:u w:val="single"/>
          </w:rPr>
          <w:t>Bills of Sale Act 1886</w:t>
        </w:r>
      </w:hyperlink>
      <w:r>
        <w:rPr>
          <w:color w:val="000000"/>
          <w:sz w:val="23"/>
          <w:szCs w:val="23"/>
        </w:rPr>
        <w:t>.</w:t>
      </w:r>
    </w:p>
    <w:p w:rsidR="008B7058" w:rsidRDefault="008B7058" w:rsidP="008B7058">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8B7058" w:rsidRDefault="008B7058" w:rsidP="008B7058">
      <w:pPr>
        <w:keepLines/>
        <w:autoSpaceDE w:val="0"/>
        <w:autoSpaceDN w:val="0"/>
        <w:adjustRightInd w:val="0"/>
        <w:spacing w:before="120" w:after="0" w:line="240" w:lineRule="auto"/>
        <w:ind w:left="794"/>
        <w:rPr>
          <w:color w:val="000000"/>
          <w:sz w:val="23"/>
          <w:szCs w:val="23"/>
        </w:rPr>
      </w:pPr>
      <w:r>
        <w:rPr>
          <w:color w:val="000000"/>
          <w:sz w:val="23"/>
          <w:szCs w:val="23"/>
        </w:rPr>
        <w:t>The fees set out in Schedule 1 are prescribed for the purposes of the Act and are payable to the Registrar</w:t>
      </w:r>
      <w:r>
        <w:rPr>
          <w:color w:val="000000"/>
          <w:sz w:val="23"/>
          <w:szCs w:val="23"/>
        </w:rPr>
        <w:noBreakHyphen/>
        <w:t>General.</w:t>
      </w:r>
    </w:p>
    <w:p w:rsidR="008B7058" w:rsidRDefault="008B7058" w:rsidP="008B7058">
      <w:pPr>
        <w:widowControl w:val="0"/>
        <w:autoSpaceDE w:val="0"/>
        <w:autoSpaceDN w:val="0"/>
        <w:adjustRightInd w:val="0"/>
        <w:spacing w:after="0" w:line="240" w:lineRule="auto"/>
        <w:rPr>
          <w:sz w:val="24"/>
          <w:szCs w:val="24"/>
        </w:rPr>
      </w:pPr>
    </w:p>
    <w:p w:rsidR="008B7058" w:rsidRDefault="008B7058" w:rsidP="008B7058">
      <w:pPr>
        <w:keepNext/>
        <w:keepLines/>
        <w:autoSpaceDE w:val="0"/>
        <w:autoSpaceDN w:val="0"/>
        <w:adjustRightInd w:val="0"/>
        <w:spacing w:before="280" w:after="0" w:line="240" w:lineRule="auto"/>
        <w:ind w:left="567" w:hanging="567"/>
        <w:rPr>
          <w:b/>
          <w:bCs/>
          <w:color w:val="000000"/>
          <w:sz w:val="32"/>
          <w:szCs w:val="32"/>
        </w:rPr>
      </w:pPr>
      <w:r>
        <w:rPr>
          <w:b/>
          <w:bCs/>
          <w:color w:val="000000"/>
          <w:sz w:val="32"/>
          <w:szCs w:val="32"/>
        </w:rPr>
        <w:t>Schedule 1—Fees</w:t>
      </w:r>
    </w:p>
    <w:p w:rsidR="008B7058" w:rsidRDefault="008B7058" w:rsidP="008B7058">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644"/>
        <w:gridCol w:w="7660"/>
        <w:gridCol w:w="992"/>
      </w:tblGrid>
      <w:tr w:rsidR="008B7058" w:rsidTr="00B00D5C">
        <w:tc>
          <w:tcPr>
            <w:tcW w:w="644" w:type="dxa"/>
            <w:tcBorders>
              <w:top w:val="nil"/>
              <w:left w:val="nil"/>
              <w:bottom w:val="nil"/>
              <w:right w:val="nil"/>
            </w:tcBorders>
          </w:tcPr>
          <w:p w:rsidR="008B7058" w:rsidRDefault="008B7058" w:rsidP="00B00D5C">
            <w:pPr>
              <w:keepNext/>
              <w:keepLines/>
              <w:autoSpaceDE w:val="0"/>
              <w:autoSpaceDN w:val="0"/>
              <w:adjustRightInd w:val="0"/>
              <w:spacing w:before="120" w:after="0" w:line="240" w:lineRule="auto"/>
              <w:rPr>
                <w:color w:val="000000"/>
                <w:sz w:val="20"/>
                <w:szCs w:val="20"/>
              </w:rPr>
            </w:pPr>
            <w:r>
              <w:rPr>
                <w:color w:val="000000"/>
                <w:sz w:val="20"/>
                <w:szCs w:val="20"/>
              </w:rPr>
              <w:t>1</w:t>
            </w:r>
          </w:p>
        </w:tc>
        <w:tc>
          <w:tcPr>
            <w:tcW w:w="7660" w:type="dxa"/>
            <w:tcBorders>
              <w:top w:val="nil"/>
              <w:left w:val="nil"/>
              <w:bottom w:val="nil"/>
              <w:right w:val="nil"/>
            </w:tcBorders>
          </w:tcPr>
          <w:p w:rsidR="008B7058" w:rsidRDefault="008B7058" w:rsidP="00B00D5C">
            <w:pPr>
              <w:keepNext/>
              <w:keepLines/>
              <w:autoSpaceDE w:val="0"/>
              <w:autoSpaceDN w:val="0"/>
              <w:adjustRightInd w:val="0"/>
              <w:spacing w:before="120" w:after="0" w:line="240" w:lineRule="auto"/>
              <w:rPr>
                <w:color w:val="000000"/>
                <w:sz w:val="20"/>
                <w:szCs w:val="20"/>
              </w:rPr>
            </w:pPr>
            <w:r>
              <w:rPr>
                <w:color w:val="000000"/>
                <w:sz w:val="20"/>
                <w:szCs w:val="20"/>
              </w:rPr>
              <w:t>For registering or filing—</w:t>
            </w:r>
          </w:p>
        </w:tc>
        <w:tc>
          <w:tcPr>
            <w:tcW w:w="992" w:type="dxa"/>
            <w:tcBorders>
              <w:top w:val="nil"/>
              <w:left w:val="nil"/>
              <w:bottom w:val="nil"/>
              <w:right w:val="nil"/>
            </w:tcBorders>
          </w:tcPr>
          <w:p w:rsidR="008B7058" w:rsidRDefault="008B7058" w:rsidP="00B00D5C">
            <w:pPr>
              <w:keepNext/>
              <w:keepLines/>
              <w:autoSpaceDE w:val="0"/>
              <w:autoSpaceDN w:val="0"/>
              <w:adjustRightInd w:val="0"/>
              <w:spacing w:before="120" w:after="0" w:line="240" w:lineRule="auto"/>
              <w:jc w:val="right"/>
              <w:rPr>
                <w:color w:val="000000"/>
                <w:sz w:val="20"/>
                <w:szCs w:val="20"/>
              </w:rPr>
            </w:pPr>
          </w:p>
        </w:tc>
      </w:tr>
      <w:tr w:rsidR="008B7058" w:rsidTr="00B00D5C">
        <w:tc>
          <w:tcPr>
            <w:tcW w:w="644" w:type="dxa"/>
            <w:tcBorders>
              <w:top w:val="nil"/>
              <w:left w:val="nil"/>
              <w:bottom w:val="nil"/>
              <w:right w:val="nil"/>
            </w:tcBorders>
          </w:tcPr>
          <w:p w:rsidR="008B7058" w:rsidRDefault="008B7058" w:rsidP="00B00D5C">
            <w:pPr>
              <w:keepLines/>
              <w:autoSpaceDE w:val="0"/>
              <w:autoSpaceDN w:val="0"/>
              <w:adjustRightInd w:val="0"/>
              <w:spacing w:before="120" w:after="0" w:line="240" w:lineRule="auto"/>
              <w:rPr>
                <w:color w:val="000000"/>
                <w:sz w:val="20"/>
                <w:szCs w:val="20"/>
              </w:rPr>
            </w:pPr>
          </w:p>
        </w:tc>
        <w:tc>
          <w:tcPr>
            <w:tcW w:w="7660" w:type="dxa"/>
            <w:tcBorders>
              <w:top w:val="nil"/>
              <w:left w:val="nil"/>
              <w:bottom w:val="nil"/>
              <w:right w:val="nil"/>
            </w:tcBorders>
          </w:tcPr>
          <w:p w:rsidR="008B7058" w:rsidRDefault="008B7058"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 xml:space="preserve">a document under section 11A of the </w:t>
            </w:r>
            <w:hyperlink r:id="rId55" w:history="1">
              <w:r>
                <w:rPr>
                  <w:i/>
                  <w:iCs/>
                  <w:color w:val="0000FF"/>
                  <w:sz w:val="20"/>
                  <w:szCs w:val="20"/>
                  <w:u w:val="single"/>
                </w:rPr>
                <w:t>Bills of Sale Act 1886</w:t>
              </w:r>
            </w:hyperlink>
          </w:p>
        </w:tc>
        <w:tc>
          <w:tcPr>
            <w:tcW w:w="992" w:type="dxa"/>
            <w:tcBorders>
              <w:top w:val="nil"/>
              <w:left w:val="nil"/>
              <w:bottom w:val="nil"/>
              <w:right w:val="nil"/>
            </w:tcBorders>
          </w:tcPr>
          <w:p w:rsidR="008B7058" w:rsidRDefault="008B7058" w:rsidP="00B00D5C">
            <w:pPr>
              <w:keepLines/>
              <w:autoSpaceDE w:val="0"/>
              <w:autoSpaceDN w:val="0"/>
              <w:adjustRightInd w:val="0"/>
              <w:spacing w:before="120" w:after="0" w:line="240" w:lineRule="auto"/>
              <w:jc w:val="right"/>
              <w:rPr>
                <w:color w:val="000000"/>
                <w:sz w:val="20"/>
                <w:szCs w:val="20"/>
              </w:rPr>
            </w:pPr>
            <w:r>
              <w:rPr>
                <w:color w:val="000000"/>
                <w:sz w:val="20"/>
                <w:szCs w:val="20"/>
              </w:rPr>
              <w:t>$81.50</w:t>
            </w:r>
          </w:p>
        </w:tc>
      </w:tr>
      <w:tr w:rsidR="008B7058" w:rsidTr="00B00D5C">
        <w:tc>
          <w:tcPr>
            <w:tcW w:w="644" w:type="dxa"/>
            <w:tcBorders>
              <w:top w:val="nil"/>
              <w:left w:val="nil"/>
              <w:bottom w:val="nil"/>
              <w:right w:val="nil"/>
            </w:tcBorders>
          </w:tcPr>
          <w:p w:rsidR="008B7058" w:rsidRDefault="008B7058" w:rsidP="00B00D5C">
            <w:pPr>
              <w:keepLines/>
              <w:autoSpaceDE w:val="0"/>
              <w:autoSpaceDN w:val="0"/>
              <w:adjustRightInd w:val="0"/>
              <w:spacing w:before="120" w:after="0" w:line="240" w:lineRule="auto"/>
              <w:rPr>
                <w:color w:val="000000"/>
                <w:sz w:val="20"/>
                <w:szCs w:val="20"/>
              </w:rPr>
            </w:pPr>
          </w:p>
        </w:tc>
        <w:tc>
          <w:tcPr>
            <w:tcW w:w="7660" w:type="dxa"/>
            <w:tcBorders>
              <w:top w:val="nil"/>
              <w:left w:val="nil"/>
              <w:bottom w:val="nil"/>
              <w:right w:val="nil"/>
            </w:tcBorders>
          </w:tcPr>
          <w:p w:rsidR="008B7058" w:rsidRDefault="008B7058"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 bill of sale</w:t>
            </w:r>
          </w:p>
        </w:tc>
        <w:tc>
          <w:tcPr>
            <w:tcW w:w="992" w:type="dxa"/>
            <w:tcBorders>
              <w:top w:val="nil"/>
              <w:left w:val="nil"/>
              <w:bottom w:val="nil"/>
              <w:right w:val="nil"/>
            </w:tcBorders>
          </w:tcPr>
          <w:p w:rsidR="008B7058" w:rsidRDefault="008B7058" w:rsidP="00B00D5C">
            <w:pPr>
              <w:keepLines/>
              <w:autoSpaceDE w:val="0"/>
              <w:autoSpaceDN w:val="0"/>
              <w:adjustRightInd w:val="0"/>
              <w:spacing w:before="120" w:after="0" w:line="240" w:lineRule="auto"/>
              <w:jc w:val="right"/>
              <w:rPr>
                <w:color w:val="000000"/>
                <w:sz w:val="20"/>
                <w:szCs w:val="20"/>
              </w:rPr>
            </w:pPr>
            <w:r>
              <w:rPr>
                <w:color w:val="000000"/>
                <w:sz w:val="20"/>
                <w:szCs w:val="20"/>
              </w:rPr>
              <w:t>$81.50</w:t>
            </w:r>
          </w:p>
        </w:tc>
      </w:tr>
      <w:tr w:rsidR="008B7058" w:rsidTr="00B00D5C">
        <w:tc>
          <w:tcPr>
            <w:tcW w:w="644" w:type="dxa"/>
            <w:tcBorders>
              <w:top w:val="nil"/>
              <w:left w:val="nil"/>
              <w:bottom w:val="nil"/>
              <w:right w:val="nil"/>
            </w:tcBorders>
          </w:tcPr>
          <w:p w:rsidR="008B7058" w:rsidRDefault="008B7058" w:rsidP="00B00D5C">
            <w:pPr>
              <w:keepLines/>
              <w:autoSpaceDE w:val="0"/>
              <w:autoSpaceDN w:val="0"/>
              <w:adjustRightInd w:val="0"/>
              <w:spacing w:before="120" w:after="0" w:line="240" w:lineRule="auto"/>
              <w:rPr>
                <w:color w:val="000000"/>
                <w:sz w:val="20"/>
                <w:szCs w:val="20"/>
              </w:rPr>
            </w:pPr>
          </w:p>
        </w:tc>
        <w:tc>
          <w:tcPr>
            <w:tcW w:w="7660" w:type="dxa"/>
            <w:tcBorders>
              <w:top w:val="nil"/>
              <w:left w:val="nil"/>
              <w:bottom w:val="nil"/>
              <w:right w:val="nil"/>
            </w:tcBorders>
          </w:tcPr>
          <w:p w:rsidR="008B7058" w:rsidRDefault="008B7058"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the discharge, extension, transfer or renewal of a bill of sale</w:t>
            </w:r>
          </w:p>
        </w:tc>
        <w:tc>
          <w:tcPr>
            <w:tcW w:w="992" w:type="dxa"/>
            <w:tcBorders>
              <w:top w:val="nil"/>
              <w:left w:val="nil"/>
              <w:bottom w:val="nil"/>
              <w:right w:val="nil"/>
            </w:tcBorders>
          </w:tcPr>
          <w:p w:rsidR="008B7058" w:rsidRDefault="008B7058" w:rsidP="00B00D5C">
            <w:pPr>
              <w:keepLines/>
              <w:autoSpaceDE w:val="0"/>
              <w:autoSpaceDN w:val="0"/>
              <w:adjustRightInd w:val="0"/>
              <w:spacing w:before="120" w:after="0" w:line="240" w:lineRule="auto"/>
              <w:jc w:val="right"/>
              <w:rPr>
                <w:color w:val="000000"/>
                <w:sz w:val="20"/>
                <w:szCs w:val="20"/>
              </w:rPr>
            </w:pPr>
            <w:r>
              <w:rPr>
                <w:color w:val="000000"/>
                <w:sz w:val="20"/>
                <w:szCs w:val="20"/>
              </w:rPr>
              <w:t>$81.50</w:t>
            </w:r>
          </w:p>
        </w:tc>
      </w:tr>
      <w:tr w:rsidR="008B7058" w:rsidTr="00B00D5C">
        <w:tc>
          <w:tcPr>
            <w:tcW w:w="644" w:type="dxa"/>
            <w:tcBorders>
              <w:top w:val="nil"/>
              <w:left w:val="nil"/>
              <w:bottom w:val="nil"/>
              <w:right w:val="nil"/>
            </w:tcBorders>
          </w:tcPr>
          <w:p w:rsidR="008B7058" w:rsidRDefault="008B7058" w:rsidP="00B00D5C">
            <w:pPr>
              <w:keepLines/>
              <w:autoSpaceDE w:val="0"/>
              <w:autoSpaceDN w:val="0"/>
              <w:adjustRightInd w:val="0"/>
              <w:spacing w:before="120" w:after="0" w:line="240" w:lineRule="auto"/>
              <w:rPr>
                <w:color w:val="000000"/>
                <w:sz w:val="20"/>
                <w:szCs w:val="20"/>
              </w:rPr>
            </w:pPr>
          </w:p>
        </w:tc>
        <w:tc>
          <w:tcPr>
            <w:tcW w:w="7660" w:type="dxa"/>
            <w:tcBorders>
              <w:top w:val="nil"/>
              <w:left w:val="nil"/>
              <w:bottom w:val="nil"/>
              <w:right w:val="nil"/>
            </w:tcBorders>
          </w:tcPr>
          <w:p w:rsidR="008B7058" w:rsidRDefault="008B7058"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any other document</w:t>
            </w:r>
          </w:p>
        </w:tc>
        <w:tc>
          <w:tcPr>
            <w:tcW w:w="992" w:type="dxa"/>
            <w:tcBorders>
              <w:top w:val="nil"/>
              <w:left w:val="nil"/>
              <w:bottom w:val="nil"/>
              <w:right w:val="nil"/>
            </w:tcBorders>
          </w:tcPr>
          <w:p w:rsidR="008B7058" w:rsidRDefault="008B7058" w:rsidP="00B00D5C">
            <w:pPr>
              <w:keepLines/>
              <w:autoSpaceDE w:val="0"/>
              <w:autoSpaceDN w:val="0"/>
              <w:adjustRightInd w:val="0"/>
              <w:spacing w:before="120" w:after="0" w:line="240" w:lineRule="auto"/>
              <w:jc w:val="right"/>
              <w:rPr>
                <w:color w:val="000000"/>
                <w:sz w:val="20"/>
                <w:szCs w:val="20"/>
              </w:rPr>
            </w:pPr>
            <w:r>
              <w:rPr>
                <w:color w:val="000000"/>
                <w:sz w:val="20"/>
                <w:szCs w:val="20"/>
              </w:rPr>
              <w:t>$81.50</w:t>
            </w:r>
          </w:p>
        </w:tc>
      </w:tr>
      <w:tr w:rsidR="008B7058" w:rsidTr="00B00D5C">
        <w:tc>
          <w:tcPr>
            <w:tcW w:w="644" w:type="dxa"/>
            <w:tcBorders>
              <w:top w:val="nil"/>
              <w:left w:val="nil"/>
              <w:bottom w:val="nil"/>
              <w:right w:val="nil"/>
            </w:tcBorders>
          </w:tcPr>
          <w:p w:rsidR="008B7058" w:rsidRDefault="008B7058" w:rsidP="00B00D5C">
            <w:pPr>
              <w:keepLines/>
              <w:autoSpaceDE w:val="0"/>
              <w:autoSpaceDN w:val="0"/>
              <w:adjustRightInd w:val="0"/>
              <w:spacing w:before="120" w:after="0" w:line="240" w:lineRule="auto"/>
              <w:rPr>
                <w:color w:val="000000"/>
                <w:sz w:val="20"/>
                <w:szCs w:val="20"/>
              </w:rPr>
            </w:pPr>
            <w:r>
              <w:rPr>
                <w:color w:val="000000"/>
                <w:sz w:val="20"/>
                <w:szCs w:val="20"/>
              </w:rPr>
              <w:t>2</w:t>
            </w:r>
          </w:p>
        </w:tc>
        <w:tc>
          <w:tcPr>
            <w:tcW w:w="7660" w:type="dxa"/>
            <w:tcBorders>
              <w:top w:val="nil"/>
              <w:left w:val="nil"/>
              <w:bottom w:val="nil"/>
              <w:right w:val="nil"/>
            </w:tcBorders>
          </w:tcPr>
          <w:p w:rsidR="008B7058" w:rsidRDefault="008B7058" w:rsidP="00B00D5C">
            <w:pPr>
              <w:keepLines/>
              <w:autoSpaceDE w:val="0"/>
              <w:autoSpaceDN w:val="0"/>
              <w:adjustRightInd w:val="0"/>
              <w:spacing w:before="120" w:after="0" w:line="240" w:lineRule="auto"/>
              <w:rPr>
                <w:color w:val="000000"/>
                <w:sz w:val="20"/>
                <w:szCs w:val="20"/>
              </w:rPr>
            </w:pPr>
            <w:r>
              <w:rPr>
                <w:color w:val="000000"/>
                <w:sz w:val="20"/>
                <w:szCs w:val="20"/>
              </w:rPr>
              <w:t>For withdrawing a bill of sale from registration or filing</w:t>
            </w:r>
          </w:p>
        </w:tc>
        <w:tc>
          <w:tcPr>
            <w:tcW w:w="992" w:type="dxa"/>
            <w:tcBorders>
              <w:top w:val="nil"/>
              <w:left w:val="nil"/>
              <w:bottom w:val="nil"/>
              <w:right w:val="nil"/>
            </w:tcBorders>
          </w:tcPr>
          <w:p w:rsidR="008B7058" w:rsidRDefault="008B7058" w:rsidP="00B00D5C">
            <w:pPr>
              <w:keepLines/>
              <w:autoSpaceDE w:val="0"/>
              <w:autoSpaceDN w:val="0"/>
              <w:adjustRightInd w:val="0"/>
              <w:spacing w:before="120" w:after="0" w:line="240" w:lineRule="auto"/>
              <w:jc w:val="right"/>
              <w:rPr>
                <w:color w:val="000000"/>
                <w:sz w:val="20"/>
                <w:szCs w:val="20"/>
              </w:rPr>
            </w:pPr>
            <w:r>
              <w:rPr>
                <w:color w:val="000000"/>
                <w:sz w:val="20"/>
                <w:szCs w:val="20"/>
              </w:rPr>
              <w:t>$68.00</w:t>
            </w:r>
          </w:p>
        </w:tc>
      </w:tr>
    </w:tbl>
    <w:p w:rsidR="008B7058" w:rsidRDefault="008B7058" w:rsidP="008B7058">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8B7058" w:rsidRDefault="008B7058" w:rsidP="008B7058">
      <w:pPr>
        <w:keepNext/>
        <w:keepLines/>
        <w:autoSpaceDE w:val="0"/>
        <w:autoSpaceDN w:val="0"/>
        <w:adjustRightInd w:val="0"/>
        <w:spacing w:after="0" w:line="240" w:lineRule="auto"/>
        <w:rPr>
          <w:color w:val="000000"/>
          <w:sz w:val="23"/>
          <w:szCs w:val="23"/>
        </w:rPr>
      </w:pPr>
    </w:p>
    <w:p w:rsidR="008B7058" w:rsidRDefault="008B7058" w:rsidP="008B7058">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29 April 2020</w:t>
      </w:r>
    </w:p>
    <w:p w:rsidR="00EF1635" w:rsidRDefault="00EF1635" w:rsidP="00EF1635">
      <w:pPr>
        <w:pBdr>
          <w:bottom w:val="single" w:sz="4" w:space="1" w:color="auto"/>
        </w:pBdr>
        <w:spacing w:after="0" w:line="52" w:lineRule="exact"/>
        <w:jc w:val="center"/>
        <w:rPr>
          <w:rFonts w:eastAsia="Times New Roman"/>
          <w:color w:val="000000"/>
          <w:sz w:val="23"/>
          <w:szCs w:val="23"/>
          <w:lang w:eastAsia="en-AU"/>
        </w:rPr>
      </w:pPr>
    </w:p>
    <w:p w:rsidR="00EF1635" w:rsidRDefault="00EF1635" w:rsidP="00EF1635">
      <w:pPr>
        <w:pBdr>
          <w:top w:val="single" w:sz="4" w:space="1" w:color="auto"/>
        </w:pBdr>
        <w:spacing w:before="34" w:after="0" w:line="14" w:lineRule="exact"/>
        <w:jc w:val="center"/>
        <w:rPr>
          <w:rFonts w:eastAsia="Times New Roman"/>
          <w:color w:val="000000"/>
          <w:sz w:val="23"/>
          <w:szCs w:val="23"/>
          <w:lang w:eastAsia="en-AU"/>
        </w:rPr>
      </w:pPr>
    </w:p>
    <w:p w:rsidR="00EF1635" w:rsidRDefault="00EF1635" w:rsidP="00C11F2D">
      <w:pPr>
        <w:pStyle w:val="Heading2"/>
      </w:pPr>
      <w:r>
        <w:br w:type="page"/>
      </w:r>
      <w:bookmarkStart w:id="65" w:name="_Toc39749809"/>
      <w:r w:rsidRPr="00744A02">
        <w:lastRenderedPageBreak/>
        <w:t>Building Work Contractors Act 1995</w:t>
      </w:r>
      <w:bookmarkEnd w:id="65"/>
    </w:p>
    <w:p w:rsidR="00EF1635" w:rsidRDefault="00EF1635" w:rsidP="00EF1635">
      <w:pPr>
        <w:pStyle w:val="GG-Title3"/>
      </w:pPr>
      <w:r w:rsidRPr="00744A02">
        <w:t>Exemption</w:t>
      </w:r>
    </w:p>
    <w:p w:rsidR="00EF1635" w:rsidRDefault="00EF1635" w:rsidP="00EF1635">
      <w:pPr>
        <w:pStyle w:val="GG-body"/>
      </w:pPr>
      <w:r w:rsidRPr="00744A02">
        <w:t xml:space="preserve">TAKE notice that, pursuant to section 45 of the </w:t>
      </w:r>
      <w:r w:rsidRPr="00744A02">
        <w:rPr>
          <w:i/>
        </w:rPr>
        <w:t>Building Work Contractors Act 1995</w:t>
      </w:r>
      <w:r w:rsidRPr="00744A02">
        <w:t>, I, John Doran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EF1635" w:rsidRDefault="00EF1635" w:rsidP="00EF1635">
      <w:pPr>
        <w:pStyle w:val="GG-Title2"/>
        <w:spacing w:after="0"/>
      </w:pPr>
      <w:r w:rsidRPr="00744A02">
        <w:t>Schedule 1</w:t>
      </w:r>
    </w:p>
    <w:p w:rsidR="00EF1635" w:rsidRPr="00744A02" w:rsidRDefault="00EF1635" w:rsidP="00EF1635">
      <w:pPr>
        <w:pStyle w:val="GG-body"/>
        <w:spacing w:after="0"/>
      </w:pPr>
      <w:r w:rsidRPr="00744A02">
        <w:t>JEFFREY GRANT HANCOCK (BLD 273618)</w:t>
      </w:r>
    </w:p>
    <w:p w:rsidR="00EF1635" w:rsidRDefault="00EF1635" w:rsidP="00EF1635">
      <w:pPr>
        <w:pStyle w:val="GG-Title2"/>
      </w:pPr>
      <w:r w:rsidRPr="00744A02">
        <w:t>Schedule 2</w:t>
      </w:r>
    </w:p>
    <w:p w:rsidR="00EF1635" w:rsidRDefault="00EF1635" w:rsidP="00EF1635">
      <w:pPr>
        <w:pStyle w:val="GG-body"/>
      </w:pPr>
      <w:r w:rsidRPr="00744A02">
        <w:t>Construction of a three room single storey addition at Allotment 12 in Deposited Plan 34764 being a portion of the land described in Certificate of Title Volume 5085 Folio 38, more commonly known as 7 Bridge Street, Lobethal SA 5241.</w:t>
      </w:r>
    </w:p>
    <w:p w:rsidR="00EF1635" w:rsidRDefault="00EF1635" w:rsidP="00EF1635">
      <w:pPr>
        <w:pStyle w:val="GG-Title2"/>
      </w:pPr>
      <w:r w:rsidRPr="00744A02">
        <w:t>Schedule 3</w:t>
      </w:r>
    </w:p>
    <w:p w:rsidR="00EF1635" w:rsidRDefault="00EF1635" w:rsidP="00EF1635">
      <w:pPr>
        <w:pStyle w:val="GG-body"/>
        <w:tabs>
          <w:tab w:val="left" w:pos="426"/>
        </w:tabs>
        <w:ind w:left="426" w:hanging="284"/>
      </w:pPr>
      <w:r w:rsidRPr="00744A02">
        <w:t>1.</w:t>
      </w:r>
      <w:r w:rsidRPr="00744A02">
        <w:tab/>
        <w:t>This exemption is limited to domestic building work personally performed by the licensee in relation to the building work described in Schedule 2.</w:t>
      </w:r>
    </w:p>
    <w:p w:rsidR="00EF1635" w:rsidRDefault="00EF1635" w:rsidP="00EF1635">
      <w:pPr>
        <w:pStyle w:val="GG-body"/>
        <w:tabs>
          <w:tab w:val="left" w:pos="426"/>
        </w:tabs>
        <w:ind w:left="426" w:hanging="284"/>
      </w:pPr>
      <w:r w:rsidRPr="00744A02">
        <w:t>2.</w:t>
      </w:r>
      <w:r w:rsidRPr="00744A02">
        <w:tab/>
        <w:t>This exemption does not apply to any domestic building work the licensee contracts to another building work contractor, for which that contractor is required by law to hold building indemnity insurance.</w:t>
      </w:r>
    </w:p>
    <w:p w:rsidR="00EF1635" w:rsidRDefault="00EF1635" w:rsidP="00EF1635">
      <w:pPr>
        <w:pStyle w:val="GG-body"/>
        <w:tabs>
          <w:tab w:val="left" w:pos="426"/>
        </w:tabs>
        <w:ind w:left="426" w:hanging="284"/>
      </w:pPr>
      <w:r w:rsidRPr="00744A02">
        <w:t>3.</w:t>
      </w:r>
      <w:r w:rsidRPr="00744A02">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EF1635" w:rsidRPr="00744A02" w:rsidRDefault="00EF1635" w:rsidP="004E47CA">
      <w:pPr>
        <w:pStyle w:val="GG-body"/>
        <w:numPr>
          <w:ilvl w:val="0"/>
          <w:numId w:val="5"/>
        </w:numPr>
        <w:tabs>
          <w:tab w:val="clear" w:pos="1134"/>
        </w:tabs>
        <w:spacing w:after="0"/>
        <w:ind w:left="795" w:hanging="228"/>
      </w:pPr>
      <w:r w:rsidRPr="00744A02">
        <w:t>Providing evidence that an adequate policy of building indemnity insurance is in force to cover the balance of the five-year period from the date of completion of the building work the subject of this exemption;</w:t>
      </w:r>
    </w:p>
    <w:p w:rsidR="00EF1635" w:rsidRPr="00744A02" w:rsidRDefault="00EF1635" w:rsidP="004E47CA">
      <w:pPr>
        <w:pStyle w:val="GG-body"/>
        <w:numPr>
          <w:ilvl w:val="0"/>
          <w:numId w:val="5"/>
        </w:numPr>
        <w:tabs>
          <w:tab w:val="clear" w:pos="1134"/>
        </w:tabs>
        <w:spacing w:after="0"/>
        <w:ind w:left="851" w:hanging="284"/>
      </w:pPr>
      <w:r w:rsidRPr="00744A02">
        <w:t>Providing evidence of an independent expert inspection of the building work the subject of this exemption;</w:t>
      </w:r>
    </w:p>
    <w:p w:rsidR="00EF1635" w:rsidRPr="00744A02" w:rsidRDefault="00EF1635" w:rsidP="004E47CA">
      <w:pPr>
        <w:pStyle w:val="GG-body"/>
        <w:numPr>
          <w:ilvl w:val="0"/>
          <w:numId w:val="5"/>
        </w:numPr>
        <w:tabs>
          <w:tab w:val="clear" w:pos="1134"/>
        </w:tabs>
        <w:spacing w:after="0"/>
        <w:ind w:left="851" w:hanging="284"/>
      </w:pPr>
      <w:r w:rsidRPr="00744A02">
        <w:t>Making an independent expert report available to prospective purchasers of the property;</w:t>
      </w:r>
    </w:p>
    <w:p w:rsidR="00EF1635" w:rsidRDefault="00EF1635" w:rsidP="004E47CA">
      <w:pPr>
        <w:pStyle w:val="GG-body"/>
        <w:numPr>
          <w:ilvl w:val="0"/>
          <w:numId w:val="5"/>
        </w:numPr>
        <w:tabs>
          <w:tab w:val="clear" w:pos="1134"/>
        </w:tabs>
        <w:ind w:left="851" w:hanging="284"/>
      </w:pPr>
      <w:r w:rsidRPr="00744A02">
        <w:t>Giving prospective purchasers of the property notice of the absence of a policy of building indemnity insurance.</w:t>
      </w:r>
    </w:p>
    <w:p w:rsidR="00EF1635" w:rsidRPr="00744A02" w:rsidRDefault="00EF1635" w:rsidP="00EF1635">
      <w:pPr>
        <w:pStyle w:val="GG-SDated"/>
      </w:pPr>
      <w:r w:rsidRPr="00744A02">
        <w:t>Dated</w:t>
      </w:r>
      <w:r>
        <w:t xml:space="preserve">: </w:t>
      </w:r>
      <w:r w:rsidRPr="00744A02">
        <w:t xml:space="preserve">28 </w:t>
      </w:r>
      <w:r>
        <w:t>April</w:t>
      </w:r>
      <w:r w:rsidRPr="00744A02">
        <w:t xml:space="preserve"> 2020</w:t>
      </w:r>
    </w:p>
    <w:p w:rsidR="00EF1635" w:rsidRPr="00744A02" w:rsidRDefault="00EF1635" w:rsidP="00EF1635">
      <w:pPr>
        <w:pStyle w:val="GG-SName"/>
      </w:pPr>
      <w:r w:rsidRPr="00744A02">
        <w:t>John Doran</w:t>
      </w:r>
    </w:p>
    <w:p w:rsidR="00EF1635" w:rsidRPr="00744A02" w:rsidRDefault="00EF1635" w:rsidP="00EF1635">
      <w:pPr>
        <w:pStyle w:val="GG-Signature"/>
      </w:pPr>
      <w:r w:rsidRPr="00744A02">
        <w:t>General Manager, Licensing</w:t>
      </w:r>
    </w:p>
    <w:p w:rsidR="00EF1635" w:rsidRDefault="00EF1635" w:rsidP="00EF1635">
      <w:pPr>
        <w:pStyle w:val="GG-Signature"/>
      </w:pPr>
      <w:r w:rsidRPr="00744A02">
        <w:t>Delegate for the Attorney-General</w:t>
      </w:r>
    </w:p>
    <w:p w:rsidR="00EF1635" w:rsidRDefault="00EF1635" w:rsidP="00EF1635">
      <w:pPr>
        <w:pStyle w:val="GG-Signature"/>
        <w:pBdr>
          <w:top w:val="single" w:sz="4" w:space="1" w:color="auto"/>
        </w:pBdr>
        <w:spacing w:before="100" w:line="14" w:lineRule="exact"/>
        <w:jc w:val="center"/>
      </w:pPr>
    </w:p>
    <w:p w:rsidR="00EF1635" w:rsidRDefault="00EF1635" w:rsidP="00EF1635">
      <w:pPr>
        <w:pStyle w:val="GG-body"/>
        <w:spacing w:after="0"/>
      </w:pPr>
    </w:p>
    <w:p w:rsidR="00EF1635" w:rsidRDefault="00EF1635" w:rsidP="00EF1635">
      <w:pPr>
        <w:pStyle w:val="GG-Title1"/>
      </w:pPr>
      <w:r w:rsidRPr="00326770">
        <w:t>Building Work Contractors Act 1995</w:t>
      </w:r>
    </w:p>
    <w:p w:rsidR="00EF1635" w:rsidRDefault="00EF1635" w:rsidP="00EF1635">
      <w:pPr>
        <w:pStyle w:val="GG-Title3"/>
      </w:pPr>
      <w:r w:rsidRPr="00326770">
        <w:t>Exemption</w:t>
      </w:r>
    </w:p>
    <w:p w:rsidR="00EF1635" w:rsidRDefault="00EF1635" w:rsidP="00EF1635">
      <w:pPr>
        <w:pStyle w:val="GG-body"/>
      </w:pPr>
      <w:r w:rsidRPr="00326770">
        <w:t xml:space="preserve">TAKE notice that, pursuant to section 45 of the </w:t>
      </w:r>
      <w:r w:rsidRPr="00326770">
        <w:rPr>
          <w:i/>
        </w:rPr>
        <w:t>Building Work Contractors Act 1995</w:t>
      </w:r>
      <w:r w:rsidRPr="00326770">
        <w:t>, I, John Doran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EF1635" w:rsidRDefault="00EF1635" w:rsidP="00EF1635">
      <w:pPr>
        <w:pStyle w:val="GG-Title2"/>
        <w:spacing w:after="0"/>
      </w:pPr>
      <w:r w:rsidRPr="00326770">
        <w:t>Schedule 1</w:t>
      </w:r>
    </w:p>
    <w:p w:rsidR="00EF1635" w:rsidRPr="00326770" w:rsidRDefault="00EF1635" w:rsidP="00EF1635">
      <w:pPr>
        <w:pStyle w:val="GG-body"/>
        <w:spacing w:after="0"/>
      </w:pPr>
      <w:r w:rsidRPr="00326770">
        <w:t>NICOLAS KANAAN (BLD 292394)</w:t>
      </w:r>
    </w:p>
    <w:p w:rsidR="00EF1635" w:rsidRDefault="00EF1635" w:rsidP="00EF1635">
      <w:pPr>
        <w:pStyle w:val="GG-Title2"/>
      </w:pPr>
      <w:r w:rsidRPr="00326770">
        <w:t>Schedule 2</w:t>
      </w:r>
    </w:p>
    <w:p w:rsidR="00EF1635" w:rsidRDefault="00EF1635" w:rsidP="00EF1635">
      <w:pPr>
        <w:pStyle w:val="GG-body"/>
      </w:pPr>
      <w:r w:rsidRPr="00326770">
        <w:t>Construction of a two storey residential dwelling at Allotment 71 in Deposited Plan 122966 being a portion of the land described in Certificate of Title Volume 6233 Folio 22, more commonly known as 4A Murray Street, Fulham Gardens SA 5024.</w:t>
      </w:r>
    </w:p>
    <w:p w:rsidR="00EF1635" w:rsidRDefault="00EF1635" w:rsidP="00EF1635">
      <w:pPr>
        <w:pStyle w:val="GG-Title2"/>
      </w:pPr>
      <w:r w:rsidRPr="00326770">
        <w:t>Schedule 3</w:t>
      </w:r>
    </w:p>
    <w:p w:rsidR="00EF1635" w:rsidRDefault="00EF1635" w:rsidP="00EF1635">
      <w:pPr>
        <w:pStyle w:val="GG-body"/>
        <w:tabs>
          <w:tab w:val="left" w:pos="426"/>
        </w:tabs>
        <w:ind w:left="426" w:hanging="284"/>
      </w:pPr>
      <w:r w:rsidRPr="00326770">
        <w:t>1.</w:t>
      </w:r>
      <w:r w:rsidRPr="00326770">
        <w:tab/>
        <w:t>This exemption is limited to domestic building work personally performed by the licensee in relation to the building work described in Schedule 2.</w:t>
      </w:r>
    </w:p>
    <w:p w:rsidR="00EF1635" w:rsidRDefault="00EF1635" w:rsidP="00EF1635">
      <w:pPr>
        <w:pStyle w:val="GG-body"/>
        <w:tabs>
          <w:tab w:val="left" w:pos="426"/>
        </w:tabs>
        <w:ind w:left="426" w:hanging="284"/>
      </w:pPr>
      <w:r w:rsidRPr="00326770">
        <w:t>2.</w:t>
      </w:r>
      <w:r w:rsidRPr="00326770">
        <w:tab/>
        <w:t>This exemption does not apply to any domestic building work the licensee contracts to another building work contractor, for which that contractor is required by law to hold building indemnity insurance.</w:t>
      </w:r>
    </w:p>
    <w:p w:rsidR="00EF1635" w:rsidRDefault="00EF1635" w:rsidP="00EF1635">
      <w:pPr>
        <w:pStyle w:val="GG-body"/>
        <w:tabs>
          <w:tab w:val="left" w:pos="426"/>
        </w:tabs>
        <w:ind w:left="426" w:hanging="284"/>
      </w:pPr>
      <w:r w:rsidRPr="00326770">
        <w:t>3.</w:t>
      </w:r>
      <w:r w:rsidRPr="00326770">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EF1635" w:rsidRPr="00326770" w:rsidRDefault="00EF1635" w:rsidP="004E47CA">
      <w:pPr>
        <w:pStyle w:val="GG-body"/>
        <w:numPr>
          <w:ilvl w:val="0"/>
          <w:numId w:val="5"/>
        </w:numPr>
        <w:tabs>
          <w:tab w:val="clear" w:pos="1134"/>
          <w:tab w:val="num" w:pos="851"/>
        </w:tabs>
        <w:spacing w:after="0"/>
        <w:ind w:left="851" w:hanging="284"/>
      </w:pPr>
      <w:r w:rsidRPr="00326770">
        <w:t>Providing evidence that an adequate policy of building indemnity insurance is in force to cover the balance of the five-year period from the date of completion of the building work the subject of this exemption;</w:t>
      </w:r>
    </w:p>
    <w:p w:rsidR="00EF1635" w:rsidRPr="00326770" w:rsidRDefault="00EF1635" w:rsidP="004E47CA">
      <w:pPr>
        <w:pStyle w:val="GG-body"/>
        <w:numPr>
          <w:ilvl w:val="0"/>
          <w:numId w:val="5"/>
        </w:numPr>
        <w:tabs>
          <w:tab w:val="clear" w:pos="1134"/>
          <w:tab w:val="num" w:pos="851"/>
        </w:tabs>
        <w:spacing w:after="0"/>
        <w:ind w:left="851" w:hanging="284"/>
      </w:pPr>
      <w:r w:rsidRPr="00326770">
        <w:t>Providing evidence of an independent expert inspection of the building work the subject of this exemption;</w:t>
      </w:r>
    </w:p>
    <w:p w:rsidR="00EF1635" w:rsidRPr="00326770" w:rsidRDefault="00EF1635" w:rsidP="004E47CA">
      <w:pPr>
        <w:pStyle w:val="GG-body"/>
        <w:numPr>
          <w:ilvl w:val="0"/>
          <w:numId w:val="5"/>
        </w:numPr>
        <w:tabs>
          <w:tab w:val="clear" w:pos="1134"/>
          <w:tab w:val="num" w:pos="851"/>
        </w:tabs>
        <w:spacing w:after="0"/>
        <w:ind w:left="851" w:hanging="284"/>
      </w:pPr>
      <w:r w:rsidRPr="00326770">
        <w:t>Making an independent expert report available to prospective purchasers of the property;</w:t>
      </w:r>
    </w:p>
    <w:p w:rsidR="00EF1635" w:rsidRDefault="00EF1635" w:rsidP="004E47CA">
      <w:pPr>
        <w:pStyle w:val="GG-body"/>
        <w:numPr>
          <w:ilvl w:val="0"/>
          <w:numId w:val="5"/>
        </w:numPr>
        <w:tabs>
          <w:tab w:val="clear" w:pos="1134"/>
          <w:tab w:val="num" w:pos="851"/>
        </w:tabs>
        <w:ind w:left="851" w:hanging="284"/>
      </w:pPr>
      <w:r w:rsidRPr="00326770">
        <w:t>Giving prospective purchasers of the property notice of the absence of a policy of building indemnity insurance.</w:t>
      </w:r>
    </w:p>
    <w:p w:rsidR="00EF1635" w:rsidRPr="00326770" w:rsidRDefault="00EF1635" w:rsidP="00EF1635">
      <w:pPr>
        <w:pStyle w:val="GG-SDated"/>
      </w:pPr>
      <w:r w:rsidRPr="00326770">
        <w:t>Dated</w:t>
      </w:r>
      <w:r>
        <w:t>:</w:t>
      </w:r>
      <w:r w:rsidRPr="00326770">
        <w:tab/>
        <w:t xml:space="preserve">1 </w:t>
      </w:r>
      <w:r>
        <w:t>May</w:t>
      </w:r>
      <w:r w:rsidRPr="00326770">
        <w:t xml:space="preserve"> 2020</w:t>
      </w:r>
    </w:p>
    <w:p w:rsidR="00EF1635" w:rsidRPr="00326770" w:rsidRDefault="00EF1635" w:rsidP="00EF1635">
      <w:pPr>
        <w:pStyle w:val="GG-SName"/>
      </w:pPr>
      <w:r w:rsidRPr="00326770">
        <w:t>John Doran</w:t>
      </w:r>
    </w:p>
    <w:p w:rsidR="00EF1635" w:rsidRPr="00326770" w:rsidRDefault="00EF1635" w:rsidP="00EF1635">
      <w:pPr>
        <w:pStyle w:val="GG-Signature"/>
      </w:pPr>
      <w:r w:rsidRPr="00326770">
        <w:t>General Manager, Licensing</w:t>
      </w:r>
    </w:p>
    <w:p w:rsidR="00EF1635" w:rsidRDefault="00EF1635" w:rsidP="00EF1635">
      <w:pPr>
        <w:pStyle w:val="GG-Signature"/>
      </w:pPr>
      <w:r w:rsidRPr="00326770">
        <w:t>Delegate for the Attorney-General</w:t>
      </w:r>
    </w:p>
    <w:p w:rsidR="00DB534F" w:rsidRDefault="00DB534F" w:rsidP="00DB534F">
      <w:pPr>
        <w:pBdr>
          <w:bottom w:val="single" w:sz="4" w:space="1" w:color="auto"/>
        </w:pBdr>
        <w:spacing w:after="0" w:line="52" w:lineRule="exact"/>
        <w:jc w:val="center"/>
        <w:rPr>
          <w:rFonts w:eastAsia="Times New Roman"/>
          <w:color w:val="000000"/>
          <w:sz w:val="23"/>
          <w:szCs w:val="23"/>
          <w:lang w:eastAsia="en-AU"/>
        </w:rPr>
      </w:pPr>
    </w:p>
    <w:p w:rsidR="00DB534F" w:rsidRDefault="00DB534F" w:rsidP="00DB534F">
      <w:pPr>
        <w:pBdr>
          <w:top w:val="single" w:sz="4" w:space="1" w:color="auto"/>
        </w:pBdr>
        <w:spacing w:before="34" w:after="0" w:line="14" w:lineRule="exact"/>
        <w:jc w:val="center"/>
        <w:rPr>
          <w:rFonts w:eastAsia="Times New Roman"/>
          <w:color w:val="000000"/>
          <w:sz w:val="23"/>
          <w:szCs w:val="23"/>
          <w:lang w:eastAsia="en-AU"/>
        </w:rPr>
      </w:pPr>
    </w:p>
    <w:p w:rsidR="00DB534F" w:rsidRPr="00C11F2D" w:rsidRDefault="00DB534F" w:rsidP="00C11F2D">
      <w:pPr>
        <w:pStyle w:val="Heading2"/>
      </w:pPr>
      <w:r>
        <w:br w:type="page"/>
      </w:r>
      <w:bookmarkStart w:id="66" w:name="_Toc39749810"/>
      <w:r w:rsidRPr="00C11F2D">
        <w:lastRenderedPageBreak/>
        <w:t>Community Titles Act 1996</w:t>
      </w:r>
      <w:bookmarkEnd w:id="66"/>
    </w:p>
    <w:p w:rsidR="00DB534F" w:rsidRDefault="00DB534F" w:rsidP="00DB534F">
      <w:pPr>
        <w:keepLines/>
        <w:autoSpaceDE w:val="0"/>
        <w:autoSpaceDN w:val="0"/>
        <w:adjustRightInd w:val="0"/>
        <w:spacing w:before="240" w:after="0" w:line="240" w:lineRule="auto"/>
        <w:rPr>
          <w:color w:val="000000"/>
          <w:sz w:val="28"/>
          <w:szCs w:val="28"/>
        </w:rPr>
      </w:pPr>
      <w:r>
        <w:rPr>
          <w:color w:val="000000"/>
          <w:sz w:val="28"/>
          <w:szCs w:val="28"/>
        </w:rPr>
        <w:t>South Australia</w:t>
      </w:r>
    </w:p>
    <w:p w:rsidR="00DB534F" w:rsidRDefault="00DB534F" w:rsidP="00DB534F">
      <w:pPr>
        <w:keepLines/>
        <w:autoSpaceDE w:val="0"/>
        <w:autoSpaceDN w:val="0"/>
        <w:adjustRightInd w:val="0"/>
        <w:spacing w:before="120" w:after="200" w:line="240" w:lineRule="auto"/>
        <w:rPr>
          <w:b/>
          <w:bCs/>
          <w:color w:val="000000"/>
          <w:sz w:val="36"/>
          <w:szCs w:val="36"/>
        </w:rPr>
      </w:pPr>
      <w:r>
        <w:rPr>
          <w:b/>
          <w:bCs/>
          <w:color w:val="000000"/>
          <w:sz w:val="36"/>
          <w:szCs w:val="36"/>
        </w:rPr>
        <w:t>Community Titles (Fees) Notice 2020</w:t>
      </w:r>
    </w:p>
    <w:p w:rsidR="00DB534F" w:rsidRDefault="00DB534F" w:rsidP="00DB534F">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Community Titles Act 1996</w:t>
      </w:r>
    </w:p>
    <w:p w:rsidR="00DB534F" w:rsidRDefault="00DB534F" w:rsidP="00DB534F">
      <w:pPr>
        <w:widowControl w:val="0"/>
        <w:autoSpaceDE w:val="0"/>
        <w:autoSpaceDN w:val="0"/>
        <w:adjustRightInd w:val="0"/>
        <w:spacing w:after="0" w:line="240" w:lineRule="auto"/>
        <w:rPr>
          <w:sz w:val="24"/>
          <w:szCs w:val="24"/>
        </w:rPr>
      </w:pPr>
    </w:p>
    <w:p w:rsidR="00DB534F" w:rsidRDefault="00DB534F" w:rsidP="00DB534F">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1—Short title</w:t>
      </w:r>
    </w:p>
    <w:p w:rsidR="00DB534F" w:rsidRDefault="00DB534F" w:rsidP="00DB534F">
      <w:pPr>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56" w:history="1">
        <w:r>
          <w:rPr>
            <w:i/>
            <w:iCs/>
            <w:color w:val="0000FF"/>
            <w:sz w:val="23"/>
            <w:szCs w:val="23"/>
            <w:u w:val="single"/>
          </w:rPr>
          <w:t>Community Titles (Fees) Notice 2020</w:t>
        </w:r>
      </w:hyperlink>
      <w:r>
        <w:rPr>
          <w:color w:val="000000"/>
          <w:sz w:val="23"/>
          <w:szCs w:val="23"/>
        </w:rPr>
        <w:t>.</w:t>
      </w:r>
    </w:p>
    <w:p w:rsidR="00DB534F" w:rsidRDefault="00DB534F" w:rsidP="00DB534F">
      <w:pPr>
        <w:keepNext/>
        <w:keepLines/>
        <w:autoSpaceDE w:val="0"/>
        <w:autoSpaceDN w:val="0"/>
        <w:adjustRightInd w:val="0"/>
        <w:spacing w:before="120" w:after="0" w:line="240" w:lineRule="auto"/>
        <w:ind w:left="794" w:hanging="567"/>
        <w:rPr>
          <w:b/>
          <w:bCs/>
          <w:color w:val="000000"/>
          <w:sz w:val="20"/>
          <w:szCs w:val="20"/>
        </w:rPr>
      </w:pPr>
      <w:r>
        <w:rPr>
          <w:b/>
          <w:bCs/>
          <w:color w:val="000000"/>
          <w:sz w:val="20"/>
          <w:szCs w:val="20"/>
        </w:rPr>
        <w:t>Note—</w:t>
      </w:r>
    </w:p>
    <w:p w:rsidR="00DB534F" w:rsidRDefault="00DB534F" w:rsidP="00DB534F">
      <w:pPr>
        <w:keepLines/>
        <w:autoSpaceDE w:val="0"/>
        <w:autoSpaceDN w:val="0"/>
        <w:adjustRightInd w:val="0"/>
        <w:spacing w:before="120" w:after="0" w:line="240" w:lineRule="auto"/>
        <w:ind w:left="794"/>
        <w:rPr>
          <w:color w:val="000000"/>
          <w:sz w:val="20"/>
          <w:szCs w:val="20"/>
        </w:rPr>
      </w:pPr>
      <w:r>
        <w:rPr>
          <w:color w:val="000000"/>
          <w:sz w:val="20"/>
          <w:szCs w:val="20"/>
        </w:rPr>
        <w:t xml:space="preserve">This is a fee notice made in accordance with the </w:t>
      </w:r>
      <w:hyperlink r:id="rId57" w:history="1">
        <w:r>
          <w:rPr>
            <w:i/>
            <w:iCs/>
            <w:color w:val="0000FF"/>
            <w:sz w:val="20"/>
            <w:szCs w:val="20"/>
            <w:u w:val="single"/>
          </w:rPr>
          <w:t>Legislation (Fees) Act 2019</w:t>
        </w:r>
      </w:hyperlink>
      <w:r>
        <w:rPr>
          <w:color w:val="000000"/>
          <w:sz w:val="20"/>
          <w:szCs w:val="20"/>
        </w:rPr>
        <w:t>.</w:t>
      </w:r>
    </w:p>
    <w:p w:rsidR="00DB534F" w:rsidRDefault="00DB534F" w:rsidP="00DB534F">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DB534F" w:rsidRDefault="00DB534F" w:rsidP="00DB534F">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DB534F" w:rsidRDefault="00DB534F" w:rsidP="00DB534F">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DB534F" w:rsidRDefault="00DB534F" w:rsidP="00DB534F">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DB534F" w:rsidRDefault="00DB534F" w:rsidP="00DB534F">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58" w:history="1">
        <w:r>
          <w:rPr>
            <w:i/>
            <w:iCs/>
            <w:color w:val="0000FF"/>
            <w:sz w:val="23"/>
            <w:szCs w:val="23"/>
            <w:u w:val="single"/>
          </w:rPr>
          <w:t>Community Titles Act 1996</w:t>
        </w:r>
      </w:hyperlink>
      <w:r>
        <w:rPr>
          <w:color w:val="000000"/>
          <w:sz w:val="23"/>
          <w:szCs w:val="23"/>
        </w:rPr>
        <w:t>;</w:t>
      </w:r>
    </w:p>
    <w:p w:rsidR="00DB534F" w:rsidRDefault="00DB534F" w:rsidP="00DB534F">
      <w:pPr>
        <w:keepLines/>
        <w:autoSpaceDE w:val="0"/>
        <w:autoSpaceDN w:val="0"/>
        <w:adjustRightInd w:val="0"/>
        <w:spacing w:before="120" w:after="0" w:line="240" w:lineRule="auto"/>
        <w:ind w:left="794"/>
        <w:rPr>
          <w:color w:val="000000"/>
          <w:sz w:val="23"/>
          <w:szCs w:val="23"/>
        </w:rPr>
      </w:pPr>
      <w:proofErr w:type="gramStart"/>
      <w:r>
        <w:rPr>
          <w:b/>
          <w:bCs/>
          <w:i/>
          <w:iCs/>
          <w:color w:val="000000"/>
          <w:sz w:val="23"/>
          <w:szCs w:val="23"/>
        </w:rPr>
        <w:t>regulations</w:t>
      </w:r>
      <w:proofErr w:type="gramEnd"/>
      <w:r>
        <w:rPr>
          <w:color w:val="000000"/>
          <w:sz w:val="23"/>
          <w:szCs w:val="23"/>
        </w:rPr>
        <w:t xml:space="preserve"> means the </w:t>
      </w:r>
      <w:hyperlink r:id="rId59" w:history="1">
        <w:r>
          <w:rPr>
            <w:i/>
            <w:iCs/>
            <w:color w:val="0000FF"/>
            <w:sz w:val="23"/>
            <w:szCs w:val="23"/>
            <w:u w:val="single"/>
          </w:rPr>
          <w:t>Community Titles Regulations 2011</w:t>
        </w:r>
      </w:hyperlink>
      <w:r>
        <w:rPr>
          <w:color w:val="000000"/>
          <w:sz w:val="23"/>
          <w:szCs w:val="23"/>
        </w:rPr>
        <w:t>.</w:t>
      </w:r>
    </w:p>
    <w:p w:rsidR="00DB534F" w:rsidRDefault="00DB534F" w:rsidP="00DB534F">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DB534F" w:rsidRDefault="00DB534F" w:rsidP="00DB534F">
      <w:pPr>
        <w:keepLines/>
        <w:autoSpaceDE w:val="0"/>
        <w:autoSpaceDN w:val="0"/>
        <w:adjustRightInd w:val="0"/>
        <w:spacing w:before="120" w:after="0" w:line="240" w:lineRule="auto"/>
        <w:ind w:left="794"/>
        <w:rPr>
          <w:color w:val="000000"/>
          <w:sz w:val="23"/>
          <w:szCs w:val="23"/>
        </w:rPr>
      </w:pPr>
      <w:r>
        <w:rPr>
          <w:color w:val="000000"/>
          <w:sz w:val="23"/>
          <w:szCs w:val="23"/>
        </w:rPr>
        <w:t>The fees set out in Schedule 1 are prescribed for the purposes of the Act and the regulations.</w:t>
      </w:r>
    </w:p>
    <w:p w:rsidR="00DB534F" w:rsidRDefault="00DB534F" w:rsidP="00DB534F">
      <w:pPr>
        <w:widowControl w:val="0"/>
        <w:autoSpaceDE w:val="0"/>
        <w:autoSpaceDN w:val="0"/>
        <w:adjustRightInd w:val="0"/>
        <w:spacing w:after="0" w:line="240" w:lineRule="auto"/>
        <w:rPr>
          <w:sz w:val="24"/>
          <w:szCs w:val="24"/>
        </w:rPr>
      </w:pPr>
    </w:p>
    <w:p w:rsidR="00DB534F" w:rsidRDefault="00DB534F" w:rsidP="00DB534F">
      <w:pPr>
        <w:keepNext/>
        <w:keepLines/>
        <w:autoSpaceDE w:val="0"/>
        <w:autoSpaceDN w:val="0"/>
        <w:adjustRightInd w:val="0"/>
        <w:spacing w:before="280" w:after="0" w:line="240" w:lineRule="auto"/>
        <w:ind w:left="567" w:hanging="567"/>
        <w:rPr>
          <w:b/>
          <w:bCs/>
          <w:color w:val="000000"/>
          <w:sz w:val="32"/>
          <w:szCs w:val="32"/>
        </w:rPr>
      </w:pPr>
      <w:r>
        <w:rPr>
          <w:b/>
          <w:bCs/>
          <w:color w:val="000000"/>
          <w:sz w:val="32"/>
          <w:szCs w:val="32"/>
        </w:rPr>
        <w:t>Schedule 1—Fees</w:t>
      </w:r>
    </w:p>
    <w:p w:rsidR="00DB534F" w:rsidRDefault="00DB534F" w:rsidP="00DB534F">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648"/>
        <w:gridCol w:w="7656"/>
        <w:gridCol w:w="992"/>
      </w:tblGrid>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1</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Examination of plan to be lodged with application under Act before application is lodged (section 144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application for division of land by plan of community division (section 14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if there are 5 lots or less</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if there are more than 5 lots</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$1,030.00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any other application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2</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Application for division of land by plan of community division (section 14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examination of application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$430.00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examination of plan of community division not subject to prior approval under section 144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if there are 5 lots or less</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if there are more than 5 lots</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$1,030.00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for deposit of plan of community division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for each lot requiring issue of certificate of title</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(e)</w:t>
            </w:r>
            <w:r>
              <w:rPr>
                <w:color w:val="000000"/>
                <w:sz w:val="20"/>
                <w:szCs w:val="20"/>
              </w:rPr>
              <w:tab/>
              <w:t>for filing of scheme description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(f)</w:t>
            </w:r>
            <w:r>
              <w:rPr>
                <w:color w:val="000000"/>
                <w:sz w:val="20"/>
                <w:szCs w:val="20"/>
              </w:rPr>
              <w:tab/>
              <w:t>for filing of by</w:t>
            </w:r>
            <w:r>
              <w:rPr>
                <w:color w:val="000000"/>
                <w:sz w:val="20"/>
                <w:szCs w:val="20"/>
              </w:rPr>
              <w:noBreakHyphen/>
              <w:t>laws</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(g)</w:t>
            </w:r>
            <w:r>
              <w:rPr>
                <w:color w:val="000000"/>
                <w:sz w:val="20"/>
                <w:szCs w:val="20"/>
              </w:rPr>
              <w:tab/>
              <w:t>for filing of development contract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3</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Application to amend schedule of lot entitlements (section 21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4</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Filing of copy of certified scheme description as amended (section 31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5</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Filing of certified copy of by</w:t>
            </w:r>
            <w:r>
              <w:rPr>
                <w:color w:val="000000"/>
                <w:sz w:val="20"/>
                <w:szCs w:val="20"/>
              </w:rPr>
              <w:noBreakHyphen/>
              <w:t>laws as varied (section 39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6</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Maximum fee for purchase from corporation of copy of by</w:t>
            </w:r>
            <w:r>
              <w:rPr>
                <w:color w:val="000000"/>
                <w:sz w:val="20"/>
                <w:szCs w:val="20"/>
              </w:rPr>
              <w:noBreakHyphen/>
              <w:t>laws (section 44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$52.50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7</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Fee for purchase from Registrar</w:t>
            </w:r>
            <w:r>
              <w:rPr>
                <w:color w:val="000000"/>
                <w:sz w:val="20"/>
                <w:szCs w:val="20"/>
              </w:rPr>
              <w:noBreakHyphen/>
              <w:t>General of copy of by</w:t>
            </w:r>
            <w:r>
              <w:rPr>
                <w:color w:val="000000"/>
                <w:sz w:val="20"/>
                <w:szCs w:val="20"/>
              </w:rPr>
              <w:noBreakHyphen/>
              <w:t>laws filed with plan of community division (section 44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8</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Filing of certified copy of development contract as varied or agreement to terminate development contract (section 50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9</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Maximum fee for purchase from corporation of copy of development contract (section 51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$52.50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10</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Fee for purchase from Registrar</w:t>
            </w:r>
            <w:r>
              <w:rPr>
                <w:color w:val="000000"/>
                <w:sz w:val="20"/>
                <w:szCs w:val="20"/>
              </w:rPr>
              <w:noBreakHyphen/>
              <w:t>General of copy of development contract filed with plan of community division (section 51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11</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Application for amendment of deposited community plan (section 52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examination of application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examination of plan to be substituted or sheets of plan to be substituted or added if plan not subject to prior approval under section 144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for each lot requiring issue of certificate of title</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for filing of amended scheme description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12</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Application for division of development lot in pursuance of development contract and consequential amendment of community plan (section 58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examination of application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examination of plan to be substituted or sheets of plan to be substituted or added if plan not subject to prior approval under section 144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for each lot requiring issue of certificate of title</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13</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Application for amalgamation of deposited community plans (section 60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examination of application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examination of plan of community division not subject to prior approval under section 144</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for deposit of plan of community division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for each lot requiring issue of certificate of title</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(e)</w:t>
            </w:r>
            <w:r>
              <w:rPr>
                <w:color w:val="000000"/>
                <w:sz w:val="20"/>
                <w:szCs w:val="20"/>
              </w:rPr>
              <w:tab/>
              <w:t>for filing of scheme description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(f)</w:t>
            </w:r>
            <w:r>
              <w:rPr>
                <w:color w:val="000000"/>
                <w:sz w:val="20"/>
                <w:szCs w:val="20"/>
              </w:rPr>
              <w:tab/>
              <w:t>for filing of by</w:t>
            </w:r>
            <w:r>
              <w:rPr>
                <w:color w:val="000000"/>
                <w:sz w:val="20"/>
                <w:szCs w:val="20"/>
              </w:rPr>
              <w:noBreakHyphen/>
              <w:t>laws</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14</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Application for cancellation of deposited community plan (sections 64 and 65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examination of application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if application is for cancellation of primary plan—</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for examination of plan that delineates outer boundaries of primary parcel</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for filing of plan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for each certificate of title to be issued</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15</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Application to note Court order for cancellation of community plan (sections 64 and 67 of Act)—</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noting the order</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if application is for cancellation of primary plan—</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for examination of plan that delineates outer boundaries of primary parcel</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for filing of plan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for each certificate of title to be issued</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16</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Filing of notice of appointment, removal or replacement of administrator (section 100 of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17</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Filing of resolution to elect to use Act (Schedule clause 2)</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DB534F" w:rsidTr="00B00D5C">
        <w:tc>
          <w:tcPr>
            <w:tcW w:w="648"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18</w:t>
            </w:r>
          </w:p>
        </w:tc>
        <w:tc>
          <w:tcPr>
            <w:tcW w:w="7656"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rPr>
                <w:color w:val="000000"/>
                <w:sz w:val="20"/>
                <w:szCs w:val="20"/>
              </w:rPr>
            </w:pPr>
            <w:r>
              <w:rPr>
                <w:color w:val="000000"/>
                <w:sz w:val="20"/>
                <w:szCs w:val="20"/>
              </w:rPr>
              <w:t>Submission of outer boundary plan—</w:t>
            </w:r>
          </w:p>
        </w:tc>
        <w:tc>
          <w:tcPr>
            <w:tcW w:w="992" w:type="dxa"/>
            <w:tcBorders>
              <w:top w:val="nil"/>
              <w:left w:val="nil"/>
              <w:bottom w:val="nil"/>
              <w:right w:val="nil"/>
            </w:tcBorders>
          </w:tcPr>
          <w:p w:rsidR="00DB534F" w:rsidRDefault="00DB534F" w:rsidP="00B00D5C">
            <w:pPr>
              <w:keepNext/>
              <w:keepLines/>
              <w:autoSpaceDE w:val="0"/>
              <w:autoSpaceDN w:val="0"/>
              <w:adjustRightInd w:val="0"/>
              <w:spacing w:before="120" w:after="0" w:line="240" w:lineRule="auto"/>
              <w:jc w:val="right"/>
              <w:rPr>
                <w:color w:val="000000"/>
                <w:sz w:val="20"/>
                <w:szCs w:val="20"/>
              </w:rPr>
            </w:pP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examination of plan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$1,030.00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p>
        </w:tc>
        <w:tc>
          <w:tcPr>
            <w:tcW w:w="7656" w:type="dxa"/>
            <w:tcBorders>
              <w:top w:val="nil"/>
              <w:left w:val="nil"/>
              <w:bottom w:val="nil"/>
              <w:right w:val="nil"/>
            </w:tcBorders>
          </w:tcPr>
          <w:p w:rsidR="00DB534F" w:rsidRDefault="00DB534F" w:rsidP="00B00D5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filing of plan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19</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Fee for re</w:t>
            </w:r>
            <w:r>
              <w:rPr>
                <w:color w:val="000000"/>
                <w:sz w:val="20"/>
                <w:szCs w:val="20"/>
              </w:rPr>
              <w:noBreakHyphen/>
              <w:t>examination of plan when amended after approval for deposit is given</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DB534F" w:rsidTr="00B00D5C">
        <w:tc>
          <w:tcPr>
            <w:tcW w:w="648"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20</w:t>
            </w:r>
          </w:p>
        </w:tc>
        <w:tc>
          <w:tcPr>
            <w:tcW w:w="7656" w:type="dxa"/>
            <w:tcBorders>
              <w:top w:val="nil"/>
              <w:left w:val="nil"/>
              <w:bottom w:val="nil"/>
              <w:right w:val="nil"/>
            </w:tcBorders>
          </w:tcPr>
          <w:p w:rsidR="00DB534F" w:rsidRDefault="00DB534F" w:rsidP="00B00D5C">
            <w:pPr>
              <w:keepLines/>
              <w:autoSpaceDE w:val="0"/>
              <w:autoSpaceDN w:val="0"/>
              <w:adjustRightInd w:val="0"/>
              <w:spacing w:before="120" w:after="0" w:line="240" w:lineRule="auto"/>
              <w:rPr>
                <w:color w:val="000000"/>
                <w:sz w:val="20"/>
                <w:szCs w:val="20"/>
              </w:rPr>
            </w:pPr>
            <w:r>
              <w:rPr>
                <w:color w:val="000000"/>
                <w:sz w:val="20"/>
                <w:szCs w:val="20"/>
              </w:rPr>
              <w:t>Lodgement of any other document required by Act</w:t>
            </w:r>
          </w:p>
        </w:tc>
        <w:tc>
          <w:tcPr>
            <w:tcW w:w="992" w:type="dxa"/>
            <w:tcBorders>
              <w:top w:val="nil"/>
              <w:left w:val="nil"/>
              <w:bottom w:val="nil"/>
              <w:right w:val="nil"/>
            </w:tcBorders>
          </w:tcPr>
          <w:p w:rsidR="00DB534F" w:rsidRDefault="00DB534F" w:rsidP="00B00D5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bl>
    <w:p w:rsidR="00DB534F" w:rsidRDefault="00DB534F" w:rsidP="00DB534F">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DB534F" w:rsidRDefault="00DB534F" w:rsidP="00DB534F">
      <w:pPr>
        <w:keepNext/>
        <w:keepLines/>
        <w:autoSpaceDE w:val="0"/>
        <w:autoSpaceDN w:val="0"/>
        <w:adjustRightInd w:val="0"/>
        <w:spacing w:after="0" w:line="240" w:lineRule="auto"/>
        <w:rPr>
          <w:color w:val="000000"/>
          <w:sz w:val="23"/>
          <w:szCs w:val="23"/>
        </w:rPr>
      </w:pPr>
    </w:p>
    <w:p w:rsidR="00DB534F" w:rsidRDefault="00DB534F" w:rsidP="00DB534F">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29 April 2020</w:t>
      </w:r>
    </w:p>
    <w:p w:rsidR="00D74745" w:rsidRDefault="00D74745" w:rsidP="00D74745">
      <w:pPr>
        <w:pBdr>
          <w:bottom w:val="single" w:sz="4" w:space="1" w:color="auto"/>
        </w:pBdr>
        <w:spacing w:after="0" w:line="52" w:lineRule="exact"/>
        <w:jc w:val="center"/>
        <w:rPr>
          <w:rFonts w:eastAsia="Times New Roman"/>
          <w:color w:val="000000"/>
          <w:sz w:val="23"/>
          <w:szCs w:val="23"/>
          <w:lang w:eastAsia="en-AU"/>
        </w:rPr>
      </w:pPr>
    </w:p>
    <w:p w:rsidR="00D74745" w:rsidRDefault="00D74745" w:rsidP="00D74745">
      <w:pPr>
        <w:pBdr>
          <w:top w:val="single" w:sz="4" w:space="1" w:color="auto"/>
        </w:pBdr>
        <w:spacing w:before="34" w:after="0" w:line="14" w:lineRule="exact"/>
        <w:jc w:val="center"/>
        <w:rPr>
          <w:rFonts w:eastAsia="Times New Roman"/>
          <w:color w:val="000000"/>
          <w:sz w:val="23"/>
          <w:szCs w:val="23"/>
          <w:lang w:eastAsia="en-AU"/>
        </w:rPr>
      </w:pPr>
    </w:p>
    <w:p w:rsidR="00EF1635" w:rsidRDefault="00EF1635" w:rsidP="00EF1635">
      <w:pPr>
        <w:pStyle w:val="GG-body"/>
        <w:spacing w:after="0"/>
      </w:pPr>
    </w:p>
    <w:p w:rsidR="00D74745" w:rsidRPr="00257902" w:rsidRDefault="00D74745" w:rsidP="00C11F2D">
      <w:pPr>
        <w:pStyle w:val="Heading2"/>
      </w:pPr>
      <w:bookmarkStart w:id="67" w:name="_Toc39749811"/>
      <w:r w:rsidRPr="00257902">
        <w:t>Dangerous Substances Act 1979</w:t>
      </w:r>
      <w:bookmarkEnd w:id="67"/>
    </w:p>
    <w:p w:rsidR="00D74745" w:rsidRPr="00257902" w:rsidRDefault="00D74745" w:rsidP="00D74745">
      <w:pPr>
        <w:pStyle w:val="GG-Title3"/>
      </w:pPr>
      <w:r w:rsidRPr="00257902">
        <w:t>Exemption</w:t>
      </w:r>
    </w:p>
    <w:p w:rsidR="00D74745" w:rsidRPr="00257902" w:rsidRDefault="00D74745" w:rsidP="00D74745">
      <w:pPr>
        <w:pStyle w:val="GG-body"/>
      </w:pPr>
      <w:bookmarkStart w:id="68" w:name="teamaddress"/>
      <w:bookmarkStart w:id="69" w:name="staddress"/>
      <w:bookmarkEnd w:id="68"/>
      <w:bookmarkEnd w:id="69"/>
      <w:r w:rsidRPr="00257902">
        <w:t xml:space="preserve">Pursuant to the powers delegated to me under section 6(1) of the </w:t>
      </w:r>
      <w:r w:rsidRPr="00257902">
        <w:rPr>
          <w:i/>
        </w:rPr>
        <w:t>Dangerous Substances Act 1979</w:t>
      </w:r>
      <w:r w:rsidRPr="00257902">
        <w:t xml:space="preserve"> (the Act) and in accordance with section 36 of the Act, I hereby exempt:</w:t>
      </w:r>
    </w:p>
    <w:p w:rsidR="00D74745" w:rsidRPr="00257902" w:rsidRDefault="00D74745" w:rsidP="00D74745">
      <w:pPr>
        <w:pStyle w:val="GG-body"/>
        <w:ind w:firstLine="160"/>
      </w:pPr>
      <w:r w:rsidRPr="00257902">
        <w:t>The following class of persons:</w:t>
      </w:r>
    </w:p>
    <w:p w:rsidR="00D74745" w:rsidRPr="00257902" w:rsidRDefault="00D74745" w:rsidP="004E47CA">
      <w:pPr>
        <w:pStyle w:val="GG-body"/>
        <w:numPr>
          <w:ilvl w:val="0"/>
          <w:numId w:val="7"/>
        </w:numPr>
      </w:pPr>
      <w:r w:rsidRPr="00257902">
        <w:t>a person who holds a current dangerous goods driver licence; and</w:t>
      </w:r>
    </w:p>
    <w:p w:rsidR="00D74745" w:rsidRPr="00257902" w:rsidRDefault="00D74745" w:rsidP="004E47CA">
      <w:pPr>
        <w:pStyle w:val="GG-body"/>
        <w:numPr>
          <w:ilvl w:val="0"/>
          <w:numId w:val="7"/>
        </w:numPr>
      </w:pPr>
      <w:proofErr w:type="gramStart"/>
      <w:r w:rsidRPr="00257902">
        <w:t>applies</w:t>
      </w:r>
      <w:proofErr w:type="gramEnd"/>
      <w:r w:rsidRPr="00257902">
        <w:t xml:space="preserve"> to </w:t>
      </w:r>
      <w:proofErr w:type="spellStart"/>
      <w:r w:rsidRPr="00257902">
        <w:t>SafeWork</w:t>
      </w:r>
      <w:proofErr w:type="spellEnd"/>
      <w:r w:rsidRPr="00257902">
        <w:t xml:space="preserve"> SA to renew that dangerous goods driver licence.</w:t>
      </w:r>
    </w:p>
    <w:p w:rsidR="00D74745" w:rsidRPr="00DA3A52" w:rsidRDefault="00D74745" w:rsidP="00D74745">
      <w:pPr>
        <w:pStyle w:val="GG-body"/>
        <w:ind w:firstLine="160"/>
      </w:pPr>
      <w:proofErr w:type="gramStart"/>
      <w:r w:rsidRPr="00DA3A52">
        <w:t>from</w:t>
      </w:r>
      <w:proofErr w:type="gramEnd"/>
      <w:r w:rsidRPr="00DA3A52">
        <w:t xml:space="preserve"> the provisions of:</w:t>
      </w:r>
    </w:p>
    <w:p w:rsidR="00D74745" w:rsidRPr="00257902" w:rsidRDefault="00D74745" w:rsidP="00D74745">
      <w:pPr>
        <w:pStyle w:val="GG-body"/>
        <w:ind w:left="320"/>
      </w:pPr>
      <w:r w:rsidRPr="00257902">
        <w:t>Clause 19(3</w:t>
      </w:r>
      <w:proofErr w:type="gramStart"/>
      <w:r w:rsidRPr="00257902">
        <w:t>)(</w:t>
      </w:r>
      <w:proofErr w:type="gramEnd"/>
      <w:r w:rsidRPr="00257902">
        <w:t xml:space="preserve">b) of the </w:t>
      </w:r>
      <w:r w:rsidRPr="00257902">
        <w:rPr>
          <w:i/>
        </w:rPr>
        <w:t xml:space="preserve">Dangerous Substances (Dangerous Goods Transport) Regulations 2008 </w:t>
      </w:r>
      <w:r w:rsidRPr="00257902">
        <w:t>(the Regulations), which requires evidence of completion of an approved training course or written test to accompany an application for licence renewal.</w:t>
      </w:r>
    </w:p>
    <w:p w:rsidR="00D74745" w:rsidRPr="00257902" w:rsidRDefault="00D74745" w:rsidP="00D74745">
      <w:pPr>
        <w:pStyle w:val="GG-body"/>
        <w:ind w:left="960" w:hanging="640"/>
        <w:rPr>
          <w:i/>
        </w:rPr>
      </w:pPr>
      <w:r w:rsidRPr="00257902">
        <w:rPr>
          <w:i/>
        </w:rPr>
        <w:t>NOTE:</w:t>
      </w:r>
      <w:r w:rsidRPr="00257902">
        <w:rPr>
          <w:i/>
        </w:rPr>
        <w:tab/>
        <w:t>This exemption DOES NOT apply to applicants who do not hold a dangerous goods driver licence or are making a new application for a dangerous goods driver licence.</w:t>
      </w:r>
    </w:p>
    <w:p w:rsidR="00D74745" w:rsidRPr="00DA3A52" w:rsidRDefault="00D74745" w:rsidP="00D74745">
      <w:pPr>
        <w:pStyle w:val="GG-body"/>
      </w:pPr>
      <w:r w:rsidRPr="00DA3A52">
        <w:t xml:space="preserve">This exemption is subject to the following conditions: </w:t>
      </w:r>
    </w:p>
    <w:p w:rsidR="00D74745" w:rsidRPr="00257902" w:rsidRDefault="00D74745" w:rsidP="004E47CA">
      <w:pPr>
        <w:pStyle w:val="GG-body"/>
        <w:numPr>
          <w:ilvl w:val="0"/>
          <w:numId w:val="6"/>
        </w:numPr>
        <w:tabs>
          <w:tab w:val="left" w:pos="630"/>
        </w:tabs>
        <w:ind w:left="567"/>
      </w:pPr>
      <w:r w:rsidRPr="00257902">
        <w:t>Commences on 7 April 2020 and expires on 30 September 2020.</w:t>
      </w:r>
    </w:p>
    <w:p w:rsidR="00D74745" w:rsidRPr="00257902" w:rsidRDefault="00D74745" w:rsidP="004E47CA">
      <w:pPr>
        <w:pStyle w:val="GG-body"/>
        <w:numPr>
          <w:ilvl w:val="0"/>
          <w:numId w:val="6"/>
        </w:numPr>
        <w:tabs>
          <w:tab w:val="left" w:pos="630"/>
        </w:tabs>
        <w:ind w:left="630" w:hanging="423"/>
      </w:pPr>
      <w:r w:rsidRPr="00257902">
        <w:t>Any dangerous goods driver licence that is renewed pursuant to this exemption will only be valid for 12-months from the date of renewal.</w:t>
      </w:r>
    </w:p>
    <w:p w:rsidR="00D74745" w:rsidRPr="00257902" w:rsidRDefault="00D74745" w:rsidP="00D74745">
      <w:pPr>
        <w:pStyle w:val="GG-body"/>
        <w:ind w:left="640" w:hanging="640"/>
        <w:rPr>
          <w:i/>
        </w:rPr>
      </w:pPr>
      <w:r w:rsidRPr="00257902">
        <w:rPr>
          <w:i/>
        </w:rPr>
        <w:t>NOTE:</w:t>
      </w:r>
      <w:r w:rsidRPr="00257902">
        <w:rPr>
          <w:i/>
        </w:rPr>
        <w:tab/>
        <w:t>The evidence required to be provided by clause 19(3</w:t>
      </w:r>
      <w:proofErr w:type="gramStart"/>
      <w:r w:rsidRPr="00257902">
        <w:rPr>
          <w:i/>
        </w:rPr>
        <w:t>)(</w:t>
      </w:r>
      <w:proofErr w:type="gramEnd"/>
      <w:r w:rsidRPr="00257902">
        <w:rPr>
          <w:i/>
        </w:rPr>
        <w:t>b) of the Regulations will need to be submitted with any subsequent application for renewal, unless a further exemption is issued.</w:t>
      </w:r>
    </w:p>
    <w:p w:rsidR="00D74745" w:rsidRPr="00257902" w:rsidRDefault="00D74745" w:rsidP="00D74745">
      <w:pPr>
        <w:pStyle w:val="GG-body"/>
      </w:pPr>
      <w:r w:rsidRPr="00257902">
        <w:t>All other provisions of both the Act and the Regulations shall continue to apply.</w:t>
      </w:r>
    </w:p>
    <w:p w:rsidR="00D74745" w:rsidRPr="00257902" w:rsidRDefault="00D74745" w:rsidP="00D74745">
      <w:pPr>
        <w:pStyle w:val="GG-SDated"/>
      </w:pPr>
      <w:r w:rsidRPr="00257902">
        <w:t>Dated: 5 May 2020</w:t>
      </w:r>
    </w:p>
    <w:p w:rsidR="00D74745" w:rsidRPr="00257902" w:rsidRDefault="00D74745" w:rsidP="00D74745">
      <w:pPr>
        <w:pStyle w:val="GG-SName"/>
        <w:rPr>
          <w:szCs w:val="17"/>
        </w:rPr>
      </w:pPr>
      <w:r w:rsidRPr="00257902">
        <w:t>Martyn Campbell</w:t>
      </w:r>
    </w:p>
    <w:p w:rsidR="00D74745" w:rsidRPr="00257902" w:rsidRDefault="00D74745" w:rsidP="00D74745">
      <w:pPr>
        <w:pStyle w:val="GG-Signature"/>
      </w:pPr>
      <w:r w:rsidRPr="00257902">
        <w:t>Executive Director</w:t>
      </w:r>
    </w:p>
    <w:p w:rsidR="00D74745" w:rsidRDefault="00D74745" w:rsidP="00D74745">
      <w:pPr>
        <w:pStyle w:val="GG-Signature"/>
      </w:pPr>
      <w:proofErr w:type="spellStart"/>
      <w:r w:rsidRPr="00257902">
        <w:t>SafeWork</w:t>
      </w:r>
      <w:proofErr w:type="spellEnd"/>
      <w:r w:rsidRPr="00257902">
        <w:t xml:space="preserve"> SA</w:t>
      </w:r>
    </w:p>
    <w:p w:rsidR="00D74745" w:rsidRDefault="00D74745" w:rsidP="00D74745">
      <w:pPr>
        <w:pBdr>
          <w:bottom w:val="single" w:sz="4" w:space="1" w:color="auto"/>
        </w:pBdr>
        <w:spacing w:after="0" w:line="52" w:lineRule="exact"/>
        <w:jc w:val="center"/>
        <w:rPr>
          <w:rFonts w:eastAsia="Times New Roman"/>
          <w:color w:val="000000"/>
          <w:sz w:val="23"/>
          <w:szCs w:val="23"/>
          <w:lang w:eastAsia="en-AU"/>
        </w:rPr>
      </w:pPr>
    </w:p>
    <w:p w:rsidR="00D74745" w:rsidRDefault="00D74745" w:rsidP="00D74745">
      <w:pPr>
        <w:pBdr>
          <w:top w:val="single" w:sz="4" w:space="1" w:color="auto"/>
        </w:pBdr>
        <w:spacing w:before="34" w:after="0" w:line="14" w:lineRule="exact"/>
        <w:jc w:val="center"/>
        <w:rPr>
          <w:rFonts w:eastAsia="Times New Roman"/>
          <w:color w:val="000000"/>
          <w:sz w:val="23"/>
          <w:szCs w:val="23"/>
          <w:lang w:eastAsia="en-AU"/>
        </w:rPr>
      </w:pPr>
    </w:p>
    <w:p w:rsidR="00EF1635" w:rsidRDefault="00EF1635" w:rsidP="00EF1635">
      <w:pPr>
        <w:pStyle w:val="GG-body"/>
        <w:spacing w:after="0"/>
      </w:pPr>
    </w:p>
    <w:p w:rsidR="00D74745" w:rsidRDefault="00D74745" w:rsidP="00C11F2D">
      <w:pPr>
        <w:pStyle w:val="Heading2"/>
      </w:pPr>
      <w:bookmarkStart w:id="70" w:name="_Toc39749812"/>
      <w:r w:rsidRPr="00525BDC">
        <w:t>Development Act 1993</w:t>
      </w:r>
      <w:bookmarkEnd w:id="70"/>
    </w:p>
    <w:p w:rsidR="00D74745" w:rsidRDefault="00D74745" w:rsidP="00D74745">
      <w:pPr>
        <w:pStyle w:val="GG-Title2"/>
      </w:pPr>
      <w:r w:rsidRPr="00525BDC">
        <w:t>Section 26(9)</w:t>
      </w:r>
    </w:p>
    <w:p w:rsidR="00D74745" w:rsidRDefault="00D74745" w:rsidP="00D74745">
      <w:pPr>
        <w:pStyle w:val="GG-Title3"/>
        <w:spacing w:after="0"/>
      </w:pPr>
      <w:r w:rsidRPr="00525BDC">
        <w:t>Morphettville Racecourse</w:t>
      </w:r>
      <w:r>
        <w:t xml:space="preserve"> </w:t>
      </w:r>
      <w:r w:rsidRPr="00525BDC">
        <w:t>Development Plan Amendment</w:t>
      </w:r>
    </w:p>
    <w:p w:rsidR="00D74745" w:rsidRDefault="00D74745" w:rsidP="00D74745">
      <w:pPr>
        <w:pStyle w:val="GG-body"/>
      </w:pPr>
      <w:r w:rsidRPr="00525BDC">
        <w:t>Preamble</w:t>
      </w:r>
    </w:p>
    <w:p w:rsidR="00D74745" w:rsidRDefault="00D74745" w:rsidP="004E47CA">
      <w:pPr>
        <w:pStyle w:val="GG-body"/>
        <w:numPr>
          <w:ilvl w:val="0"/>
          <w:numId w:val="8"/>
        </w:numPr>
      </w:pPr>
      <w:r w:rsidRPr="00525BDC">
        <w:t>The ‘Morphettville Racecourse Development Plan Amendment</w:t>
      </w:r>
      <w:r>
        <w:t>’</w:t>
      </w:r>
      <w:r w:rsidRPr="00525BDC">
        <w:t xml:space="preserve"> (the Amendment) has been finalised in accordance with the provisions of the </w:t>
      </w:r>
      <w:r w:rsidRPr="00525BDC">
        <w:rPr>
          <w:i/>
        </w:rPr>
        <w:t>Development Act 1993</w:t>
      </w:r>
      <w:r w:rsidRPr="00525BDC">
        <w:t>.</w:t>
      </w:r>
    </w:p>
    <w:p w:rsidR="00D74745" w:rsidRDefault="00D74745" w:rsidP="004E47CA">
      <w:pPr>
        <w:pStyle w:val="GG-body"/>
        <w:numPr>
          <w:ilvl w:val="0"/>
          <w:numId w:val="8"/>
        </w:numPr>
      </w:pPr>
      <w:r w:rsidRPr="00525BDC">
        <w:t>The Minister for Planning has decided to approve the Amendment.</w:t>
      </w:r>
    </w:p>
    <w:p w:rsidR="00D74745" w:rsidRDefault="00D74745" w:rsidP="00D74745">
      <w:pPr>
        <w:pStyle w:val="GG-body"/>
      </w:pPr>
      <w:r w:rsidRPr="00525BDC">
        <w:t xml:space="preserve">PURSUANT to section 26 of the </w:t>
      </w:r>
      <w:r w:rsidRPr="00525BDC">
        <w:rPr>
          <w:i/>
        </w:rPr>
        <w:t>Development Act 1993</w:t>
      </w:r>
      <w:r w:rsidRPr="00525BDC">
        <w:t xml:space="preserve">, I – </w:t>
      </w:r>
    </w:p>
    <w:p w:rsidR="00D74745" w:rsidRDefault="00D74745" w:rsidP="004E47CA">
      <w:pPr>
        <w:pStyle w:val="GG-body"/>
        <w:numPr>
          <w:ilvl w:val="1"/>
          <w:numId w:val="8"/>
        </w:numPr>
        <w:tabs>
          <w:tab w:val="clear" w:pos="1080"/>
          <w:tab w:val="num" w:pos="714"/>
        </w:tabs>
        <w:ind w:left="714" w:hanging="378"/>
      </w:pPr>
      <w:r w:rsidRPr="00525BDC">
        <w:t>approve the Amendment; and</w:t>
      </w:r>
    </w:p>
    <w:p w:rsidR="00D74745" w:rsidRDefault="00D74745" w:rsidP="004E47CA">
      <w:pPr>
        <w:pStyle w:val="GG-body"/>
        <w:numPr>
          <w:ilvl w:val="1"/>
          <w:numId w:val="8"/>
        </w:numPr>
        <w:tabs>
          <w:tab w:val="clear" w:pos="1080"/>
          <w:tab w:val="num" w:pos="714"/>
        </w:tabs>
        <w:ind w:left="714" w:hanging="378"/>
      </w:pPr>
      <w:proofErr w:type="gramStart"/>
      <w:r w:rsidRPr="00525BDC">
        <w:t>fix</w:t>
      </w:r>
      <w:proofErr w:type="gramEnd"/>
      <w:r w:rsidRPr="00525BDC">
        <w:t xml:space="preserve"> the day on which this notice is published in the Gazette as the day on which the Amendment will come into operation.</w:t>
      </w:r>
    </w:p>
    <w:p w:rsidR="00D74745" w:rsidRDefault="00D74745" w:rsidP="00D74745">
      <w:pPr>
        <w:pStyle w:val="GG-SDated"/>
      </w:pPr>
      <w:r>
        <w:t>Dated: 1 May</w:t>
      </w:r>
      <w:r w:rsidRPr="00525BDC">
        <w:t xml:space="preserve"> 2020</w:t>
      </w:r>
    </w:p>
    <w:p w:rsidR="00D74745" w:rsidRPr="00525BDC" w:rsidRDefault="00D74745" w:rsidP="00D74745">
      <w:pPr>
        <w:pStyle w:val="GG-SName"/>
        <w:rPr>
          <w:szCs w:val="17"/>
        </w:rPr>
      </w:pPr>
      <w:r w:rsidRPr="00525BDC">
        <w:t xml:space="preserve">Hon Stephan Knoll </w:t>
      </w:r>
      <w:r w:rsidRPr="00525BDC">
        <w:rPr>
          <w:szCs w:val="17"/>
        </w:rPr>
        <w:t>MP</w:t>
      </w:r>
    </w:p>
    <w:p w:rsidR="00D74745" w:rsidRPr="00525BDC" w:rsidRDefault="00D74745" w:rsidP="00D74745">
      <w:pPr>
        <w:pStyle w:val="GG-Signature"/>
      </w:pPr>
      <w:r w:rsidRPr="00525BDC">
        <w:t>Minister for Transport, Infrastructure and Local Government</w:t>
      </w:r>
    </w:p>
    <w:p w:rsidR="00D74745" w:rsidRDefault="00D74745" w:rsidP="00D74745">
      <w:pPr>
        <w:pStyle w:val="GG-Signature"/>
      </w:pPr>
      <w:r w:rsidRPr="00525BDC">
        <w:t>Minister for Planning</w:t>
      </w:r>
    </w:p>
    <w:p w:rsidR="00D74745" w:rsidRDefault="00D74745" w:rsidP="00D74745">
      <w:pPr>
        <w:pBdr>
          <w:bottom w:val="single" w:sz="4" w:space="1" w:color="auto"/>
        </w:pBdr>
        <w:spacing w:after="0" w:line="52" w:lineRule="exact"/>
        <w:jc w:val="center"/>
        <w:rPr>
          <w:rFonts w:eastAsia="Times New Roman"/>
          <w:color w:val="000000"/>
          <w:sz w:val="23"/>
          <w:szCs w:val="23"/>
          <w:lang w:eastAsia="en-AU"/>
        </w:rPr>
      </w:pPr>
    </w:p>
    <w:p w:rsidR="00D74745" w:rsidRDefault="00D74745" w:rsidP="00D74745">
      <w:pPr>
        <w:pBdr>
          <w:top w:val="single" w:sz="4" w:space="1" w:color="auto"/>
        </w:pBdr>
        <w:spacing w:before="34" w:after="0" w:line="14" w:lineRule="exact"/>
        <w:jc w:val="center"/>
        <w:rPr>
          <w:rFonts w:eastAsia="Times New Roman"/>
          <w:color w:val="000000"/>
          <w:sz w:val="23"/>
          <w:szCs w:val="23"/>
          <w:lang w:eastAsia="en-AU"/>
        </w:rPr>
      </w:pPr>
    </w:p>
    <w:p w:rsidR="00EF1635" w:rsidRDefault="00EF1635" w:rsidP="00EF1635">
      <w:pPr>
        <w:pStyle w:val="GG-body"/>
        <w:spacing w:after="0"/>
      </w:pPr>
    </w:p>
    <w:p w:rsidR="00B00D5C" w:rsidRPr="00162682" w:rsidRDefault="00B00D5C" w:rsidP="00C11F2D">
      <w:pPr>
        <w:pStyle w:val="Heading2"/>
      </w:pPr>
      <w:r>
        <w:br w:type="page"/>
      </w:r>
      <w:bookmarkStart w:id="71" w:name="_Toc39749813"/>
      <w:r w:rsidRPr="00162682">
        <w:lastRenderedPageBreak/>
        <w:t>Education Regulations 2012</w:t>
      </w:r>
      <w:bookmarkEnd w:id="71"/>
    </w:p>
    <w:p w:rsidR="00B00D5C" w:rsidRPr="00162682" w:rsidRDefault="00B00D5C" w:rsidP="00B00D5C">
      <w:pPr>
        <w:pStyle w:val="GG-Title3"/>
      </w:pPr>
      <w:r w:rsidRPr="00162682">
        <w:t>Notice of Policy by the Minister for Education</w:t>
      </w:r>
    </w:p>
    <w:p w:rsidR="00B00D5C" w:rsidRPr="00162682" w:rsidRDefault="00B00D5C" w:rsidP="00B00D5C">
      <w:pPr>
        <w:pStyle w:val="GG-body"/>
      </w:pPr>
      <w:r w:rsidRPr="00162682">
        <w:t xml:space="preserve">PURSUANT to </w:t>
      </w:r>
      <w:r w:rsidRPr="00162682">
        <w:rPr>
          <w:i/>
        </w:rPr>
        <w:t>Regulation 60(2</w:t>
      </w:r>
      <w:proofErr w:type="gramStart"/>
      <w:r w:rsidRPr="00162682">
        <w:rPr>
          <w:i/>
        </w:rPr>
        <w:t>)(</w:t>
      </w:r>
      <w:proofErr w:type="gramEnd"/>
      <w:r w:rsidRPr="00162682">
        <w:rPr>
          <w:i/>
        </w:rPr>
        <w:t>a)</w:t>
      </w:r>
      <w:r w:rsidRPr="00162682">
        <w:t xml:space="preserve"> of the </w:t>
      </w:r>
      <w:r w:rsidRPr="00162682">
        <w:rPr>
          <w:i/>
        </w:rPr>
        <w:t>Education Regulations 2012</w:t>
      </w:r>
      <w:r w:rsidRPr="00162682">
        <w:t xml:space="preserve">, I, the Minister for Education publish the following Capacity Management Plan for the purposes of the enrolment of a child at Adelaide Botanic High School: </w:t>
      </w:r>
    </w:p>
    <w:p w:rsidR="00B00D5C" w:rsidRPr="00162682" w:rsidRDefault="00B00D5C" w:rsidP="00B00D5C">
      <w:pPr>
        <w:pStyle w:val="GG-Title2"/>
      </w:pPr>
      <w:r w:rsidRPr="00162682">
        <w:t>Capacity Management Plan</w:t>
      </w:r>
      <w:r>
        <w:t>—</w:t>
      </w:r>
      <w:r w:rsidRPr="00162682">
        <w:t>Adelaide Botanic High School</w:t>
      </w:r>
    </w:p>
    <w:p w:rsidR="00B00D5C" w:rsidRPr="00162682" w:rsidRDefault="00B00D5C" w:rsidP="00B00D5C">
      <w:pPr>
        <w:pStyle w:val="GG-body"/>
      </w:pPr>
      <w:r w:rsidRPr="00162682">
        <w:t>This Capacity Management Plan sets out the conditions for enrolment at Adelaide Botanic High School (“the school”).</w:t>
      </w:r>
    </w:p>
    <w:p w:rsidR="00B00D5C" w:rsidRPr="00162682" w:rsidRDefault="00B00D5C" w:rsidP="00B00D5C">
      <w:pPr>
        <w:pStyle w:val="GG-body"/>
        <w:rPr>
          <w:b/>
        </w:rPr>
      </w:pPr>
      <w:r w:rsidRPr="00162682">
        <w:rPr>
          <w:b/>
        </w:rPr>
        <w:t xml:space="preserve">Adelaide Botanic High School zone </w:t>
      </w:r>
    </w:p>
    <w:p w:rsidR="00B00D5C" w:rsidRPr="00162682" w:rsidRDefault="00B00D5C" w:rsidP="00B00D5C">
      <w:pPr>
        <w:pStyle w:val="GG-body"/>
      </w:pPr>
      <w:r w:rsidRPr="00162682">
        <w:t>A school zone is a defined area from which the school accepts its core intake of students. From the start of the 2020 school year, Adelaide Botanic High School operates a shared school zone with Adelaide High School, within the area bounded by:</w:t>
      </w:r>
    </w:p>
    <w:p w:rsidR="00B00D5C" w:rsidRPr="00162682" w:rsidRDefault="00B00D5C" w:rsidP="00B00D5C">
      <w:pPr>
        <w:pStyle w:val="GG-body"/>
        <w:ind w:left="160"/>
      </w:pPr>
      <w:r w:rsidRPr="00162682">
        <w:t>The entire suburbs of Prospect, Nailsworth, Collinswood, Walkerville, Medindie Gardens, Medindie, Thorngate, Fitzroy, North Adelaide, Adelaide, Gilberton, Hackney, College Park, Stepney, Maylands, Everard Park, Ashford, Keswick, Mile End South, Keswick Terminal, Thebarton, Hindmarsh, Brompton, Bowden and Ovingham.</w:t>
      </w:r>
    </w:p>
    <w:p w:rsidR="00B00D5C" w:rsidRPr="00162682" w:rsidRDefault="00B00D5C" w:rsidP="00B00D5C">
      <w:pPr>
        <w:pStyle w:val="GG-body"/>
      </w:pPr>
      <w:r w:rsidRPr="00162682">
        <w:t>The part suburbs of St Peters (properties located to the south west of Winchester Street), Wayville (properties located to the west of the Adelaide to Glenelg tram line), Goodwood (properties located to the west of the Adelaide to Glenelg tram line), Forestville (properties located to the west of the Adelaide to Glenelg tram line) and Mile End (properties located to the east of South Road).</w:t>
      </w:r>
    </w:p>
    <w:p w:rsidR="00B00D5C" w:rsidRPr="00162682" w:rsidRDefault="00B00D5C" w:rsidP="00B00D5C">
      <w:pPr>
        <w:pStyle w:val="GG-body"/>
      </w:pPr>
      <w:r w:rsidRPr="00162682">
        <w:t xml:space="preserve">Families living in the shared school zone wishing to enrol their children at Adelaide Botanic High School may be directed to Adelaide High School if capacity is reached in specific year levels or the year level is not currently available.  </w:t>
      </w:r>
    </w:p>
    <w:p w:rsidR="00B00D5C" w:rsidRPr="00162682" w:rsidRDefault="00B00D5C" w:rsidP="00B00D5C">
      <w:pPr>
        <w:pStyle w:val="GG-body"/>
      </w:pPr>
      <w:r w:rsidRPr="00162682">
        <w:t xml:space="preserve">An online map of the Adelaide Botanic High School zone and a search tool to indicate if an applicant’s home address is within the school zone is available at </w:t>
      </w:r>
      <w:hyperlink r:id="rId60" w:history="1">
        <w:r w:rsidRPr="00162682">
          <w:rPr>
            <w:rStyle w:val="Hyperlink"/>
          </w:rPr>
          <w:t>https://www.education.sa.gov.au/findaschool</w:t>
        </w:r>
      </w:hyperlink>
    </w:p>
    <w:p w:rsidR="00B00D5C" w:rsidRPr="00162682" w:rsidRDefault="00B00D5C" w:rsidP="00B00D5C">
      <w:pPr>
        <w:pStyle w:val="GG-Title3"/>
      </w:pPr>
      <w:r w:rsidRPr="00162682">
        <w:t>Student Enrolment Numbers</w:t>
      </w:r>
    </w:p>
    <w:p w:rsidR="00B00D5C" w:rsidRPr="00162682" w:rsidRDefault="00B00D5C" w:rsidP="00B00D5C">
      <w:pPr>
        <w:pStyle w:val="GG-body"/>
      </w:pPr>
      <w:r w:rsidRPr="00162682">
        <w:t>As a new school, Adelaide Botanic High School will have a progressive enrolment process. This process will introduce a year level at the start of each school year (in 2021 the school only operates year 8 to year 11).</w:t>
      </w:r>
    </w:p>
    <w:p w:rsidR="00B00D5C" w:rsidRPr="00162682" w:rsidRDefault="00B00D5C" w:rsidP="00B00D5C">
      <w:pPr>
        <w:pStyle w:val="GG-body"/>
        <w:rPr>
          <w:b/>
        </w:rPr>
      </w:pPr>
      <w:r w:rsidRPr="00162682">
        <w:rPr>
          <w:b/>
        </w:rPr>
        <w:t>Year 8</w:t>
      </w:r>
    </w:p>
    <w:p w:rsidR="00B00D5C" w:rsidRPr="00162682" w:rsidRDefault="00B00D5C" w:rsidP="00B00D5C">
      <w:pPr>
        <w:pStyle w:val="GG-body"/>
      </w:pPr>
      <w:r w:rsidRPr="00162682">
        <w:t xml:space="preserve">The student enrolment ceiling for year 8 in 2021 is limited to </w:t>
      </w:r>
      <w:r w:rsidRPr="00162682">
        <w:rPr>
          <w:b/>
        </w:rPr>
        <w:t>200</w:t>
      </w:r>
      <w:r w:rsidRPr="00162682">
        <w:t>, unless there are more applications that have met the enrolment criteria below. If there are more than 200 applications for enrolment that have met the criteria for enrolment below, applicants living in the school zone may be shared with Adelaide High School.</w:t>
      </w:r>
    </w:p>
    <w:p w:rsidR="00B00D5C" w:rsidRPr="00162682" w:rsidRDefault="00B00D5C" w:rsidP="00B00D5C">
      <w:pPr>
        <w:pStyle w:val="GG-body"/>
        <w:rPr>
          <w:b/>
        </w:rPr>
      </w:pPr>
      <w:r w:rsidRPr="00162682">
        <w:rPr>
          <w:b/>
        </w:rPr>
        <w:t xml:space="preserve">Selective entry Health and Sciences (STEM) pathway </w:t>
      </w:r>
    </w:p>
    <w:p w:rsidR="00B00D5C" w:rsidRPr="00162682" w:rsidRDefault="00B00D5C" w:rsidP="00B00D5C">
      <w:pPr>
        <w:pStyle w:val="GG-body"/>
      </w:pPr>
      <w:r w:rsidRPr="00162682">
        <w:t xml:space="preserve">The school’s selective entry Health and Sciences (STEM) pathway is limited as follows: </w:t>
      </w:r>
    </w:p>
    <w:p w:rsidR="00B00D5C" w:rsidRPr="00162682" w:rsidRDefault="00B00D5C" w:rsidP="004E47CA">
      <w:pPr>
        <w:pStyle w:val="GG-body"/>
        <w:numPr>
          <w:ilvl w:val="0"/>
          <w:numId w:val="10"/>
        </w:numPr>
        <w:tabs>
          <w:tab w:val="left" w:pos="709"/>
        </w:tabs>
      </w:pPr>
      <w:r w:rsidRPr="00162682">
        <w:t xml:space="preserve">Maximum of </w:t>
      </w:r>
      <w:r w:rsidRPr="00162682">
        <w:rPr>
          <w:b/>
        </w:rPr>
        <w:t xml:space="preserve">20 </w:t>
      </w:r>
      <w:r w:rsidRPr="00162682">
        <w:t xml:space="preserve">out of zone enrolments at year 8 only. </w:t>
      </w:r>
    </w:p>
    <w:p w:rsidR="00B00D5C" w:rsidRPr="00162682" w:rsidRDefault="00B00D5C" w:rsidP="00B00D5C">
      <w:pPr>
        <w:pStyle w:val="GG-body"/>
      </w:pPr>
      <w:r w:rsidRPr="00162682">
        <w:t xml:space="preserve">Selective entry numbers are included in the year 8 enrolment ceiling of </w:t>
      </w:r>
      <w:r w:rsidRPr="00162682">
        <w:rPr>
          <w:b/>
        </w:rPr>
        <w:t xml:space="preserve">200 </w:t>
      </w:r>
      <w:r w:rsidRPr="00162682">
        <w:t xml:space="preserve">students. Entries to the program are subject to the eligibility requirements published by the school, available from: </w:t>
      </w:r>
      <w:hyperlink r:id="rId61" w:history="1">
        <w:r w:rsidRPr="00162682">
          <w:rPr>
            <w:rStyle w:val="Hyperlink"/>
          </w:rPr>
          <w:t>https://abhs.sa.edu.au/</w:t>
        </w:r>
      </w:hyperlink>
    </w:p>
    <w:p w:rsidR="00B00D5C" w:rsidRPr="00162682" w:rsidRDefault="00B00D5C" w:rsidP="00B00D5C">
      <w:pPr>
        <w:pStyle w:val="GG-body"/>
        <w:rPr>
          <w:b/>
        </w:rPr>
      </w:pPr>
      <w:r w:rsidRPr="00162682">
        <w:rPr>
          <w:b/>
        </w:rPr>
        <w:t>International Education Program</w:t>
      </w:r>
    </w:p>
    <w:p w:rsidR="00B00D5C" w:rsidRPr="00162682" w:rsidRDefault="00B00D5C" w:rsidP="00B00D5C">
      <w:pPr>
        <w:pStyle w:val="GG-body"/>
      </w:pPr>
      <w:r w:rsidRPr="00162682">
        <w:t>No International Education Program places will be offered at the school.</w:t>
      </w:r>
    </w:p>
    <w:p w:rsidR="00B00D5C" w:rsidRPr="00162682" w:rsidRDefault="00B00D5C" w:rsidP="00B00D5C">
      <w:pPr>
        <w:pStyle w:val="GG-Title3"/>
        <w:spacing w:after="0"/>
      </w:pPr>
      <w:r w:rsidRPr="00162682">
        <w:t>Enrolment Criteria – By Year Level</w:t>
      </w:r>
    </w:p>
    <w:p w:rsidR="00B00D5C" w:rsidRPr="00162682" w:rsidRDefault="00B00D5C" w:rsidP="00B00D5C">
      <w:pPr>
        <w:pStyle w:val="GG-body"/>
        <w:rPr>
          <w:b/>
        </w:rPr>
      </w:pPr>
      <w:r w:rsidRPr="00162682">
        <w:rPr>
          <w:b/>
        </w:rPr>
        <w:t xml:space="preserve">YEAR LEVEL: 8 </w:t>
      </w:r>
    </w:p>
    <w:p w:rsidR="00B00D5C" w:rsidRPr="00162682" w:rsidRDefault="00B00D5C" w:rsidP="00B00D5C">
      <w:pPr>
        <w:pStyle w:val="GG-body"/>
      </w:pPr>
      <w:r w:rsidRPr="00162682">
        <w:t xml:space="preserve">Applications for enrolment from parents of prospective year 8 students require that the student must be enrolled in a government or non-government school in South Australia at the time the parents apply for enrolment through the Year 7-8 transition process (administered by the Department for Education). </w:t>
      </w:r>
    </w:p>
    <w:p w:rsidR="00B00D5C" w:rsidRPr="00162682" w:rsidRDefault="00B00D5C" w:rsidP="00B00D5C">
      <w:pPr>
        <w:pStyle w:val="GG-body"/>
      </w:pPr>
      <w:r w:rsidRPr="00162682">
        <w:t>The applicant must meet one of the following requirements to be eligible for a year 8 allocation at Adelaide Botanic High School through the Year 7-8 transition process:</w:t>
      </w:r>
    </w:p>
    <w:p w:rsidR="00B00D5C" w:rsidRPr="00162682" w:rsidRDefault="00B00D5C" w:rsidP="004E47CA">
      <w:pPr>
        <w:pStyle w:val="GG-body"/>
        <w:numPr>
          <w:ilvl w:val="0"/>
          <w:numId w:val="9"/>
        </w:numPr>
        <w:tabs>
          <w:tab w:val="left" w:pos="714"/>
        </w:tabs>
        <w:spacing w:after="0"/>
      </w:pPr>
      <w:r w:rsidRPr="00162682">
        <w:t xml:space="preserve">the child is living in the shared school zone of Adelaide Botanic High School and Adelaide High School </w:t>
      </w:r>
    </w:p>
    <w:p w:rsidR="00B00D5C" w:rsidRPr="00162682" w:rsidRDefault="00B00D5C" w:rsidP="004E47CA">
      <w:pPr>
        <w:pStyle w:val="GG-body"/>
        <w:numPr>
          <w:ilvl w:val="0"/>
          <w:numId w:val="9"/>
        </w:numPr>
        <w:tabs>
          <w:tab w:val="left" w:pos="714"/>
        </w:tabs>
        <w:spacing w:after="0"/>
      </w:pPr>
      <w:r w:rsidRPr="00162682">
        <w:t>the child has received and accepted an offer for enrolment by the school to participate in their selective entry Health and Sciences (STEM) pathway</w:t>
      </w:r>
    </w:p>
    <w:p w:rsidR="00B00D5C" w:rsidRPr="00162682" w:rsidRDefault="00B00D5C" w:rsidP="004E47CA">
      <w:pPr>
        <w:pStyle w:val="GG-body"/>
        <w:numPr>
          <w:ilvl w:val="0"/>
          <w:numId w:val="9"/>
        </w:numPr>
        <w:tabs>
          <w:tab w:val="left" w:pos="714"/>
        </w:tabs>
        <w:spacing w:after="0"/>
      </w:pPr>
      <w:r w:rsidRPr="00162682">
        <w:t xml:space="preserve">the child has been offered enrolment on the basis that the child lives in a suburb formerly in the shared school zone of Adelaide Botanic High School and Adelaide High School and has a sibling currently attending the school </w:t>
      </w:r>
    </w:p>
    <w:p w:rsidR="00B00D5C" w:rsidRPr="00162682" w:rsidRDefault="00B00D5C" w:rsidP="004E47CA">
      <w:pPr>
        <w:pStyle w:val="GG-body"/>
        <w:numPr>
          <w:ilvl w:val="0"/>
          <w:numId w:val="9"/>
        </w:numPr>
        <w:tabs>
          <w:tab w:val="left" w:pos="714"/>
        </w:tabs>
        <w:spacing w:after="0"/>
      </w:pPr>
      <w:r w:rsidRPr="00162682">
        <w:t>the child identifies as Aboriginal and/or Torres Strait Islander through the Enter for Success program (applications due by the end of term 4)</w:t>
      </w:r>
    </w:p>
    <w:p w:rsidR="00B00D5C" w:rsidRPr="00162682" w:rsidRDefault="00B00D5C" w:rsidP="004E47CA">
      <w:pPr>
        <w:pStyle w:val="GG-body"/>
        <w:numPr>
          <w:ilvl w:val="0"/>
          <w:numId w:val="9"/>
        </w:numPr>
        <w:tabs>
          <w:tab w:val="left" w:pos="714"/>
        </w:tabs>
        <w:ind w:left="714" w:hanging="357"/>
      </w:pPr>
      <w:r w:rsidRPr="00162682">
        <w:t xml:space="preserve">the child has been granted enrolment due to special or extenuating circumstances, including but not limited to a child in care where there is a custody or guardianship order made under the </w:t>
      </w:r>
      <w:r w:rsidRPr="00162682">
        <w:rPr>
          <w:i/>
        </w:rPr>
        <w:t>Children and Young People (Safety) Act 2017.</w:t>
      </w:r>
    </w:p>
    <w:p w:rsidR="00B00D5C" w:rsidRPr="00162682" w:rsidRDefault="00B00D5C" w:rsidP="00B00D5C">
      <w:pPr>
        <w:pStyle w:val="GG-body"/>
        <w:rPr>
          <w:b/>
        </w:rPr>
      </w:pPr>
      <w:r w:rsidRPr="00162682">
        <w:rPr>
          <w:b/>
        </w:rPr>
        <w:t>Applications for year 8 from students living in the shared school zone</w:t>
      </w:r>
    </w:p>
    <w:p w:rsidR="00B00D5C" w:rsidRPr="00162682" w:rsidRDefault="00B00D5C" w:rsidP="00B00D5C">
      <w:pPr>
        <w:pStyle w:val="GG-body"/>
      </w:pPr>
      <w:r w:rsidRPr="00162682">
        <w:t xml:space="preserve">Parents of prospective year 8 students living in the shared school zone can nominate their choice of school through the department’s Year 7-8 transition process. Places will be offered based on a child’s highest choice of school, and availability of places. </w:t>
      </w:r>
    </w:p>
    <w:p w:rsidR="00B00D5C" w:rsidRPr="00162682" w:rsidRDefault="00B00D5C" w:rsidP="00B00D5C">
      <w:pPr>
        <w:pStyle w:val="GG-body"/>
      </w:pPr>
      <w:r w:rsidRPr="00162682">
        <w:t>If more applications than the enrolment ceiling are received from parents living in the shared school zone, a priority order may be applied to applications and places will be offered based on whether any, all or a combination of the following applies:</w:t>
      </w:r>
    </w:p>
    <w:p w:rsidR="00B00D5C" w:rsidRPr="00162682" w:rsidRDefault="00B00D5C" w:rsidP="004E47CA">
      <w:pPr>
        <w:pStyle w:val="GG-body"/>
        <w:numPr>
          <w:ilvl w:val="0"/>
          <w:numId w:val="9"/>
        </w:numPr>
        <w:tabs>
          <w:tab w:val="left" w:pos="714"/>
        </w:tabs>
        <w:spacing w:after="0"/>
      </w:pPr>
      <w:r w:rsidRPr="00162682">
        <w:t>the child currently has a sibling attending the school</w:t>
      </w:r>
    </w:p>
    <w:p w:rsidR="00B00D5C" w:rsidRPr="00162682" w:rsidRDefault="00B00D5C" w:rsidP="004E47CA">
      <w:pPr>
        <w:pStyle w:val="GG-body"/>
        <w:numPr>
          <w:ilvl w:val="0"/>
          <w:numId w:val="9"/>
        </w:numPr>
        <w:tabs>
          <w:tab w:val="left" w:pos="714"/>
        </w:tabs>
        <w:spacing w:after="0"/>
      </w:pPr>
      <w:r w:rsidRPr="00162682">
        <w:t>the distance of the child’s residence from the school</w:t>
      </w:r>
    </w:p>
    <w:p w:rsidR="00B00D5C" w:rsidRPr="00162682" w:rsidRDefault="00B00D5C" w:rsidP="004E47CA">
      <w:pPr>
        <w:pStyle w:val="GG-body"/>
        <w:numPr>
          <w:ilvl w:val="0"/>
          <w:numId w:val="9"/>
        </w:numPr>
        <w:tabs>
          <w:tab w:val="left" w:pos="714"/>
        </w:tabs>
        <w:ind w:left="714" w:hanging="357"/>
      </w:pPr>
      <w:proofErr w:type="gramStart"/>
      <w:r w:rsidRPr="00162682">
        <w:t>other</w:t>
      </w:r>
      <w:proofErr w:type="gramEnd"/>
      <w:r w:rsidRPr="00162682">
        <w:t xml:space="preserve"> personal needs, such as curriculum (excluding special interest pathways), transportation/location convenience, and social/family links at the school.</w:t>
      </w:r>
    </w:p>
    <w:p w:rsidR="00B00D5C" w:rsidRPr="00162682" w:rsidRDefault="00B00D5C" w:rsidP="00B00D5C">
      <w:pPr>
        <w:pStyle w:val="GG-body"/>
      </w:pPr>
      <w:r w:rsidRPr="00162682">
        <w:t>Applicants not allocated their first choice of school will be placed on the enrolment register, and will be referred for enrolment to the shared zone school (Adelaide High School).</w:t>
      </w:r>
    </w:p>
    <w:p w:rsidR="00B00D5C" w:rsidRPr="00162682" w:rsidRDefault="00B00D5C" w:rsidP="00B00D5C">
      <w:pPr>
        <w:pStyle w:val="GG-body"/>
        <w:rPr>
          <w:b/>
        </w:rPr>
      </w:pPr>
      <w:r w:rsidRPr="00162682">
        <w:rPr>
          <w:b/>
        </w:rPr>
        <w:t>Applications for year 8 from students living outside the zone with siblings currently at the school</w:t>
      </w:r>
    </w:p>
    <w:p w:rsidR="00B00D5C" w:rsidRPr="00C97A7B" w:rsidRDefault="00B00D5C" w:rsidP="00B00D5C">
      <w:pPr>
        <w:pStyle w:val="GG-body"/>
        <w:rPr>
          <w:b/>
          <w:spacing w:val="-4"/>
        </w:rPr>
      </w:pPr>
      <w:r w:rsidRPr="00C97A7B">
        <w:rPr>
          <w:spacing w:val="-4"/>
        </w:rPr>
        <w:t>There is no automatic entry to the school for year 8 students who live outside the school’s zone and have siblings who currently attend the school.</w:t>
      </w:r>
    </w:p>
    <w:p w:rsidR="00B00D5C" w:rsidRPr="00162682" w:rsidRDefault="00B00D5C" w:rsidP="00B00D5C">
      <w:pPr>
        <w:pStyle w:val="GG-body"/>
      </w:pPr>
      <w:r w:rsidRPr="00162682">
        <w:t>Application for year 8 from students who have siblings at the school and live outside the school zone, but in suburbs formerly in the shared school zone of Adelaide Botanic High School and Adelaide High School will be considered for enrolment if:</w:t>
      </w:r>
    </w:p>
    <w:p w:rsidR="00B00D5C" w:rsidRPr="00162682" w:rsidRDefault="00206F63" w:rsidP="004E47CA">
      <w:pPr>
        <w:pStyle w:val="GG-body"/>
        <w:numPr>
          <w:ilvl w:val="0"/>
          <w:numId w:val="9"/>
        </w:numPr>
        <w:tabs>
          <w:tab w:val="left" w:pos="714"/>
        </w:tabs>
        <w:spacing w:after="0"/>
      </w:pPr>
      <w:r>
        <w:br w:type="page"/>
      </w:r>
      <w:r w:rsidR="00B00D5C" w:rsidRPr="00162682">
        <w:lastRenderedPageBreak/>
        <w:t xml:space="preserve">the child has applied through the department’s Year 7-8 transition process; and </w:t>
      </w:r>
    </w:p>
    <w:p w:rsidR="00B00D5C" w:rsidRPr="00162682" w:rsidRDefault="00B00D5C" w:rsidP="004E47CA">
      <w:pPr>
        <w:pStyle w:val="GG-body"/>
        <w:numPr>
          <w:ilvl w:val="0"/>
          <w:numId w:val="9"/>
        </w:numPr>
        <w:tabs>
          <w:tab w:val="left" w:pos="714"/>
        </w:tabs>
        <w:spacing w:after="0"/>
      </w:pPr>
      <w:r w:rsidRPr="00162682">
        <w:t xml:space="preserve">the sibling was living in the shared school zone in the suburbs of Clarence Park (west of East Avenue), Black Forest, Glandore, Kurralta Park, Marleston (east of Grove Avenue), Richmond (east of Brooker Terrace), Hilton, Mile End (east of Bagot Avenue and west of South Road) or Torrensville (east of Jervois Street) when they enrolled at the school for 2019; and </w:t>
      </w:r>
    </w:p>
    <w:p w:rsidR="00B00D5C" w:rsidRPr="00162682" w:rsidRDefault="00B00D5C" w:rsidP="004E47CA">
      <w:pPr>
        <w:pStyle w:val="GG-body"/>
        <w:numPr>
          <w:ilvl w:val="0"/>
          <w:numId w:val="9"/>
        </w:numPr>
        <w:tabs>
          <w:tab w:val="left" w:pos="714"/>
        </w:tabs>
        <w:spacing w:after="0"/>
        <w:rPr>
          <w:b/>
        </w:rPr>
      </w:pPr>
      <w:r w:rsidRPr="00162682">
        <w:t>the sibling continues to be enrolled to attend the school in the coming school year; and</w:t>
      </w:r>
    </w:p>
    <w:p w:rsidR="00B00D5C" w:rsidRPr="00162682" w:rsidRDefault="00B00D5C" w:rsidP="004E47CA">
      <w:pPr>
        <w:pStyle w:val="GG-body"/>
        <w:numPr>
          <w:ilvl w:val="0"/>
          <w:numId w:val="9"/>
        </w:numPr>
        <w:tabs>
          <w:tab w:val="left" w:pos="714"/>
        </w:tabs>
        <w:ind w:left="714" w:hanging="357"/>
      </w:pPr>
      <w:proofErr w:type="gramStart"/>
      <w:r w:rsidRPr="00162682">
        <w:t>the</w:t>
      </w:r>
      <w:proofErr w:type="gramEnd"/>
      <w:r w:rsidRPr="00162682">
        <w:t xml:space="preserve"> child is still living in suburbs previously included in the school’s shared zone (listed above). </w:t>
      </w:r>
    </w:p>
    <w:p w:rsidR="00B00D5C" w:rsidRPr="00162682" w:rsidRDefault="00B00D5C" w:rsidP="00B00D5C">
      <w:pPr>
        <w:pStyle w:val="GG-body"/>
      </w:pPr>
      <w:r w:rsidRPr="00162682">
        <w:t xml:space="preserve">Applications for enrolment for children with siblings at the school that meet the requirements set out above will be considered only until the start of the 2023 school year.  </w:t>
      </w:r>
    </w:p>
    <w:p w:rsidR="00B00D5C" w:rsidRPr="00162682" w:rsidRDefault="00B00D5C" w:rsidP="00B00D5C">
      <w:pPr>
        <w:pStyle w:val="GG-body"/>
        <w:rPr>
          <w:b/>
        </w:rPr>
      </w:pPr>
      <w:r w:rsidRPr="00162682">
        <w:rPr>
          <w:b/>
        </w:rPr>
        <w:t>Late applications for Year 8 from students living in the school zone</w:t>
      </w:r>
    </w:p>
    <w:p w:rsidR="00B00D5C" w:rsidRPr="00162682" w:rsidRDefault="00B00D5C" w:rsidP="00B00D5C">
      <w:pPr>
        <w:pStyle w:val="GG-body"/>
      </w:pPr>
      <w:r w:rsidRPr="00162682">
        <w:t xml:space="preserve">Families who move into the school zone, or who are already living in the school zone but lodge their application for enrolment after the department’s Year 7-8 transition process is completed (end of term 2), will have their applications considered if or when vacancies exist, with priority consideration afforded to those applicants already on the school’s enrolment register. </w:t>
      </w:r>
    </w:p>
    <w:p w:rsidR="00B00D5C" w:rsidRPr="00C97A7B" w:rsidRDefault="00B00D5C" w:rsidP="00B00D5C">
      <w:pPr>
        <w:pStyle w:val="GG-body"/>
        <w:rPr>
          <w:spacing w:val="-1"/>
        </w:rPr>
      </w:pPr>
      <w:r w:rsidRPr="00C97A7B">
        <w:rPr>
          <w:spacing w:val="-1"/>
        </w:rPr>
        <w:t>In these cases, applications will be considered based on siblings at the school, the distance of the child’s residence from the school and any other personal needs, such as curriculum (excluding special interest programs), transportation/location convenience, and social/family links.</w:t>
      </w:r>
    </w:p>
    <w:p w:rsidR="00B00D5C" w:rsidRPr="00162682" w:rsidRDefault="00B00D5C" w:rsidP="00B00D5C">
      <w:pPr>
        <w:pStyle w:val="GG-body"/>
      </w:pPr>
      <w:r w:rsidRPr="00162682">
        <w:t>The school will notify parents from week 5, term 4 if a vacancy is available for their child to attend the following school year.</w:t>
      </w:r>
    </w:p>
    <w:p w:rsidR="00B00D5C" w:rsidRPr="00162682" w:rsidRDefault="00B00D5C" w:rsidP="00B00D5C">
      <w:pPr>
        <w:pStyle w:val="GG-body"/>
      </w:pPr>
      <w:r w:rsidRPr="00162682">
        <w:t>If no vacancies exist, the applicants will be placed on the enrolment register and referred for enrolment to other neighbouring schools.</w:t>
      </w:r>
    </w:p>
    <w:p w:rsidR="00B00D5C" w:rsidRPr="00162682" w:rsidRDefault="00B00D5C" w:rsidP="00B00D5C">
      <w:pPr>
        <w:pStyle w:val="GG-body"/>
        <w:rPr>
          <w:b/>
        </w:rPr>
      </w:pPr>
      <w:r w:rsidRPr="00162682">
        <w:rPr>
          <w:b/>
        </w:rPr>
        <w:t xml:space="preserve">YEAR LEVEL: 9 -11 </w:t>
      </w:r>
    </w:p>
    <w:p w:rsidR="00B00D5C" w:rsidRPr="00162682" w:rsidRDefault="00B00D5C" w:rsidP="00B00D5C">
      <w:pPr>
        <w:pStyle w:val="GG-body"/>
        <w:rPr>
          <w:b/>
        </w:rPr>
      </w:pPr>
      <w:r w:rsidRPr="00162682">
        <w:rPr>
          <w:b/>
        </w:rPr>
        <w:t>Application for Year 9 to 11 from students living in the school zone</w:t>
      </w:r>
    </w:p>
    <w:p w:rsidR="00B00D5C" w:rsidRPr="00162682" w:rsidRDefault="00B00D5C" w:rsidP="00B00D5C">
      <w:pPr>
        <w:pStyle w:val="GG-body"/>
      </w:pPr>
      <w:r w:rsidRPr="00162682">
        <w:t xml:space="preserve">Applications for enrolment from parents of prospective students living in the school zone will be considered if or when vacancies exist, with priority consideration afforded to those applicants already on the enrolment register. </w:t>
      </w:r>
    </w:p>
    <w:p w:rsidR="00B00D5C" w:rsidRPr="00162682" w:rsidRDefault="00B00D5C" w:rsidP="00B00D5C">
      <w:pPr>
        <w:pStyle w:val="GG-body"/>
      </w:pPr>
      <w:r w:rsidRPr="00162682">
        <w:t>In these cases, applications will be considered based on siblings at the school, the distance of the child’s residence from the school and any other personal needs, such as curriculum, transportation/location convenience, and social/family links.</w:t>
      </w:r>
    </w:p>
    <w:p w:rsidR="00B00D5C" w:rsidRPr="00162682" w:rsidRDefault="00B00D5C" w:rsidP="00B00D5C">
      <w:pPr>
        <w:pStyle w:val="GG-body"/>
      </w:pPr>
      <w:r w:rsidRPr="00162682">
        <w:t>The school will notify parents from week 5, term 4 if a vacancy is available for their child to attend the following school year.</w:t>
      </w:r>
    </w:p>
    <w:p w:rsidR="00B00D5C" w:rsidRPr="00162682" w:rsidRDefault="00B00D5C" w:rsidP="00B00D5C">
      <w:pPr>
        <w:pStyle w:val="GG-body"/>
      </w:pPr>
      <w:r w:rsidRPr="00162682">
        <w:t>If no vacancies exist the applicants will be encouraged to remain at their current high school, or referred for enrolment to other neighbouring schools, and upon an applicant’s request will be placed on the school’s enrolment register.</w:t>
      </w:r>
    </w:p>
    <w:p w:rsidR="00B00D5C" w:rsidRPr="00162682" w:rsidRDefault="00B00D5C" w:rsidP="00B00D5C">
      <w:pPr>
        <w:pStyle w:val="GG-body"/>
        <w:rPr>
          <w:b/>
        </w:rPr>
      </w:pPr>
      <w:r w:rsidRPr="00162682">
        <w:rPr>
          <w:b/>
        </w:rPr>
        <w:t>Out of zone applications with siblings currently at the school</w:t>
      </w:r>
    </w:p>
    <w:p w:rsidR="00B00D5C" w:rsidRPr="00162682" w:rsidRDefault="00B00D5C" w:rsidP="00B00D5C">
      <w:pPr>
        <w:pStyle w:val="GG-body"/>
      </w:pPr>
      <w:r w:rsidRPr="00162682">
        <w:t>There is no automatic entry to the school for year 9 to 11 students who live outside the school’s zone and have siblings who currently attend the school.</w:t>
      </w:r>
    </w:p>
    <w:p w:rsidR="00B00D5C" w:rsidRPr="00162682" w:rsidRDefault="00B00D5C" w:rsidP="00B00D5C">
      <w:pPr>
        <w:pStyle w:val="GG-body"/>
        <w:rPr>
          <w:b/>
        </w:rPr>
      </w:pPr>
      <w:r w:rsidRPr="00162682">
        <w:rPr>
          <w:b/>
        </w:rPr>
        <w:t xml:space="preserve">YEAR LEVEL: 12 </w:t>
      </w:r>
    </w:p>
    <w:p w:rsidR="00B00D5C" w:rsidRPr="00162682" w:rsidRDefault="00B00D5C" w:rsidP="00B00D5C">
      <w:pPr>
        <w:pStyle w:val="GG-body"/>
      </w:pPr>
      <w:r w:rsidRPr="00162682">
        <w:t>All applications for enrolment for year 12 will not be accepted for 2021.</w:t>
      </w:r>
    </w:p>
    <w:p w:rsidR="00B00D5C" w:rsidRPr="00162682" w:rsidRDefault="00B00D5C" w:rsidP="00B00D5C">
      <w:pPr>
        <w:pStyle w:val="GG-body"/>
      </w:pPr>
      <w:r w:rsidRPr="00162682">
        <w:t>The applicant will be encouraged to remain at their current high school or referred to other neighbouring schools.</w:t>
      </w:r>
    </w:p>
    <w:p w:rsidR="00B00D5C" w:rsidRPr="00C97A7B" w:rsidRDefault="00B00D5C" w:rsidP="00B00D5C">
      <w:pPr>
        <w:pStyle w:val="GG-Title3"/>
      </w:pPr>
      <w:r w:rsidRPr="00162682">
        <w:t>Enrolment Criteria - General</w:t>
      </w:r>
    </w:p>
    <w:p w:rsidR="00B00D5C" w:rsidRPr="00162682" w:rsidRDefault="00B00D5C" w:rsidP="00B00D5C">
      <w:pPr>
        <w:pStyle w:val="GG-body"/>
        <w:rPr>
          <w:b/>
        </w:rPr>
      </w:pPr>
      <w:r w:rsidRPr="00162682">
        <w:rPr>
          <w:b/>
        </w:rPr>
        <w:t>Transfer of students between schools in the shared school zone</w:t>
      </w:r>
    </w:p>
    <w:p w:rsidR="00B00D5C" w:rsidRPr="00162682" w:rsidRDefault="00B00D5C" w:rsidP="00B00D5C">
      <w:pPr>
        <w:pStyle w:val="GG-body"/>
      </w:pPr>
      <w:r w:rsidRPr="00162682">
        <w:t>Applications for students living in the shared school zone seeking to transfer from Adelaide High School to Adelaide Botanic High School will only be considered in special circumstances and by agreement between the principals of the schools.  These applications will be assessed on a case by case basis.</w:t>
      </w:r>
    </w:p>
    <w:p w:rsidR="00B00D5C" w:rsidRPr="00162682" w:rsidRDefault="00B00D5C" w:rsidP="00B00D5C">
      <w:pPr>
        <w:pStyle w:val="GG-body"/>
        <w:rPr>
          <w:b/>
        </w:rPr>
      </w:pPr>
      <w:r w:rsidRPr="00162682">
        <w:rPr>
          <w:b/>
        </w:rPr>
        <w:t>Special Circumstances</w:t>
      </w:r>
    </w:p>
    <w:p w:rsidR="00B00D5C" w:rsidRPr="00162682" w:rsidRDefault="00B00D5C" w:rsidP="00B00D5C">
      <w:pPr>
        <w:pStyle w:val="GG-body"/>
      </w:pPr>
      <w:r w:rsidRPr="00162682">
        <w:t xml:space="preserve">Enrolment applications for special consideration based on compelling or unusual reasons, including but not limited to a child in care where there is a custody or guardianship order made under the </w:t>
      </w:r>
      <w:r w:rsidRPr="00162682">
        <w:rPr>
          <w:i/>
        </w:rPr>
        <w:t>Children and Young People (Safety) Act 2017</w:t>
      </w:r>
      <w:r w:rsidRPr="00162682">
        <w:t xml:space="preserve">, may be granted by the Principal in consultation with the Education Director. These applications will be assessed on a case by case basis. </w:t>
      </w:r>
    </w:p>
    <w:p w:rsidR="00B00D5C" w:rsidRPr="00162682" w:rsidRDefault="00B00D5C" w:rsidP="00B00D5C">
      <w:pPr>
        <w:pStyle w:val="GG-Title3"/>
        <w:spacing w:after="0"/>
      </w:pPr>
      <w:r w:rsidRPr="00162682">
        <w:t>Enrolment Process</w:t>
      </w:r>
    </w:p>
    <w:p w:rsidR="00B00D5C" w:rsidRPr="00162682" w:rsidRDefault="00B00D5C" w:rsidP="00B00D5C">
      <w:pPr>
        <w:pStyle w:val="GG-body"/>
        <w:rPr>
          <w:b/>
        </w:rPr>
      </w:pPr>
      <w:r w:rsidRPr="00162682">
        <w:rPr>
          <w:b/>
        </w:rPr>
        <w:t>Enrolment Register</w:t>
      </w:r>
    </w:p>
    <w:p w:rsidR="00B00D5C" w:rsidRPr="00162682" w:rsidRDefault="00B00D5C" w:rsidP="00B00D5C">
      <w:pPr>
        <w:pStyle w:val="GG-body"/>
      </w:pPr>
      <w:r w:rsidRPr="00162682">
        <w:t xml:space="preserve">Parents whose child’s name has been placed on the enrolment register will be contacted if vacancies become available. </w:t>
      </w:r>
    </w:p>
    <w:p w:rsidR="00B00D5C" w:rsidRPr="00162682" w:rsidRDefault="00B00D5C" w:rsidP="00B00D5C">
      <w:pPr>
        <w:pStyle w:val="GG-body"/>
      </w:pPr>
      <w:r w:rsidRPr="00162682">
        <w:t xml:space="preserve">The enrolment register will be reviewed and updated annually. </w:t>
      </w:r>
    </w:p>
    <w:p w:rsidR="00B00D5C" w:rsidRPr="00162682" w:rsidRDefault="00B00D5C" w:rsidP="00B00D5C">
      <w:pPr>
        <w:pStyle w:val="GG-body"/>
      </w:pPr>
      <w:r w:rsidRPr="00162682">
        <w:t>The position that a child’s name appears on the register is confidential and will only be disclosed as required by law.</w:t>
      </w:r>
    </w:p>
    <w:p w:rsidR="00B00D5C" w:rsidRPr="00162682" w:rsidRDefault="00B00D5C" w:rsidP="00B00D5C">
      <w:pPr>
        <w:pStyle w:val="GG-body"/>
        <w:rPr>
          <w:b/>
        </w:rPr>
      </w:pPr>
      <w:r w:rsidRPr="00162682">
        <w:rPr>
          <w:b/>
        </w:rPr>
        <w:t>Monitoring and enforcement</w:t>
      </w:r>
    </w:p>
    <w:p w:rsidR="00B00D5C" w:rsidRPr="00162682" w:rsidRDefault="00B00D5C" w:rsidP="00B00D5C">
      <w:pPr>
        <w:pStyle w:val="GG-body"/>
      </w:pPr>
      <w:r w:rsidRPr="00162682">
        <w:t>It is the responsibility of the parents applying for enrolment to be able to verify to the satisfaction of the school that the information provided is true and factual.</w:t>
      </w:r>
    </w:p>
    <w:p w:rsidR="00B00D5C" w:rsidRPr="00162682" w:rsidRDefault="00B00D5C" w:rsidP="00B00D5C">
      <w:pPr>
        <w:pStyle w:val="GG-body"/>
      </w:pPr>
      <w:r w:rsidRPr="00162682">
        <w:t>The Principal is responsible for the implementation of this Capacity Management Plan and all decisions on enrolments, including year level progression/placement.</w:t>
      </w:r>
    </w:p>
    <w:p w:rsidR="00B00D5C" w:rsidRPr="00162682" w:rsidRDefault="00B00D5C" w:rsidP="00B00D5C">
      <w:pPr>
        <w:pStyle w:val="GG-body"/>
      </w:pPr>
      <w:r w:rsidRPr="00162682">
        <w:t>This Capacity Management Plan will be reviewed annually.</w:t>
      </w:r>
    </w:p>
    <w:p w:rsidR="00B00D5C" w:rsidRPr="00162682" w:rsidRDefault="00B00D5C" w:rsidP="00B00D5C">
      <w:pPr>
        <w:pStyle w:val="GG-SDated"/>
      </w:pPr>
      <w:r w:rsidRPr="00162682">
        <w:t>Dated</w:t>
      </w:r>
      <w:r>
        <w:t xml:space="preserve">: </w:t>
      </w:r>
      <w:r w:rsidRPr="00162682">
        <w:t>4 May 2020</w:t>
      </w:r>
    </w:p>
    <w:p w:rsidR="00B00D5C" w:rsidRPr="00162682" w:rsidRDefault="00B00D5C" w:rsidP="00B00D5C">
      <w:pPr>
        <w:pStyle w:val="GG-SName"/>
        <w:rPr>
          <w:szCs w:val="17"/>
        </w:rPr>
      </w:pPr>
      <w:r w:rsidRPr="00162682">
        <w:t>John Gardner</w:t>
      </w:r>
    </w:p>
    <w:p w:rsidR="00B00D5C" w:rsidRDefault="00B00D5C" w:rsidP="00B00D5C">
      <w:pPr>
        <w:pStyle w:val="GG-Signature"/>
      </w:pPr>
      <w:r w:rsidRPr="00162682">
        <w:t>Minister for Education</w:t>
      </w:r>
    </w:p>
    <w:p w:rsidR="00B00D5C" w:rsidRDefault="00B00D5C" w:rsidP="00B00D5C">
      <w:pPr>
        <w:pStyle w:val="GG-Signature"/>
        <w:pBdr>
          <w:top w:val="single" w:sz="4" w:space="1" w:color="auto"/>
        </w:pBdr>
        <w:spacing w:before="100" w:line="14" w:lineRule="exact"/>
        <w:jc w:val="center"/>
      </w:pPr>
    </w:p>
    <w:p w:rsidR="00EF1635" w:rsidRDefault="00EF1635" w:rsidP="00EF1635">
      <w:pPr>
        <w:pStyle w:val="GG-body"/>
        <w:spacing w:after="0"/>
      </w:pPr>
    </w:p>
    <w:p w:rsidR="00B00D5C" w:rsidRPr="00B00D5C" w:rsidRDefault="00B00D5C" w:rsidP="00B00D5C">
      <w:pPr>
        <w:jc w:val="center"/>
        <w:rPr>
          <w:caps/>
          <w:szCs w:val="17"/>
        </w:rPr>
      </w:pPr>
      <w:r w:rsidRPr="00B00D5C">
        <w:rPr>
          <w:caps/>
          <w:szCs w:val="17"/>
        </w:rPr>
        <w:t>Education Regulations 2012</w:t>
      </w:r>
    </w:p>
    <w:p w:rsidR="00B00D5C" w:rsidRPr="00B00D5C" w:rsidRDefault="00B00D5C" w:rsidP="00B00D5C">
      <w:pPr>
        <w:jc w:val="center"/>
        <w:rPr>
          <w:i/>
          <w:szCs w:val="17"/>
        </w:rPr>
      </w:pPr>
      <w:r w:rsidRPr="00B00D5C">
        <w:rPr>
          <w:i/>
          <w:szCs w:val="17"/>
        </w:rPr>
        <w:t>Notice of Policy by the Minister for Education</w:t>
      </w:r>
    </w:p>
    <w:p w:rsidR="00B00D5C" w:rsidRPr="00B00D5C" w:rsidRDefault="00B00D5C" w:rsidP="00B00D5C">
      <w:pPr>
        <w:rPr>
          <w:rFonts w:eastAsia="Times New Roman"/>
          <w:szCs w:val="17"/>
        </w:rPr>
      </w:pPr>
      <w:r w:rsidRPr="00B00D5C">
        <w:rPr>
          <w:rFonts w:eastAsia="Times New Roman"/>
          <w:szCs w:val="17"/>
        </w:rPr>
        <w:t xml:space="preserve">PURSUANT to </w:t>
      </w:r>
      <w:r w:rsidRPr="00B00D5C">
        <w:rPr>
          <w:rFonts w:eastAsia="Times New Roman"/>
          <w:i/>
          <w:szCs w:val="17"/>
        </w:rPr>
        <w:t>Regulation 60(2</w:t>
      </w:r>
      <w:proofErr w:type="gramStart"/>
      <w:r w:rsidRPr="00B00D5C">
        <w:rPr>
          <w:rFonts w:eastAsia="Times New Roman"/>
          <w:i/>
          <w:szCs w:val="17"/>
        </w:rPr>
        <w:t>)(</w:t>
      </w:r>
      <w:proofErr w:type="gramEnd"/>
      <w:r w:rsidRPr="00B00D5C">
        <w:rPr>
          <w:rFonts w:eastAsia="Times New Roman"/>
          <w:i/>
          <w:szCs w:val="17"/>
        </w:rPr>
        <w:t>a)</w:t>
      </w:r>
      <w:r w:rsidRPr="00B00D5C">
        <w:rPr>
          <w:rFonts w:eastAsia="Times New Roman"/>
          <w:szCs w:val="17"/>
        </w:rPr>
        <w:t xml:space="preserve"> of the </w:t>
      </w:r>
      <w:r w:rsidRPr="00B00D5C">
        <w:rPr>
          <w:rFonts w:eastAsia="Times New Roman"/>
          <w:i/>
          <w:szCs w:val="17"/>
        </w:rPr>
        <w:t>Education Regulations 2012</w:t>
      </w:r>
      <w:r w:rsidRPr="00B00D5C">
        <w:rPr>
          <w:rFonts w:eastAsia="Times New Roman"/>
          <w:szCs w:val="17"/>
        </w:rPr>
        <w:t xml:space="preserve">, I, the Minister for Education publish the following Capacity Management Plan for the purposes of the enrolment of a child at Adelaide High School: </w:t>
      </w:r>
    </w:p>
    <w:p w:rsidR="00B00D5C" w:rsidRPr="00B00D5C" w:rsidRDefault="00B00D5C" w:rsidP="00B00D5C">
      <w:pPr>
        <w:jc w:val="center"/>
        <w:rPr>
          <w:smallCaps/>
          <w:szCs w:val="17"/>
        </w:rPr>
      </w:pPr>
      <w:r w:rsidRPr="00B00D5C">
        <w:rPr>
          <w:smallCaps/>
          <w:szCs w:val="17"/>
        </w:rPr>
        <w:t>Capacity Management Plan—Adelaide High School</w:t>
      </w:r>
    </w:p>
    <w:p w:rsidR="00B00D5C" w:rsidRPr="00B00D5C" w:rsidRDefault="00B00D5C" w:rsidP="00B00D5C">
      <w:pPr>
        <w:rPr>
          <w:rFonts w:eastAsia="Times New Roman"/>
          <w:szCs w:val="17"/>
        </w:rPr>
      </w:pPr>
      <w:r w:rsidRPr="00B00D5C">
        <w:rPr>
          <w:rFonts w:eastAsia="Times New Roman"/>
          <w:szCs w:val="17"/>
        </w:rPr>
        <w:t>This Capacity Management Plan sets out the conditions for enrolment at Adelaide High School (“the school”).</w:t>
      </w:r>
    </w:p>
    <w:p w:rsidR="00B00D5C" w:rsidRPr="00B00D5C" w:rsidRDefault="00206F63" w:rsidP="00B00D5C">
      <w:pPr>
        <w:rPr>
          <w:rFonts w:eastAsia="Times New Roman"/>
          <w:b/>
          <w:szCs w:val="17"/>
        </w:rPr>
      </w:pPr>
      <w:r>
        <w:rPr>
          <w:rFonts w:eastAsia="Times New Roman"/>
          <w:b/>
          <w:szCs w:val="17"/>
        </w:rPr>
        <w:br w:type="page"/>
      </w:r>
      <w:r w:rsidR="00B00D5C" w:rsidRPr="00B00D5C">
        <w:rPr>
          <w:rFonts w:eastAsia="Times New Roman"/>
          <w:b/>
          <w:szCs w:val="17"/>
        </w:rPr>
        <w:lastRenderedPageBreak/>
        <w:t xml:space="preserve">Adelaide High School zone </w:t>
      </w:r>
    </w:p>
    <w:p w:rsidR="00B00D5C" w:rsidRPr="00B00D5C" w:rsidRDefault="00B00D5C" w:rsidP="00B00D5C">
      <w:pPr>
        <w:rPr>
          <w:rFonts w:eastAsia="Times New Roman"/>
          <w:szCs w:val="17"/>
        </w:rPr>
      </w:pPr>
      <w:r w:rsidRPr="00B00D5C">
        <w:rPr>
          <w:rFonts w:eastAsia="Times New Roman"/>
          <w:szCs w:val="17"/>
        </w:rPr>
        <w:t>A school zone is a defined area from which the school accepts its core intake of students. From the start of the 2020 school year, Adelaide High School operates a shared school zone with Adelaide Botanic High School, within the area bounded by:</w:t>
      </w:r>
    </w:p>
    <w:p w:rsidR="00B00D5C" w:rsidRPr="00B00D5C" w:rsidRDefault="00B00D5C" w:rsidP="00B00D5C">
      <w:pPr>
        <w:ind w:left="160"/>
        <w:rPr>
          <w:rFonts w:eastAsia="Times New Roman"/>
          <w:szCs w:val="17"/>
        </w:rPr>
      </w:pPr>
      <w:r w:rsidRPr="00B00D5C">
        <w:rPr>
          <w:rFonts w:eastAsia="Times New Roman"/>
          <w:szCs w:val="17"/>
        </w:rPr>
        <w:t>The entire suburbs of Prospect, Nailsworth, Collinswood, Walkerville, Medindie Gardens, Medindie, Thorngate, Fitzroy, North Adelaide, Adelaide, Gilberton, Hackney, College Park, Stepney, Maylands, Everard Park, Ashford, Keswick, Mile End South, Keswick Terminal, Thebarton, Hindmarsh, Brompton, Bowden and Ovingham.</w:t>
      </w:r>
    </w:p>
    <w:p w:rsidR="00B00D5C" w:rsidRPr="00B00D5C" w:rsidRDefault="00B00D5C" w:rsidP="00B00D5C">
      <w:pPr>
        <w:rPr>
          <w:rFonts w:eastAsia="Times New Roman"/>
          <w:szCs w:val="17"/>
        </w:rPr>
      </w:pPr>
      <w:r w:rsidRPr="00B00D5C">
        <w:rPr>
          <w:rFonts w:eastAsia="Times New Roman"/>
          <w:szCs w:val="17"/>
        </w:rPr>
        <w:t>The part suburbs of St Peters (properties located to the south west of Winchester Street), Wayville (properties located to the west of the Adelaide to Glenelg tram line), Goodwood (properties located to the west of the Adelaide to Glenelg tram line), Forestville (properties located to the west of the Adelaide to Glenelg tram line) and Mile End (properties located to the east of South Road).</w:t>
      </w:r>
    </w:p>
    <w:p w:rsidR="00B00D5C" w:rsidRPr="00B00D5C" w:rsidRDefault="00B00D5C" w:rsidP="00B00D5C">
      <w:pPr>
        <w:rPr>
          <w:rFonts w:eastAsia="Times New Roman"/>
          <w:szCs w:val="17"/>
        </w:rPr>
      </w:pPr>
      <w:r w:rsidRPr="00B00D5C">
        <w:rPr>
          <w:rFonts w:eastAsia="Times New Roman"/>
          <w:szCs w:val="17"/>
        </w:rPr>
        <w:t xml:space="preserve">Families living in the shared school zone wishing to enrol their children at Adelaide High School may be directed to Adelaide Botanic High School if capacity is reached in specific year level.  </w:t>
      </w:r>
    </w:p>
    <w:p w:rsidR="00B00D5C" w:rsidRPr="00B00D5C" w:rsidRDefault="00B00D5C" w:rsidP="00B00D5C">
      <w:pPr>
        <w:rPr>
          <w:rFonts w:eastAsia="Times New Roman"/>
          <w:szCs w:val="17"/>
        </w:rPr>
      </w:pPr>
      <w:r w:rsidRPr="00B00D5C">
        <w:rPr>
          <w:rFonts w:eastAsia="Times New Roman"/>
          <w:szCs w:val="17"/>
        </w:rPr>
        <w:t xml:space="preserve">An online map of the Adelaide High School zone and a search tool to indicate if an applicant’s home address is within the school zone is available at </w:t>
      </w:r>
      <w:hyperlink r:id="rId62" w:history="1">
        <w:r w:rsidRPr="00B00D5C">
          <w:rPr>
            <w:rFonts w:eastAsia="Times New Roman"/>
            <w:color w:val="0000FF"/>
            <w:szCs w:val="17"/>
            <w:u w:val="single"/>
          </w:rPr>
          <w:t>https://www.education.sa.gov.au/findaschool</w:t>
        </w:r>
      </w:hyperlink>
    </w:p>
    <w:p w:rsidR="00B00D5C" w:rsidRPr="00B00D5C" w:rsidRDefault="00B00D5C" w:rsidP="00B00D5C">
      <w:pPr>
        <w:spacing w:after="0"/>
        <w:jc w:val="center"/>
        <w:rPr>
          <w:i/>
          <w:szCs w:val="17"/>
        </w:rPr>
      </w:pPr>
      <w:r w:rsidRPr="00B00D5C">
        <w:rPr>
          <w:i/>
          <w:szCs w:val="17"/>
        </w:rPr>
        <w:t>Student Enrolment Numbers</w:t>
      </w:r>
    </w:p>
    <w:p w:rsidR="00B00D5C" w:rsidRPr="00B00D5C" w:rsidRDefault="00B00D5C" w:rsidP="00B00D5C">
      <w:pPr>
        <w:rPr>
          <w:rFonts w:eastAsia="Times New Roman"/>
          <w:b/>
          <w:szCs w:val="17"/>
        </w:rPr>
      </w:pPr>
      <w:r w:rsidRPr="00B00D5C">
        <w:rPr>
          <w:rFonts w:eastAsia="Times New Roman"/>
          <w:b/>
          <w:szCs w:val="17"/>
        </w:rPr>
        <w:t>Year 8</w:t>
      </w:r>
    </w:p>
    <w:p w:rsidR="00B00D5C" w:rsidRPr="00B00D5C" w:rsidRDefault="00B00D5C" w:rsidP="00B00D5C">
      <w:pPr>
        <w:rPr>
          <w:rFonts w:eastAsia="Times New Roman"/>
          <w:szCs w:val="17"/>
        </w:rPr>
      </w:pPr>
      <w:r w:rsidRPr="00B00D5C">
        <w:rPr>
          <w:rFonts w:eastAsia="Times New Roman"/>
          <w:szCs w:val="17"/>
        </w:rPr>
        <w:t xml:space="preserve">The student enrolment ceiling for year 8 is limited to </w:t>
      </w:r>
      <w:r w:rsidRPr="00B00D5C">
        <w:rPr>
          <w:rFonts w:eastAsia="Times New Roman"/>
          <w:b/>
          <w:szCs w:val="17"/>
        </w:rPr>
        <w:t>250</w:t>
      </w:r>
      <w:r w:rsidRPr="00B00D5C">
        <w:rPr>
          <w:rFonts w:eastAsia="Times New Roman"/>
          <w:szCs w:val="17"/>
        </w:rPr>
        <w:t>, unless there are more applications that have met the enrolment criteria below. If there are more than 250 applications for enrolment that have met the criteria for enrolment below, applicants living in the school zone may be shared with Adelaide Botanic High School.</w:t>
      </w:r>
    </w:p>
    <w:p w:rsidR="00B00D5C" w:rsidRPr="00B00D5C" w:rsidRDefault="00B00D5C" w:rsidP="00B00D5C">
      <w:pPr>
        <w:rPr>
          <w:rFonts w:eastAsia="Times New Roman"/>
          <w:b/>
          <w:szCs w:val="17"/>
        </w:rPr>
      </w:pPr>
      <w:r w:rsidRPr="00B00D5C">
        <w:rPr>
          <w:rFonts w:eastAsia="Times New Roman"/>
          <w:b/>
          <w:szCs w:val="17"/>
        </w:rPr>
        <w:t xml:space="preserve">Selective entry special interest programs </w:t>
      </w:r>
    </w:p>
    <w:p w:rsidR="00B00D5C" w:rsidRPr="00B00D5C" w:rsidRDefault="00B00D5C" w:rsidP="00B00D5C">
      <w:pPr>
        <w:rPr>
          <w:rFonts w:eastAsia="Times New Roman"/>
          <w:szCs w:val="17"/>
        </w:rPr>
      </w:pPr>
      <w:r w:rsidRPr="00B00D5C">
        <w:rPr>
          <w:rFonts w:eastAsia="Times New Roman"/>
          <w:szCs w:val="17"/>
        </w:rPr>
        <w:t xml:space="preserve">The maximum number of out of zone enrolments to the school’s selective entry special interest programs is limited at year 8, as follows: </w:t>
      </w:r>
    </w:p>
    <w:p w:rsidR="00B00D5C" w:rsidRPr="00B00D5C" w:rsidRDefault="00B00D5C" w:rsidP="004E47CA">
      <w:pPr>
        <w:pStyle w:val="GG-body"/>
        <w:numPr>
          <w:ilvl w:val="0"/>
          <w:numId w:val="9"/>
        </w:numPr>
        <w:tabs>
          <w:tab w:val="left" w:pos="714"/>
        </w:tabs>
        <w:spacing w:after="0"/>
      </w:pPr>
      <w:r w:rsidRPr="00B00D5C">
        <w:rPr>
          <w:b/>
        </w:rPr>
        <w:t xml:space="preserve">60 </w:t>
      </w:r>
      <w:r w:rsidRPr="00B00D5C">
        <w:t>language program</w:t>
      </w:r>
    </w:p>
    <w:p w:rsidR="00B00D5C" w:rsidRPr="00B00D5C" w:rsidRDefault="00B00D5C" w:rsidP="004E47CA">
      <w:pPr>
        <w:pStyle w:val="GG-body"/>
        <w:numPr>
          <w:ilvl w:val="0"/>
          <w:numId w:val="9"/>
        </w:numPr>
        <w:tabs>
          <w:tab w:val="left" w:pos="714"/>
        </w:tabs>
        <w:spacing w:after="0"/>
      </w:pPr>
      <w:r w:rsidRPr="00B00D5C">
        <w:rPr>
          <w:b/>
        </w:rPr>
        <w:t xml:space="preserve">15 </w:t>
      </w:r>
      <w:r w:rsidRPr="00B00D5C">
        <w:t>cricket program</w:t>
      </w:r>
    </w:p>
    <w:p w:rsidR="00B00D5C" w:rsidRPr="00B00D5C" w:rsidRDefault="00B00D5C" w:rsidP="004E47CA">
      <w:pPr>
        <w:pStyle w:val="GG-body"/>
        <w:numPr>
          <w:ilvl w:val="0"/>
          <w:numId w:val="9"/>
        </w:numPr>
        <w:tabs>
          <w:tab w:val="left" w:pos="714"/>
        </w:tabs>
        <w:ind w:left="714" w:hanging="357"/>
      </w:pPr>
      <w:r w:rsidRPr="00B00D5C">
        <w:rPr>
          <w:b/>
        </w:rPr>
        <w:t xml:space="preserve">15 </w:t>
      </w:r>
      <w:r w:rsidRPr="00B00D5C">
        <w:t xml:space="preserve">rowing program </w:t>
      </w:r>
    </w:p>
    <w:p w:rsidR="00B00D5C" w:rsidRPr="00B00D5C" w:rsidRDefault="00B00D5C" w:rsidP="00B00D5C">
      <w:pPr>
        <w:rPr>
          <w:rFonts w:eastAsia="Times New Roman"/>
          <w:szCs w:val="17"/>
        </w:rPr>
      </w:pPr>
      <w:r w:rsidRPr="00B00D5C">
        <w:rPr>
          <w:rFonts w:eastAsia="Times New Roman"/>
          <w:szCs w:val="17"/>
        </w:rPr>
        <w:t xml:space="preserve">Selective entry numbers are included in the Year 8 enrolment ceiling of </w:t>
      </w:r>
      <w:r w:rsidRPr="00B00D5C">
        <w:rPr>
          <w:rFonts w:eastAsia="Times New Roman"/>
          <w:b/>
          <w:szCs w:val="17"/>
        </w:rPr>
        <w:t>250</w:t>
      </w:r>
      <w:r w:rsidRPr="00B00D5C">
        <w:rPr>
          <w:rFonts w:eastAsia="Times New Roman"/>
          <w:szCs w:val="17"/>
        </w:rPr>
        <w:t xml:space="preserve"> students. Entries to the program are subject to the eligibility requirements published by the school, available from: </w:t>
      </w:r>
      <w:hyperlink r:id="rId63" w:history="1">
        <w:r w:rsidRPr="00B00D5C">
          <w:rPr>
            <w:rFonts w:eastAsia="Times New Roman"/>
            <w:color w:val="0000FF"/>
            <w:szCs w:val="17"/>
            <w:u w:val="single"/>
          </w:rPr>
          <w:t>http://www.adelaidehs.sa.edu.au/Enrolment/Enrolment-Options</w:t>
        </w:r>
      </w:hyperlink>
      <w:r w:rsidRPr="00B00D5C">
        <w:rPr>
          <w:rFonts w:eastAsia="Times New Roman"/>
          <w:szCs w:val="17"/>
        </w:rPr>
        <w:t xml:space="preserve"> </w:t>
      </w:r>
    </w:p>
    <w:p w:rsidR="00B00D5C" w:rsidRPr="00B00D5C" w:rsidRDefault="00B00D5C" w:rsidP="00B00D5C">
      <w:pPr>
        <w:rPr>
          <w:rFonts w:eastAsia="Times New Roman"/>
          <w:b/>
          <w:szCs w:val="17"/>
        </w:rPr>
      </w:pPr>
      <w:r w:rsidRPr="00B00D5C">
        <w:rPr>
          <w:rFonts w:eastAsia="Times New Roman"/>
          <w:b/>
          <w:szCs w:val="17"/>
        </w:rPr>
        <w:t>International Education Program</w:t>
      </w:r>
    </w:p>
    <w:p w:rsidR="00B00D5C" w:rsidRPr="00B00D5C" w:rsidRDefault="00B00D5C" w:rsidP="00B00D5C">
      <w:pPr>
        <w:rPr>
          <w:rFonts w:eastAsia="Times New Roman"/>
          <w:szCs w:val="17"/>
        </w:rPr>
      </w:pPr>
      <w:r w:rsidRPr="00B00D5C">
        <w:rPr>
          <w:rFonts w:eastAsia="Times New Roman"/>
          <w:szCs w:val="17"/>
        </w:rPr>
        <w:t xml:space="preserve">The maximum number of international students who can be offered enrolment at the school in the International Education Program will be limited to </w:t>
      </w:r>
      <w:r w:rsidRPr="00B00D5C">
        <w:rPr>
          <w:rFonts w:eastAsia="Times New Roman"/>
          <w:b/>
          <w:szCs w:val="17"/>
        </w:rPr>
        <w:t>75</w:t>
      </w:r>
      <w:r w:rsidRPr="00B00D5C">
        <w:rPr>
          <w:rFonts w:eastAsia="Times New Roman"/>
          <w:szCs w:val="17"/>
        </w:rPr>
        <w:t xml:space="preserve"> students across all year levels.</w:t>
      </w:r>
    </w:p>
    <w:p w:rsidR="00B00D5C" w:rsidRPr="00B00D5C" w:rsidRDefault="00B00D5C" w:rsidP="00B00D5C">
      <w:pPr>
        <w:rPr>
          <w:rFonts w:eastAsia="Times New Roman"/>
          <w:b/>
          <w:szCs w:val="17"/>
        </w:rPr>
      </w:pPr>
      <w:r w:rsidRPr="00B00D5C">
        <w:rPr>
          <w:rFonts w:eastAsia="Times New Roman"/>
          <w:b/>
          <w:szCs w:val="17"/>
        </w:rPr>
        <w:t>Centre for Hearing Impaired</w:t>
      </w:r>
    </w:p>
    <w:p w:rsidR="00B00D5C" w:rsidRPr="00B00D5C" w:rsidRDefault="00B00D5C" w:rsidP="00B00D5C">
      <w:pPr>
        <w:spacing w:after="0"/>
        <w:rPr>
          <w:rFonts w:eastAsia="Times New Roman"/>
          <w:i/>
          <w:szCs w:val="17"/>
        </w:rPr>
      </w:pPr>
      <w:r w:rsidRPr="00B00D5C">
        <w:rPr>
          <w:rFonts w:eastAsia="Times New Roman"/>
          <w:szCs w:val="17"/>
        </w:rPr>
        <w:t>Students with bilateral hearing loss verified by audiologists and who have been recommended as eligible by a department’s sensory panel can enrol into the centre.</w:t>
      </w:r>
    </w:p>
    <w:p w:rsidR="00B00D5C" w:rsidRPr="00B00D5C" w:rsidRDefault="00B00D5C" w:rsidP="00B00D5C">
      <w:pPr>
        <w:spacing w:after="0"/>
        <w:jc w:val="center"/>
        <w:rPr>
          <w:i/>
          <w:szCs w:val="17"/>
        </w:rPr>
      </w:pPr>
      <w:r w:rsidRPr="00B00D5C">
        <w:rPr>
          <w:i/>
          <w:szCs w:val="17"/>
        </w:rPr>
        <w:t>Enrolment Criteria – By Year Level</w:t>
      </w:r>
    </w:p>
    <w:p w:rsidR="00B00D5C" w:rsidRPr="00B00D5C" w:rsidRDefault="00B00D5C" w:rsidP="00B00D5C">
      <w:pPr>
        <w:rPr>
          <w:rFonts w:eastAsia="Times New Roman"/>
          <w:b/>
          <w:szCs w:val="17"/>
        </w:rPr>
      </w:pPr>
      <w:r w:rsidRPr="00B00D5C">
        <w:rPr>
          <w:rFonts w:eastAsia="Times New Roman"/>
          <w:b/>
          <w:szCs w:val="17"/>
        </w:rPr>
        <w:t xml:space="preserve">YEAR LEVEL: 8 </w:t>
      </w:r>
    </w:p>
    <w:p w:rsidR="00B00D5C" w:rsidRPr="00B00D5C" w:rsidRDefault="00B00D5C" w:rsidP="00B00D5C">
      <w:pPr>
        <w:rPr>
          <w:rFonts w:eastAsia="Times New Roman"/>
          <w:szCs w:val="17"/>
        </w:rPr>
      </w:pPr>
      <w:r w:rsidRPr="00B00D5C">
        <w:rPr>
          <w:rFonts w:eastAsia="Times New Roman"/>
          <w:szCs w:val="17"/>
        </w:rPr>
        <w:t xml:space="preserve">Applications for enrolment from parents of prospective Year 8 students require that the student must be enrolled in a government or non-government school in South Australia at the time the parents apply for enrolment through the Year 7-8 transition process (administered by the Department for Education). </w:t>
      </w:r>
    </w:p>
    <w:p w:rsidR="00B00D5C" w:rsidRPr="00B00D5C" w:rsidRDefault="00B00D5C" w:rsidP="00B00D5C">
      <w:pPr>
        <w:rPr>
          <w:rFonts w:eastAsia="Times New Roman"/>
          <w:szCs w:val="17"/>
        </w:rPr>
      </w:pPr>
      <w:r w:rsidRPr="00B00D5C">
        <w:rPr>
          <w:rFonts w:eastAsia="Times New Roman"/>
          <w:szCs w:val="17"/>
        </w:rPr>
        <w:t>The applicant must meet one of the following requirements to be eligible for a year 8 allocation at Adelaide High School through the Year 7-8 transition process:</w:t>
      </w:r>
    </w:p>
    <w:p w:rsidR="00B00D5C" w:rsidRPr="00B00D5C" w:rsidRDefault="00B00D5C" w:rsidP="004E47CA">
      <w:pPr>
        <w:pStyle w:val="GG-body"/>
        <w:numPr>
          <w:ilvl w:val="0"/>
          <w:numId w:val="9"/>
        </w:numPr>
        <w:tabs>
          <w:tab w:val="left" w:pos="714"/>
        </w:tabs>
        <w:spacing w:after="0"/>
      </w:pPr>
      <w:r w:rsidRPr="00B00D5C">
        <w:t xml:space="preserve">the child is living in the shared school zone of Adelaide High School and Adelaide Botanic High School </w:t>
      </w:r>
    </w:p>
    <w:p w:rsidR="00B00D5C" w:rsidRPr="00B00D5C" w:rsidRDefault="00B00D5C" w:rsidP="004E47CA">
      <w:pPr>
        <w:pStyle w:val="GG-body"/>
        <w:numPr>
          <w:ilvl w:val="0"/>
          <w:numId w:val="9"/>
        </w:numPr>
        <w:tabs>
          <w:tab w:val="left" w:pos="714"/>
        </w:tabs>
        <w:spacing w:after="0"/>
      </w:pPr>
      <w:r w:rsidRPr="00B00D5C">
        <w:t>the child has received and accepted an offer for enrolment by the school to participate in their selective entry programs</w:t>
      </w:r>
    </w:p>
    <w:p w:rsidR="00B00D5C" w:rsidRPr="00B00D5C" w:rsidRDefault="00B00D5C" w:rsidP="004E47CA">
      <w:pPr>
        <w:pStyle w:val="GG-body"/>
        <w:numPr>
          <w:ilvl w:val="0"/>
          <w:numId w:val="9"/>
        </w:numPr>
        <w:tabs>
          <w:tab w:val="left" w:pos="714"/>
        </w:tabs>
        <w:spacing w:after="0"/>
      </w:pPr>
      <w:r w:rsidRPr="00B00D5C">
        <w:t>the child has been offered enrolment on the basis that the child lives in a suburb formerly in the shared school zone of Adelaide Botanic High School and Adelaide High School and has a sibling currently attending the school</w:t>
      </w:r>
    </w:p>
    <w:p w:rsidR="00B00D5C" w:rsidRPr="00B00D5C" w:rsidRDefault="00B00D5C" w:rsidP="004E47CA">
      <w:pPr>
        <w:pStyle w:val="GG-body"/>
        <w:numPr>
          <w:ilvl w:val="0"/>
          <w:numId w:val="9"/>
        </w:numPr>
        <w:tabs>
          <w:tab w:val="left" w:pos="714"/>
        </w:tabs>
        <w:spacing w:after="0"/>
      </w:pPr>
      <w:r w:rsidRPr="00B00D5C">
        <w:t>the child identifies as Aboriginal and/or Torres Strait Islander through the Enter for Success program (applications due by the end of term 4)</w:t>
      </w:r>
    </w:p>
    <w:p w:rsidR="00B00D5C" w:rsidRPr="00B00D5C" w:rsidRDefault="00B00D5C" w:rsidP="004E47CA">
      <w:pPr>
        <w:pStyle w:val="GG-body"/>
        <w:numPr>
          <w:ilvl w:val="0"/>
          <w:numId w:val="9"/>
        </w:numPr>
        <w:tabs>
          <w:tab w:val="left" w:pos="714"/>
        </w:tabs>
        <w:ind w:left="714" w:hanging="357"/>
      </w:pPr>
      <w:r w:rsidRPr="00B00D5C">
        <w:t xml:space="preserve">the child has been granted enrolment due to special or extenuating circumstances, including but not limited to a child in care where there is a custody or guardianship order made under the </w:t>
      </w:r>
      <w:r w:rsidRPr="00B00D5C">
        <w:rPr>
          <w:i/>
        </w:rPr>
        <w:t>Children and Young People (Safety) Act 2017.</w:t>
      </w:r>
    </w:p>
    <w:p w:rsidR="00B00D5C" w:rsidRPr="00B00D5C" w:rsidRDefault="00B00D5C" w:rsidP="00B00D5C">
      <w:pPr>
        <w:rPr>
          <w:rFonts w:eastAsia="Times New Roman"/>
          <w:b/>
          <w:szCs w:val="17"/>
        </w:rPr>
      </w:pPr>
      <w:r w:rsidRPr="00B00D5C">
        <w:rPr>
          <w:rFonts w:eastAsia="Times New Roman"/>
          <w:b/>
          <w:szCs w:val="17"/>
        </w:rPr>
        <w:t>Applications for year 8 from students living in the shared school zone</w:t>
      </w:r>
    </w:p>
    <w:p w:rsidR="00B00D5C" w:rsidRPr="00B00D5C" w:rsidRDefault="00B00D5C" w:rsidP="00B00D5C">
      <w:pPr>
        <w:rPr>
          <w:rFonts w:eastAsia="Times New Roman"/>
          <w:szCs w:val="17"/>
        </w:rPr>
      </w:pPr>
      <w:r w:rsidRPr="00B00D5C">
        <w:rPr>
          <w:rFonts w:eastAsia="Times New Roman"/>
          <w:szCs w:val="17"/>
        </w:rPr>
        <w:t xml:space="preserve">Parents of prospective year 8 students living in the shared school zone can nominate their choice of school through the department’s Year 7-8 transition process. Places will be offered based on a child’s highest choice of school, and availability of places. </w:t>
      </w:r>
    </w:p>
    <w:p w:rsidR="00B00D5C" w:rsidRPr="00B00D5C" w:rsidRDefault="00B00D5C" w:rsidP="00B00D5C">
      <w:pPr>
        <w:rPr>
          <w:rFonts w:eastAsia="Times New Roman"/>
          <w:szCs w:val="17"/>
        </w:rPr>
      </w:pPr>
      <w:r w:rsidRPr="00B00D5C">
        <w:rPr>
          <w:rFonts w:eastAsia="Times New Roman"/>
          <w:szCs w:val="17"/>
        </w:rPr>
        <w:t>If more applications than the enrolment ceiling are received from parents living in the shared school zone, a priority order may be applied to applications and places will be offered based on whether any, all or a combination of the following applies:</w:t>
      </w:r>
    </w:p>
    <w:p w:rsidR="00B00D5C" w:rsidRPr="00B00D5C" w:rsidRDefault="00B00D5C" w:rsidP="004E47CA">
      <w:pPr>
        <w:pStyle w:val="GG-body"/>
        <w:numPr>
          <w:ilvl w:val="0"/>
          <w:numId w:val="9"/>
        </w:numPr>
        <w:tabs>
          <w:tab w:val="left" w:pos="714"/>
        </w:tabs>
        <w:spacing w:after="0"/>
      </w:pPr>
      <w:r w:rsidRPr="00B00D5C">
        <w:t>the child currently has a sibling attending the school</w:t>
      </w:r>
    </w:p>
    <w:p w:rsidR="00B00D5C" w:rsidRPr="00B00D5C" w:rsidRDefault="00B00D5C" w:rsidP="004E47CA">
      <w:pPr>
        <w:pStyle w:val="GG-body"/>
        <w:numPr>
          <w:ilvl w:val="0"/>
          <w:numId w:val="9"/>
        </w:numPr>
        <w:tabs>
          <w:tab w:val="left" w:pos="714"/>
        </w:tabs>
        <w:spacing w:after="0"/>
      </w:pPr>
      <w:r w:rsidRPr="00B00D5C">
        <w:t>the distance of the child’s residence from the school</w:t>
      </w:r>
    </w:p>
    <w:p w:rsidR="00B00D5C" w:rsidRPr="00B00D5C" w:rsidRDefault="00B00D5C" w:rsidP="004E47CA">
      <w:pPr>
        <w:pStyle w:val="GG-body"/>
        <w:numPr>
          <w:ilvl w:val="0"/>
          <w:numId w:val="9"/>
        </w:numPr>
        <w:tabs>
          <w:tab w:val="left" w:pos="714"/>
        </w:tabs>
        <w:ind w:left="714" w:hanging="357"/>
      </w:pPr>
      <w:proofErr w:type="gramStart"/>
      <w:r w:rsidRPr="00B00D5C">
        <w:t>other</w:t>
      </w:r>
      <w:proofErr w:type="gramEnd"/>
      <w:r w:rsidRPr="00B00D5C">
        <w:t xml:space="preserve"> personal needs, such as curriculum (excluding special interest programs), transportation/location convenience, and social/family links at the school.</w:t>
      </w:r>
    </w:p>
    <w:p w:rsidR="00B00D5C" w:rsidRPr="00B00D5C" w:rsidRDefault="00B00D5C" w:rsidP="00B00D5C">
      <w:pPr>
        <w:rPr>
          <w:rFonts w:eastAsia="Times New Roman"/>
          <w:szCs w:val="17"/>
        </w:rPr>
      </w:pPr>
      <w:r w:rsidRPr="00B00D5C">
        <w:rPr>
          <w:rFonts w:eastAsia="Times New Roman"/>
          <w:szCs w:val="17"/>
        </w:rPr>
        <w:t>Applicants not allocated their first choice of school will be placed on the enrolment register, and will be referred for enrolment to the shared zone school (Adelaide Botanic High School).</w:t>
      </w:r>
    </w:p>
    <w:p w:rsidR="00B00D5C" w:rsidRPr="00B00D5C" w:rsidRDefault="00B00D5C" w:rsidP="00B00D5C">
      <w:pPr>
        <w:rPr>
          <w:rFonts w:eastAsia="Times New Roman"/>
          <w:b/>
          <w:szCs w:val="17"/>
        </w:rPr>
      </w:pPr>
      <w:r w:rsidRPr="00B00D5C">
        <w:rPr>
          <w:rFonts w:eastAsia="Times New Roman"/>
          <w:b/>
          <w:szCs w:val="17"/>
        </w:rPr>
        <w:t>Applications for year 8 from students living outside the zone with siblings currently at the school</w:t>
      </w:r>
    </w:p>
    <w:p w:rsidR="00B00D5C" w:rsidRPr="00B00D5C" w:rsidRDefault="00B00D5C" w:rsidP="00B00D5C">
      <w:pPr>
        <w:rPr>
          <w:rFonts w:eastAsia="Times New Roman"/>
          <w:spacing w:val="-4"/>
          <w:szCs w:val="17"/>
        </w:rPr>
      </w:pPr>
      <w:r w:rsidRPr="00B00D5C">
        <w:rPr>
          <w:rFonts w:eastAsia="Times New Roman"/>
          <w:spacing w:val="-4"/>
          <w:szCs w:val="17"/>
        </w:rPr>
        <w:t xml:space="preserve">There is no automatic entry to the school for year 8 students who live outside the school’s zone and have siblings who currently attend the school. </w:t>
      </w:r>
    </w:p>
    <w:p w:rsidR="00B00D5C" w:rsidRPr="00B00D5C" w:rsidRDefault="00B00D5C" w:rsidP="00B00D5C">
      <w:pPr>
        <w:rPr>
          <w:rFonts w:eastAsia="Times New Roman"/>
          <w:szCs w:val="17"/>
        </w:rPr>
      </w:pPr>
      <w:r w:rsidRPr="00B00D5C">
        <w:rPr>
          <w:rFonts w:eastAsia="Times New Roman"/>
          <w:szCs w:val="17"/>
        </w:rPr>
        <w:t>Application for year 8 from students who have siblings currently at the school and live outside the school zone, but in suburbs formerly in the shared school zone of Adelaide Botanic High School and Adelaide High School will be considered for enrolment if:</w:t>
      </w:r>
    </w:p>
    <w:p w:rsidR="00B00D5C" w:rsidRPr="00B00D5C" w:rsidRDefault="00B00D5C" w:rsidP="004E47CA">
      <w:pPr>
        <w:pStyle w:val="GG-body"/>
        <w:numPr>
          <w:ilvl w:val="0"/>
          <w:numId w:val="9"/>
        </w:numPr>
        <w:tabs>
          <w:tab w:val="left" w:pos="714"/>
        </w:tabs>
        <w:spacing w:after="0"/>
      </w:pPr>
      <w:r w:rsidRPr="00B00D5C">
        <w:t xml:space="preserve">the child has applied through the department’s Year 7-8 transition process; and </w:t>
      </w:r>
    </w:p>
    <w:p w:rsidR="00B00D5C" w:rsidRPr="00B00D5C" w:rsidRDefault="00B00D5C" w:rsidP="004E47CA">
      <w:pPr>
        <w:pStyle w:val="GG-body"/>
        <w:numPr>
          <w:ilvl w:val="0"/>
          <w:numId w:val="9"/>
        </w:numPr>
        <w:tabs>
          <w:tab w:val="left" w:pos="714"/>
        </w:tabs>
        <w:spacing w:after="0"/>
      </w:pPr>
      <w:r w:rsidRPr="00B00D5C">
        <w:t xml:space="preserve">the sibling was living in the shared school zone in the suburbs of Clarence Park (west of East Avenue), Black Forest, Glandore, Kurralta Park, Marleston (east of Grove Avenue), Richmond (east of Brooker Terrace), Hilton, Mile End (east of Bagot Avenue and west of South Road) or Torrensville (east of Jervois Street) when they enrolled at the school for 2019; and </w:t>
      </w:r>
    </w:p>
    <w:p w:rsidR="00B00D5C" w:rsidRPr="00B00D5C" w:rsidRDefault="00B00D5C" w:rsidP="004E47CA">
      <w:pPr>
        <w:pStyle w:val="GG-body"/>
        <w:numPr>
          <w:ilvl w:val="0"/>
          <w:numId w:val="9"/>
        </w:numPr>
        <w:tabs>
          <w:tab w:val="left" w:pos="714"/>
        </w:tabs>
        <w:spacing w:after="0"/>
      </w:pPr>
      <w:r w:rsidRPr="00B00D5C">
        <w:t>the sibling continues to be enrolled to attend the school in the coming school year; and</w:t>
      </w:r>
    </w:p>
    <w:p w:rsidR="00B00D5C" w:rsidRPr="00B00D5C" w:rsidRDefault="00B00D5C" w:rsidP="004E47CA">
      <w:pPr>
        <w:pStyle w:val="GG-body"/>
        <w:numPr>
          <w:ilvl w:val="0"/>
          <w:numId w:val="9"/>
        </w:numPr>
        <w:tabs>
          <w:tab w:val="left" w:pos="714"/>
        </w:tabs>
        <w:ind w:left="714" w:hanging="357"/>
      </w:pPr>
      <w:proofErr w:type="gramStart"/>
      <w:r w:rsidRPr="00B00D5C">
        <w:t>the</w:t>
      </w:r>
      <w:proofErr w:type="gramEnd"/>
      <w:r w:rsidRPr="00B00D5C">
        <w:t xml:space="preserve"> child is still living in suburbs previously included in the school’s shared zone (listed above). </w:t>
      </w:r>
    </w:p>
    <w:p w:rsidR="00B00D5C" w:rsidRPr="00B00D5C" w:rsidRDefault="00B00D5C" w:rsidP="00B00D5C">
      <w:pPr>
        <w:rPr>
          <w:rFonts w:eastAsia="Times New Roman"/>
          <w:szCs w:val="17"/>
        </w:rPr>
      </w:pPr>
      <w:r w:rsidRPr="00B00D5C">
        <w:rPr>
          <w:rFonts w:eastAsia="Times New Roman"/>
          <w:szCs w:val="17"/>
        </w:rPr>
        <w:t xml:space="preserve">Applications for enrolment for children with siblings at the school that meet the requirements set out above will be considered only until the </w:t>
      </w:r>
      <w:r w:rsidR="00206F63">
        <w:rPr>
          <w:rFonts w:eastAsia="Times New Roman"/>
          <w:szCs w:val="17"/>
        </w:rPr>
        <w:t>start of the 2023 school year.</w:t>
      </w:r>
    </w:p>
    <w:p w:rsidR="00B00D5C" w:rsidRPr="00B00D5C" w:rsidRDefault="00206F63" w:rsidP="00B00D5C">
      <w:pPr>
        <w:rPr>
          <w:rFonts w:eastAsia="Times New Roman"/>
          <w:b/>
          <w:szCs w:val="17"/>
        </w:rPr>
      </w:pPr>
      <w:r>
        <w:rPr>
          <w:rFonts w:eastAsia="Times New Roman"/>
          <w:b/>
          <w:szCs w:val="17"/>
        </w:rPr>
        <w:br w:type="page"/>
      </w:r>
      <w:r w:rsidR="00B00D5C" w:rsidRPr="00B00D5C">
        <w:rPr>
          <w:rFonts w:eastAsia="Times New Roman"/>
          <w:b/>
          <w:szCs w:val="17"/>
        </w:rPr>
        <w:lastRenderedPageBreak/>
        <w:t>Late applications for Year 8 from students living in the school zone</w:t>
      </w:r>
    </w:p>
    <w:p w:rsidR="00B00D5C" w:rsidRPr="00B00D5C" w:rsidRDefault="00B00D5C" w:rsidP="00B00D5C">
      <w:pPr>
        <w:rPr>
          <w:rFonts w:eastAsia="Times New Roman"/>
          <w:szCs w:val="17"/>
        </w:rPr>
      </w:pPr>
      <w:r w:rsidRPr="00B00D5C">
        <w:rPr>
          <w:rFonts w:eastAsia="Times New Roman"/>
          <w:szCs w:val="17"/>
        </w:rPr>
        <w:t xml:space="preserve">Families who move into the school zone, or who are already living in the school zone but lodge their application for enrolment after the department’s Year 7-8 transition process is completed (end of term 2), will have their applications considered if or when vacancies exist, with priority consideration afforded to those applicants already on the school’s enrolment register. </w:t>
      </w:r>
    </w:p>
    <w:p w:rsidR="00B00D5C" w:rsidRPr="00B00D5C" w:rsidRDefault="00B00D5C" w:rsidP="00B00D5C">
      <w:pPr>
        <w:rPr>
          <w:rFonts w:eastAsia="Times New Roman"/>
          <w:spacing w:val="-1"/>
          <w:szCs w:val="17"/>
        </w:rPr>
      </w:pPr>
      <w:r w:rsidRPr="00B00D5C">
        <w:rPr>
          <w:rFonts w:eastAsia="Times New Roman"/>
          <w:spacing w:val="-1"/>
          <w:szCs w:val="17"/>
        </w:rPr>
        <w:t>In these cases, applications will be considered based on siblings at the school, the distance of the child’s residence from the school and any other personal needs, such as curriculum (excluding special interest programs), transportation/location convenience, and social/family links.</w:t>
      </w:r>
    </w:p>
    <w:p w:rsidR="00B00D5C" w:rsidRPr="00B00D5C" w:rsidRDefault="00B00D5C" w:rsidP="00B00D5C">
      <w:pPr>
        <w:rPr>
          <w:rFonts w:eastAsia="Times New Roman"/>
          <w:szCs w:val="17"/>
        </w:rPr>
      </w:pPr>
      <w:r w:rsidRPr="00B00D5C">
        <w:rPr>
          <w:rFonts w:eastAsia="Times New Roman"/>
          <w:szCs w:val="17"/>
        </w:rPr>
        <w:t>The school will notify parents from week 5, term 4 if a vacancy is available for their child to attend the following school year.</w:t>
      </w:r>
    </w:p>
    <w:p w:rsidR="00B00D5C" w:rsidRPr="00B00D5C" w:rsidRDefault="00B00D5C" w:rsidP="00B00D5C">
      <w:pPr>
        <w:rPr>
          <w:rFonts w:eastAsia="Times New Roman"/>
          <w:szCs w:val="17"/>
        </w:rPr>
      </w:pPr>
      <w:r w:rsidRPr="00B00D5C">
        <w:rPr>
          <w:rFonts w:eastAsia="Times New Roman"/>
          <w:szCs w:val="17"/>
        </w:rPr>
        <w:t>If no vacancies exist, the applicants will be placed on the enrolment register and referred for enrolment to other neighbouring schools.</w:t>
      </w:r>
    </w:p>
    <w:p w:rsidR="00B00D5C" w:rsidRPr="00B00D5C" w:rsidRDefault="00B00D5C" w:rsidP="00B00D5C">
      <w:pPr>
        <w:rPr>
          <w:rFonts w:eastAsia="Times New Roman"/>
          <w:b/>
          <w:szCs w:val="17"/>
        </w:rPr>
      </w:pPr>
      <w:r w:rsidRPr="00B00D5C">
        <w:rPr>
          <w:rFonts w:eastAsia="Times New Roman"/>
          <w:b/>
          <w:szCs w:val="17"/>
        </w:rPr>
        <w:t xml:space="preserve">YEAR LEVEL: 9 -12 </w:t>
      </w:r>
    </w:p>
    <w:p w:rsidR="00B00D5C" w:rsidRPr="00B00D5C" w:rsidRDefault="00B00D5C" w:rsidP="00B00D5C">
      <w:pPr>
        <w:rPr>
          <w:rFonts w:eastAsia="Times New Roman"/>
          <w:b/>
          <w:szCs w:val="17"/>
        </w:rPr>
      </w:pPr>
      <w:r w:rsidRPr="00B00D5C">
        <w:rPr>
          <w:rFonts w:eastAsia="Times New Roman"/>
          <w:b/>
          <w:szCs w:val="17"/>
        </w:rPr>
        <w:t>Application for Year 9 to 12 from students living in the school zone</w:t>
      </w:r>
    </w:p>
    <w:p w:rsidR="00B00D5C" w:rsidRPr="00B00D5C" w:rsidRDefault="00B00D5C" w:rsidP="00B00D5C">
      <w:pPr>
        <w:rPr>
          <w:rFonts w:eastAsia="Times New Roman"/>
          <w:szCs w:val="17"/>
        </w:rPr>
      </w:pPr>
      <w:r w:rsidRPr="00B00D5C">
        <w:rPr>
          <w:rFonts w:eastAsia="Times New Roman"/>
          <w:szCs w:val="17"/>
        </w:rPr>
        <w:t xml:space="preserve">Applications for enrolment from parents of prospective students living in the school zone will be considered if or when vacancies exist, with priority consideration afforded to those applicants already on the enrolment register. </w:t>
      </w:r>
    </w:p>
    <w:p w:rsidR="00B00D5C" w:rsidRPr="00B00D5C" w:rsidRDefault="00B00D5C" w:rsidP="00B00D5C">
      <w:pPr>
        <w:rPr>
          <w:rFonts w:eastAsia="Times New Roman"/>
          <w:szCs w:val="17"/>
        </w:rPr>
      </w:pPr>
      <w:r w:rsidRPr="00B00D5C">
        <w:rPr>
          <w:rFonts w:eastAsia="Times New Roman"/>
          <w:szCs w:val="17"/>
        </w:rPr>
        <w:t>In these cases, applications will be considered based on siblings at the school, the distance of the child’s residence from the school and any other personal needs, such as curriculum, transportation/location convenience, and social/family links.</w:t>
      </w:r>
    </w:p>
    <w:p w:rsidR="00B00D5C" w:rsidRPr="00B00D5C" w:rsidRDefault="00B00D5C" w:rsidP="00B00D5C">
      <w:pPr>
        <w:rPr>
          <w:rFonts w:eastAsia="Times New Roman"/>
          <w:szCs w:val="17"/>
        </w:rPr>
      </w:pPr>
      <w:r w:rsidRPr="00B00D5C">
        <w:rPr>
          <w:rFonts w:eastAsia="Times New Roman"/>
          <w:szCs w:val="17"/>
        </w:rPr>
        <w:t>The school will notify parents from week 5, term 4 if a vacancy is available for their child to attend the following school year.</w:t>
      </w:r>
    </w:p>
    <w:p w:rsidR="00B00D5C" w:rsidRPr="00B00D5C" w:rsidRDefault="00B00D5C" w:rsidP="00B00D5C">
      <w:pPr>
        <w:rPr>
          <w:rFonts w:eastAsia="Times New Roman"/>
          <w:szCs w:val="17"/>
        </w:rPr>
      </w:pPr>
      <w:r w:rsidRPr="00B00D5C">
        <w:rPr>
          <w:rFonts w:eastAsia="Times New Roman"/>
          <w:szCs w:val="17"/>
        </w:rPr>
        <w:t>If no vacancies exist the applicants will be encouraged to remain at their current high school, or referred for enrolment to other neighbouring schools, and upon an applicant’s request will be placed on the school’s enrolment register.</w:t>
      </w:r>
    </w:p>
    <w:p w:rsidR="00B00D5C" w:rsidRPr="00B00D5C" w:rsidRDefault="00B00D5C" w:rsidP="00B00D5C">
      <w:pPr>
        <w:rPr>
          <w:rFonts w:eastAsia="Times New Roman"/>
          <w:b/>
          <w:szCs w:val="17"/>
        </w:rPr>
      </w:pPr>
      <w:r w:rsidRPr="00B00D5C">
        <w:rPr>
          <w:rFonts w:eastAsia="Times New Roman"/>
          <w:b/>
          <w:szCs w:val="17"/>
        </w:rPr>
        <w:t>Out of zone applications with siblings currently at the school</w:t>
      </w:r>
    </w:p>
    <w:p w:rsidR="00B00D5C" w:rsidRPr="00B00D5C" w:rsidRDefault="00B00D5C" w:rsidP="00B00D5C">
      <w:pPr>
        <w:spacing w:after="0"/>
        <w:rPr>
          <w:rFonts w:eastAsia="Times New Roman"/>
          <w:szCs w:val="17"/>
        </w:rPr>
      </w:pPr>
      <w:r w:rsidRPr="00B00D5C">
        <w:rPr>
          <w:rFonts w:eastAsia="Times New Roman"/>
          <w:szCs w:val="17"/>
        </w:rPr>
        <w:t xml:space="preserve">There is no automatic entry to the school for year 9 to 12 students who live outside the school’s zone and have siblings who currently attend the school. </w:t>
      </w:r>
    </w:p>
    <w:p w:rsidR="00B00D5C" w:rsidRPr="00B00D5C" w:rsidRDefault="00B00D5C" w:rsidP="00B00D5C">
      <w:pPr>
        <w:jc w:val="center"/>
        <w:rPr>
          <w:i/>
          <w:szCs w:val="17"/>
        </w:rPr>
      </w:pPr>
      <w:r w:rsidRPr="00B00D5C">
        <w:rPr>
          <w:i/>
          <w:szCs w:val="17"/>
        </w:rPr>
        <w:t>Enrolment Criteria - General</w:t>
      </w:r>
    </w:p>
    <w:p w:rsidR="00B00D5C" w:rsidRPr="00B00D5C" w:rsidRDefault="00B00D5C" w:rsidP="00B00D5C">
      <w:pPr>
        <w:rPr>
          <w:rFonts w:eastAsia="Times New Roman"/>
          <w:b/>
          <w:szCs w:val="17"/>
        </w:rPr>
      </w:pPr>
      <w:r w:rsidRPr="00B00D5C">
        <w:rPr>
          <w:rFonts w:eastAsia="Times New Roman"/>
          <w:b/>
          <w:szCs w:val="17"/>
        </w:rPr>
        <w:t>Transfer of students between schools in the shared school zone</w:t>
      </w:r>
    </w:p>
    <w:p w:rsidR="00B00D5C" w:rsidRPr="00B00D5C" w:rsidRDefault="00B00D5C" w:rsidP="00B00D5C">
      <w:pPr>
        <w:rPr>
          <w:rFonts w:eastAsia="Times New Roman"/>
          <w:szCs w:val="17"/>
        </w:rPr>
      </w:pPr>
      <w:r w:rsidRPr="00B00D5C">
        <w:rPr>
          <w:rFonts w:eastAsia="Times New Roman"/>
          <w:szCs w:val="17"/>
        </w:rPr>
        <w:t>Applications for students living in the shared school zone seeking to transfer from Adelaide Botanic High School to Adelaide High School will only be considered in special circumstances and by agreement between the principals of the schools.  These applications will be assessed on a case by case basis.</w:t>
      </w:r>
    </w:p>
    <w:p w:rsidR="00B00D5C" w:rsidRPr="00B00D5C" w:rsidRDefault="00B00D5C" w:rsidP="00B00D5C">
      <w:pPr>
        <w:rPr>
          <w:rFonts w:eastAsia="Times New Roman"/>
          <w:b/>
          <w:szCs w:val="17"/>
        </w:rPr>
      </w:pPr>
      <w:r w:rsidRPr="00B00D5C">
        <w:rPr>
          <w:rFonts w:eastAsia="Times New Roman"/>
          <w:b/>
          <w:szCs w:val="17"/>
        </w:rPr>
        <w:t>Special Circumstances</w:t>
      </w:r>
    </w:p>
    <w:p w:rsidR="00B00D5C" w:rsidRPr="00B00D5C" w:rsidRDefault="00B00D5C" w:rsidP="00B00D5C">
      <w:pPr>
        <w:rPr>
          <w:rFonts w:eastAsia="Times New Roman"/>
          <w:szCs w:val="17"/>
        </w:rPr>
      </w:pPr>
      <w:r w:rsidRPr="00B00D5C">
        <w:rPr>
          <w:rFonts w:eastAsia="Times New Roman"/>
          <w:szCs w:val="17"/>
        </w:rPr>
        <w:t xml:space="preserve">Enrolment applications for special consideration based on compelling or unusual reasons, including but not limited to a child in care where there is a custody or guardianship order made under the </w:t>
      </w:r>
      <w:r w:rsidRPr="00B00D5C">
        <w:rPr>
          <w:rFonts w:eastAsia="Times New Roman"/>
          <w:i/>
          <w:szCs w:val="17"/>
        </w:rPr>
        <w:t>Children and Young People (Safety) Act 2017</w:t>
      </w:r>
      <w:r w:rsidRPr="00B00D5C">
        <w:rPr>
          <w:rFonts w:eastAsia="Times New Roman"/>
          <w:szCs w:val="17"/>
        </w:rPr>
        <w:t xml:space="preserve">, may be granted by the Principal in consultation with the Education Director. These applications will be assessed on a case by case basis. </w:t>
      </w:r>
    </w:p>
    <w:p w:rsidR="00B00D5C" w:rsidRPr="00B00D5C" w:rsidRDefault="00B00D5C" w:rsidP="00B00D5C">
      <w:pPr>
        <w:spacing w:after="0"/>
        <w:jc w:val="center"/>
        <w:rPr>
          <w:i/>
          <w:szCs w:val="17"/>
        </w:rPr>
      </w:pPr>
      <w:r w:rsidRPr="00B00D5C">
        <w:rPr>
          <w:i/>
          <w:szCs w:val="17"/>
        </w:rPr>
        <w:t>Enrolment Process</w:t>
      </w:r>
    </w:p>
    <w:p w:rsidR="00B00D5C" w:rsidRPr="00B00D5C" w:rsidRDefault="00B00D5C" w:rsidP="00B00D5C">
      <w:pPr>
        <w:rPr>
          <w:rFonts w:eastAsia="Times New Roman"/>
          <w:b/>
          <w:szCs w:val="17"/>
        </w:rPr>
      </w:pPr>
      <w:r w:rsidRPr="00B00D5C">
        <w:rPr>
          <w:rFonts w:eastAsia="Times New Roman"/>
          <w:b/>
          <w:szCs w:val="17"/>
        </w:rPr>
        <w:t>Enrolment Register</w:t>
      </w:r>
    </w:p>
    <w:p w:rsidR="00B00D5C" w:rsidRPr="00B00D5C" w:rsidRDefault="00B00D5C" w:rsidP="00B00D5C">
      <w:pPr>
        <w:rPr>
          <w:rFonts w:eastAsia="Times New Roman"/>
          <w:szCs w:val="17"/>
        </w:rPr>
      </w:pPr>
      <w:r w:rsidRPr="00B00D5C">
        <w:rPr>
          <w:rFonts w:eastAsia="Times New Roman"/>
          <w:szCs w:val="17"/>
        </w:rPr>
        <w:t xml:space="preserve">Parents whose child’s name has been placed on the enrolment register will be contacted if vacancies become available. </w:t>
      </w:r>
    </w:p>
    <w:p w:rsidR="00B00D5C" w:rsidRPr="00B00D5C" w:rsidRDefault="00B00D5C" w:rsidP="00B00D5C">
      <w:pPr>
        <w:rPr>
          <w:rFonts w:eastAsia="Times New Roman"/>
          <w:szCs w:val="17"/>
        </w:rPr>
      </w:pPr>
      <w:r w:rsidRPr="00B00D5C">
        <w:rPr>
          <w:rFonts w:eastAsia="Times New Roman"/>
          <w:szCs w:val="17"/>
        </w:rPr>
        <w:t xml:space="preserve">The enrolment register will be reviewed and updated annually. </w:t>
      </w:r>
    </w:p>
    <w:p w:rsidR="00B00D5C" w:rsidRPr="00B00D5C" w:rsidRDefault="00B00D5C" w:rsidP="00B00D5C">
      <w:pPr>
        <w:rPr>
          <w:rFonts w:eastAsia="Times New Roman"/>
          <w:szCs w:val="17"/>
        </w:rPr>
      </w:pPr>
      <w:r w:rsidRPr="00B00D5C">
        <w:rPr>
          <w:rFonts w:eastAsia="Times New Roman"/>
          <w:szCs w:val="17"/>
        </w:rPr>
        <w:t>The position that a child’s name appears on the register is confidential and will only be disclosed as required by law.</w:t>
      </w:r>
    </w:p>
    <w:p w:rsidR="00B00D5C" w:rsidRPr="00B00D5C" w:rsidRDefault="00B00D5C" w:rsidP="00B00D5C">
      <w:pPr>
        <w:rPr>
          <w:rFonts w:eastAsia="Times New Roman"/>
          <w:b/>
          <w:szCs w:val="17"/>
        </w:rPr>
      </w:pPr>
      <w:r w:rsidRPr="00B00D5C">
        <w:rPr>
          <w:rFonts w:eastAsia="Times New Roman"/>
          <w:b/>
          <w:szCs w:val="17"/>
        </w:rPr>
        <w:t>Monitoring and enforcement</w:t>
      </w:r>
    </w:p>
    <w:p w:rsidR="00B00D5C" w:rsidRPr="00B00D5C" w:rsidRDefault="00B00D5C" w:rsidP="00B00D5C">
      <w:pPr>
        <w:rPr>
          <w:rFonts w:eastAsia="Times New Roman"/>
          <w:szCs w:val="17"/>
        </w:rPr>
      </w:pPr>
      <w:r w:rsidRPr="00B00D5C">
        <w:rPr>
          <w:rFonts w:eastAsia="Times New Roman"/>
          <w:szCs w:val="17"/>
        </w:rPr>
        <w:t>It is the responsibility of the parents applying for enrolment to be able to verify to the satisfaction of the school that the information provided is true and factual.</w:t>
      </w:r>
    </w:p>
    <w:p w:rsidR="00B00D5C" w:rsidRPr="00B00D5C" w:rsidRDefault="00B00D5C" w:rsidP="00B00D5C">
      <w:pPr>
        <w:rPr>
          <w:rFonts w:eastAsia="Times New Roman"/>
          <w:szCs w:val="17"/>
        </w:rPr>
      </w:pPr>
      <w:r w:rsidRPr="00B00D5C">
        <w:rPr>
          <w:rFonts w:eastAsia="Times New Roman"/>
          <w:szCs w:val="17"/>
        </w:rPr>
        <w:t>The Principal is responsible for the implementation of this Capacity Management Plan and all decisions on enrolments.</w:t>
      </w:r>
    </w:p>
    <w:p w:rsidR="00B00D5C" w:rsidRPr="00B00D5C" w:rsidRDefault="00B00D5C" w:rsidP="00B00D5C">
      <w:pPr>
        <w:rPr>
          <w:rFonts w:eastAsia="Times New Roman"/>
          <w:szCs w:val="17"/>
        </w:rPr>
      </w:pPr>
      <w:r w:rsidRPr="00B00D5C">
        <w:rPr>
          <w:rFonts w:eastAsia="Times New Roman"/>
          <w:szCs w:val="17"/>
        </w:rPr>
        <w:t>This Capacity Management Plan will be reviewed as required.</w:t>
      </w:r>
    </w:p>
    <w:p w:rsidR="00B00D5C" w:rsidRPr="00B00D5C" w:rsidRDefault="00B00D5C" w:rsidP="00B00D5C">
      <w:pPr>
        <w:spacing w:after="0"/>
        <w:rPr>
          <w:rFonts w:eastAsia="Times New Roman"/>
          <w:szCs w:val="17"/>
        </w:rPr>
      </w:pPr>
      <w:r w:rsidRPr="00B00D5C">
        <w:rPr>
          <w:rFonts w:eastAsia="Times New Roman"/>
          <w:szCs w:val="17"/>
        </w:rPr>
        <w:t>Dated: 4 May 2020</w:t>
      </w:r>
    </w:p>
    <w:p w:rsidR="00B00D5C" w:rsidRPr="00B00D5C" w:rsidRDefault="00B00D5C" w:rsidP="00B00D5C">
      <w:pPr>
        <w:spacing w:after="0"/>
        <w:jc w:val="right"/>
        <w:rPr>
          <w:rFonts w:eastAsia="Times New Roman"/>
          <w:smallCaps/>
          <w:szCs w:val="17"/>
        </w:rPr>
      </w:pPr>
      <w:r w:rsidRPr="00B00D5C">
        <w:rPr>
          <w:rFonts w:eastAsia="Times New Roman"/>
          <w:smallCaps/>
          <w:szCs w:val="20"/>
        </w:rPr>
        <w:t>John Gardner</w:t>
      </w:r>
    </w:p>
    <w:p w:rsidR="00B00D5C" w:rsidRPr="00B00D5C" w:rsidRDefault="00B00D5C" w:rsidP="00B00D5C">
      <w:pPr>
        <w:spacing w:after="0"/>
        <w:jc w:val="right"/>
        <w:rPr>
          <w:rFonts w:eastAsia="Times New Roman"/>
          <w:szCs w:val="17"/>
        </w:rPr>
      </w:pPr>
      <w:r w:rsidRPr="00B00D5C">
        <w:rPr>
          <w:rFonts w:eastAsia="Times New Roman"/>
          <w:szCs w:val="17"/>
        </w:rPr>
        <w:t>Minister for Education</w:t>
      </w:r>
    </w:p>
    <w:p w:rsidR="00806133" w:rsidRDefault="00806133" w:rsidP="00806133">
      <w:pPr>
        <w:pBdr>
          <w:bottom w:val="single" w:sz="4" w:space="1" w:color="auto"/>
        </w:pBdr>
        <w:spacing w:after="0" w:line="52" w:lineRule="exact"/>
        <w:jc w:val="center"/>
        <w:rPr>
          <w:rFonts w:eastAsia="Times New Roman"/>
          <w:color w:val="000000"/>
          <w:sz w:val="23"/>
          <w:szCs w:val="23"/>
          <w:lang w:eastAsia="en-AU"/>
        </w:rPr>
      </w:pPr>
    </w:p>
    <w:p w:rsidR="00806133" w:rsidRDefault="00806133" w:rsidP="00806133">
      <w:pPr>
        <w:pBdr>
          <w:top w:val="single" w:sz="4" w:space="1" w:color="auto"/>
        </w:pBdr>
        <w:spacing w:before="34" w:after="0" w:line="14" w:lineRule="exact"/>
        <w:jc w:val="center"/>
        <w:rPr>
          <w:rFonts w:eastAsia="Times New Roman"/>
          <w:color w:val="000000"/>
          <w:sz w:val="23"/>
          <w:szCs w:val="23"/>
          <w:lang w:eastAsia="en-AU"/>
        </w:rPr>
      </w:pPr>
    </w:p>
    <w:p w:rsidR="00B00D5C" w:rsidRDefault="00B00D5C" w:rsidP="00EF1635">
      <w:pPr>
        <w:pStyle w:val="GG-body"/>
        <w:spacing w:after="0"/>
      </w:pPr>
    </w:p>
    <w:p w:rsidR="00C11F2D" w:rsidRDefault="00C11F2D" w:rsidP="00E708F5">
      <w:pPr>
        <w:pStyle w:val="Heading2"/>
      </w:pPr>
      <w:bookmarkStart w:id="72" w:name="_Toc39749814"/>
      <w:r w:rsidRPr="001B4E94">
        <w:rPr>
          <w:lang w:eastAsia="en-AU"/>
        </w:rPr>
        <w:t>Environment Protection Act 1993</w:t>
      </w:r>
      <w:bookmarkEnd w:id="72"/>
    </w:p>
    <w:p w:rsidR="00806133" w:rsidRPr="001B4E94" w:rsidRDefault="00806133" w:rsidP="00806133">
      <w:pPr>
        <w:keepLines/>
        <w:autoSpaceDE w:val="0"/>
        <w:autoSpaceDN w:val="0"/>
        <w:adjustRightInd w:val="0"/>
        <w:spacing w:before="240" w:after="0" w:line="240" w:lineRule="auto"/>
        <w:jc w:val="left"/>
        <w:rPr>
          <w:color w:val="000000"/>
          <w:sz w:val="28"/>
          <w:szCs w:val="28"/>
          <w:lang w:eastAsia="en-AU"/>
        </w:rPr>
      </w:pPr>
      <w:r w:rsidRPr="001B4E94">
        <w:rPr>
          <w:color w:val="000000"/>
          <w:sz w:val="28"/>
          <w:szCs w:val="28"/>
          <w:lang w:eastAsia="en-AU"/>
        </w:rPr>
        <w:t>South Australia</w:t>
      </w:r>
    </w:p>
    <w:p w:rsidR="00806133" w:rsidRPr="001B4E94" w:rsidRDefault="00806133" w:rsidP="00806133">
      <w:pPr>
        <w:keepLines/>
        <w:autoSpaceDE w:val="0"/>
        <w:autoSpaceDN w:val="0"/>
        <w:adjustRightInd w:val="0"/>
        <w:spacing w:before="120" w:after="200" w:line="240" w:lineRule="auto"/>
        <w:jc w:val="left"/>
        <w:rPr>
          <w:b/>
          <w:bCs/>
          <w:color w:val="000000"/>
          <w:sz w:val="36"/>
          <w:szCs w:val="36"/>
          <w:lang w:eastAsia="en-AU"/>
        </w:rPr>
      </w:pPr>
      <w:r w:rsidRPr="001B4E94">
        <w:rPr>
          <w:b/>
          <w:bCs/>
          <w:color w:val="000000"/>
          <w:sz w:val="36"/>
          <w:szCs w:val="36"/>
          <w:lang w:eastAsia="en-AU"/>
        </w:rPr>
        <w:t>Environment Protection (Water Quality) Policy (GDA2020) Amendment Notice 2020</w:t>
      </w:r>
    </w:p>
    <w:p w:rsidR="00806133" w:rsidRPr="001B4E94" w:rsidRDefault="00806133" w:rsidP="00806133">
      <w:pPr>
        <w:keepLines/>
        <w:autoSpaceDE w:val="0"/>
        <w:autoSpaceDN w:val="0"/>
        <w:adjustRightInd w:val="0"/>
        <w:spacing w:before="80" w:after="240" w:line="240" w:lineRule="auto"/>
        <w:jc w:val="left"/>
        <w:rPr>
          <w:color w:val="000000"/>
          <w:sz w:val="24"/>
          <w:szCs w:val="24"/>
          <w:lang w:eastAsia="en-AU"/>
        </w:rPr>
      </w:pPr>
      <w:proofErr w:type="gramStart"/>
      <w:r w:rsidRPr="001B4E94">
        <w:rPr>
          <w:color w:val="000000"/>
          <w:sz w:val="24"/>
          <w:szCs w:val="24"/>
          <w:lang w:eastAsia="en-AU"/>
        </w:rPr>
        <w:t>under</w:t>
      </w:r>
      <w:proofErr w:type="gramEnd"/>
      <w:r w:rsidRPr="001B4E94">
        <w:rPr>
          <w:color w:val="000000"/>
          <w:sz w:val="24"/>
          <w:szCs w:val="24"/>
          <w:lang w:eastAsia="en-AU"/>
        </w:rPr>
        <w:t xml:space="preserve"> section 32 of the </w:t>
      </w:r>
      <w:r w:rsidRPr="001B4E94">
        <w:rPr>
          <w:i/>
          <w:iCs/>
          <w:color w:val="000000"/>
          <w:sz w:val="24"/>
          <w:szCs w:val="24"/>
          <w:lang w:eastAsia="en-AU"/>
        </w:rPr>
        <w:t>Environment Protection Act 1993</w:t>
      </w:r>
    </w:p>
    <w:p w:rsidR="00806133" w:rsidRPr="001B4E94" w:rsidRDefault="00806133" w:rsidP="00806133">
      <w:pPr>
        <w:keepNext/>
        <w:keepLines/>
        <w:autoSpaceDE w:val="0"/>
        <w:autoSpaceDN w:val="0"/>
        <w:adjustRightInd w:val="0"/>
        <w:spacing w:before="280" w:after="0" w:line="240" w:lineRule="auto"/>
        <w:ind w:left="567" w:hanging="567"/>
        <w:jc w:val="left"/>
        <w:rPr>
          <w:b/>
          <w:bCs/>
          <w:color w:val="000000"/>
          <w:sz w:val="32"/>
          <w:szCs w:val="32"/>
          <w:lang w:eastAsia="en-AU"/>
        </w:rPr>
      </w:pPr>
      <w:r w:rsidRPr="001B4E94">
        <w:rPr>
          <w:b/>
          <w:bCs/>
          <w:color w:val="000000"/>
          <w:sz w:val="32"/>
          <w:szCs w:val="32"/>
          <w:lang w:eastAsia="en-AU"/>
        </w:rPr>
        <w:t>Part 1—Preliminary</w:t>
      </w:r>
    </w:p>
    <w:p w:rsidR="00806133" w:rsidRPr="001B4E94" w:rsidRDefault="00806133" w:rsidP="00806133">
      <w:pPr>
        <w:keepNext/>
        <w:keepLines/>
        <w:autoSpaceDE w:val="0"/>
        <w:autoSpaceDN w:val="0"/>
        <w:adjustRightInd w:val="0"/>
        <w:spacing w:before="160" w:after="0" w:line="240" w:lineRule="auto"/>
        <w:jc w:val="left"/>
        <w:rPr>
          <w:b/>
          <w:bCs/>
          <w:color w:val="000000"/>
          <w:sz w:val="26"/>
          <w:szCs w:val="26"/>
          <w:lang w:eastAsia="en-AU"/>
        </w:rPr>
      </w:pPr>
      <w:r w:rsidRPr="001B4E94">
        <w:rPr>
          <w:b/>
          <w:bCs/>
          <w:color w:val="000000"/>
          <w:sz w:val="26"/>
          <w:szCs w:val="26"/>
          <w:lang w:eastAsia="en-AU"/>
        </w:rPr>
        <w:t>1—Short title</w:t>
      </w:r>
    </w:p>
    <w:p w:rsidR="00806133" w:rsidRPr="001B4E94" w:rsidRDefault="00806133" w:rsidP="00806133">
      <w:pPr>
        <w:keepLines/>
        <w:autoSpaceDE w:val="0"/>
        <w:autoSpaceDN w:val="0"/>
        <w:adjustRightInd w:val="0"/>
        <w:spacing w:before="120" w:after="0" w:line="240" w:lineRule="auto"/>
        <w:ind w:left="794"/>
        <w:jc w:val="left"/>
        <w:rPr>
          <w:color w:val="000000"/>
          <w:sz w:val="23"/>
          <w:szCs w:val="23"/>
          <w:lang w:eastAsia="en-AU"/>
        </w:rPr>
      </w:pPr>
      <w:r w:rsidRPr="001B4E94">
        <w:rPr>
          <w:color w:val="000000"/>
          <w:sz w:val="23"/>
          <w:szCs w:val="23"/>
          <w:lang w:eastAsia="en-AU"/>
        </w:rPr>
        <w:t xml:space="preserve">This notice may be cited as the </w:t>
      </w:r>
      <w:hyperlink r:id="rId64" w:history="1">
        <w:r w:rsidRPr="001B4E94">
          <w:rPr>
            <w:i/>
            <w:iCs/>
            <w:color w:val="000000"/>
            <w:sz w:val="23"/>
            <w:szCs w:val="23"/>
            <w:lang w:eastAsia="en-AU"/>
          </w:rPr>
          <w:t>Environment Protection (Water Quality) Policy (GDA2020) Amendment Notice 2020</w:t>
        </w:r>
      </w:hyperlink>
      <w:r w:rsidRPr="001B4E94">
        <w:rPr>
          <w:color w:val="000000"/>
          <w:sz w:val="23"/>
          <w:szCs w:val="23"/>
          <w:lang w:eastAsia="en-AU"/>
        </w:rPr>
        <w:t>.</w:t>
      </w:r>
    </w:p>
    <w:p w:rsidR="00806133" w:rsidRPr="001B4E94" w:rsidRDefault="00806133" w:rsidP="00806133">
      <w:pPr>
        <w:keepNext/>
        <w:keepLines/>
        <w:autoSpaceDE w:val="0"/>
        <w:autoSpaceDN w:val="0"/>
        <w:adjustRightInd w:val="0"/>
        <w:spacing w:before="160" w:after="0" w:line="240" w:lineRule="auto"/>
        <w:jc w:val="left"/>
        <w:rPr>
          <w:b/>
          <w:bCs/>
          <w:color w:val="000000"/>
          <w:sz w:val="26"/>
          <w:szCs w:val="26"/>
          <w:lang w:eastAsia="en-AU"/>
        </w:rPr>
      </w:pPr>
      <w:r w:rsidRPr="001B4E94">
        <w:rPr>
          <w:b/>
          <w:bCs/>
          <w:color w:val="000000"/>
          <w:sz w:val="26"/>
          <w:szCs w:val="26"/>
          <w:lang w:eastAsia="en-AU"/>
        </w:rPr>
        <w:lastRenderedPageBreak/>
        <w:t>2—Commencement</w:t>
      </w:r>
    </w:p>
    <w:p w:rsidR="00806133" w:rsidRPr="001B4E94" w:rsidRDefault="00806133" w:rsidP="00806133">
      <w:pPr>
        <w:keepLines/>
        <w:autoSpaceDE w:val="0"/>
        <w:autoSpaceDN w:val="0"/>
        <w:adjustRightInd w:val="0"/>
        <w:spacing w:before="120" w:after="0" w:line="240" w:lineRule="auto"/>
        <w:ind w:left="794"/>
        <w:jc w:val="left"/>
        <w:rPr>
          <w:color w:val="000000"/>
          <w:sz w:val="23"/>
          <w:szCs w:val="23"/>
          <w:lang w:eastAsia="en-AU"/>
        </w:rPr>
      </w:pPr>
      <w:r w:rsidRPr="001B4E94">
        <w:rPr>
          <w:color w:val="000000"/>
          <w:sz w:val="23"/>
          <w:szCs w:val="23"/>
          <w:lang w:eastAsia="en-AU"/>
        </w:rPr>
        <w:t>The amendment of the environment protection policy effected by this notice comes into operation on 1 July 2020.</w:t>
      </w:r>
    </w:p>
    <w:p w:rsidR="00806133" w:rsidRPr="001B4E94" w:rsidRDefault="00806133" w:rsidP="00806133">
      <w:pPr>
        <w:keepNext/>
        <w:keepLines/>
        <w:autoSpaceDE w:val="0"/>
        <w:autoSpaceDN w:val="0"/>
        <w:adjustRightInd w:val="0"/>
        <w:spacing w:before="160" w:after="0" w:line="240" w:lineRule="auto"/>
        <w:jc w:val="left"/>
        <w:rPr>
          <w:b/>
          <w:bCs/>
          <w:color w:val="000000"/>
          <w:sz w:val="26"/>
          <w:szCs w:val="26"/>
          <w:lang w:eastAsia="en-AU"/>
        </w:rPr>
      </w:pPr>
      <w:r w:rsidRPr="001B4E94">
        <w:rPr>
          <w:b/>
          <w:bCs/>
          <w:color w:val="000000"/>
          <w:sz w:val="26"/>
          <w:szCs w:val="26"/>
          <w:lang w:eastAsia="en-AU"/>
        </w:rPr>
        <w:t>3—Amendment provisions</w:t>
      </w:r>
    </w:p>
    <w:p w:rsidR="00806133" w:rsidRPr="001B4E94" w:rsidRDefault="00806133" w:rsidP="00806133">
      <w:pPr>
        <w:keepLines/>
        <w:autoSpaceDE w:val="0"/>
        <w:autoSpaceDN w:val="0"/>
        <w:adjustRightInd w:val="0"/>
        <w:spacing w:before="120" w:after="0" w:line="240" w:lineRule="auto"/>
        <w:ind w:left="794"/>
        <w:jc w:val="left"/>
        <w:rPr>
          <w:color w:val="000000"/>
          <w:sz w:val="23"/>
          <w:szCs w:val="23"/>
          <w:lang w:eastAsia="en-AU"/>
        </w:rPr>
      </w:pPr>
      <w:r w:rsidRPr="001B4E94">
        <w:rPr>
          <w:color w:val="000000"/>
          <w:sz w:val="23"/>
          <w:szCs w:val="23"/>
          <w:lang w:eastAsia="en-AU"/>
        </w:rPr>
        <w:t xml:space="preserve">In this notice, a provision under a heading referring to the amendment of a specified environment protection policy under the </w:t>
      </w:r>
      <w:hyperlink r:id="rId65" w:history="1">
        <w:r w:rsidRPr="001B4E94">
          <w:rPr>
            <w:i/>
            <w:iCs/>
            <w:color w:val="000000"/>
            <w:sz w:val="23"/>
            <w:szCs w:val="23"/>
            <w:lang w:eastAsia="en-AU"/>
          </w:rPr>
          <w:t>Environment Protection Act 1993</w:t>
        </w:r>
      </w:hyperlink>
      <w:r w:rsidRPr="001B4E94">
        <w:rPr>
          <w:color w:val="000000"/>
          <w:sz w:val="23"/>
          <w:szCs w:val="23"/>
          <w:lang w:eastAsia="en-AU"/>
        </w:rPr>
        <w:t xml:space="preserve"> amends the environment protection policy so specified.</w:t>
      </w:r>
    </w:p>
    <w:p w:rsidR="00806133" w:rsidRPr="001B4E94" w:rsidRDefault="00806133" w:rsidP="00806133">
      <w:pPr>
        <w:keepNext/>
        <w:keepLines/>
        <w:autoSpaceDE w:val="0"/>
        <w:autoSpaceDN w:val="0"/>
        <w:adjustRightInd w:val="0"/>
        <w:spacing w:before="280" w:after="0" w:line="240" w:lineRule="auto"/>
        <w:ind w:left="567" w:hanging="567"/>
        <w:jc w:val="left"/>
        <w:rPr>
          <w:b/>
          <w:bCs/>
          <w:color w:val="000000"/>
          <w:sz w:val="32"/>
          <w:szCs w:val="32"/>
          <w:lang w:eastAsia="en-AU"/>
        </w:rPr>
      </w:pPr>
      <w:r w:rsidRPr="001B4E94">
        <w:rPr>
          <w:b/>
          <w:bCs/>
          <w:color w:val="000000"/>
          <w:sz w:val="32"/>
          <w:szCs w:val="32"/>
          <w:lang w:eastAsia="en-AU"/>
        </w:rPr>
        <w:t xml:space="preserve">Part 2—Amendment of </w:t>
      </w:r>
      <w:r w:rsidRPr="001B4E94">
        <w:rPr>
          <w:b/>
          <w:bCs/>
          <w:i/>
          <w:iCs/>
          <w:color w:val="000000"/>
          <w:sz w:val="32"/>
          <w:szCs w:val="32"/>
          <w:lang w:eastAsia="en-AU"/>
        </w:rPr>
        <w:t>Environment Protection (Water Quality) Policy 2015</w:t>
      </w:r>
    </w:p>
    <w:p w:rsidR="00806133" w:rsidRPr="001B4E94" w:rsidRDefault="00806133" w:rsidP="00806133">
      <w:pPr>
        <w:keepNext/>
        <w:keepLines/>
        <w:autoSpaceDE w:val="0"/>
        <w:autoSpaceDN w:val="0"/>
        <w:adjustRightInd w:val="0"/>
        <w:spacing w:before="160" w:after="0" w:line="240" w:lineRule="auto"/>
        <w:jc w:val="left"/>
        <w:rPr>
          <w:b/>
          <w:bCs/>
          <w:color w:val="000000"/>
          <w:sz w:val="26"/>
          <w:szCs w:val="26"/>
          <w:lang w:eastAsia="en-AU"/>
        </w:rPr>
      </w:pPr>
      <w:r w:rsidRPr="001B4E94">
        <w:rPr>
          <w:b/>
          <w:bCs/>
          <w:color w:val="000000"/>
          <w:sz w:val="26"/>
          <w:szCs w:val="26"/>
          <w:lang w:eastAsia="en-AU"/>
        </w:rPr>
        <w:t>4—Amendment of clause 3—Interpretation</w:t>
      </w:r>
    </w:p>
    <w:p w:rsidR="00806133" w:rsidRPr="001B4E94" w:rsidRDefault="00806133" w:rsidP="00806133">
      <w:pPr>
        <w:keepNext/>
        <w:keepLines/>
        <w:tabs>
          <w:tab w:val="center" w:pos="397"/>
          <w:tab w:val="left" w:pos="794"/>
        </w:tabs>
        <w:autoSpaceDE w:val="0"/>
        <w:autoSpaceDN w:val="0"/>
        <w:adjustRightInd w:val="0"/>
        <w:spacing w:before="120" w:after="120" w:line="240" w:lineRule="auto"/>
        <w:ind w:left="794" w:hanging="794"/>
        <w:jc w:val="left"/>
        <w:rPr>
          <w:color w:val="000000"/>
          <w:sz w:val="23"/>
          <w:szCs w:val="23"/>
          <w:lang w:eastAsia="en-AU"/>
        </w:rPr>
      </w:pPr>
      <w:r w:rsidRPr="001B4E94">
        <w:rPr>
          <w:color w:val="000000"/>
          <w:sz w:val="23"/>
          <w:szCs w:val="23"/>
          <w:lang w:eastAsia="en-AU"/>
        </w:rPr>
        <w:tab/>
        <w:t>(1)</w:t>
      </w:r>
      <w:r w:rsidRPr="001B4E94">
        <w:rPr>
          <w:color w:val="000000"/>
          <w:sz w:val="23"/>
          <w:szCs w:val="23"/>
          <w:lang w:eastAsia="en-AU"/>
        </w:rPr>
        <w:tab/>
        <w:t xml:space="preserve">Clause 3(1)—after the definition of </w:t>
      </w:r>
      <w:r w:rsidRPr="001B4E94">
        <w:rPr>
          <w:b/>
          <w:bCs/>
          <w:i/>
          <w:iCs/>
          <w:color w:val="000000"/>
          <w:sz w:val="23"/>
          <w:szCs w:val="23"/>
          <w:lang w:eastAsia="en-AU"/>
        </w:rPr>
        <w:t>environmental values of waters</w:t>
      </w:r>
      <w:r w:rsidRPr="001B4E94">
        <w:rPr>
          <w:color w:val="000000"/>
          <w:sz w:val="23"/>
          <w:szCs w:val="23"/>
          <w:lang w:eastAsia="en-AU"/>
        </w:rPr>
        <w:t xml:space="preserve"> insert:</w:t>
      </w:r>
    </w:p>
    <w:p w:rsidR="00806133" w:rsidRPr="001B4E94" w:rsidRDefault="00806133" w:rsidP="00806133">
      <w:pPr>
        <w:keepLines/>
        <w:autoSpaceDE w:val="0"/>
        <w:autoSpaceDN w:val="0"/>
        <w:adjustRightInd w:val="0"/>
        <w:spacing w:after="0" w:line="240" w:lineRule="auto"/>
        <w:ind w:left="1588"/>
        <w:jc w:val="left"/>
        <w:rPr>
          <w:color w:val="000000"/>
          <w:sz w:val="23"/>
          <w:szCs w:val="23"/>
          <w:lang w:eastAsia="en-AU"/>
        </w:rPr>
      </w:pPr>
      <w:r w:rsidRPr="001B4E94">
        <w:rPr>
          <w:b/>
          <w:bCs/>
          <w:i/>
          <w:iCs/>
          <w:color w:val="000000"/>
          <w:sz w:val="23"/>
          <w:szCs w:val="23"/>
          <w:lang w:eastAsia="en-AU"/>
        </w:rPr>
        <w:t>Geocentric Datum of Australia 2020</w:t>
      </w:r>
      <w:r w:rsidRPr="001B4E94">
        <w:rPr>
          <w:color w:val="000000"/>
          <w:sz w:val="23"/>
          <w:szCs w:val="23"/>
          <w:lang w:eastAsia="en-AU"/>
        </w:rPr>
        <w:t xml:space="preserve"> or </w:t>
      </w:r>
      <w:r w:rsidRPr="001B4E94">
        <w:rPr>
          <w:b/>
          <w:bCs/>
          <w:i/>
          <w:iCs/>
          <w:color w:val="000000"/>
          <w:sz w:val="23"/>
          <w:szCs w:val="23"/>
          <w:lang w:eastAsia="en-AU"/>
        </w:rPr>
        <w:t>GDA2020</w:t>
      </w:r>
      <w:r w:rsidRPr="001B4E94">
        <w:rPr>
          <w:color w:val="000000"/>
          <w:sz w:val="23"/>
          <w:szCs w:val="23"/>
          <w:lang w:eastAsia="en-AU"/>
        </w:rPr>
        <w:t xml:space="preserve"> has the same meaning as in the determination under section 8A of the </w:t>
      </w:r>
      <w:r w:rsidRPr="001B4E94">
        <w:rPr>
          <w:i/>
          <w:iCs/>
          <w:color w:val="000000"/>
          <w:sz w:val="23"/>
          <w:szCs w:val="23"/>
          <w:lang w:eastAsia="en-AU"/>
        </w:rPr>
        <w:t>National Measurement Act 1960</w:t>
      </w:r>
      <w:r w:rsidRPr="001B4E94">
        <w:rPr>
          <w:color w:val="000000"/>
          <w:sz w:val="23"/>
          <w:szCs w:val="23"/>
          <w:lang w:eastAsia="en-AU"/>
        </w:rPr>
        <w:t xml:space="preserve"> of the Commonwealth for the recognised</w:t>
      </w:r>
      <w:r w:rsidRPr="001B4E94">
        <w:rPr>
          <w:color w:val="000000"/>
          <w:sz w:val="23"/>
          <w:szCs w:val="23"/>
          <w:lang w:eastAsia="en-AU"/>
        </w:rPr>
        <w:noBreakHyphen/>
        <w:t>value standard of measurement of position;</w:t>
      </w:r>
    </w:p>
    <w:p w:rsidR="00806133" w:rsidRPr="001B4E94" w:rsidRDefault="00806133" w:rsidP="00806133">
      <w:pPr>
        <w:keepNext/>
        <w:keepLines/>
        <w:tabs>
          <w:tab w:val="center" w:pos="397"/>
          <w:tab w:val="left" w:pos="794"/>
        </w:tabs>
        <w:autoSpaceDE w:val="0"/>
        <w:autoSpaceDN w:val="0"/>
        <w:adjustRightInd w:val="0"/>
        <w:spacing w:before="120" w:after="120" w:line="240" w:lineRule="auto"/>
        <w:ind w:left="794" w:hanging="794"/>
        <w:jc w:val="left"/>
        <w:rPr>
          <w:color w:val="000000"/>
          <w:sz w:val="23"/>
          <w:szCs w:val="23"/>
          <w:lang w:eastAsia="en-AU"/>
        </w:rPr>
      </w:pPr>
      <w:r w:rsidRPr="001B4E94">
        <w:rPr>
          <w:color w:val="000000"/>
          <w:sz w:val="23"/>
          <w:szCs w:val="23"/>
          <w:lang w:eastAsia="en-AU"/>
        </w:rPr>
        <w:tab/>
        <w:t>(2)</w:t>
      </w:r>
      <w:r w:rsidRPr="001B4E94">
        <w:rPr>
          <w:color w:val="000000"/>
          <w:sz w:val="23"/>
          <w:szCs w:val="23"/>
          <w:lang w:eastAsia="en-AU"/>
        </w:rPr>
        <w:tab/>
        <w:t xml:space="preserve">Clause 3(1), definition of </w:t>
      </w:r>
      <w:r w:rsidRPr="001B4E94">
        <w:rPr>
          <w:b/>
          <w:bCs/>
          <w:i/>
          <w:iCs/>
          <w:color w:val="000000"/>
          <w:sz w:val="23"/>
          <w:szCs w:val="23"/>
          <w:lang w:eastAsia="en-AU"/>
        </w:rPr>
        <w:t>Lake Albert and Lake Alexandrina</w:t>
      </w:r>
      <w:r w:rsidRPr="001B4E94">
        <w:rPr>
          <w:color w:val="000000"/>
          <w:sz w:val="23"/>
          <w:szCs w:val="23"/>
          <w:lang w:eastAsia="en-AU"/>
        </w:rPr>
        <w:t>—delete the definition and substitute:</w:t>
      </w:r>
    </w:p>
    <w:p w:rsidR="00806133" w:rsidRPr="001B4E94" w:rsidRDefault="00806133" w:rsidP="00806133">
      <w:pPr>
        <w:keepLines/>
        <w:autoSpaceDE w:val="0"/>
        <w:autoSpaceDN w:val="0"/>
        <w:adjustRightInd w:val="0"/>
        <w:spacing w:before="120" w:after="0" w:line="240" w:lineRule="auto"/>
        <w:ind w:left="1588"/>
        <w:jc w:val="left"/>
        <w:rPr>
          <w:color w:val="000000"/>
          <w:sz w:val="23"/>
          <w:szCs w:val="23"/>
          <w:lang w:eastAsia="en-AU"/>
        </w:rPr>
      </w:pPr>
      <w:r w:rsidRPr="001B4E94">
        <w:rPr>
          <w:b/>
          <w:bCs/>
          <w:i/>
          <w:iCs/>
          <w:color w:val="000000"/>
          <w:sz w:val="23"/>
          <w:szCs w:val="23"/>
          <w:lang w:eastAsia="en-AU"/>
        </w:rPr>
        <w:t>Lake Albert and Lake Alexandrina</w:t>
      </w:r>
      <w:r w:rsidRPr="001B4E94">
        <w:rPr>
          <w:color w:val="000000"/>
          <w:sz w:val="23"/>
          <w:szCs w:val="23"/>
          <w:lang w:eastAsia="en-AU"/>
        </w:rPr>
        <w:t xml:space="preserve"> means the waters of Lake Albert and Lake Alexandrina downstream from a line joining the upstream sides of the landings used by the ferry at Wellington closest to 35°19'52.481" South, 139°23'4.326" East, and separated from the Coorong by land and by the Goolwa, </w:t>
      </w:r>
      <w:proofErr w:type="spellStart"/>
      <w:r w:rsidRPr="001B4E94">
        <w:rPr>
          <w:color w:val="000000"/>
          <w:sz w:val="23"/>
          <w:szCs w:val="23"/>
          <w:lang w:eastAsia="en-AU"/>
        </w:rPr>
        <w:t>Mundoo</w:t>
      </w:r>
      <w:proofErr w:type="spellEnd"/>
      <w:r w:rsidRPr="001B4E94">
        <w:rPr>
          <w:color w:val="000000"/>
          <w:sz w:val="23"/>
          <w:szCs w:val="23"/>
          <w:lang w:eastAsia="en-AU"/>
        </w:rPr>
        <w:t xml:space="preserve">, Boundary Creek, Ewe Island and </w:t>
      </w:r>
      <w:proofErr w:type="spellStart"/>
      <w:r w:rsidRPr="001B4E94">
        <w:rPr>
          <w:color w:val="000000"/>
          <w:sz w:val="23"/>
          <w:szCs w:val="23"/>
          <w:lang w:eastAsia="en-AU"/>
        </w:rPr>
        <w:t>Tauwitchere</w:t>
      </w:r>
      <w:proofErr w:type="spellEnd"/>
      <w:r w:rsidRPr="001B4E94">
        <w:rPr>
          <w:color w:val="000000"/>
          <w:sz w:val="23"/>
          <w:szCs w:val="23"/>
          <w:lang w:eastAsia="en-AU"/>
        </w:rPr>
        <w:t xml:space="preserve"> Barrages and including those waters of the </w:t>
      </w:r>
      <w:proofErr w:type="spellStart"/>
      <w:r w:rsidRPr="001B4E94">
        <w:rPr>
          <w:color w:val="000000"/>
          <w:sz w:val="23"/>
          <w:szCs w:val="23"/>
          <w:lang w:eastAsia="en-AU"/>
        </w:rPr>
        <w:t>Finnis</w:t>
      </w:r>
      <w:proofErr w:type="spellEnd"/>
      <w:r w:rsidRPr="001B4E94">
        <w:rPr>
          <w:color w:val="000000"/>
          <w:sz w:val="23"/>
          <w:szCs w:val="23"/>
          <w:lang w:eastAsia="en-AU"/>
        </w:rPr>
        <w:t xml:space="preserve"> River and Currency Creek situated upstream from Lake Alexandrina to the southernmost side of the first road bridge by which they are each crossed;</w:t>
      </w:r>
    </w:p>
    <w:p w:rsidR="00806133" w:rsidRPr="001B4E94" w:rsidRDefault="00806133" w:rsidP="00806133">
      <w:pPr>
        <w:keepNext/>
        <w:keepLines/>
        <w:tabs>
          <w:tab w:val="center" w:pos="397"/>
          <w:tab w:val="left" w:pos="794"/>
        </w:tabs>
        <w:autoSpaceDE w:val="0"/>
        <w:autoSpaceDN w:val="0"/>
        <w:adjustRightInd w:val="0"/>
        <w:spacing w:before="120" w:after="120" w:line="240" w:lineRule="auto"/>
        <w:ind w:left="794" w:hanging="794"/>
        <w:jc w:val="left"/>
        <w:rPr>
          <w:color w:val="000000"/>
          <w:sz w:val="23"/>
          <w:szCs w:val="23"/>
          <w:lang w:eastAsia="en-AU"/>
        </w:rPr>
      </w:pPr>
      <w:r w:rsidRPr="001B4E94">
        <w:rPr>
          <w:color w:val="000000"/>
          <w:sz w:val="23"/>
          <w:szCs w:val="23"/>
          <w:lang w:eastAsia="en-AU"/>
        </w:rPr>
        <w:tab/>
        <w:t>(3)</w:t>
      </w:r>
      <w:r w:rsidRPr="001B4E94">
        <w:rPr>
          <w:color w:val="000000"/>
          <w:sz w:val="23"/>
          <w:szCs w:val="23"/>
          <w:lang w:eastAsia="en-AU"/>
        </w:rPr>
        <w:tab/>
        <w:t>Clause 3(3)—delete subclause (3) and substitute:</w:t>
      </w:r>
    </w:p>
    <w:p w:rsidR="00806133" w:rsidRPr="001B4E94" w:rsidRDefault="00806133" w:rsidP="00806133">
      <w:pPr>
        <w:keepLines/>
        <w:tabs>
          <w:tab w:val="center" w:pos="1985"/>
          <w:tab w:val="left" w:pos="2382"/>
        </w:tabs>
        <w:autoSpaceDE w:val="0"/>
        <w:autoSpaceDN w:val="0"/>
        <w:adjustRightInd w:val="0"/>
        <w:spacing w:before="120" w:after="0" w:line="240" w:lineRule="auto"/>
        <w:ind w:left="2382" w:hanging="794"/>
        <w:jc w:val="left"/>
        <w:rPr>
          <w:color w:val="000000"/>
          <w:sz w:val="23"/>
          <w:szCs w:val="23"/>
          <w:lang w:eastAsia="en-AU"/>
        </w:rPr>
      </w:pPr>
      <w:r w:rsidRPr="001B4E94">
        <w:rPr>
          <w:color w:val="000000"/>
          <w:sz w:val="23"/>
          <w:szCs w:val="23"/>
          <w:lang w:eastAsia="en-AU"/>
        </w:rPr>
        <w:tab/>
        <w:t>(3)</w:t>
      </w:r>
      <w:r w:rsidRPr="001B4E94">
        <w:rPr>
          <w:color w:val="000000"/>
          <w:sz w:val="23"/>
          <w:szCs w:val="23"/>
          <w:lang w:eastAsia="en-AU"/>
        </w:rPr>
        <w:tab/>
        <w:t>For the purposes of the descriptions of waters in this policy, unless the contrary intention appears, all lines are geodesics based on the Geocentric Datum of Australia 2020 and all co</w:t>
      </w:r>
      <w:r w:rsidRPr="001B4E94">
        <w:rPr>
          <w:color w:val="000000"/>
          <w:sz w:val="23"/>
          <w:szCs w:val="23"/>
          <w:lang w:eastAsia="en-AU"/>
        </w:rPr>
        <w:noBreakHyphen/>
        <w:t>ordinates are expressed in terms of GDA2020.</w:t>
      </w:r>
    </w:p>
    <w:p w:rsidR="00806133" w:rsidRPr="001B4E94" w:rsidRDefault="00806133" w:rsidP="00806133">
      <w:pPr>
        <w:keepNext/>
        <w:keepLines/>
        <w:autoSpaceDE w:val="0"/>
        <w:autoSpaceDN w:val="0"/>
        <w:adjustRightInd w:val="0"/>
        <w:spacing w:before="160" w:after="0" w:line="240" w:lineRule="auto"/>
        <w:jc w:val="left"/>
        <w:rPr>
          <w:b/>
          <w:bCs/>
          <w:color w:val="000000"/>
          <w:sz w:val="26"/>
          <w:szCs w:val="26"/>
          <w:lang w:eastAsia="en-AU"/>
        </w:rPr>
      </w:pPr>
      <w:r w:rsidRPr="001B4E94">
        <w:rPr>
          <w:b/>
          <w:bCs/>
          <w:color w:val="000000"/>
          <w:sz w:val="26"/>
          <w:szCs w:val="26"/>
          <w:lang w:eastAsia="en-AU"/>
        </w:rPr>
        <w:t>5—Amendment of clause 18—Waste from vessels</w:t>
      </w:r>
    </w:p>
    <w:p w:rsidR="00806133" w:rsidRPr="001B4E94" w:rsidRDefault="00806133" w:rsidP="00806133">
      <w:pPr>
        <w:keepNext/>
        <w:keepLines/>
        <w:autoSpaceDE w:val="0"/>
        <w:autoSpaceDN w:val="0"/>
        <w:adjustRightInd w:val="0"/>
        <w:spacing w:before="120" w:after="0" w:line="240" w:lineRule="auto"/>
        <w:ind w:left="794"/>
        <w:jc w:val="left"/>
        <w:rPr>
          <w:color w:val="000000"/>
          <w:sz w:val="23"/>
          <w:szCs w:val="23"/>
          <w:lang w:eastAsia="en-AU"/>
        </w:rPr>
      </w:pPr>
      <w:r w:rsidRPr="001B4E94">
        <w:rPr>
          <w:color w:val="000000"/>
          <w:sz w:val="23"/>
          <w:szCs w:val="23"/>
          <w:lang w:eastAsia="en-AU"/>
        </w:rPr>
        <w:t xml:space="preserve">Clause 18(8), definition of </w:t>
      </w:r>
      <w:r w:rsidRPr="001B4E94">
        <w:rPr>
          <w:b/>
          <w:bCs/>
          <w:i/>
          <w:iCs/>
          <w:color w:val="000000"/>
          <w:sz w:val="23"/>
          <w:szCs w:val="23"/>
          <w:lang w:eastAsia="en-AU"/>
        </w:rPr>
        <w:t>Murray Mouth</w:t>
      </w:r>
      <w:r w:rsidRPr="001B4E94">
        <w:rPr>
          <w:color w:val="000000"/>
          <w:sz w:val="23"/>
          <w:szCs w:val="23"/>
          <w:lang w:eastAsia="en-AU"/>
        </w:rPr>
        <w:t>—delete the definition and substitute:</w:t>
      </w:r>
    </w:p>
    <w:p w:rsidR="00806133" w:rsidRPr="001B4E94" w:rsidRDefault="00806133" w:rsidP="00806133">
      <w:pPr>
        <w:keepLines/>
        <w:autoSpaceDE w:val="0"/>
        <w:autoSpaceDN w:val="0"/>
        <w:adjustRightInd w:val="0"/>
        <w:spacing w:before="120" w:after="0" w:line="240" w:lineRule="auto"/>
        <w:ind w:left="1588"/>
        <w:jc w:val="left"/>
        <w:rPr>
          <w:color w:val="000000"/>
          <w:sz w:val="23"/>
          <w:szCs w:val="23"/>
          <w:lang w:eastAsia="en-AU"/>
        </w:rPr>
      </w:pPr>
      <w:r w:rsidRPr="001B4E94">
        <w:rPr>
          <w:b/>
          <w:bCs/>
          <w:i/>
          <w:iCs/>
          <w:color w:val="000000"/>
          <w:sz w:val="23"/>
          <w:szCs w:val="23"/>
          <w:lang w:eastAsia="en-AU"/>
        </w:rPr>
        <w:t>Murray Mouth</w:t>
      </w:r>
      <w:r w:rsidRPr="001B4E94">
        <w:rPr>
          <w:color w:val="000000"/>
          <w:sz w:val="23"/>
          <w:szCs w:val="23"/>
          <w:lang w:eastAsia="en-AU"/>
        </w:rPr>
        <w:t xml:space="preserve"> means the Coorong and coastal waters that are within 500 metres of a line joining the locations on mean high water springs closest to 35°33'18.64" South, 138°52'45.90" East (northern side of the headland of Sir Richard Peninsula) and 35°33'21.90" South, 138°52'53.37" East, (northern side of the headland of </w:t>
      </w:r>
      <w:proofErr w:type="spellStart"/>
      <w:r w:rsidRPr="001B4E94">
        <w:rPr>
          <w:color w:val="000000"/>
          <w:sz w:val="23"/>
          <w:szCs w:val="23"/>
          <w:lang w:eastAsia="en-AU"/>
        </w:rPr>
        <w:t>Younghusband</w:t>
      </w:r>
      <w:proofErr w:type="spellEnd"/>
      <w:r w:rsidRPr="001B4E94">
        <w:rPr>
          <w:color w:val="000000"/>
          <w:sz w:val="23"/>
          <w:szCs w:val="23"/>
          <w:lang w:eastAsia="en-AU"/>
        </w:rPr>
        <w:t xml:space="preserve"> Peninsula);</w:t>
      </w:r>
    </w:p>
    <w:p w:rsidR="00806133" w:rsidRPr="001B4E94" w:rsidRDefault="00806133" w:rsidP="00806133">
      <w:pPr>
        <w:keepNext/>
        <w:keepLines/>
        <w:autoSpaceDE w:val="0"/>
        <w:autoSpaceDN w:val="0"/>
        <w:adjustRightInd w:val="0"/>
        <w:spacing w:before="120" w:after="0" w:line="240" w:lineRule="auto"/>
        <w:jc w:val="left"/>
        <w:rPr>
          <w:b/>
          <w:bCs/>
          <w:color w:val="000000"/>
          <w:sz w:val="26"/>
          <w:szCs w:val="26"/>
          <w:lang w:eastAsia="en-AU"/>
        </w:rPr>
      </w:pPr>
      <w:r w:rsidRPr="001B4E94">
        <w:rPr>
          <w:b/>
          <w:bCs/>
          <w:color w:val="000000"/>
          <w:sz w:val="26"/>
          <w:szCs w:val="26"/>
          <w:lang w:eastAsia="en-AU"/>
        </w:rPr>
        <w:t>Made by the Minister for Environment and Water</w:t>
      </w:r>
    </w:p>
    <w:p w:rsidR="00806133" w:rsidRPr="001B4E94" w:rsidRDefault="00806133" w:rsidP="00806133">
      <w:pPr>
        <w:keepNext/>
        <w:keepLines/>
        <w:autoSpaceDE w:val="0"/>
        <w:autoSpaceDN w:val="0"/>
        <w:adjustRightInd w:val="0"/>
        <w:spacing w:before="120" w:after="0" w:line="240" w:lineRule="auto"/>
        <w:jc w:val="left"/>
        <w:rPr>
          <w:color w:val="000000"/>
          <w:sz w:val="23"/>
          <w:szCs w:val="23"/>
          <w:lang w:eastAsia="en-AU"/>
        </w:rPr>
      </w:pPr>
      <w:r w:rsidRPr="001B4E94">
        <w:rPr>
          <w:color w:val="000000"/>
          <w:sz w:val="23"/>
          <w:szCs w:val="23"/>
          <w:lang w:eastAsia="en-AU"/>
        </w:rPr>
        <w:t>On 29 April 2020</w:t>
      </w:r>
    </w:p>
    <w:p w:rsidR="00806133" w:rsidRDefault="00806133" w:rsidP="00806133">
      <w:pPr>
        <w:pBdr>
          <w:bottom w:val="single" w:sz="4" w:space="1" w:color="auto"/>
        </w:pBdr>
        <w:spacing w:after="0" w:line="52" w:lineRule="exact"/>
        <w:jc w:val="center"/>
        <w:rPr>
          <w:rFonts w:eastAsia="Times New Roman"/>
          <w:color w:val="000000"/>
          <w:sz w:val="23"/>
          <w:szCs w:val="23"/>
          <w:lang w:eastAsia="en-AU"/>
        </w:rPr>
      </w:pPr>
    </w:p>
    <w:p w:rsidR="00806133" w:rsidRDefault="00806133" w:rsidP="00806133">
      <w:pPr>
        <w:pBdr>
          <w:top w:val="single" w:sz="4" w:space="1" w:color="auto"/>
        </w:pBdr>
        <w:spacing w:before="34" w:after="0" w:line="14" w:lineRule="exact"/>
        <w:jc w:val="center"/>
        <w:rPr>
          <w:rFonts w:eastAsia="Times New Roman"/>
          <w:color w:val="000000"/>
          <w:sz w:val="23"/>
          <w:szCs w:val="23"/>
          <w:lang w:eastAsia="en-AU"/>
        </w:rPr>
      </w:pPr>
    </w:p>
    <w:p w:rsidR="00B00D5C" w:rsidRDefault="00B00D5C" w:rsidP="00EF1635">
      <w:pPr>
        <w:pStyle w:val="GG-body"/>
        <w:spacing w:after="0"/>
      </w:pPr>
    </w:p>
    <w:p w:rsidR="00806133" w:rsidRDefault="00806133" w:rsidP="00E708F5">
      <w:pPr>
        <w:pStyle w:val="Heading2"/>
      </w:pPr>
      <w:bookmarkStart w:id="73" w:name="_Toc39749815"/>
      <w:r w:rsidRPr="00275460">
        <w:t>Fisheries Management Act 2007</w:t>
      </w:r>
      <w:bookmarkEnd w:id="73"/>
    </w:p>
    <w:p w:rsidR="00806133" w:rsidRPr="00275460" w:rsidRDefault="00806133" w:rsidP="00806133">
      <w:pPr>
        <w:pStyle w:val="GG-Title2"/>
      </w:pPr>
      <w:r w:rsidRPr="00275460">
        <w:t>Section 115</w:t>
      </w:r>
    </w:p>
    <w:p w:rsidR="00806133" w:rsidRDefault="00806133" w:rsidP="00806133">
      <w:pPr>
        <w:pStyle w:val="GG-Title3"/>
      </w:pPr>
      <w:r w:rsidRPr="00275460">
        <w:t>Ministerial Exemption ME9903105</w:t>
      </w:r>
    </w:p>
    <w:p w:rsidR="00806133" w:rsidRDefault="00806133" w:rsidP="00806133">
      <w:pPr>
        <w:pStyle w:val="GG-body"/>
        <w:rPr>
          <w:lang w:val="en-GB"/>
        </w:rPr>
      </w:pPr>
      <w:r w:rsidRPr="00275460">
        <w:rPr>
          <w:lang w:val="en-GB"/>
        </w:rPr>
        <w:t xml:space="preserve">TAKE NOTICE that pursuant to Section 115 of the </w:t>
      </w:r>
      <w:r w:rsidRPr="00275460">
        <w:rPr>
          <w:i/>
          <w:lang w:val="en-GB"/>
        </w:rPr>
        <w:t xml:space="preserve">Fisheries </w:t>
      </w:r>
      <w:r w:rsidRPr="00275460">
        <w:rPr>
          <w:i/>
          <w:iCs/>
          <w:lang w:val="en-GB"/>
        </w:rPr>
        <w:t>Management Act 2007</w:t>
      </w:r>
      <w:r w:rsidRPr="00275460">
        <w:rPr>
          <w:lang w:val="en-GB"/>
        </w:rPr>
        <w:t xml:space="preserve">, Ms Janine Baker of South Australian Conservation Research Divers, 85 Sunshine Avenue, Hove, South Australia 5048 (the ‘exemption holder’) or a person acting as her agent, are exempt from section 70 of the </w:t>
      </w:r>
      <w:r w:rsidRPr="00275460">
        <w:rPr>
          <w:i/>
          <w:lang w:val="en-GB"/>
        </w:rPr>
        <w:t xml:space="preserve">Fisheries </w:t>
      </w:r>
      <w:r w:rsidRPr="00275460">
        <w:rPr>
          <w:i/>
          <w:iCs/>
          <w:lang w:val="en-GB"/>
        </w:rPr>
        <w:t>Management Act 2007</w:t>
      </w:r>
      <w:r w:rsidRPr="00275460">
        <w:rPr>
          <w:lang w:val="en-GB"/>
        </w:rPr>
        <w:t xml:space="preserve">, and regulation 5, clauses 74 and 116 of Schedule 6 of the </w:t>
      </w:r>
      <w:r w:rsidRPr="00275460">
        <w:rPr>
          <w:i/>
          <w:iCs/>
          <w:lang w:val="en-GB"/>
        </w:rPr>
        <w:t xml:space="preserve">Fisheries Management </w:t>
      </w:r>
      <w:r w:rsidRPr="00275460">
        <w:rPr>
          <w:i/>
          <w:iCs/>
          <w:lang w:val="en-GB"/>
        </w:rPr>
        <w:lastRenderedPageBreak/>
        <w:t xml:space="preserve">(General) Regulations 2017 </w:t>
      </w:r>
      <w:r w:rsidRPr="00275460">
        <w:rPr>
          <w:lang w:val="en-GB"/>
        </w:rPr>
        <w:t xml:space="preserve">but only insofar as the exemption holder shall not be guilty of an offence when collecting intertidal </w:t>
      </w:r>
      <w:proofErr w:type="spellStart"/>
      <w:r w:rsidRPr="00275460">
        <w:rPr>
          <w:lang w:val="en-GB"/>
        </w:rPr>
        <w:t>macroalgae</w:t>
      </w:r>
      <w:proofErr w:type="spellEnd"/>
      <w:r w:rsidRPr="00275460">
        <w:rPr>
          <w:lang w:val="en-GB"/>
        </w:rPr>
        <w:t>, seagrass and associated invertebrates from the waters specified in schedule 1, using the gear specified in Schedule 2, subject to the conditions specified in schedule 3, from   2 May 2020 until 1 May 2021, unless varied or revoked earlier.</w:t>
      </w:r>
    </w:p>
    <w:p w:rsidR="00806133" w:rsidRDefault="00806133" w:rsidP="00806133">
      <w:pPr>
        <w:pStyle w:val="GG-Title2"/>
        <w:rPr>
          <w:lang w:val="en-GB"/>
        </w:rPr>
      </w:pPr>
      <w:r w:rsidRPr="00275460">
        <w:rPr>
          <w:lang w:val="en-GB"/>
        </w:rPr>
        <w:t>Schedule 1</w:t>
      </w:r>
    </w:p>
    <w:p w:rsidR="00806133" w:rsidRDefault="00806133" w:rsidP="00806133">
      <w:pPr>
        <w:pStyle w:val="GG-body"/>
      </w:pPr>
      <w:r w:rsidRPr="00275460">
        <w:rPr>
          <w:lang w:val="en-GB"/>
        </w:rPr>
        <w:t xml:space="preserve">South Australian coastal waters adjacent to the City of </w:t>
      </w:r>
      <w:proofErr w:type="spellStart"/>
      <w:r w:rsidRPr="00275460">
        <w:rPr>
          <w:lang w:val="en-GB"/>
        </w:rPr>
        <w:t>Onkaparinga</w:t>
      </w:r>
      <w:proofErr w:type="spellEnd"/>
      <w:r w:rsidRPr="00275460">
        <w:rPr>
          <w:lang w:val="en-GB"/>
        </w:rPr>
        <w:t xml:space="preserve">, including intertidal rocky reefs and the Encounter Marine Park where authorised under the </w:t>
      </w:r>
      <w:r w:rsidRPr="00275460">
        <w:rPr>
          <w:i/>
          <w:lang w:val="en-GB"/>
        </w:rPr>
        <w:t>Marine Parks Act 2007</w:t>
      </w:r>
      <w:r w:rsidRPr="00275460">
        <w:rPr>
          <w:lang w:val="en-GB"/>
        </w:rPr>
        <w:t xml:space="preserve">, but excluding marine park sanctuary zones and habitat protection zones (unless otherwise authorised under the </w:t>
      </w:r>
      <w:r w:rsidRPr="00275460">
        <w:rPr>
          <w:i/>
          <w:lang w:val="en-GB"/>
        </w:rPr>
        <w:t>Marine Parks Act 2007</w:t>
      </w:r>
      <w:r w:rsidRPr="00275460">
        <w:rPr>
          <w:lang w:val="en-GB"/>
        </w:rPr>
        <w:t>), the Adelaide Dolphin Sanctuary and Aquatic Reserves.</w:t>
      </w:r>
    </w:p>
    <w:p w:rsidR="00806133" w:rsidRPr="00275460" w:rsidRDefault="00806133" w:rsidP="00806133">
      <w:pPr>
        <w:pStyle w:val="GG-Title2"/>
      </w:pPr>
      <w:r w:rsidRPr="00275460">
        <w:t>Schedule 2</w:t>
      </w:r>
    </w:p>
    <w:p w:rsidR="00806133" w:rsidRPr="00275460" w:rsidRDefault="00806133" w:rsidP="00806133">
      <w:pPr>
        <w:pStyle w:val="GG-body"/>
        <w:rPr>
          <w:bCs/>
          <w:lang w:val="en-GB"/>
        </w:rPr>
      </w:pPr>
      <w:r w:rsidRPr="00275460">
        <w:rPr>
          <w:bCs/>
          <w:lang w:val="en-GB"/>
        </w:rPr>
        <w:t xml:space="preserve">Specified gear that may be used to undertake the exempted activity include: </w:t>
      </w:r>
    </w:p>
    <w:p w:rsidR="00806133" w:rsidRPr="00275460" w:rsidRDefault="00806133" w:rsidP="004E47CA">
      <w:pPr>
        <w:pStyle w:val="GG-body"/>
        <w:numPr>
          <w:ilvl w:val="0"/>
          <w:numId w:val="12"/>
        </w:numPr>
        <w:tabs>
          <w:tab w:val="left" w:pos="567"/>
        </w:tabs>
        <w:spacing w:after="0"/>
        <w:ind w:left="284" w:firstLine="0"/>
        <w:rPr>
          <w:lang w:val="en-GB"/>
        </w:rPr>
      </w:pPr>
      <w:r w:rsidRPr="00275460">
        <w:rPr>
          <w:lang w:val="en-GB"/>
        </w:rPr>
        <w:t>Buckets</w:t>
      </w:r>
    </w:p>
    <w:p w:rsidR="00806133" w:rsidRPr="00275460" w:rsidRDefault="00806133" w:rsidP="004E47CA">
      <w:pPr>
        <w:pStyle w:val="GG-body"/>
        <w:numPr>
          <w:ilvl w:val="0"/>
          <w:numId w:val="12"/>
        </w:numPr>
        <w:tabs>
          <w:tab w:val="left" w:pos="567"/>
        </w:tabs>
        <w:spacing w:after="0"/>
        <w:ind w:left="284" w:firstLine="0"/>
        <w:rPr>
          <w:lang w:val="en-GB"/>
        </w:rPr>
      </w:pPr>
      <w:r w:rsidRPr="00275460">
        <w:rPr>
          <w:lang w:val="en-GB"/>
        </w:rPr>
        <w:t>Scissors</w:t>
      </w:r>
    </w:p>
    <w:p w:rsidR="00806133" w:rsidRDefault="00806133" w:rsidP="004E47CA">
      <w:pPr>
        <w:pStyle w:val="GG-body"/>
        <w:numPr>
          <w:ilvl w:val="0"/>
          <w:numId w:val="12"/>
        </w:numPr>
        <w:tabs>
          <w:tab w:val="left" w:pos="567"/>
        </w:tabs>
        <w:spacing w:after="0"/>
        <w:ind w:left="284" w:firstLine="0"/>
        <w:rPr>
          <w:lang w:val="en-GB"/>
        </w:rPr>
      </w:pPr>
      <w:r w:rsidRPr="00275460">
        <w:rPr>
          <w:lang w:val="en-GB"/>
        </w:rPr>
        <w:t>Plastic bags</w:t>
      </w:r>
    </w:p>
    <w:p w:rsidR="00806133" w:rsidRPr="00275460" w:rsidRDefault="00806133" w:rsidP="00806133">
      <w:pPr>
        <w:pStyle w:val="GG-Title2"/>
      </w:pPr>
      <w:r w:rsidRPr="00275460">
        <w:t>Schedule 3</w:t>
      </w:r>
    </w:p>
    <w:p w:rsidR="00806133" w:rsidRPr="00275460" w:rsidRDefault="00806133" w:rsidP="004E47CA">
      <w:pPr>
        <w:pStyle w:val="GG-body"/>
        <w:numPr>
          <w:ilvl w:val="0"/>
          <w:numId w:val="11"/>
        </w:numPr>
        <w:tabs>
          <w:tab w:val="left" w:pos="709"/>
        </w:tabs>
        <w:ind w:left="567" w:hanging="407"/>
        <w:rPr>
          <w:lang w:val="en-GB"/>
        </w:rPr>
      </w:pPr>
      <w:r w:rsidRPr="00275460">
        <w:rPr>
          <w:lang w:val="en-GB"/>
        </w:rPr>
        <w:t xml:space="preserve">The nominated agents of the exemption holder pursuant to this Ministerial exemption are: </w:t>
      </w:r>
    </w:p>
    <w:p w:rsidR="00806133" w:rsidRPr="00275460" w:rsidRDefault="00806133" w:rsidP="004E47CA">
      <w:pPr>
        <w:pStyle w:val="GG-body"/>
        <w:numPr>
          <w:ilvl w:val="0"/>
          <w:numId w:val="12"/>
        </w:numPr>
        <w:tabs>
          <w:tab w:val="left" w:pos="709"/>
          <w:tab w:val="left" w:pos="993"/>
        </w:tabs>
        <w:spacing w:after="0"/>
        <w:ind w:left="1134" w:hanging="407"/>
        <w:rPr>
          <w:lang w:val="en-GB"/>
        </w:rPr>
      </w:pPr>
      <w:r w:rsidRPr="00275460">
        <w:rPr>
          <w:lang w:val="en-GB"/>
        </w:rPr>
        <w:t>Audrey Falconer</w:t>
      </w:r>
    </w:p>
    <w:p w:rsidR="00806133" w:rsidRPr="00275460" w:rsidRDefault="00806133" w:rsidP="004E47CA">
      <w:pPr>
        <w:pStyle w:val="GG-body"/>
        <w:numPr>
          <w:ilvl w:val="0"/>
          <w:numId w:val="12"/>
        </w:numPr>
        <w:tabs>
          <w:tab w:val="left" w:pos="709"/>
          <w:tab w:val="left" w:pos="993"/>
        </w:tabs>
        <w:spacing w:after="0"/>
        <w:ind w:left="1134" w:hanging="407"/>
        <w:rPr>
          <w:lang w:val="en-GB"/>
        </w:rPr>
      </w:pPr>
      <w:r w:rsidRPr="00275460">
        <w:rPr>
          <w:lang w:val="en-GB"/>
        </w:rPr>
        <w:t xml:space="preserve">Leon </w:t>
      </w:r>
      <w:proofErr w:type="spellStart"/>
      <w:r w:rsidRPr="00275460">
        <w:rPr>
          <w:lang w:val="en-GB"/>
        </w:rPr>
        <w:t>Altoff</w:t>
      </w:r>
      <w:proofErr w:type="spellEnd"/>
      <w:r w:rsidRPr="00275460">
        <w:rPr>
          <w:lang w:val="en-GB"/>
        </w:rPr>
        <w:t xml:space="preserve"> </w:t>
      </w:r>
    </w:p>
    <w:p w:rsidR="00806133" w:rsidRPr="00275460" w:rsidRDefault="00806133" w:rsidP="004E47CA">
      <w:pPr>
        <w:pStyle w:val="GG-body"/>
        <w:numPr>
          <w:ilvl w:val="0"/>
          <w:numId w:val="12"/>
        </w:numPr>
        <w:tabs>
          <w:tab w:val="left" w:pos="709"/>
          <w:tab w:val="left" w:pos="993"/>
        </w:tabs>
        <w:spacing w:after="0"/>
        <w:ind w:left="1134" w:hanging="407"/>
        <w:rPr>
          <w:lang w:val="en-GB"/>
        </w:rPr>
      </w:pPr>
      <w:r w:rsidRPr="00275460">
        <w:rPr>
          <w:lang w:val="en-GB"/>
        </w:rPr>
        <w:t xml:space="preserve">Anita </w:t>
      </w:r>
      <w:proofErr w:type="spellStart"/>
      <w:r w:rsidRPr="00275460">
        <w:rPr>
          <w:lang w:val="en-GB"/>
        </w:rPr>
        <w:t>Futterer</w:t>
      </w:r>
      <w:proofErr w:type="spellEnd"/>
    </w:p>
    <w:p w:rsidR="00806133" w:rsidRDefault="00806133" w:rsidP="004E47CA">
      <w:pPr>
        <w:pStyle w:val="GG-body"/>
        <w:numPr>
          <w:ilvl w:val="0"/>
          <w:numId w:val="12"/>
        </w:numPr>
        <w:tabs>
          <w:tab w:val="left" w:pos="709"/>
          <w:tab w:val="left" w:pos="993"/>
        </w:tabs>
        <w:ind w:left="1134" w:hanging="407"/>
        <w:rPr>
          <w:lang w:val="en-GB"/>
        </w:rPr>
      </w:pPr>
      <w:r w:rsidRPr="00275460">
        <w:rPr>
          <w:lang w:val="en-GB"/>
        </w:rPr>
        <w:t xml:space="preserve">Daniel </w:t>
      </w:r>
      <w:proofErr w:type="spellStart"/>
      <w:r w:rsidRPr="00275460">
        <w:rPr>
          <w:lang w:val="en-GB"/>
        </w:rPr>
        <w:t>Kinasz</w:t>
      </w:r>
      <w:proofErr w:type="spellEnd"/>
    </w:p>
    <w:p w:rsidR="00806133" w:rsidRDefault="00806133" w:rsidP="004E47CA">
      <w:pPr>
        <w:pStyle w:val="GG-body"/>
        <w:numPr>
          <w:ilvl w:val="0"/>
          <w:numId w:val="11"/>
        </w:numPr>
        <w:tabs>
          <w:tab w:val="left" w:pos="709"/>
        </w:tabs>
        <w:ind w:left="567" w:hanging="407"/>
        <w:rPr>
          <w:lang w:val="en-GB"/>
        </w:rPr>
      </w:pPr>
      <w:r w:rsidRPr="00275460">
        <w:rPr>
          <w:lang w:val="en-GB"/>
        </w:rPr>
        <w:t xml:space="preserve">The specimens collected by the exemption holders are to be used for scientific purposes only and must not be sold. Any unwanted specimens must be returned to the water immediately in the location where they were extracted.  </w:t>
      </w:r>
    </w:p>
    <w:p w:rsidR="00806133" w:rsidRDefault="00806133" w:rsidP="004E47CA">
      <w:pPr>
        <w:pStyle w:val="GG-body"/>
        <w:numPr>
          <w:ilvl w:val="0"/>
          <w:numId w:val="11"/>
        </w:numPr>
        <w:tabs>
          <w:tab w:val="left" w:pos="709"/>
        </w:tabs>
        <w:ind w:left="567" w:hanging="407"/>
        <w:rPr>
          <w:lang w:val="en-GB"/>
        </w:rPr>
      </w:pPr>
      <w:r w:rsidRPr="00275460">
        <w:rPr>
          <w:lang w:val="en-GB"/>
        </w:rPr>
        <w:t xml:space="preserve">The exempted activity may only involve the collection of 2 kg of seagrass and </w:t>
      </w:r>
      <w:proofErr w:type="spellStart"/>
      <w:r w:rsidRPr="00275460">
        <w:rPr>
          <w:lang w:val="en-GB"/>
        </w:rPr>
        <w:t>macroalgae</w:t>
      </w:r>
      <w:proofErr w:type="spellEnd"/>
      <w:r w:rsidRPr="00275460">
        <w:rPr>
          <w:lang w:val="en-GB"/>
        </w:rPr>
        <w:t xml:space="preserve">, and associated invertebrates from each site sampled. Marine invertebrates taken during this collection of aquatic vegetation may be retained and lodged with the South Australian Museum. </w:t>
      </w:r>
    </w:p>
    <w:p w:rsidR="00806133" w:rsidRDefault="00806133" w:rsidP="004E47CA">
      <w:pPr>
        <w:pStyle w:val="GG-body"/>
        <w:numPr>
          <w:ilvl w:val="0"/>
          <w:numId w:val="11"/>
        </w:numPr>
        <w:tabs>
          <w:tab w:val="left" w:pos="709"/>
        </w:tabs>
        <w:ind w:left="567" w:hanging="407"/>
        <w:rPr>
          <w:lang w:val="en-GB"/>
        </w:rPr>
      </w:pPr>
      <w:r w:rsidRPr="00275460">
        <w:rPr>
          <w:lang w:val="en-GB"/>
        </w:rPr>
        <w:t xml:space="preserve">No roots or holdfasts of marine seagrass or </w:t>
      </w:r>
      <w:proofErr w:type="spellStart"/>
      <w:r w:rsidRPr="00275460">
        <w:rPr>
          <w:lang w:val="en-GB"/>
        </w:rPr>
        <w:t>macroalgae</w:t>
      </w:r>
      <w:proofErr w:type="spellEnd"/>
      <w:r w:rsidRPr="00275460">
        <w:rPr>
          <w:lang w:val="en-GB"/>
        </w:rPr>
        <w:t xml:space="preserve"> may be removed from the substrate pursuant to this notice. </w:t>
      </w:r>
    </w:p>
    <w:p w:rsidR="00806133" w:rsidRDefault="00806133" w:rsidP="004E47CA">
      <w:pPr>
        <w:pStyle w:val="GG-body"/>
        <w:numPr>
          <w:ilvl w:val="0"/>
          <w:numId w:val="11"/>
        </w:numPr>
        <w:tabs>
          <w:tab w:val="left" w:pos="709"/>
        </w:tabs>
        <w:ind w:left="567" w:hanging="407"/>
        <w:rPr>
          <w:lang w:val="en-GB"/>
        </w:rPr>
      </w:pPr>
      <w:r w:rsidRPr="00275460">
        <w:rPr>
          <w:lang w:val="en-GB"/>
        </w:rPr>
        <w:t>The exempted activity must be undertaken in a manner that ensures minimal disturbance of habitat.</w:t>
      </w:r>
    </w:p>
    <w:p w:rsidR="00806133" w:rsidRDefault="00806133" w:rsidP="004E47CA">
      <w:pPr>
        <w:pStyle w:val="GG-body"/>
        <w:numPr>
          <w:ilvl w:val="0"/>
          <w:numId w:val="11"/>
        </w:numPr>
        <w:tabs>
          <w:tab w:val="left" w:pos="709"/>
        </w:tabs>
        <w:ind w:left="567" w:hanging="407"/>
        <w:rPr>
          <w:lang w:val="en-GB"/>
        </w:rPr>
      </w:pPr>
      <w:r w:rsidRPr="00275460">
        <w:rPr>
          <w:lang w:val="en-GB"/>
        </w:rPr>
        <w:t>Organisms retained pursuant to this notice must not be returned to the water.</w:t>
      </w:r>
    </w:p>
    <w:p w:rsidR="00806133" w:rsidRDefault="00806133" w:rsidP="004E47CA">
      <w:pPr>
        <w:pStyle w:val="GG-body"/>
        <w:numPr>
          <w:ilvl w:val="0"/>
          <w:numId w:val="11"/>
        </w:numPr>
        <w:tabs>
          <w:tab w:val="left" w:pos="709"/>
        </w:tabs>
        <w:ind w:left="567" w:hanging="407"/>
        <w:rPr>
          <w:lang w:val="en-GB"/>
        </w:rPr>
      </w:pPr>
      <w:r w:rsidRPr="00275460">
        <w:rPr>
          <w:lang w:val="en-GB"/>
        </w:rPr>
        <w:t>Any protected species incidentally taken while undertaking the exempted activity must be returned to the water immediately, unencumbered.</w:t>
      </w:r>
    </w:p>
    <w:p w:rsidR="00806133" w:rsidRDefault="00806133" w:rsidP="004E47CA">
      <w:pPr>
        <w:pStyle w:val="GG-body"/>
        <w:numPr>
          <w:ilvl w:val="0"/>
          <w:numId w:val="11"/>
        </w:numPr>
        <w:tabs>
          <w:tab w:val="left" w:pos="709"/>
        </w:tabs>
        <w:ind w:left="567" w:hanging="407"/>
        <w:rPr>
          <w:lang w:val="en-GB"/>
        </w:rPr>
      </w:pPr>
      <w:r w:rsidRPr="00275460">
        <w:rPr>
          <w:lang w:val="en-GB"/>
        </w:rPr>
        <w:t xml:space="preserve">The exemption holder or a person acting as an agent must notify PIRSA </w:t>
      </w:r>
      <w:proofErr w:type="spellStart"/>
      <w:r w:rsidRPr="00275460">
        <w:rPr>
          <w:lang w:val="en-GB"/>
        </w:rPr>
        <w:t>Fishwatch</w:t>
      </w:r>
      <w:proofErr w:type="spellEnd"/>
      <w:r w:rsidRPr="00275460">
        <w:rPr>
          <w:lang w:val="en-GB"/>
        </w:rPr>
        <w:t xml:space="preserve"> on 1800 065 522 at least 2 hours prior to conducting the exempted activity and answer a series of questions about the exempted activity. The exemption holder or nominated agent will need to have a copy of the exemption notice at the time of making the call, and be able to provide information about the area and time of the exempted activity, the vehicles and boats involved, the number of persons undertaking the exempted activity and other related questions. </w:t>
      </w:r>
      <w:r w:rsidRPr="00275460">
        <w:rPr>
          <w:b/>
          <w:bCs/>
          <w:lang w:val="en-GB"/>
        </w:rPr>
        <w:t>Exemption No. ME9903105.</w:t>
      </w:r>
    </w:p>
    <w:p w:rsidR="00806133" w:rsidRDefault="00806133" w:rsidP="004E47CA">
      <w:pPr>
        <w:pStyle w:val="GG-body"/>
        <w:numPr>
          <w:ilvl w:val="0"/>
          <w:numId w:val="11"/>
        </w:numPr>
        <w:tabs>
          <w:tab w:val="left" w:pos="709"/>
        </w:tabs>
        <w:ind w:left="567" w:hanging="407"/>
        <w:rPr>
          <w:lang w:val="en-GB"/>
        </w:rPr>
      </w:pPr>
      <w:r w:rsidRPr="00275460">
        <w:rPr>
          <w:lang w:val="en-GB"/>
        </w:rPr>
        <w:t xml:space="preserve">Within 14 days of the collection of organisms pursuant to this notice, the exemption holder must provide a report in writing to PIRSA Fisheries and Aquaculture, (GPO Box 1625, </w:t>
      </w:r>
      <w:proofErr w:type="gramStart"/>
      <w:r w:rsidRPr="00275460">
        <w:rPr>
          <w:lang w:val="en-GB"/>
        </w:rPr>
        <w:t>ADELAIDE  SA</w:t>
      </w:r>
      <w:proofErr w:type="gramEnd"/>
      <w:r w:rsidRPr="00275460">
        <w:rPr>
          <w:lang w:val="en-GB"/>
        </w:rPr>
        <w:t xml:space="preserve">  5001), providing summary details of activities undertaken pursuant to this notice including the quantity of any species taken, location and time of the collection.</w:t>
      </w:r>
    </w:p>
    <w:p w:rsidR="00806133" w:rsidRDefault="00806133" w:rsidP="004E47CA">
      <w:pPr>
        <w:pStyle w:val="GG-body"/>
        <w:numPr>
          <w:ilvl w:val="0"/>
          <w:numId w:val="11"/>
        </w:numPr>
        <w:tabs>
          <w:tab w:val="left" w:pos="709"/>
        </w:tabs>
        <w:ind w:left="567" w:hanging="407"/>
        <w:rPr>
          <w:lang w:val="en-GB"/>
        </w:rPr>
      </w:pPr>
      <w:r w:rsidRPr="00275460">
        <w:rPr>
          <w:lang w:val="en-GB"/>
        </w:rPr>
        <w:t>While engaged in the exempted activity the exemption holder or agent must be in possession of a copy of this notice and be able to produce it to a PIRSA Fisheries Officer if requested.</w:t>
      </w:r>
    </w:p>
    <w:p w:rsidR="00806133" w:rsidRDefault="00806133" w:rsidP="004E47CA">
      <w:pPr>
        <w:pStyle w:val="GG-body"/>
        <w:numPr>
          <w:ilvl w:val="0"/>
          <w:numId w:val="11"/>
        </w:numPr>
        <w:tabs>
          <w:tab w:val="left" w:pos="709"/>
        </w:tabs>
        <w:ind w:left="567" w:hanging="407"/>
        <w:rPr>
          <w:lang w:val="en-GB"/>
        </w:rPr>
      </w:pPr>
      <w:r w:rsidRPr="00275460">
        <w:rPr>
          <w:lang w:val="en-GB"/>
        </w:rPr>
        <w:t xml:space="preserve">The exemption holder must not contravene or fail to comply with the </w:t>
      </w:r>
      <w:r w:rsidRPr="00275460">
        <w:rPr>
          <w:i/>
          <w:lang w:val="en-GB"/>
        </w:rPr>
        <w:t xml:space="preserve">Fisheries </w:t>
      </w:r>
      <w:r w:rsidRPr="00275460">
        <w:rPr>
          <w:i/>
          <w:iCs/>
          <w:lang w:val="en-GB"/>
        </w:rPr>
        <w:t>Management Act 2007</w:t>
      </w:r>
      <w:r w:rsidRPr="00275460">
        <w:rPr>
          <w:lang w:val="en-GB"/>
        </w:rPr>
        <w:t xml:space="preserve"> or any regulations made under that Act, except where specifically exempted by this notice.</w:t>
      </w:r>
    </w:p>
    <w:p w:rsidR="00806133" w:rsidRDefault="00806133" w:rsidP="00806133">
      <w:pPr>
        <w:pStyle w:val="GG-body"/>
        <w:rPr>
          <w:lang w:val="en-GB"/>
        </w:rPr>
      </w:pPr>
      <w:r w:rsidRPr="00275460">
        <w:rPr>
          <w:lang w:val="en-GB"/>
        </w:rPr>
        <w:t xml:space="preserve">This notice does not purport to override the provisions or operation of any other Act including, but not limited to, the </w:t>
      </w:r>
      <w:r w:rsidRPr="00275460">
        <w:rPr>
          <w:i/>
          <w:lang w:val="en-GB"/>
        </w:rPr>
        <w:t>Marine Parks Act 2007</w:t>
      </w:r>
      <w:r>
        <w:rPr>
          <w:lang w:val="en-GB"/>
        </w:rPr>
        <w:t xml:space="preserve">. </w:t>
      </w:r>
      <w:r w:rsidRPr="00275460">
        <w:rPr>
          <w:lang w:val="en-GB"/>
        </w:rPr>
        <w:t>The exemption holder and his agents must comply with any relevant regulations, permits, requirements and directions from the Department for Environment and Water when undertaking activities within a marine park.</w:t>
      </w:r>
    </w:p>
    <w:p w:rsidR="00806133" w:rsidRDefault="00806133" w:rsidP="00806133">
      <w:pPr>
        <w:pStyle w:val="GG-SDated"/>
        <w:rPr>
          <w:lang w:val="en-GB"/>
        </w:rPr>
      </w:pPr>
      <w:r w:rsidRPr="00275460">
        <w:rPr>
          <w:lang w:val="en-GB"/>
        </w:rPr>
        <w:t>Date</w:t>
      </w:r>
      <w:r>
        <w:rPr>
          <w:lang w:val="en-GB"/>
        </w:rPr>
        <w:t>d:</w:t>
      </w:r>
      <w:r w:rsidRPr="00275460">
        <w:rPr>
          <w:lang w:val="en-GB"/>
        </w:rPr>
        <w:t xml:space="preserve"> 1 May 2020</w:t>
      </w:r>
    </w:p>
    <w:p w:rsidR="00806133" w:rsidRPr="00275460" w:rsidRDefault="00806133" w:rsidP="00806133">
      <w:pPr>
        <w:pStyle w:val="GG-SName"/>
        <w:rPr>
          <w:lang w:val="en-GB"/>
        </w:rPr>
      </w:pPr>
      <w:r w:rsidRPr="00275460">
        <w:rPr>
          <w:lang w:val="en-GB"/>
        </w:rPr>
        <w:t xml:space="preserve">Prof Gavin </w:t>
      </w:r>
      <w:proofErr w:type="spellStart"/>
      <w:r w:rsidRPr="00275460">
        <w:rPr>
          <w:lang w:val="en-GB"/>
        </w:rPr>
        <w:t>Begg</w:t>
      </w:r>
      <w:proofErr w:type="spellEnd"/>
    </w:p>
    <w:p w:rsidR="00806133" w:rsidRPr="00275460" w:rsidRDefault="00806133" w:rsidP="00806133">
      <w:pPr>
        <w:pStyle w:val="GG-Signature"/>
        <w:rPr>
          <w:lang w:val="en-GB"/>
        </w:rPr>
      </w:pPr>
      <w:r w:rsidRPr="00275460">
        <w:rPr>
          <w:lang w:val="en-GB"/>
        </w:rPr>
        <w:t>A/Executive Director, Fisheries and Aquaculture</w:t>
      </w:r>
    </w:p>
    <w:p w:rsidR="00806133" w:rsidRDefault="00806133" w:rsidP="00806133">
      <w:pPr>
        <w:pStyle w:val="GG-Signature"/>
        <w:rPr>
          <w:lang w:val="en-GB"/>
        </w:rPr>
      </w:pPr>
      <w:r w:rsidRPr="00275460">
        <w:rPr>
          <w:lang w:val="en-GB"/>
        </w:rPr>
        <w:t>Delegate of the Minister for Primary Industries and Regional Development</w:t>
      </w:r>
    </w:p>
    <w:p w:rsidR="00806133" w:rsidRDefault="00806133" w:rsidP="00806133">
      <w:pPr>
        <w:pBdr>
          <w:bottom w:val="single" w:sz="4" w:space="1" w:color="auto"/>
        </w:pBdr>
        <w:spacing w:after="0" w:line="52" w:lineRule="exact"/>
        <w:jc w:val="center"/>
        <w:rPr>
          <w:rFonts w:eastAsia="Times New Roman"/>
          <w:color w:val="000000"/>
          <w:sz w:val="23"/>
          <w:szCs w:val="23"/>
          <w:lang w:eastAsia="en-AU"/>
        </w:rPr>
      </w:pPr>
    </w:p>
    <w:p w:rsidR="00806133" w:rsidRDefault="00806133" w:rsidP="00806133">
      <w:pPr>
        <w:pBdr>
          <w:top w:val="single" w:sz="4" w:space="1" w:color="auto"/>
        </w:pBdr>
        <w:spacing w:before="34" w:after="0" w:line="14" w:lineRule="exact"/>
        <w:jc w:val="center"/>
        <w:rPr>
          <w:rFonts w:eastAsia="Times New Roman"/>
          <w:color w:val="000000"/>
          <w:sz w:val="23"/>
          <w:szCs w:val="23"/>
          <w:lang w:eastAsia="en-AU"/>
        </w:rPr>
      </w:pPr>
    </w:p>
    <w:p w:rsidR="00806133" w:rsidRDefault="00806133" w:rsidP="00806133">
      <w:pPr>
        <w:spacing w:after="0"/>
      </w:pPr>
    </w:p>
    <w:p w:rsidR="004E47CA" w:rsidRDefault="004E47CA" w:rsidP="00392FAE">
      <w:pPr>
        <w:pStyle w:val="Heading2"/>
      </w:pPr>
      <w:bookmarkStart w:id="74" w:name="_Toc39749816"/>
      <w:r w:rsidRPr="00CC6125">
        <w:t>HOUSING IMPROVEMENT ACT 2016</w:t>
      </w:r>
      <w:bookmarkEnd w:id="74"/>
    </w:p>
    <w:p w:rsidR="004E47CA" w:rsidRPr="00CC6125" w:rsidRDefault="004E47CA" w:rsidP="004E47CA">
      <w:pPr>
        <w:tabs>
          <w:tab w:val="left" w:pos="5760"/>
          <w:tab w:val="left" w:pos="8730"/>
          <w:tab w:val="left" w:pos="9498"/>
          <w:tab w:val="left" w:pos="11520"/>
        </w:tabs>
        <w:jc w:val="center"/>
        <w:rPr>
          <w:i/>
          <w:szCs w:val="17"/>
          <w:lang w:val="en-US"/>
        </w:rPr>
      </w:pPr>
      <w:r w:rsidRPr="00CC6125">
        <w:rPr>
          <w:i/>
          <w:szCs w:val="17"/>
          <w:lang w:val="en-US"/>
        </w:rPr>
        <w:t>Rent Control</w:t>
      </w:r>
    </w:p>
    <w:p w:rsidR="004E47CA" w:rsidRPr="004E47CA" w:rsidRDefault="004E47CA" w:rsidP="004E47CA">
      <w:pPr>
        <w:tabs>
          <w:tab w:val="left" w:pos="5760"/>
          <w:tab w:val="left" w:pos="8730"/>
          <w:tab w:val="left" w:pos="9498"/>
          <w:tab w:val="left" w:pos="11520"/>
        </w:tabs>
        <w:rPr>
          <w:spacing w:val="-2"/>
          <w:szCs w:val="17"/>
          <w:lang w:val="en-US"/>
        </w:rPr>
      </w:pPr>
      <w:r w:rsidRPr="004E47CA">
        <w:rPr>
          <w:spacing w:val="-2"/>
          <w:szCs w:val="17"/>
          <w:lang w:val="en-US"/>
        </w:rPr>
        <w:t xml:space="preserve">The Minister for Human Services Delegate in the exercise of the powers conferred by the </w:t>
      </w:r>
      <w:r w:rsidRPr="004E47CA">
        <w:rPr>
          <w:i/>
          <w:spacing w:val="-2"/>
          <w:szCs w:val="17"/>
          <w:lang w:val="en-US"/>
        </w:rPr>
        <w:t>Housing Improvement Act 2016</w:t>
      </w:r>
      <w:r w:rsidRPr="004E47CA">
        <w:rPr>
          <w:spacing w:val="-2"/>
          <w:szCs w:val="17"/>
          <w:lang w:val="en-US"/>
        </w:rPr>
        <w:t xml:space="preserve">, does hereby fix the maximum rental per week which shall be payable subject to Section 55 of the </w:t>
      </w:r>
      <w:r w:rsidRPr="004E47CA">
        <w:rPr>
          <w:i/>
          <w:spacing w:val="-2"/>
          <w:szCs w:val="17"/>
          <w:lang w:val="en-US"/>
        </w:rPr>
        <w:t>Residential Tenancies Act 1995</w:t>
      </w:r>
      <w:r w:rsidRPr="004E47CA">
        <w:rPr>
          <w:spacing w:val="-2"/>
          <w:szCs w:val="17"/>
          <w:lang w:val="en-US"/>
        </w:rPr>
        <w:t>, in respect of each house described in the following table. The amount shown in the said table shall come into force on the date of this publication in the Gazette.</w:t>
      </w:r>
    </w:p>
    <w:tbl>
      <w:tblPr>
        <w:tblW w:w="4950" w:type="pct"/>
        <w:tblInd w:w="94" w:type="dxa"/>
        <w:tblLayout w:type="fixed"/>
        <w:tblCellMar>
          <w:left w:w="0" w:type="dxa"/>
          <w:right w:w="0" w:type="dxa"/>
        </w:tblCellMar>
        <w:tblLook w:val="04A0" w:firstRow="1" w:lastRow="0" w:firstColumn="1" w:lastColumn="0" w:noHBand="0" w:noVBand="1"/>
      </w:tblPr>
      <w:tblGrid>
        <w:gridCol w:w="2903"/>
        <w:gridCol w:w="2709"/>
        <w:gridCol w:w="1855"/>
        <w:gridCol w:w="1853"/>
      </w:tblGrid>
      <w:tr w:rsidR="004E47CA" w:rsidRPr="00611580" w:rsidTr="00B44C70">
        <w:trPr>
          <w:trHeight w:val="20"/>
        </w:trPr>
        <w:tc>
          <w:tcPr>
            <w:tcW w:w="1557" w:type="pct"/>
            <w:tcBorders>
              <w:top w:val="single" w:sz="4" w:space="0" w:color="auto"/>
              <w:bottom w:val="single" w:sz="4" w:space="0" w:color="auto"/>
            </w:tcBorders>
            <w:tcMar>
              <w:top w:w="0" w:type="dxa"/>
              <w:left w:w="60" w:type="dxa"/>
              <w:bottom w:w="0" w:type="dxa"/>
              <w:right w:w="60" w:type="dxa"/>
            </w:tcMar>
            <w:vAlign w:val="center"/>
          </w:tcPr>
          <w:p w:rsidR="004E47CA" w:rsidRPr="004B520B" w:rsidRDefault="004E47CA" w:rsidP="00706638">
            <w:pPr>
              <w:spacing w:before="20" w:after="20"/>
              <w:jc w:val="center"/>
              <w:rPr>
                <w:b/>
                <w:szCs w:val="17"/>
                <w:lang w:val="en-US"/>
              </w:rPr>
            </w:pPr>
            <w:r w:rsidRPr="004B520B">
              <w:rPr>
                <w:b/>
                <w:szCs w:val="17"/>
                <w:lang w:val="en-US"/>
              </w:rPr>
              <w:t>Address of Premises</w:t>
            </w:r>
          </w:p>
        </w:tc>
        <w:tc>
          <w:tcPr>
            <w:tcW w:w="1453" w:type="pct"/>
            <w:tcBorders>
              <w:top w:val="single" w:sz="4" w:space="0" w:color="auto"/>
              <w:bottom w:val="single" w:sz="4" w:space="0" w:color="auto"/>
            </w:tcBorders>
            <w:tcMar>
              <w:top w:w="0" w:type="dxa"/>
              <w:left w:w="60" w:type="dxa"/>
              <w:bottom w:w="0" w:type="dxa"/>
              <w:right w:w="60" w:type="dxa"/>
            </w:tcMar>
            <w:vAlign w:val="center"/>
          </w:tcPr>
          <w:p w:rsidR="004E47CA" w:rsidRPr="004B520B" w:rsidRDefault="004E47CA" w:rsidP="00706638">
            <w:pPr>
              <w:spacing w:before="20" w:after="20"/>
              <w:jc w:val="center"/>
              <w:rPr>
                <w:b/>
                <w:szCs w:val="17"/>
                <w:lang w:val="en-US"/>
              </w:rPr>
            </w:pPr>
            <w:r w:rsidRPr="004B520B">
              <w:rPr>
                <w:b/>
                <w:szCs w:val="17"/>
                <w:lang w:val="en-US"/>
              </w:rPr>
              <w:t>Allotment</w:t>
            </w:r>
            <w:r w:rsidRPr="004B520B">
              <w:rPr>
                <w:b/>
                <w:szCs w:val="17"/>
                <w:lang w:val="en-US"/>
              </w:rPr>
              <w:br/>
              <w:t>Section</w:t>
            </w:r>
          </w:p>
        </w:tc>
        <w:tc>
          <w:tcPr>
            <w:tcW w:w="995" w:type="pct"/>
            <w:tcBorders>
              <w:top w:val="single" w:sz="4" w:space="0" w:color="auto"/>
              <w:bottom w:val="single" w:sz="4" w:space="0" w:color="auto"/>
            </w:tcBorders>
            <w:tcMar>
              <w:top w:w="0" w:type="dxa"/>
              <w:left w:w="60" w:type="dxa"/>
              <w:bottom w:w="0" w:type="dxa"/>
              <w:right w:w="60" w:type="dxa"/>
            </w:tcMar>
            <w:vAlign w:val="center"/>
          </w:tcPr>
          <w:p w:rsidR="004E47CA" w:rsidRPr="004B520B" w:rsidRDefault="004E47CA" w:rsidP="00706638">
            <w:pPr>
              <w:spacing w:before="20" w:after="20"/>
              <w:jc w:val="center"/>
              <w:rPr>
                <w:b/>
                <w:szCs w:val="17"/>
                <w:lang w:val="en-US"/>
              </w:rPr>
            </w:pPr>
            <w:r w:rsidRPr="004B520B">
              <w:rPr>
                <w:b/>
                <w:szCs w:val="17"/>
                <w:u w:val="single"/>
                <w:lang w:val="en-US"/>
              </w:rPr>
              <w:t>Certificate of Title</w:t>
            </w:r>
          </w:p>
          <w:p w:rsidR="004E47CA" w:rsidRPr="004B520B" w:rsidRDefault="004E47CA" w:rsidP="00706638">
            <w:pPr>
              <w:spacing w:before="20" w:after="20"/>
              <w:jc w:val="center"/>
              <w:rPr>
                <w:b/>
                <w:szCs w:val="17"/>
                <w:lang w:val="en-US"/>
              </w:rPr>
            </w:pPr>
            <w:r w:rsidRPr="004B520B">
              <w:rPr>
                <w:b/>
                <w:szCs w:val="17"/>
                <w:lang w:val="en-US"/>
              </w:rPr>
              <w:t>Volume/Folio</w:t>
            </w:r>
          </w:p>
        </w:tc>
        <w:tc>
          <w:tcPr>
            <w:tcW w:w="994" w:type="pct"/>
            <w:tcBorders>
              <w:top w:val="single" w:sz="4" w:space="0" w:color="auto"/>
              <w:bottom w:val="single" w:sz="4" w:space="0" w:color="auto"/>
            </w:tcBorders>
          </w:tcPr>
          <w:p w:rsidR="004E47CA" w:rsidRPr="004B520B" w:rsidRDefault="004E47CA" w:rsidP="00706638">
            <w:pPr>
              <w:spacing w:before="20" w:after="20"/>
              <w:jc w:val="center"/>
              <w:rPr>
                <w:b/>
                <w:szCs w:val="17"/>
                <w:u w:val="single"/>
                <w:lang w:val="en-US"/>
              </w:rPr>
            </w:pPr>
            <w:r w:rsidRPr="004B520B">
              <w:rPr>
                <w:b/>
                <w:szCs w:val="17"/>
                <w:lang w:val="en-US"/>
              </w:rPr>
              <w:t xml:space="preserve">Maximum Rental </w:t>
            </w:r>
            <w:r w:rsidRPr="004B520B">
              <w:rPr>
                <w:b/>
                <w:szCs w:val="17"/>
                <w:lang w:val="en-US"/>
              </w:rPr>
              <w:br/>
              <w:t>per week payable</w:t>
            </w:r>
          </w:p>
        </w:tc>
      </w:tr>
      <w:tr w:rsidR="004E47CA" w:rsidRPr="008558E8" w:rsidTr="00B44C70">
        <w:trPr>
          <w:trHeight w:val="20"/>
        </w:trPr>
        <w:tc>
          <w:tcPr>
            <w:tcW w:w="1557" w:type="pct"/>
            <w:tcBorders>
              <w:bottom w:val="single" w:sz="4" w:space="0" w:color="auto"/>
            </w:tcBorders>
            <w:shd w:val="clear" w:color="auto" w:fill="auto"/>
            <w:tcMar>
              <w:top w:w="0" w:type="dxa"/>
              <w:left w:w="60" w:type="dxa"/>
              <w:bottom w:w="0" w:type="dxa"/>
              <w:right w:w="60" w:type="dxa"/>
            </w:tcMar>
          </w:tcPr>
          <w:p w:rsidR="004E47CA" w:rsidRPr="004D3095" w:rsidRDefault="004E47CA" w:rsidP="00706638">
            <w:pPr>
              <w:spacing w:before="20" w:after="20"/>
              <w:jc w:val="left"/>
            </w:pPr>
            <w:r w:rsidRPr="004D3095">
              <w:t xml:space="preserve">17 </w:t>
            </w:r>
            <w:proofErr w:type="spellStart"/>
            <w:r w:rsidRPr="004D3095">
              <w:t>Kingborn</w:t>
            </w:r>
            <w:proofErr w:type="spellEnd"/>
            <w:r w:rsidRPr="004D3095">
              <w:t xml:space="preserve"> Avenue, Seaton SA 5023  </w:t>
            </w:r>
          </w:p>
        </w:tc>
        <w:tc>
          <w:tcPr>
            <w:tcW w:w="1453" w:type="pct"/>
            <w:tcBorders>
              <w:bottom w:val="single" w:sz="4" w:space="0" w:color="auto"/>
            </w:tcBorders>
            <w:shd w:val="clear" w:color="auto" w:fill="auto"/>
            <w:tcMar>
              <w:top w:w="0" w:type="dxa"/>
              <w:left w:w="60" w:type="dxa"/>
              <w:bottom w:w="0" w:type="dxa"/>
              <w:right w:w="60" w:type="dxa"/>
            </w:tcMar>
          </w:tcPr>
          <w:p w:rsidR="004E47CA" w:rsidRPr="004D3095" w:rsidRDefault="004E47CA" w:rsidP="00706638">
            <w:pPr>
              <w:spacing w:before="20" w:after="20"/>
              <w:jc w:val="left"/>
            </w:pPr>
            <w:r w:rsidRPr="004D3095">
              <w:t xml:space="preserve">Allotment 1 Deposited Plan 7148 </w:t>
            </w:r>
            <w:r>
              <w:br/>
            </w:r>
            <w:r w:rsidRPr="004D3095">
              <w:t>Hundred of Yatala</w:t>
            </w:r>
          </w:p>
        </w:tc>
        <w:tc>
          <w:tcPr>
            <w:tcW w:w="995" w:type="pct"/>
            <w:tcBorders>
              <w:bottom w:val="single" w:sz="4" w:space="0" w:color="auto"/>
            </w:tcBorders>
            <w:shd w:val="clear" w:color="auto" w:fill="auto"/>
            <w:tcMar>
              <w:top w:w="0" w:type="dxa"/>
              <w:left w:w="60" w:type="dxa"/>
              <w:bottom w:w="0" w:type="dxa"/>
              <w:right w:w="60" w:type="dxa"/>
            </w:tcMar>
          </w:tcPr>
          <w:p w:rsidR="004E47CA" w:rsidRPr="004D3095" w:rsidRDefault="004E47CA" w:rsidP="00706638">
            <w:pPr>
              <w:spacing w:before="20" w:after="20"/>
              <w:jc w:val="left"/>
            </w:pPr>
            <w:r w:rsidRPr="004D3095">
              <w:t>CT5614/564</w:t>
            </w:r>
          </w:p>
        </w:tc>
        <w:tc>
          <w:tcPr>
            <w:tcW w:w="994" w:type="pct"/>
            <w:tcBorders>
              <w:bottom w:val="single" w:sz="4" w:space="0" w:color="auto"/>
            </w:tcBorders>
          </w:tcPr>
          <w:p w:rsidR="004E47CA" w:rsidRPr="004D3095" w:rsidRDefault="004E47CA" w:rsidP="00706638">
            <w:pPr>
              <w:spacing w:before="20" w:after="20"/>
              <w:jc w:val="left"/>
            </w:pPr>
            <w:r w:rsidRPr="004D3095">
              <w:t>$0.00</w:t>
            </w:r>
          </w:p>
        </w:tc>
      </w:tr>
    </w:tbl>
    <w:p w:rsidR="004E47CA" w:rsidRDefault="004E47CA" w:rsidP="004E47CA">
      <w:pPr>
        <w:pBdr>
          <w:top w:val="nil"/>
          <w:left w:val="nil"/>
          <w:bottom w:val="nil"/>
          <w:right w:val="nil"/>
        </w:pBd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7 May 2020</w:t>
      </w:r>
      <w:r w:rsidRPr="00611580">
        <w:rPr>
          <w:szCs w:val="17"/>
          <w:lang w:val="en-US"/>
        </w:rPr>
        <w:t xml:space="preserve"> </w:t>
      </w:r>
    </w:p>
    <w:p w:rsidR="004E47CA" w:rsidRDefault="004E47CA" w:rsidP="004E47CA">
      <w:pPr>
        <w:spacing w:after="0"/>
        <w:ind w:right="62"/>
        <w:jc w:val="right"/>
        <w:rPr>
          <w:smallCaps/>
          <w:szCs w:val="17"/>
          <w:lang w:val="en-US"/>
        </w:rPr>
      </w:pPr>
      <w:r>
        <w:rPr>
          <w:smallCaps/>
          <w:szCs w:val="17"/>
          <w:lang w:val="en-US"/>
        </w:rPr>
        <w:t>Craig Thompson</w:t>
      </w:r>
    </w:p>
    <w:p w:rsidR="004E47CA" w:rsidRDefault="004E47CA" w:rsidP="004E47CA">
      <w:pPr>
        <w:spacing w:after="0"/>
        <w:ind w:right="62"/>
        <w:jc w:val="right"/>
        <w:rPr>
          <w:szCs w:val="17"/>
          <w:lang w:val="en-US"/>
        </w:rPr>
      </w:pPr>
      <w:r>
        <w:rPr>
          <w:szCs w:val="17"/>
          <w:lang w:val="en-US"/>
        </w:rPr>
        <w:t xml:space="preserve">Acting </w:t>
      </w:r>
      <w:r w:rsidRPr="004D1161">
        <w:rPr>
          <w:szCs w:val="17"/>
          <w:lang w:val="en-US"/>
        </w:rPr>
        <w:t>Housing Regulator and Registrar</w:t>
      </w:r>
    </w:p>
    <w:p w:rsidR="004E47CA" w:rsidRDefault="004E47CA" w:rsidP="004E47CA">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4E47CA" w:rsidRDefault="004E47CA" w:rsidP="004E47CA">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285410" w:rsidRDefault="00285410" w:rsidP="00285410">
      <w:pPr>
        <w:pBdr>
          <w:bottom w:val="single" w:sz="4" w:space="1" w:color="auto"/>
        </w:pBdr>
        <w:spacing w:after="0" w:line="52" w:lineRule="exact"/>
        <w:jc w:val="center"/>
        <w:rPr>
          <w:rFonts w:eastAsia="Times New Roman"/>
          <w:color w:val="000000"/>
          <w:sz w:val="23"/>
          <w:szCs w:val="23"/>
          <w:lang w:eastAsia="en-AU"/>
        </w:rPr>
      </w:pPr>
    </w:p>
    <w:p w:rsidR="00285410" w:rsidRDefault="00285410" w:rsidP="00285410">
      <w:pPr>
        <w:pBdr>
          <w:top w:val="single" w:sz="4" w:space="1" w:color="auto"/>
        </w:pBdr>
        <w:spacing w:before="34" w:after="0" w:line="14" w:lineRule="exact"/>
        <w:jc w:val="center"/>
        <w:rPr>
          <w:rFonts w:eastAsia="Times New Roman"/>
          <w:color w:val="000000"/>
          <w:sz w:val="23"/>
          <w:szCs w:val="23"/>
          <w:lang w:eastAsia="en-AU"/>
        </w:rPr>
      </w:pPr>
    </w:p>
    <w:p w:rsidR="00285410" w:rsidRDefault="00285410" w:rsidP="00285410">
      <w:pPr>
        <w:spacing w:after="0"/>
      </w:pPr>
    </w:p>
    <w:p w:rsidR="00285410" w:rsidRDefault="00285410" w:rsidP="00392FAE">
      <w:pPr>
        <w:pStyle w:val="Heading2"/>
        <w:rPr>
          <w:lang w:eastAsia="en-AU"/>
        </w:rPr>
      </w:pPr>
      <w:r>
        <w:br w:type="page"/>
      </w:r>
      <w:bookmarkStart w:id="75" w:name="_Toc39749817"/>
      <w:r w:rsidRPr="00632168">
        <w:rPr>
          <w:lang w:eastAsia="en-AU"/>
        </w:rPr>
        <w:lastRenderedPageBreak/>
        <w:t>Land and Business (Sale and Conveyancing) Act 1994</w:t>
      </w:r>
      <w:bookmarkEnd w:id="75"/>
    </w:p>
    <w:p w:rsidR="00285410" w:rsidRPr="00632168" w:rsidRDefault="00285410" w:rsidP="00285410">
      <w:pPr>
        <w:keepLines/>
        <w:autoSpaceDE w:val="0"/>
        <w:autoSpaceDN w:val="0"/>
        <w:adjustRightInd w:val="0"/>
        <w:spacing w:before="240" w:after="0" w:line="240" w:lineRule="auto"/>
        <w:jc w:val="left"/>
        <w:rPr>
          <w:color w:val="000000"/>
          <w:sz w:val="28"/>
          <w:szCs w:val="28"/>
          <w:lang w:eastAsia="en-AU"/>
        </w:rPr>
      </w:pPr>
      <w:r w:rsidRPr="00632168">
        <w:rPr>
          <w:color w:val="000000"/>
          <w:sz w:val="28"/>
          <w:szCs w:val="28"/>
          <w:lang w:eastAsia="en-AU"/>
        </w:rPr>
        <w:t>South Australia</w:t>
      </w:r>
    </w:p>
    <w:p w:rsidR="00285410" w:rsidRPr="00632168" w:rsidRDefault="00285410" w:rsidP="00285410">
      <w:pPr>
        <w:keepLines/>
        <w:autoSpaceDE w:val="0"/>
        <w:autoSpaceDN w:val="0"/>
        <w:adjustRightInd w:val="0"/>
        <w:spacing w:before="120" w:after="200" w:line="240" w:lineRule="auto"/>
        <w:jc w:val="left"/>
        <w:rPr>
          <w:b/>
          <w:bCs/>
          <w:color w:val="000000"/>
          <w:sz w:val="36"/>
          <w:szCs w:val="36"/>
          <w:lang w:eastAsia="en-AU"/>
        </w:rPr>
      </w:pPr>
      <w:r w:rsidRPr="00632168">
        <w:rPr>
          <w:b/>
          <w:bCs/>
          <w:color w:val="000000"/>
          <w:sz w:val="36"/>
          <w:szCs w:val="36"/>
          <w:lang w:eastAsia="en-AU"/>
        </w:rPr>
        <w:t>Land and Business (Sale and Conveyancing) (Fees) Notice 2020</w:t>
      </w:r>
    </w:p>
    <w:p w:rsidR="00285410" w:rsidRPr="00632168" w:rsidRDefault="00285410" w:rsidP="00285410">
      <w:pPr>
        <w:keepLines/>
        <w:autoSpaceDE w:val="0"/>
        <w:autoSpaceDN w:val="0"/>
        <w:adjustRightInd w:val="0"/>
        <w:spacing w:before="80" w:after="240" w:line="240" w:lineRule="auto"/>
        <w:jc w:val="left"/>
        <w:rPr>
          <w:color w:val="000000"/>
          <w:sz w:val="24"/>
          <w:szCs w:val="24"/>
          <w:lang w:eastAsia="en-AU"/>
        </w:rPr>
      </w:pPr>
      <w:proofErr w:type="gramStart"/>
      <w:r w:rsidRPr="00632168">
        <w:rPr>
          <w:color w:val="000000"/>
          <w:sz w:val="24"/>
          <w:szCs w:val="24"/>
          <w:lang w:eastAsia="en-AU"/>
        </w:rPr>
        <w:t>under</w:t>
      </w:r>
      <w:proofErr w:type="gramEnd"/>
      <w:r w:rsidRPr="00632168">
        <w:rPr>
          <w:color w:val="000000"/>
          <w:sz w:val="24"/>
          <w:szCs w:val="24"/>
          <w:lang w:eastAsia="en-AU"/>
        </w:rPr>
        <w:t xml:space="preserve"> the </w:t>
      </w:r>
      <w:r w:rsidRPr="00632168">
        <w:rPr>
          <w:i/>
          <w:iCs/>
          <w:color w:val="000000"/>
          <w:sz w:val="24"/>
          <w:szCs w:val="24"/>
          <w:lang w:eastAsia="en-AU"/>
        </w:rPr>
        <w:t>Land and Business (Sale and Conveyancing) Act 1994</w:t>
      </w:r>
    </w:p>
    <w:p w:rsidR="00285410" w:rsidRPr="00632168" w:rsidRDefault="00285410" w:rsidP="00285410">
      <w:pPr>
        <w:keepNext/>
        <w:keepLines/>
        <w:autoSpaceDE w:val="0"/>
        <w:autoSpaceDN w:val="0"/>
        <w:adjustRightInd w:val="0"/>
        <w:spacing w:before="160" w:after="0" w:line="240" w:lineRule="auto"/>
        <w:ind w:left="567" w:hanging="567"/>
        <w:jc w:val="left"/>
        <w:rPr>
          <w:b/>
          <w:bCs/>
          <w:color w:val="000000"/>
          <w:sz w:val="26"/>
          <w:szCs w:val="26"/>
          <w:lang w:eastAsia="en-AU"/>
        </w:rPr>
      </w:pPr>
      <w:r w:rsidRPr="00632168">
        <w:rPr>
          <w:b/>
          <w:bCs/>
          <w:color w:val="000000"/>
          <w:sz w:val="26"/>
          <w:szCs w:val="26"/>
          <w:lang w:eastAsia="en-AU"/>
        </w:rPr>
        <w:t>1—Short title</w:t>
      </w:r>
    </w:p>
    <w:p w:rsidR="00285410" w:rsidRPr="00632168" w:rsidRDefault="00285410" w:rsidP="00285410">
      <w:pPr>
        <w:keepNext/>
        <w:keepLines/>
        <w:autoSpaceDE w:val="0"/>
        <w:autoSpaceDN w:val="0"/>
        <w:adjustRightInd w:val="0"/>
        <w:spacing w:before="120" w:after="0" w:line="240" w:lineRule="auto"/>
        <w:ind w:left="794"/>
        <w:jc w:val="left"/>
        <w:rPr>
          <w:color w:val="000000"/>
          <w:sz w:val="23"/>
          <w:szCs w:val="23"/>
          <w:lang w:eastAsia="en-AU"/>
        </w:rPr>
      </w:pPr>
      <w:r w:rsidRPr="00632168">
        <w:rPr>
          <w:color w:val="000000"/>
          <w:sz w:val="23"/>
          <w:szCs w:val="23"/>
          <w:lang w:eastAsia="en-AU"/>
        </w:rPr>
        <w:t xml:space="preserve">This notice may be cited as the </w:t>
      </w:r>
      <w:hyperlink r:id="rId66" w:history="1">
        <w:r w:rsidRPr="00632168">
          <w:rPr>
            <w:i/>
            <w:iCs/>
            <w:color w:val="000000"/>
            <w:sz w:val="23"/>
            <w:szCs w:val="23"/>
            <w:lang w:eastAsia="en-AU"/>
          </w:rPr>
          <w:t>Land and Business (Sale and Conveyancing) (Fees) Notice 2020</w:t>
        </w:r>
      </w:hyperlink>
      <w:r w:rsidRPr="00632168">
        <w:rPr>
          <w:color w:val="000000"/>
          <w:sz w:val="23"/>
          <w:szCs w:val="23"/>
          <w:lang w:eastAsia="en-AU"/>
        </w:rPr>
        <w:t>.</w:t>
      </w:r>
    </w:p>
    <w:p w:rsidR="00285410" w:rsidRPr="00632168" w:rsidRDefault="00285410" w:rsidP="00285410">
      <w:pPr>
        <w:keepNext/>
        <w:keepLines/>
        <w:autoSpaceDE w:val="0"/>
        <w:autoSpaceDN w:val="0"/>
        <w:adjustRightInd w:val="0"/>
        <w:spacing w:before="120" w:after="0" w:line="240" w:lineRule="auto"/>
        <w:ind w:left="1588" w:hanging="794"/>
        <w:jc w:val="left"/>
        <w:rPr>
          <w:b/>
          <w:bCs/>
          <w:color w:val="000000"/>
          <w:sz w:val="20"/>
          <w:lang w:eastAsia="en-AU"/>
        </w:rPr>
      </w:pPr>
      <w:r w:rsidRPr="00632168">
        <w:rPr>
          <w:b/>
          <w:bCs/>
          <w:color w:val="000000"/>
          <w:sz w:val="20"/>
          <w:lang w:eastAsia="en-AU"/>
        </w:rPr>
        <w:t>Note—</w:t>
      </w:r>
    </w:p>
    <w:p w:rsidR="00285410" w:rsidRPr="00632168" w:rsidRDefault="00285410" w:rsidP="00285410">
      <w:pPr>
        <w:keepLines/>
        <w:autoSpaceDE w:val="0"/>
        <w:autoSpaceDN w:val="0"/>
        <w:adjustRightInd w:val="0"/>
        <w:spacing w:before="120" w:after="0" w:line="240" w:lineRule="auto"/>
        <w:ind w:left="1588"/>
        <w:jc w:val="left"/>
        <w:rPr>
          <w:color w:val="000000"/>
          <w:sz w:val="20"/>
          <w:lang w:eastAsia="en-AU"/>
        </w:rPr>
      </w:pPr>
      <w:r w:rsidRPr="00632168">
        <w:rPr>
          <w:color w:val="000000"/>
          <w:sz w:val="20"/>
          <w:lang w:eastAsia="en-AU"/>
        </w:rPr>
        <w:t xml:space="preserve">This is a fee notice made in accordance with the </w:t>
      </w:r>
      <w:hyperlink r:id="rId67" w:history="1">
        <w:r w:rsidRPr="00632168">
          <w:rPr>
            <w:i/>
            <w:iCs/>
            <w:color w:val="000000"/>
            <w:sz w:val="20"/>
            <w:lang w:eastAsia="en-AU"/>
          </w:rPr>
          <w:t>Legislation (Fees) Act 2019</w:t>
        </w:r>
      </w:hyperlink>
      <w:r w:rsidRPr="00632168">
        <w:rPr>
          <w:color w:val="000000"/>
          <w:sz w:val="20"/>
          <w:lang w:eastAsia="en-AU"/>
        </w:rPr>
        <w:t>.</w:t>
      </w:r>
    </w:p>
    <w:p w:rsidR="00285410" w:rsidRPr="00632168" w:rsidRDefault="00285410" w:rsidP="00285410">
      <w:pPr>
        <w:keepNext/>
        <w:keepLines/>
        <w:autoSpaceDE w:val="0"/>
        <w:autoSpaceDN w:val="0"/>
        <w:adjustRightInd w:val="0"/>
        <w:spacing w:before="160" w:after="0" w:line="240" w:lineRule="auto"/>
        <w:ind w:left="567" w:hanging="567"/>
        <w:jc w:val="left"/>
        <w:rPr>
          <w:b/>
          <w:bCs/>
          <w:color w:val="000000"/>
          <w:sz w:val="26"/>
          <w:szCs w:val="26"/>
          <w:lang w:eastAsia="en-AU"/>
        </w:rPr>
      </w:pPr>
      <w:r w:rsidRPr="00632168">
        <w:rPr>
          <w:b/>
          <w:bCs/>
          <w:color w:val="000000"/>
          <w:sz w:val="26"/>
          <w:szCs w:val="26"/>
          <w:lang w:eastAsia="en-AU"/>
        </w:rPr>
        <w:t>2—Commencement</w:t>
      </w:r>
    </w:p>
    <w:p w:rsidR="00285410" w:rsidRPr="00632168" w:rsidRDefault="00285410" w:rsidP="00285410">
      <w:pPr>
        <w:keepLines/>
        <w:autoSpaceDE w:val="0"/>
        <w:autoSpaceDN w:val="0"/>
        <w:adjustRightInd w:val="0"/>
        <w:spacing w:before="120" w:after="0" w:line="240" w:lineRule="auto"/>
        <w:ind w:left="794"/>
        <w:jc w:val="left"/>
        <w:rPr>
          <w:color w:val="000000"/>
          <w:sz w:val="23"/>
          <w:szCs w:val="23"/>
          <w:lang w:eastAsia="en-AU"/>
        </w:rPr>
      </w:pPr>
      <w:r w:rsidRPr="00632168">
        <w:rPr>
          <w:color w:val="000000"/>
          <w:sz w:val="23"/>
          <w:szCs w:val="23"/>
          <w:lang w:eastAsia="en-AU"/>
        </w:rPr>
        <w:t>This notice has effect on 1 July 2020.</w:t>
      </w:r>
    </w:p>
    <w:p w:rsidR="00285410" w:rsidRPr="00632168" w:rsidRDefault="00285410" w:rsidP="00285410">
      <w:pPr>
        <w:keepNext/>
        <w:keepLines/>
        <w:autoSpaceDE w:val="0"/>
        <w:autoSpaceDN w:val="0"/>
        <w:adjustRightInd w:val="0"/>
        <w:spacing w:before="160" w:after="0" w:line="240" w:lineRule="auto"/>
        <w:ind w:left="567" w:hanging="567"/>
        <w:jc w:val="left"/>
        <w:rPr>
          <w:b/>
          <w:bCs/>
          <w:color w:val="000000"/>
          <w:sz w:val="26"/>
          <w:szCs w:val="26"/>
          <w:lang w:eastAsia="en-AU"/>
        </w:rPr>
      </w:pPr>
      <w:r w:rsidRPr="00632168">
        <w:rPr>
          <w:b/>
          <w:bCs/>
          <w:color w:val="000000"/>
          <w:sz w:val="26"/>
          <w:szCs w:val="26"/>
          <w:lang w:eastAsia="en-AU"/>
        </w:rPr>
        <w:t>3—Interpretation</w:t>
      </w:r>
    </w:p>
    <w:p w:rsidR="00285410" w:rsidRPr="00632168" w:rsidRDefault="00285410" w:rsidP="00285410">
      <w:pPr>
        <w:keepNext/>
        <w:keepLines/>
        <w:autoSpaceDE w:val="0"/>
        <w:autoSpaceDN w:val="0"/>
        <w:adjustRightInd w:val="0"/>
        <w:spacing w:before="120" w:after="0" w:line="240" w:lineRule="auto"/>
        <w:ind w:left="794"/>
        <w:jc w:val="left"/>
        <w:rPr>
          <w:color w:val="000000"/>
          <w:sz w:val="23"/>
          <w:szCs w:val="23"/>
          <w:lang w:eastAsia="en-AU"/>
        </w:rPr>
      </w:pPr>
      <w:r w:rsidRPr="00632168">
        <w:rPr>
          <w:color w:val="000000"/>
          <w:sz w:val="23"/>
          <w:szCs w:val="23"/>
          <w:lang w:eastAsia="en-AU"/>
        </w:rPr>
        <w:t>In this notice, unless the contrary intention appears—</w:t>
      </w:r>
    </w:p>
    <w:p w:rsidR="00285410" w:rsidRPr="00632168" w:rsidRDefault="00285410" w:rsidP="00285410">
      <w:pPr>
        <w:keepLines/>
        <w:autoSpaceDE w:val="0"/>
        <w:autoSpaceDN w:val="0"/>
        <w:adjustRightInd w:val="0"/>
        <w:spacing w:before="120" w:after="0" w:line="240" w:lineRule="auto"/>
        <w:ind w:left="794"/>
        <w:jc w:val="left"/>
        <w:rPr>
          <w:color w:val="000000"/>
          <w:sz w:val="23"/>
          <w:szCs w:val="23"/>
          <w:lang w:eastAsia="en-AU"/>
        </w:rPr>
      </w:pPr>
      <w:r w:rsidRPr="00632168">
        <w:rPr>
          <w:b/>
          <w:bCs/>
          <w:i/>
          <w:iCs/>
          <w:color w:val="000000"/>
          <w:sz w:val="23"/>
          <w:szCs w:val="23"/>
          <w:lang w:eastAsia="en-AU"/>
        </w:rPr>
        <w:t>Act</w:t>
      </w:r>
      <w:r w:rsidRPr="00632168">
        <w:rPr>
          <w:color w:val="000000"/>
          <w:sz w:val="23"/>
          <w:szCs w:val="23"/>
          <w:lang w:eastAsia="en-AU"/>
        </w:rPr>
        <w:t xml:space="preserve"> means the </w:t>
      </w:r>
      <w:hyperlink r:id="rId68" w:history="1">
        <w:r w:rsidRPr="00632168">
          <w:rPr>
            <w:i/>
            <w:iCs/>
            <w:color w:val="000000"/>
            <w:sz w:val="23"/>
            <w:szCs w:val="23"/>
            <w:lang w:eastAsia="en-AU"/>
          </w:rPr>
          <w:t>Land and Business (Sale and Conveyancing) Act 1994</w:t>
        </w:r>
      </w:hyperlink>
      <w:r w:rsidRPr="00632168">
        <w:rPr>
          <w:color w:val="000000"/>
          <w:sz w:val="23"/>
          <w:szCs w:val="23"/>
          <w:lang w:eastAsia="en-AU"/>
        </w:rPr>
        <w:t>.</w:t>
      </w:r>
    </w:p>
    <w:p w:rsidR="00285410" w:rsidRPr="00632168" w:rsidRDefault="00285410" w:rsidP="00285410">
      <w:pPr>
        <w:keepNext/>
        <w:keepLines/>
        <w:autoSpaceDE w:val="0"/>
        <w:autoSpaceDN w:val="0"/>
        <w:adjustRightInd w:val="0"/>
        <w:spacing w:before="160" w:after="0" w:line="240" w:lineRule="auto"/>
        <w:ind w:left="567" w:hanging="567"/>
        <w:jc w:val="left"/>
        <w:rPr>
          <w:b/>
          <w:bCs/>
          <w:color w:val="000000"/>
          <w:sz w:val="26"/>
          <w:szCs w:val="26"/>
          <w:lang w:eastAsia="en-AU"/>
        </w:rPr>
      </w:pPr>
      <w:r w:rsidRPr="00632168">
        <w:rPr>
          <w:b/>
          <w:bCs/>
          <w:color w:val="000000"/>
          <w:sz w:val="26"/>
          <w:szCs w:val="26"/>
          <w:lang w:eastAsia="en-AU"/>
        </w:rPr>
        <w:t>4—Fees</w:t>
      </w:r>
    </w:p>
    <w:p w:rsidR="00285410" w:rsidRPr="00632168" w:rsidRDefault="00285410" w:rsidP="00285410">
      <w:pPr>
        <w:keepLines/>
        <w:autoSpaceDE w:val="0"/>
        <w:autoSpaceDN w:val="0"/>
        <w:adjustRightInd w:val="0"/>
        <w:spacing w:before="120" w:after="0" w:line="240" w:lineRule="auto"/>
        <w:ind w:left="794"/>
        <w:jc w:val="left"/>
        <w:rPr>
          <w:color w:val="000000"/>
          <w:sz w:val="23"/>
          <w:szCs w:val="23"/>
          <w:lang w:eastAsia="en-AU"/>
        </w:rPr>
      </w:pPr>
      <w:r w:rsidRPr="00632168">
        <w:rPr>
          <w:color w:val="000000"/>
          <w:sz w:val="23"/>
          <w:szCs w:val="23"/>
          <w:lang w:eastAsia="en-AU"/>
        </w:rPr>
        <w:t xml:space="preserve">The fees set out in </w:t>
      </w:r>
      <w:hyperlink w:anchor="id0c87afc6_e43d_4741_b20a_698b7d55e4" w:history="1">
        <w:r w:rsidRPr="00632168">
          <w:rPr>
            <w:color w:val="000000"/>
            <w:sz w:val="23"/>
            <w:szCs w:val="23"/>
            <w:lang w:eastAsia="en-AU"/>
          </w:rPr>
          <w:t>Schedule 1</w:t>
        </w:r>
      </w:hyperlink>
      <w:r w:rsidRPr="00632168">
        <w:rPr>
          <w:color w:val="000000"/>
          <w:sz w:val="23"/>
          <w:szCs w:val="23"/>
          <w:lang w:eastAsia="en-AU"/>
        </w:rPr>
        <w:t xml:space="preserve"> are prescribed for the purposes of the Act and are payable to a council, or a statutory authority or prescribed body, as specified in the Schedule.</w:t>
      </w:r>
    </w:p>
    <w:p w:rsidR="00285410" w:rsidRPr="00632168" w:rsidRDefault="00285410" w:rsidP="00285410">
      <w:pPr>
        <w:keepNext/>
        <w:keepLines/>
        <w:autoSpaceDE w:val="0"/>
        <w:autoSpaceDN w:val="0"/>
        <w:adjustRightInd w:val="0"/>
        <w:spacing w:before="280" w:after="0" w:line="240" w:lineRule="auto"/>
        <w:ind w:left="567" w:hanging="567"/>
        <w:jc w:val="left"/>
        <w:rPr>
          <w:b/>
          <w:bCs/>
          <w:color w:val="000000"/>
          <w:sz w:val="32"/>
          <w:szCs w:val="32"/>
          <w:lang w:eastAsia="en-AU"/>
        </w:rPr>
      </w:pPr>
      <w:bookmarkStart w:id="76" w:name="id0c87afc6_e43d_4741_b20a_698b7d55e4"/>
      <w:r w:rsidRPr="00632168">
        <w:rPr>
          <w:b/>
          <w:bCs/>
          <w:color w:val="000000"/>
          <w:sz w:val="32"/>
          <w:szCs w:val="32"/>
          <w:lang w:eastAsia="en-AU"/>
        </w:rPr>
        <w:t>Schedule 1—Contracts for sale of land or businesses—fees</w:t>
      </w:r>
      <w:bookmarkEnd w:id="76"/>
    </w:p>
    <w:p w:rsidR="00285410" w:rsidRPr="00632168" w:rsidRDefault="00285410" w:rsidP="00285410">
      <w:pPr>
        <w:keepNext/>
        <w:keepLines/>
        <w:autoSpaceDE w:val="0"/>
        <w:autoSpaceDN w:val="0"/>
        <w:adjustRightInd w:val="0"/>
        <w:spacing w:before="120" w:after="0" w:line="240" w:lineRule="auto"/>
        <w:jc w:val="left"/>
        <w:rPr>
          <w:color w:val="000000"/>
          <w:sz w:val="2"/>
          <w:szCs w:val="2"/>
          <w:lang w:eastAsia="en-AU"/>
        </w:rPr>
      </w:pPr>
    </w:p>
    <w:tbl>
      <w:tblPr>
        <w:tblW w:w="9296" w:type="dxa"/>
        <w:tblInd w:w="60" w:type="dxa"/>
        <w:tblLayout w:type="fixed"/>
        <w:tblCellMar>
          <w:left w:w="60" w:type="dxa"/>
          <w:right w:w="60" w:type="dxa"/>
        </w:tblCellMar>
        <w:tblLook w:val="0000" w:firstRow="0" w:lastRow="0" w:firstColumn="0" w:lastColumn="0" w:noHBand="0" w:noVBand="0"/>
      </w:tblPr>
      <w:tblGrid>
        <w:gridCol w:w="546"/>
        <w:gridCol w:w="7899"/>
        <w:gridCol w:w="851"/>
      </w:tblGrid>
      <w:tr w:rsidR="00285410" w:rsidRPr="00632168" w:rsidTr="00706638">
        <w:trPr>
          <w:cantSplit/>
        </w:trPr>
        <w:tc>
          <w:tcPr>
            <w:tcW w:w="8445" w:type="dxa"/>
            <w:gridSpan w:val="2"/>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left"/>
              <w:rPr>
                <w:color w:val="000000"/>
                <w:sz w:val="20"/>
                <w:lang w:eastAsia="en-AU"/>
              </w:rPr>
            </w:pPr>
            <w:r w:rsidRPr="00632168">
              <w:rPr>
                <w:b/>
                <w:bCs/>
                <w:color w:val="000000"/>
                <w:sz w:val="20"/>
                <w:lang w:eastAsia="en-AU"/>
              </w:rPr>
              <w:t>1—Fees payable to councils</w:t>
            </w:r>
          </w:p>
        </w:tc>
        <w:tc>
          <w:tcPr>
            <w:tcW w:w="851" w:type="dxa"/>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For a council search report to be provided by a council—</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(a)</w:t>
            </w:r>
            <w:r w:rsidRPr="00632168">
              <w:rPr>
                <w:color w:val="000000"/>
                <w:sz w:val="20"/>
                <w:lang w:eastAsia="en-AU"/>
              </w:rPr>
              <w:tab/>
              <w:t>for particulars in the report—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w:t>
            </w:r>
            <w:proofErr w:type="spellStart"/>
            <w:r w:rsidRPr="00632168">
              <w:rPr>
                <w:color w:val="000000"/>
                <w:sz w:val="20"/>
                <w:lang w:eastAsia="en-AU"/>
              </w:rPr>
              <w:t>i</w:t>
            </w:r>
            <w:proofErr w:type="spellEnd"/>
            <w:r w:rsidRPr="00632168">
              <w:rPr>
                <w:color w:val="000000"/>
                <w:sz w:val="20"/>
                <w:lang w:eastAsia="en-AU"/>
              </w:rPr>
              <w:t>)</w:t>
            </w:r>
            <w:r w:rsidRPr="00632168">
              <w:rPr>
                <w:color w:val="000000"/>
                <w:sz w:val="20"/>
                <w:lang w:eastAsia="en-AU"/>
              </w:rPr>
              <w:tab/>
              <w:t>in relation to 1 strata unit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$25.50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(ii)</w:t>
            </w:r>
            <w:r w:rsidRPr="00632168">
              <w:rPr>
                <w:color w:val="000000"/>
                <w:sz w:val="20"/>
                <w:lang w:eastAsia="en-AU"/>
              </w:rPr>
              <w:tab/>
              <w:t>in relation to 2 strata units on the same strata plan</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$51.00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(iii)</w:t>
            </w:r>
            <w:r w:rsidRPr="00632168">
              <w:rPr>
                <w:color w:val="000000"/>
                <w:sz w:val="20"/>
                <w:lang w:eastAsia="en-AU"/>
              </w:rPr>
              <w:tab/>
              <w:t>in relation to 3 or more strata units on the same strata plan</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$76.00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(iv)</w:t>
            </w:r>
            <w:r w:rsidRPr="00632168">
              <w:rPr>
                <w:color w:val="000000"/>
                <w:sz w:val="20"/>
                <w:lang w:eastAsia="en-AU"/>
              </w:rPr>
              <w:tab/>
              <w:t xml:space="preserve">for each certificate of title to land under the </w:t>
            </w:r>
            <w:hyperlink r:id="rId69" w:history="1">
              <w:r w:rsidRPr="00632168">
                <w:rPr>
                  <w:i/>
                  <w:iCs/>
                  <w:color w:val="000000"/>
                  <w:sz w:val="20"/>
                  <w:lang w:eastAsia="en-AU"/>
                </w:rPr>
                <w:t>Real Property Act 1886</w:t>
              </w:r>
            </w:hyperlink>
            <w:r w:rsidRPr="00632168">
              <w:rPr>
                <w:color w:val="000000"/>
                <w:sz w:val="20"/>
                <w:lang w:eastAsia="en-AU"/>
              </w:rPr>
              <w:t>, or Crown lease, in respect of which particulars are to be provided—</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1191"/>
                <w:tab w:val="left" w:pos="1588"/>
              </w:tabs>
              <w:autoSpaceDE w:val="0"/>
              <w:autoSpaceDN w:val="0"/>
              <w:adjustRightInd w:val="0"/>
              <w:spacing w:before="120" w:after="0" w:line="240" w:lineRule="auto"/>
              <w:ind w:left="1588" w:hanging="794"/>
              <w:jc w:val="left"/>
              <w:rPr>
                <w:color w:val="000000"/>
                <w:sz w:val="20"/>
                <w:lang w:eastAsia="en-AU"/>
              </w:rPr>
            </w:pPr>
            <w:r w:rsidRPr="00632168">
              <w:rPr>
                <w:color w:val="000000"/>
                <w:sz w:val="20"/>
                <w:lang w:eastAsia="en-AU"/>
              </w:rPr>
              <w:tab/>
              <w:t>(A)</w:t>
            </w:r>
            <w:r w:rsidRPr="00632168">
              <w:rPr>
                <w:color w:val="000000"/>
                <w:sz w:val="20"/>
                <w:lang w:eastAsia="en-AU"/>
              </w:rPr>
              <w:tab/>
              <w:t>if the applicant requests that the particulars be provided within 24 hours after receipt of the request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$38.00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1191"/>
                <w:tab w:val="left" w:pos="1588"/>
              </w:tabs>
              <w:autoSpaceDE w:val="0"/>
              <w:autoSpaceDN w:val="0"/>
              <w:adjustRightInd w:val="0"/>
              <w:spacing w:before="120" w:after="0" w:line="240" w:lineRule="auto"/>
              <w:ind w:left="1588" w:hanging="794"/>
              <w:jc w:val="left"/>
              <w:rPr>
                <w:color w:val="000000"/>
                <w:sz w:val="20"/>
                <w:lang w:eastAsia="en-AU"/>
              </w:rPr>
            </w:pPr>
            <w:r w:rsidRPr="00632168">
              <w:rPr>
                <w:color w:val="000000"/>
                <w:sz w:val="20"/>
                <w:lang w:eastAsia="en-AU"/>
              </w:rPr>
              <w:tab/>
              <w:t>(B)</w:t>
            </w:r>
            <w:r w:rsidRPr="00632168">
              <w:rPr>
                <w:color w:val="000000"/>
                <w:sz w:val="20"/>
                <w:lang w:eastAsia="en-AU"/>
              </w:rPr>
              <w:tab/>
              <w:t>in any other case</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$25.50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(b)</w:t>
            </w:r>
            <w:r w:rsidRPr="00632168">
              <w:rPr>
                <w:color w:val="000000"/>
                <w:sz w:val="20"/>
                <w:lang w:eastAsia="en-AU"/>
              </w:rPr>
              <w:tab/>
            </w:r>
            <w:proofErr w:type="gramStart"/>
            <w:r w:rsidRPr="00632168">
              <w:rPr>
                <w:color w:val="000000"/>
                <w:sz w:val="20"/>
                <w:lang w:eastAsia="en-AU"/>
              </w:rPr>
              <w:t>for</w:t>
            </w:r>
            <w:proofErr w:type="gramEnd"/>
            <w:r w:rsidRPr="00632168">
              <w:rPr>
                <w:color w:val="000000"/>
                <w:sz w:val="20"/>
                <w:lang w:eastAsia="en-AU"/>
              </w:rPr>
              <w:t xml:space="preserve"> documentary material in the report—the actual cost incurred by the council in producing a copy of the document.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8445" w:type="dxa"/>
            <w:gridSpan w:val="2"/>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left"/>
              <w:rPr>
                <w:color w:val="000000"/>
                <w:sz w:val="20"/>
                <w:lang w:eastAsia="en-AU"/>
              </w:rPr>
            </w:pPr>
            <w:r w:rsidRPr="00632168">
              <w:rPr>
                <w:b/>
                <w:bCs/>
                <w:color w:val="000000"/>
                <w:sz w:val="20"/>
                <w:lang w:eastAsia="en-AU"/>
              </w:rPr>
              <w:t>2—Fees payable to statutory authorities or prescribed bodies</w:t>
            </w:r>
          </w:p>
        </w:tc>
        <w:tc>
          <w:tcPr>
            <w:tcW w:w="851" w:type="dxa"/>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(1)</w:t>
            </w: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For particulars and documentary material to be provided by a statutory authority or prescribed body (other than where particulars are to be provided for the purposes of a property interest report)—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(a)</w:t>
            </w:r>
            <w:r w:rsidRPr="00632168">
              <w:rPr>
                <w:color w:val="000000"/>
                <w:sz w:val="20"/>
                <w:lang w:eastAsia="en-AU"/>
              </w:rPr>
              <w:tab/>
              <w:t>for particulars—</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w:t>
            </w:r>
            <w:proofErr w:type="spellStart"/>
            <w:r w:rsidRPr="00632168">
              <w:rPr>
                <w:color w:val="000000"/>
                <w:sz w:val="20"/>
                <w:lang w:eastAsia="en-AU"/>
              </w:rPr>
              <w:t>i</w:t>
            </w:r>
            <w:proofErr w:type="spellEnd"/>
            <w:r w:rsidRPr="00632168">
              <w:rPr>
                <w:color w:val="000000"/>
                <w:sz w:val="20"/>
                <w:lang w:eastAsia="en-AU"/>
              </w:rPr>
              <w:t>)</w:t>
            </w:r>
            <w:r w:rsidRPr="00632168">
              <w:rPr>
                <w:color w:val="000000"/>
                <w:sz w:val="20"/>
                <w:lang w:eastAsia="en-AU"/>
              </w:rPr>
              <w:tab/>
              <w:t>in relation to 1 strata unit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$19.20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(ii)</w:t>
            </w:r>
            <w:r w:rsidRPr="00632168">
              <w:rPr>
                <w:color w:val="000000"/>
                <w:sz w:val="20"/>
                <w:lang w:eastAsia="en-AU"/>
              </w:rPr>
              <w:tab/>
              <w:t>in relation to 2 strata units on the same strata plan</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$35.75</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(iii)</w:t>
            </w:r>
            <w:r w:rsidRPr="00632168">
              <w:rPr>
                <w:color w:val="000000"/>
                <w:sz w:val="20"/>
                <w:lang w:eastAsia="en-AU"/>
              </w:rPr>
              <w:tab/>
              <w:t>in relation to 3 or more strata units on the same strata plan</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$54.50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794"/>
                <w:tab w:val="left" w:pos="1191"/>
              </w:tabs>
              <w:autoSpaceDE w:val="0"/>
              <w:autoSpaceDN w:val="0"/>
              <w:adjustRightInd w:val="0"/>
              <w:spacing w:before="120" w:after="0" w:line="240" w:lineRule="auto"/>
              <w:ind w:left="1191" w:hanging="794"/>
              <w:jc w:val="left"/>
              <w:rPr>
                <w:color w:val="000000"/>
                <w:sz w:val="20"/>
                <w:lang w:eastAsia="en-AU"/>
              </w:rPr>
            </w:pPr>
            <w:r w:rsidRPr="00632168">
              <w:rPr>
                <w:color w:val="000000"/>
                <w:sz w:val="20"/>
                <w:lang w:eastAsia="en-AU"/>
              </w:rPr>
              <w:tab/>
              <w:t>(iv)</w:t>
            </w:r>
            <w:r w:rsidRPr="00632168">
              <w:rPr>
                <w:color w:val="000000"/>
                <w:sz w:val="20"/>
                <w:lang w:eastAsia="en-AU"/>
              </w:rPr>
              <w:tab/>
              <w:t xml:space="preserve">in any other case—in relation to each certificate of title to land under the </w:t>
            </w:r>
            <w:hyperlink r:id="rId70" w:history="1">
              <w:r w:rsidRPr="00632168">
                <w:rPr>
                  <w:i/>
                  <w:iCs/>
                  <w:color w:val="000000"/>
                  <w:sz w:val="20"/>
                  <w:lang w:eastAsia="en-AU"/>
                </w:rPr>
                <w:t>Real Property Act 1886</w:t>
              </w:r>
            </w:hyperlink>
            <w:r w:rsidRPr="00632168">
              <w:rPr>
                <w:color w:val="000000"/>
                <w:sz w:val="20"/>
                <w:lang w:eastAsia="en-AU"/>
              </w:rPr>
              <w:t>, or Crown lease, in respect of which particulars are to be provided</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$19.20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(b)</w:t>
            </w:r>
            <w:r w:rsidRPr="00632168">
              <w:rPr>
                <w:color w:val="000000"/>
                <w:sz w:val="20"/>
                <w:lang w:eastAsia="en-AU"/>
              </w:rPr>
              <w:tab/>
            </w:r>
            <w:proofErr w:type="gramStart"/>
            <w:r w:rsidRPr="00632168">
              <w:rPr>
                <w:color w:val="000000"/>
                <w:sz w:val="20"/>
                <w:lang w:eastAsia="en-AU"/>
              </w:rPr>
              <w:t>for</w:t>
            </w:r>
            <w:proofErr w:type="gramEnd"/>
            <w:r w:rsidRPr="00632168">
              <w:rPr>
                <w:color w:val="000000"/>
                <w:sz w:val="20"/>
                <w:lang w:eastAsia="en-AU"/>
              </w:rPr>
              <w:t xml:space="preserve"> documentary material—the actual cost incurred by the statutory authority or prescribed body in producing a copy of the document.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(2)</w:t>
            </w: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For a property interest report or update—</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(a)</w:t>
            </w:r>
            <w:r w:rsidRPr="00632168">
              <w:rPr>
                <w:color w:val="000000"/>
                <w:sz w:val="20"/>
                <w:lang w:eastAsia="en-AU"/>
              </w:rPr>
              <w:tab/>
              <w:t xml:space="preserve">for a property interest report to be provided by the Department in relation to a certificate of title to land under the </w:t>
            </w:r>
            <w:hyperlink r:id="rId71" w:history="1">
              <w:r w:rsidRPr="00632168">
                <w:rPr>
                  <w:i/>
                  <w:iCs/>
                  <w:color w:val="000000"/>
                  <w:sz w:val="20"/>
                  <w:lang w:eastAsia="en-AU"/>
                </w:rPr>
                <w:t>Real Property Act 1886</w:t>
              </w:r>
            </w:hyperlink>
            <w:r w:rsidRPr="00632168">
              <w:rPr>
                <w:color w:val="000000"/>
                <w:sz w:val="20"/>
                <w:lang w:eastAsia="en-AU"/>
              </w:rPr>
              <w:t xml:space="preserve"> or a Crown lease</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$317.00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(b)</w:t>
            </w:r>
            <w:r w:rsidRPr="00632168">
              <w:rPr>
                <w:color w:val="000000"/>
                <w:sz w:val="20"/>
                <w:lang w:eastAsia="en-AU"/>
              </w:rPr>
              <w:tab/>
            </w:r>
            <w:proofErr w:type="gramStart"/>
            <w:r w:rsidRPr="00632168">
              <w:rPr>
                <w:color w:val="000000"/>
                <w:sz w:val="20"/>
                <w:lang w:eastAsia="en-AU"/>
              </w:rPr>
              <w:t>for</w:t>
            </w:r>
            <w:proofErr w:type="gramEnd"/>
            <w:r w:rsidRPr="00632168">
              <w:rPr>
                <w:color w:val="000000"/>
                <w:sz w:val="20"/>
                <w:lang w:eastAsia="en-AU"/>
              </w:rPr>
              <w:t xml:space="preserve"> an update of such a report (where the application is made not more than 90 days after the original report was issued) to be provided by the Department.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$158.00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(3)</w:t>
            </w: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For a property interest report or update for a related title—</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(a)</w:t>
            </w:r>
            <w:r w:rsidRPr="00632168">
              <w:rPr>
                <w:color w:val="000000"/>
                <w:sz w:val="20"/>
                <w:lang w:eastAsia="en-AU"/>
              </w:rPr>
              <w:tab/>
              <w:t>for a property interest report to be provided by the Department in relation to a related title</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$48.00</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(b)</w:t>
            </w:r>
            <w:r w:rsidRPr="00632168">
              <w:rPr>
                <w:color w:val="000000"/>
                <w:sz w:val="20"/>
                <w:lang w:eastAsia="en-AU"/>
              </w:rPr>
              <w:tab/>
            </w:r>
            <w:proofErr w:type="gramStart"/>
            <w:r w:rsidRPr="00632168">
              <w:rPr>
                <w:color w:val="000000"/>
                <w:sz w:val="20"/>
                <w:lang w:eastAsia="en-AU"/>
              </w:rPr>
              <w:t>for</w:t>
            </w:r>
            <w:proofErr w:type="gramEnd"/>
            <w:r w:rsidRPr="00632168">
              <w:rPr>
                <w:color w:val="000000"/>
                <w:sz w:val="20"/>
                <w:lang w:eastAsia="en-AU"/>
              </w:rPr>
              <w:t xml:space="preserve"> an update of such a report (where the application is made not more than 90 days after the original report was issued) to be provided by the Department.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r w:rsidRPr="00632168">
              <w:rPr>
                <w:color w:val="000000"/>
                <w:sz w:val="20"/>
                <w:lang w:eastAsia="en-AU"/>
              </w:rPr>
              <w:t>$12.10</w:t>
            </w:r>
          </w:p>
        </w:tc>
      </w:tr>
      <w:tr w:rsidR="00285410" w:rsidRPr="00632168" w:rsidTr="00706638">
        <w:trPr>
          <w:cantSplit/>
        </w:trPr>
        <w:tc>
          <w:tcPr>
            <w:tcW w:w="9296" w:type="dxa"/>
            <w:gridSpan w:val="3"/>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left"/>
              <w:rPr>
                <w:color w:val="000000"/>
                <w:sz w:val="20"/>
                <w:lang w:eastAsia="en-AU"/>
              </w:rPr>
            </w:pPr>
            <w:r w:rsidRPr="00632168">
              <w:rPr>
                <w:b/>
                <w:bCs/>
                <w:color w:val="000000"/>
                <w:sz w:val="20"/>
                <w:lang w:eastAsia="en-AU"/>
              </w:rPr>
              <w:t>3—Interpretation</w:t>
            </w: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left"/>
              <w:rPr>
                <w:color w:val="000000"/>
                <w:sz w:val="20"/>
                <w:lang w:eastAsia="en-AU"/>
              </w:rPr>
            </w:pPr>
            <w:r w:rsidRPr="00632168">
              <w:rPr>
                <w:color w:val="000000"/>
                <w:sz w:val="20"/>
                <w:lang w:eastAsia="en-AU"/>
              </w:rPr>
              <w:t>In this Schedule—</w:t>
            </w:r>
          </w:p>
        </w:tc>
        <w:tc>
          <w:tcPr>
            <w:tcW w:w="851" w:type="dxa"/>
            <w:tcBorders>
              <w:top w:val="nil"/>
              <w:left w:val="nil"/>
              <w:bottom w:val="nil"/>
              <w:right w:val="nil"/>
            </w:tcBorders>
          </w:tcPr>
          <w:p w:rsidR="00285410" w:rsidRPr="00632168" w:rsidRDefault="00285410" w:rsidP="00706638">
            <w:pPr>
              <w:keepNext/>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b/>
                <w:bCs/>
                <w:i/>
                <w:iCs/>
                <w:color w:val="000000"/>
                <w:sz w:val="20"/>
                <w:lang w:eastAsia="en-AU"/>
              </w:rPr>
              <w:t>council search report</w:t>
            </w:r>
            <w:r w:rsidRPr="00632168">
              <w:rPr>
                <w:color w:val="000000"/>
                <w:sz w:val="20"/>
                <w:lang w:eastAsia="en-AU"/>
              </w:rPr>
              <w:t xml:space="preserve"> means a report by a council (whether or not wholly or partially in electronic form) that provides particulars and documentary material under the Act or the regulations under the Act for the purposes of the preparation of a vendor's statement in relation to land;</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b/>
                <w:bCs/>
                <w:i/>
                <w:iCs/>
                <w:color w:val="000000"/>
                <w:sz w:val="20"/>
                <w:lang w:eastAsia="en-AU"/>
              </w:rPr>
              <w:t>Crown lease</w:t>
            </w:r>
            <w:r w:rsidRPr="00632168">
              <w:rPr>
                <w:color w:val="000000"/>
                <w:sz w:val="20"/>
                <w:lang w:eastAsia="en-AU"/>
              </w:rPr>
              <w:t xml:space="preserve"> means a leasehold interest granted by the Crown under an Act;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b/>
                <w:bCs/>
                <w:i/>
                <w:iCs/>
                <w:color w:val="000000"/>
                <w:sz w:val="20"/>
                <w:lang w:eastAsia="en-AU"/>
              </w:rPr>
              <w:t>Department</w:t>
            </w:r>
            <w:r w:rsidRPr="00632168">
              <w:rPr>
                <w:color w:val="000000"/>
                <w:sz w:val="20"/>
                <w:lang w:eastAsia="en-AU"/>
              </w:rPr>
              <w:t xml:space="preserve"> means the Department of Planning, Transport and Infrastructure;</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b/>
                <w:bCs/>
                <w:i/>
                <w:iCs/>
                <w:color w:val="000000"/>
                <w:sz w:val="20"/>
                <w:lang w:eastAsia="en-AU"/>
              </w:rPr>
              <w:t>prescribed body</w:t>
            </w:r>
            <w:r w:rsidRPr="00632168">
              <w:rPr>
                <w:color w:val="000000"/>
                <w:sz w:val="20"/>
                <w:lang w:eastAsia="en-AU"/>
              </w:rPr>
              <w:t xml:space="preserve"> means a body prescribed for the purposes of section 12(2) of the Act;</w:t>
            </w:r>
          </w:p>
          <w:p w:rsidR="00285410" w:rsidRPr="00632168" w:rsidRDefault="00285410" w:rsidP="00706638">
            <w:pPr>
              <w:keepLines/>
              <w:autoSpaceDE w:val="0"/>
              <w:autoSpaceDN w:val="0"/>
              <w:adjustRightInd w:val="0"/>
              <w:spacing w:before="120" w:after="0" w:line="240" w:lineRule="auto"/>
              <w:ind w:left="794" w:hanging="794"/>
              <w:jc w:val="left"/>
              <w:rPr>
                <w:b/>
                <w:bCs/>
                <w:color w:val="000000"/>
                <w:sz w:val="20"/>
                <w:lang w:eastAsia="en-AU"/>
              </w:rPr>
            </w:pPr>
            <w:r w:rsidRPr="00632168">
              <w:rPr>
                <w:b/>
                <w:bCs/>
                <w:color w:val="000000"/>
                <w:sz w:val="20"/>
                <w:lang w:eastAsia="en-AU"/>
              </w:rPr>
              <w:t>Note—</w:t>
            </w:r>
          </w:p>
          <w:p w:rsidR="00285410" w:rsidRPr="00632168" w:rsidRDefault="00285410" w:rsidP="00706638">
            <w:pPr>
              <w:keepLines/>
              <w:autoSpaceDE w:val="0"/>
              <w:autoSpaceDN w:val="0"/>
              <w:adjustRightInd w:val="0"/>
              <w:spacing w:before="120" w:after="0" w:line="240" w:lineRule="auto"/>
              <w:ind w:left="794"/>
              <w:jc w:val="left"/>
              <w:rPr>
                <w:color w:val="000000"/>
                <w:sz w:val="20"/>
                <w:lang w:eastAsia="en-AU"/>
              </w:rPr>
            </w:pPr>
            <w:r w:rsidRPr="00632168">
              <w:rPr>
                <w:color w:val="000000"/>
                <w:sz w:val="20"/>
                <w:lang w:eastAsia="en-AU"/>
              </w:rPr>
              <w:t xml:space="preserve">See regulation 16 of the </w:t>
            </w:r>
            <w:hyperlink r:id="rId72" w:history="1">
              <w:r w:rsidRPr="00632168">
                <w:rPr>
                  <w:i/>
                  <w:iCs/>
                  <w:color w:val="000000"/>
                  <w:sz w:val="20"/>
                  <w:lang w:eastAsia="en-AU"/>
                </w:rPr>
                <w:t>Land and Business (Sale and Conveyancing) Regulations 2010</w:t>
              </w:r>
            </w:hyperlink>
            <w:r w:rsidRPr="00632168">
              <w:rPr>
                <w:color w:val="000000"/>
                <w:sz w:val="20"/>
                <w:lang w:eastAsia="en-AU"/>
              </w:rPr>
              <w:t>.</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b/>
                <w:bCs/>
                <w:i/>
                <w:iCs/>
                <w:color w:val="000000"/>
                <w:sz w:val="20"/>
                <w:lang w:eastAsia="en-AU"/>
              </w:rPr>
              <w:t>property interest report</w:t>
            </w:r>
            <w:r w:rsidRPr="00632168">
              <w:rPr>
                <w:color w:val="000000"/>
                <w:sz w:val="20"/>
                <w:lang w:eastAsia="en-AU"/>
              </w:rPr>
              <w:t xml:space="preserve"> means a report (whether or not wholly or partially in the form of an annotated version of Form 1 or Form 2 as set out in Schedule 1 of the </w:t>
            </w:r>
            <w:hyperlink r:id="rId73" w:history="1">
              <w:r w:rsidRPr="00632168">
                <w:rPr>
                  <w:i/>
                  <w:iCs/>
                  <w:color w:val="000000"/>
                  <w:sz w:val="20"/>
                  <w:lang w:eastAsia="en-AU"/>
                </w:rPr>
                <w:t>Land and Business (Sale and Conveyancing) Regulations 2010</w:t>
              </w:r>
            </w:hyperlink>
            <w:r w:rsidRPr="00632168">
              <w:rPr>
                <w:color w:val="000000"/>
                <w:sz w:val="20"/>
                <w:lang w:eastAsia="en-AU"/>
              </w:rPr>
              <w:t>, and whether or not wholly or partially in electronic form) produced by the Department for the purposes of the preparation of a vendor's statement in relation to land, that includes—</w:t>
            </w:r>
          </w:p>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(a)</w:t>
            </w:r>
            <w:r w:rsidRPr="00632168">
              <w:rPr>
                <w:color w:val="000000"/>
                <w:sz w:val="20"/>
                <w:lang w:eastAsia="en-AU"/>
              </w:rPr>
              <w:tab/>
              <w:t>particulars and documentary material provided by the Department under the Act or regulations under the Act for the purposes of the preparation of the statement; and</w:t>
            </w:r>
          </w:p>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(b)</w:t>
            </w:r>
            <w:r w:rsidRPr="00632168">
              <w:rPr>
                <w:color w:val="000000"/>
                <w:sz w:val="20"/>
                <w:lang w:eastAsia="en-AU"/>
              </w:rPr>
              <w:tab/>
              <w:t>a search copy of the certificate of title to the land or, in the case of a Crown lease, a copy of the lease;</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r w:rsidRPr="00632168">
              <w:rPr>
                <w:b/>
                <w:bCs/>
                <w:i/>
                <w:iCs/>
                <w:color w:val="000000"/>
                <w:sz w:val="20"/>
                <w:lang w:eastAsia="en-AU"/>
              </w:rPr>
              <w:t>related title</w:t>
            </w:r>
            <w:r w:rsidRPr="00632168">
              <w:rPr>
                <w:color w:val="000000"/>
                <w:sz w:val="20"/>
                <w:lang w:eastAsia="en-AU"/>
              </w:rPr>
              <w:t xml:space="preserve"> means a certificate of title to, or a Crown lease of, land that—</w:t>
            </w:r>
          </w:p>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(a)</w:t>
            </w:r>
            <w:r w:rsidRPr="00632168">
              <w:rPr>
                <w:color w:val="000000"/>
                <w:sz w:val="20"/>
                <w:lang w:eastAsia="en-AU"/>
              </w:rPr>
              <w:tab/>
              <w:t>is contiguous with, and owned or held pursuant to a Crown lease by the same person as, land in relation to which a property interest report is to be provided by the Department; and</w:t>
            </w:r>
          </w:p>
          <w:p w:rsidR="00285410" w:rsidRPr="00632168" w:rsidRDefault="00285410" w:rsidP="00706638">
            <w:pPr>
              <w:keepLines/>
              <w:tabs>
                <w:tab w:val="center" w:pos="397"/>
                <w:tab w:val="left" w:pos="794"/>
              </w:tabs>
              <w:autoSpaceDE w:val="0"/>
              <w:autoSpaceDN w:val="0"/>
              <w:adjustRightInd w:val="0"/>
              <w:spacing w:before="120" w:after="0" w:line="240" w:lineRule="auto"/>
              <w:ind w:left="794" w:hanging="794"/>
              <w:jc w:val="left"/>
              <w:rPr>
                <w:color w:val="000000"/>
                <w:sz w:val="20"/>
                <w:lang w:eastAsia="en-AU"/>
              </w:rPr>
            </w:pPr>
            <w:r w:rsidRPr="00632168">
              <w:rPr>
                <w:color w:val="000000"/>
                <w:sz w:val="20"/>
                <w:lang w:eastAsia="en-AU"/>
              </w:rPr>
              <w:tab/>
              <w:t>(b)</w:t>
            </w:r>
            <w:r w:rsidRPr="00632168">
              <w:rPr>
                <w:color w:val="000000"/>
                <w:sz w:val="20"/>
                <w:lang w:eastAsia="en-AU"/>
              </w:rPr>
              <w:tab/>
              <w:t xml:space="preserve">is valued by the </w:t>
            </w:r>
            <w:proofErr w:type="spellStart"/>
            <w:r w:rsidRPr="00632168">
              <w:rPr>
                <w:color w:val="000000"/>
                <w:sz w:val="20"/>
                <w:lang w:eastAsia="en-AU"/>
              </w:rPr>
              <w:t>Valuer</w:t>
            </w:r>
            <w:proofErr w:type="spellEnd"/>
            <w:r w:rsidRPr="00632168">
              <w:rPr>
                <w:color w:val="000000"/>
                <w:sz w:val="20"/>
                <w:lang w:eastAsia="en-AU"/>
              </w:rPr>
              <w:noBreakHyphen/>
              <w:t xml:space="preserve">General under the </w:t>
            </w:r>
            <w:hyperlink r:id="rId74" w:history="1">
              <w:r w:rsidRPr="00632168">
                <w:rPr>
                  <w:i/>
                  <w:iCs/>
                  <w:color w:val="000000"/>
                  <w:sz w:val="20"/>
                  <w:lang w:eastAsia="en-AU"/>
                </w:rPr>
                <w:t>Valuation of Land Act 1971</w:t>
              </w:r>
            </w:hyperlink>
            <w:r w:rsidRPr="00632168">
              <w:rPr>
                <w:color w:val="000000"/>
                <w:sz w:val="20"/>
                <w:lang w:eastAsia="en-AU"/>
              </w:rPr>
              <w:t xml:space="preserve"> conjointly with, and is to be sold at the same time as, the land in relation to which the property interest report is to be provided;</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7899"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roofErr w:type="gramStart"/>
            <w:r w:rsidRPr="00632168">
              <w:rPr>
                <w:b/>
                <w:bCs/>
                <w:i/>
                <w:iCs/>
                <w:color w:val="000000"/>
                <w:sz w:val="20"/>
                <w:lang w:eastAsia="en-AU"/>
              </w:rPr>
              <w:t>strata</w:t>
            </w:r>
            <w:proofErr w:type="gramEnd"/>
            <w:r w:rsidRPr="00632168">
              <w:rPr>
                <w:b/>
                <w:bCs/>
                <w:i/>
                <w:iCs/>
                <w:color w:val="000000"/>
                <w:sz w:val="20"/>
                <w:lang w:eastAsia="en-AU"/>
              </w:rPr>
              <w:t xml:space="preserve"> unit</w:t>
            </w:r>
            <w:r w:rsidRPr="00632168">
              <w:rPr>
                <w:color w:val="000000"/>
                <w:sz w:val="20"/>
                <w:lang w:eastAsia="en-AU"/>
              </w:rPr>
              <w:t xml:space="preserve"> includes a community lot (or development lot) and </w:t>
            </w:r>
            <w:r w:rsidRPr="00632168">
              <w:rPr>
                <w:b/>
                <w:bCs/>
                <w:i/>
                <w:iCs/>
                <w:color w:val="000000"/>
                <w:sz w:val="20"/>
                <w:lang w:eastAsia="en-AU"/>
              </w:rPr>
              <w:t>strata plan</w:t>
            </w:r>
            <w:r w:rsidRPr="00632168">
              <w:rPr>
                <w:color w:val="000000"/>
                <w:sz w:val="20"/>
                <w:lang w:eastAsia="en-AU"/>
              </w:rPr>
              <w:t xml:space="preserve"> includes a community plan.</w:t>
            </w:r>
          </w:p>
        </w:tc>
        <w:tc>
          <w:tcPr>
            <w:tcW w:w="851"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right"/>
              <w:rPr>
                <w:color w:val="000000"/>
                <w:sz w:val="20"/>
                <w:lang w:eastAsia="en-AU"/>
              </w:rPr>
            </w:pPr>
          </w:p>
        </w:tc>
      </w:tr>
      <w:tr w:rsidR="00285410" w:rsidRPr="00632168" w:rsidTr="00706638">
        <w:trPr>
          <w:cantSplit/>
        </w:trPr>
        <w:tc>
          <w:tcPr>
            <w:tcW w:w="546" w:type="dxa"/>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jc w:val="left"/>
              <w:rPr>
                <w:color w:val="000000"/>
                <w:sz w:val="20"/>
                <w:lang w:eastAsia="en-AU"/>
              </w:rPr>
            </w:pPr>
          </w:p>
        </w:tc>
        <w:tc>
          <w:tcPr>
            <w:tcW w:w="8750" w:type="dxa"/>
            <w:gridSpan w:val="2"/>
            <w:tcBorders>
              <w:top w:val="nil"/>
              <w:left w:val="nil"/>
              <w:bottom w:val="nil"/>
              <w:right w:val="nil"/>
            </w:tcBorders>
          </w:tcPr>
          <w:p w:rsidR="00285410" w:rsidRPr="00632168" w:rsidRDefault="00285410" w:rsidP="00706638">
            <w:pPr>
              <w:keepLines/>
              <w:autoSpaceDE w:val="0"/>
              <w:autoSpaceDN w:val="0"/>
              <w:adjustRightInd w:val="0"/>
              <w:spacing w:before="120" w:after="0" w:line="240" w:lineRule="auto"/>
              <w:ind w:left="794" w:hanging="794"/>
              <w:jc w:val="left"/>
              <w:rPr>
                <w:b/>
                <w:bCs/>
                <w:color w:val="000000"/>
                <w:sz w:val="20"/>
                <w:lang w:eastAsia="en-AU"/>
              </w:rPr>
            </w:pPr>
            <w:r w:rsidRPr="00632168">
              <w:rPr>
                <w:b/>
                <w:bCs/>
                <w:color w:val="000000"/>
                <w:sz w:val="20"/>
                <w:lang w:eastAsia="en-AU"/>
              </w:rPr>
              <w:t>Note—</w:t>
            </w:r>
          </w:p>
          <w:p w:rsidR="00285410" w:rsidRPr="00632168" w:rsidRDefault="00285410" w:rsidP="00706638">
            <w:pPr>
              <w:keepLines/>
              <w:autoSpaceDE w:val="0"/>
              <w:autoSpaceDN w:val="0"/>
              <w:adjustRightInd w:val="0"/>
              <w:spacing w:before="120" w:after="0" w:line="240" w:lineRule="auto"/>
              <w:ind w:left="794"/>
              <w:jc w:val="left"/>
              <w:rPr>
                <w:color w:val="000000"/>
                <w:sz w:val="20"/>
                <w:lang w:eastAsia="en-AU"/>
              </w:rPr>
            </w:pPr>
            <w:r w:rsidRPr="00632168">
              <w:rPr>
                <w:color w:val="000000"/>
                <w:sz w:val="20"/>
                <w:lang w:eastAsia="en-AU"/>
              </w:rPr>
              <w:t xml:space="preserve">The fees payable to a strata corporation or a community corporation for the provision of information are prescribed under the </w:t>
            </w:r>
            <w:hyperlink r:id="rId75" w:history="1">
              <w:r w:rsidRPr="00632168">
                <w:rPr>
                  <w:i/>
                  <w:iCs/>
                  <w:color w:val="000000"/>
                  <w:sz w:val="20"/>
                  <w:lang w:eastAsia="en-AU"/>
                </w:rPr>
                <w:t>Strata Titles Act 1988</w:t>
              </w:r>
            </w:hyperlink>
            <w:r w:rsidRPr="00632168">
              <w:rPr>
                <w:color w:val="000000"/>
                <w:sz w:val="20"/>
                <w:lang w:eastAsia="en-AU"/>
              </w:rPr>
              <w:t xml:space="preserve"> and the </w:t>
            </w:r>
            <w:hyperlink r:id="rId76" w:history="1">
              <w:r w:rsidRPr="00632168">
                <w:rPr>
                  <w:i/>
                  <w:iCs/>
                  <w:color w:val="000000"/>
                  <w:sz w:val="20"/>
                  <w:lang w:eastAsia="en-AU"/>
                </w:rPr>
                <w:t>Community Titles Act 1996</w:t>
              </w:r>
            </w:hyperlink>
            <w:r w:rsidRPr="00632168">
              <w:rPr>
                <w:color w:val="000000"/>
                <w:sz w:val="20"/>
                <w:lang w:eastAsia="en-AU"/>
              </w:rPr>
              <w:t>, respectively.</w:t>
            </w:r>
          </w:p>
        </w:tc>
      </w:tr>
    </w:tbl>
    <w:p w:rsidR="00285410" w:rsidRPr="00632168" w:rsidRDefault="00285410" w:rsidP="00285410">
      <w:pPr>
        <w:keepNext/>
        <w:keepLines/>
        <w:autoSpaceDE w:val="0"/>
        <w:autoSpaceDN w:val="0"/>
        <w:adjustRightInd w:val="0"/>
        <w:spacing w:before="120" w:after="0" w:line="240" w:lineRule="auto"/>
        <w:jc w:val="left"/>
        <w:rPr>
          <w:b/>
          <w:bCs/>
          <w:color w:val="000000"/>
          <w:sz w:val="26"/>
          <w:szCs w:val="26"/>
          <w:lang w:eastAsia="en-AU"/>
        </w:rPr>
      </w:pPr>
      <w:r w:rsidRPr="00632168">
        <w:rPr>
          <w:b/>
          <w:bCs/>
          <w:color w:val="000000"/>
          <w:sz w:val="26"/>
          <w:szCs w:val="26"/>
          <w:lang w:eastAsia="en-AU"/>
        </w:rPr>
        <w:t>Made by the Attorney</w:t>
      </w:r>
      <w:r w:rsidRPr="00632168">
        <w:rPr>
          <w:b/>
          <w:bCs/>
          <w:color w:val="000000"/>
          <w:sz w:val="26"/>
          <w:szCs w:val="26"/>
          <w:lang w:eastAsia="en-AU"/>
        </w:rPr>
        <w:noBreakHyphen/>
        <w:t>General</w:t>
      </w:r>
    </w:p>
    <w:p w:rsidR="00285410" w:rsidRDefault="00285410" w:rsidP="00285410">
      <w:pPr>
        <w:keepNext/>
        <w:keepLines/>
        <w:autoSpaceDE w:val="0"/>
        <w:autoSpaceDN w:val="0"/>
        <w:adjustRightInd w:val="0"/>
        <w:spacing w:before="120" w:after="0" w:line="240" w:lineRule="auto"/>
        <w:jc w:val="left"/>
        <w:rPr>
          <w:color w:val="000000"/>
          <w:sz w:val="23"/>
          <w:szCs w:val="23"/>
          <w:lang w:eastAsia="en-AU"/>
        </w:rPr>
      </w:pPr>
      <w:proofErr w:type="gramStart"/>
      <w:r w:rsidRPr="00632168">
        <w:rPr>
          <w:color w:val="000000"/>
          <w:sz w:val="23"/>
          <w:szCs w:val="23"/>
          <w:lang w:eastAsia="en-AU"/>
        </w:rPr>
        <w:t>on</w:t>
      </w:r>
      <w:proofErr w:type="gramEnd"/>
      <w:r w:rsidRPr="00632168">
        <w:rPr>
          <w:color w:val="000000"/>
          <w:sz w:val="23"/>
          <w:szCs w:val="23"/>
          <w:lang w:eastAsia="en-AU"/>
        </w:rPr>
        <w:t xml:space="preserve"> 30 April 2020</w:t>
      </w:r>
    </w:p>
    <w:p w:rsidR="00285410" w:rsidRDefault="00285410" w:rsidP="00285410">
      <w:pPr>
        <w:pBdr>
          <w:bottom w:val="single" w:sz="4" w:space="1" w:color="auto"/>
        </w:pBdr>
        <w:spacing w:after="0" w:line="52" w:lineRule="exact"/>
        <w:jc w:val="center"/>
        <w:rPr>
          <w:rFonts w:eastAsia="Times New Roman"/>
          <w:color w:val="000000"/>
          <w:sz w:val="23"/>
          <w:szCs w:val="23"/>
          <w:lang w:eastAsia="en-AU"/>
        </w:rPr>
      </w:pPr>
    </w:p>
    <w:p w:rsidR="00285410" w:rsidRDefault="00285410" w:rsidP="00285410">
      <w:pPr>
        <w:pBdr>
          <w:top w:val="single" w:sz="4" w:space="1" w:color="auto"/>
        </w:pBdr>
        <w:spacing w:before="34" w:after="0" w:line="14" w:lineRule="exact"/>
        <w:jc w:val="center"/>
        <w:rPr>
          <w:rFonts w:eastAsia="Times New Roman"/>
          <w:color w:val="000000"/>
          <w:sz w:val="23"/>
          <w:szCs w:val="23"/>
          <w:lang w:eastAsia="en-AU"/>
        </w:rPr>
      </w:pPr>
    </w:p>
    <w:p w:rsidR="00285410" w:rsidRDefault="00285410" w:rsidP="00285410">
      <w:pPr>
        <w:spacing w:after="0"/>
      </w:pPr>
    </w:p>
    <w:p w:rsidR="00285410" w:rsidRDefault="00285410" w:rsidP="00392FAE">
      <w:pPr>
        <w:pStyle w:val="Heading2"/>
      </w:pPr>
      <w:bookmarkStart w:id="77" w:name="_Toc39749818"/>
      <w:r w:rsidRPr="009448C6">
        <w:t>Natural Resources Management Act 2004</w:t>
      </w:r>
      <w:bookmarkEnd w:id="77"/>
    </w:p>
    <w:p w:rsidR="00285410" w:rsidRDefault="00285410" w:rsidP="00285410">
      <w:pPr>
        <w:pStyle w:val="GG-Title3"/>
      </w:pPr>
      <w:r w:rsidRPr="009448C6">
        <w:t>Notice of Volume of Water Available for Allocation from the River Murray Consumptive Pool</w:t>
      </w:r>
    </w:p>
    <w:p w:rsidR="00285410" w:rsidRDefault="00285410" w:rsidP="00285410">
      <w:pPr>
        <w:pStyle w:val="GG-body"/>
        <w:spacing w:after="0"/>
      </w:pPr>
      <w:r w:rsidRPr="009448C6">
        <w:t xml:space="preserve">PURSUANT to Section 146 (4) of the </w:t>
      </w:r>
      <w:r w:rsidRPr="009448C6">
        <w:rPr>
          <w:i/>
        </w:rPr>
        <w:t>Natural Resources Management Act 2004</w:t>
      </w:r>
      <w:r w:rsidRPr="009448C6">
        <w:t xml:space="preserve"> (‘the Act’), I, Ben Bruce, delegate of the Minister for Environment and Water and Minister to whom the Act is committed, hereby determine the volume of water available for allocation from each of the River Murray Prescribed Watercourse‘s Consumptive Pools to water access entitlement holders for the period 1 July 2019 to 30 June 2020, as set out in Schedule 1 below:</w:t>
      </w:r>
    </w:p>
    <w:p w:rsidR="00285410" w:rsidRPr="009448C6" w:rsidRDefault="00285410" w:rsidP="00285410">
      <w:pPr>
        <w:pStyle w:val="GG-Title2"/>
      </w:pPr>
      <w:r w:rsidRPr="009448C6">
        <w:t>Schedule 1</w:t>
      </w:r>
    </w:p>
    <w:tbl>
      <w:tblPr>
        <w:tblW w:w="4983"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96"/>
        <w:gridCol w:w="750"/>
        <w:gridCol w:w="1909"/>
        <w:gridCol w:w="1236"/>
        <w:gridCol w:w="3787"/>
      </w:tblGrid>
      <w:tr w:rsidR="00285410" w:rsidRPr="009448C6" w:rsidTr="00706638">
        <w:trPr>
          <w:trHeight w:val="250"/>
          <w:jc w:val="center"/>
        </w:trPr>
        <w:tc>
          <w:tcPr>
            <w:tcW w:w="904" w:type="pct"/>
            <w:vMerge w:val="restart"/>
            <w:tcBorders>
              <w:top w:val="single" w:sz="4" w:space="0" w:color="auto"/>
              <w:bottom w:val="single" w:sz="4" w:space="0" w:color="auto"/>
            </w:tcBorders>
            <w:shd w:val="clear" w:color="auto" w:fill="auto"/>
            <w:tcMar>
              <w:top w:w="0" w:type="dxa"/>
              <w:left w:w="28" w:type="dxa"/>
              <w:bottom w:w="0" w:type="dxa"/>
              <w:right w:w="28" w:type="dxa"/>
            </w:tcMar>
            <w:vAlign w:val="center"/>
            <w:hideMark/>
          </w:tcPr>
          <w:p w:rsidR="00285410" w:rsidRPr="000F2F81" w:rsidRDefault="00285410" w:rsidP="00B44C70">
            <w:pPr>
              <w:pStyle w:val="GG-body"/>
              <w:spacing w:before="40" w:after="40"/>
              <w:jc w:val="center"/>
              <w:rPr>
                <w:b/>
              </w:rPr>
            </w:pPr>
            <w:r w:rsidRPr="000F2F81">
              <w:rPr>
                <w:b/>
              </w:rPr>
              <w:t>Consumptive Pool</w:t>
            </w:r>
          </w:p>
        </w:tc>
        <w:tc>
          <w:tcPr>
            <w:tcW w:w="400" w:type="pct"/>
            <w:vMerge w:val="restart"/>
            <w:tcBorders>
              <w:top w:val="single" w:sz="4" w:space="0" w:color="auto"/>
              <w:bottom w:val="single" w:sz="4" w:space="0" w:color="auto"/>
            </w:tcBorders>
            <w:shd w:val="clear" w:color="auto" w:fill="auto"/>
            <w:tcMar>
              <w:top w:w="0" w:type="dxa"/>
              <w:left w:w="28" w:type="dxa"/>
              <w:bottom w:w="0" w:type="dxa"/>
              <w:right w:w="28" w:type="dxa"/>
            </w:tcMar>
            <w:vAlign w:val="center"/>
            <w:hideMark/>
          </w:tcPr>
          <w:p w:rsidR="00285410" w:rsidRPr="000F2F81" w:rsidRDefault="00285410" w:rsidP="00B44C70">
            <w:pPr>
              <w:pStyle w:val="GG-body"/>
              <w:spacing w:before="40" w:after="40"/>
              <w:jc w:val="center"/>
              <w:rPr>
                <w:b/>
              </w:rPr>
            </w:pPr>
            <w:r w:rsidRPr="000F2F81">
              <w:rPr>
                <w:b/>
              </w:rPr>
              <w:t>Classes</w:t>
            </w:r>
          </w:p>
        </w:tc>
        <w:tc>
          <w:tcPr>
            <w:tcW w:w="1018" w:type="pct"/>
            <w:vMerge w:val="restart"/>
            <w:tcBorders>
              <w:top w:val="single" w:sz="4" w:space="0" w:color="auto"/>
              <w:bottom w:val="single" w:sz="4" w:space="0" w:color="auto"/>
            </w:tcBorders>
            <w:shd w:val="clear" w:color="auto" w:fill="auto"/>
            <w:tcMar>
              <w:top w:w="0" w:type="dxa"/>
              <w:left w:w="28" w:type="dxa"/>
              <w:bottom w:w="0" w:type="dxa"/>
              <w:right w:w="28" w:type="dxa"/>
            </w:tcMar>
            <w:vAlign w:val="center"/>
            <w:hideMark/>
          </w:tcPr>
          <w:p w:rsidR="00285410" w:rsidRPr="000F2F81" w:rsidRDefault="00285410" w:rsidP="00B44C70">
            <w:pPr>
              <w:pStyle w:val="GG-body"/>
              <w:spacing w:before="40" w:after="40"/>
              <w:jc w:val="center"/>
              <w:rPr>
                <w:b/>
              </w:rPr>
            </w:pPr>
            <w:r w:rsidRPr="000F2F81">
              <w:rPr>
                <w:b/>
              </w:rPr>
              <w:t>Volume of water available for allocation</w:t>
            </w:r>
          </w:p>
        </w:tc>
        <w:tc>
          <w:tcPr>
            <w:tcW w:w="659" w:type="pct"/>
            <w:vMerge w:val="restart"/>
            <w:tcBorders>
              <w:top w:val="single" w:sz="4" w:space="0" w:color="auto"/>
              <w:bottom w:val="single" w:sz="4" w:space="0" w:color="auto"/>
            </w:tcBorders>
            <w:shd w:val="clear" w:color="auto" w:fill="auto"/>
            <w:tcMar>
              <w:top w:w="0" w:type="dxa"/>
              <w:left w:w="28" w:type="dxa"/>
              <w:bottom w:w="0" w:type="dxa"/>
              <w:right w:w="28" w:type="dxa"/>
            </w:tcMar>
            <w:vAlign w:val="center"/>
            <w:hideMark/>
          </w:tcPr>
          <w:p w:rsidR="00285410" w:rsidRPr="000F2F81" w:rsidRDefault="00285410" w:rsidP="00B44C70">
            <w:pPr>
              <w:pStyle w:val="GG-body"/>
              <w:spacing w:before="40" w:after="40"/>
              <w:jc w:val="center"/>
              <w:rPr>
                <w:b/>
              </w:rPr>
            </w:pPr>
            <w:r w:rsidRPr="000F2F81">
              <w:rPr>
                <w:b/>
              </w:rPr>
              <w:t>Water Access Entitlement</w:t>
            </w:r>
          </w:p>
        </w:tc>
        <w:tc>
          <w:tcPr>
            <w:tcW w:w="2019" w:type="pct"/>
            <w:vMerge w:val="restart"/>
            <w:tcBorders>
              <w:top w:val="single" w:sz="4" w:space="0" w:color="auto"/>
              <w:bottom w:val="single" w:sz="4" w:space="0" w:color="auto"/>
            </w:tcBorders>
            <w:shd w:val="clear" w:color="auto" w:fill="auto"/>
            <w:tcMar>
              <w:top w:w="0" w:type="dxa"/>
              <w:left w:w="28" w:type="dxa"/>
              <w:bottom w:w="0" w:type="dxa"/>
              <w:right w:w="28" w:type="dxa"/>
            </w:tcMar>
            <w:vAlign w:val="center"/>
            <w:hideMark/>
          </w:tcPr>
          <w:p w:rsidR="00285410" w:rsidRPr="000F2F81" w:rsidRDefault="00285410" w:rsidP="00B44C70">
            <w:pPr>
              <w:pStyle w:val="GG-body"/>
              <w:spacing w:before="40" w:after="40"/>
              <w:jc w:val="center"/>
              <w:rPr>
                <w:b/>
              </w:rPr>
            </w:pPr>
            <w:r w:rsidRPr="000F2F81">
              <w:rPr>
                <w:b/>
              </w:rPr>
              <w:t>Water Allocation Rate as % of Nominal Maximum Water Allocation Rate of 1 </w:t>
            </w:r>
            <w:proofErr w:type="spellStart"/>
            <w:r w:rsidRPr="000F2F81">
              <w:rPr>
                <w:b/>
              </w:rPr>
              <w:t>kL</w:t>
            </w:r>
            <w:proofErr w:type="spellEnd"/>
            <w:r w:rsidRPr="000F2F81">
              <w:rPr>
                <w:b/>
              </w:rPr>
              <w:t>/unit share</w:t>
            </w:r>
          </w:p>
        </w:tc>
      </w:tr>
      <w:tr w:rsidR="00285410" w:rsidRPr="009448C6" w:rsidTr="00706638">
        <w:trPr>
          <w:trHeight w:val="250"/>
          <w:jc w:val="center"/>
        </w:trPr>
        <w:tc>
          <w:tcPr>
            <w:tcW w:w="904" w:type="pct"/>
            <w:vMerge/>
            <w:tcBorders>
              <w:top w:val="nil"/>
              <w:bottom w:val="nil"/>
            </w:tcBorders>
            <w:shd w:val="clear" w:color="auto" w:fill="auto"/>
            <w:tcMar>
              <w:left w:w="28" w:type="dxa"/>
              <w:right w:w="28" w:type="dxa"/>
            </w:tcMar>
            <w:vAlign w:val="center"/>
            <w:hideMark/>
          </w:tcPr>
          <w:p w:rsidR="00285410" w:rsidRPr="009448C6" w:rsidRDefault="00285410" w:rsidP="00B44C70">
            <w:pPr>
              <w:pStyle w:val="GG-body"/>
              <w:spacing w:before="40" w:after="40"/>
            </w:pPr>
          </w:p>
        </w:tc>
        <w:tc>
          <w:tcPr>
            <w:tcW w:w="400" w:type="pct"/>
            <w:vMerge/>
            <w:tcBorders>
              <w:top w:val="nil"/>
              <w:bottom w:val="nil"/>
            </w:tcBorders>
            <w:shd w:val="clear" w:color="auto" w:fill="auto"/>
            <w:tcMar>
              <w:left w:w="28" w:type="dxa"/>
              <w:right w:w="28" w:type="dxa"/>
            </w:tcMar>
            <w:vAlign w:val="center"/>
            <w:hideMark/>
          </w:tcPr>
          <w:p w:rsidR="00285410" w:rsidRPr="009448C6" w:rsidRDefault="00285410" w:rsidP="00B44C70">
            <w:pPr>
              <w:pStyle w:val="GG-body"/>
              <w:spacing w:before="40" w:after="40"/>
            </w:pPr>
          </w:p>
        </w:tc>
        <w:tc>
          <w:tcPr>
            <w:tcW w:w="1018" w:type="pct"/>
            <w:vMerge/>
            <w:tcBorders>
              <w:top w:val="nil"/>
              <w:bottom w:val="nil"/>
            </w:tcBorders>
            <w:shd w:val="clear" w:color="auto" w:fill="auto"/>
            <w:tcMar>
              <w:left w:w="28" w:type="dxa"/>
              <w:right w:w="28" w:type="dxa"/>
            </w:tcMar>
            <w:vAlign w:val="center"/>
            <w:hideMark/>
          </w:tcPr>
          <w:p w:rsidR="00285410" w:rsidRPr="009448C6" w:rsidRDefault="00285410" w:rsidP="00B44C70">
            <w:pPr>
              <w:pStyle w:val="GG-body"/>
              <w:spacing w:before="40" w:after="40"/>
            </w:pPr>
          </w:p>
        </w:tc>
        <w:tc>
          <w:tcPr>
            <w:tcW w:w="659" w:type="pct"/>
            <w:vMerge/>
            <w:tcBorders>
              <w:top w:val="nil"/>
              <w:bottom w:val="nil"/>
            </w:tcBorders>
            <w:shd w:val="clear" w:color="auto" w:fill="auto"/>
            <w:tcMar>
              <w:left w:w="28" w:type="dxa"/>
              <w:right w:w="28" w:type="dxa"/>
            </w:tcMar>
            <w:vAlign w:val="center"/>
            <w:hideMark/>
          </w:tcPr>
          <w:p w:rsidR="00285410" w:rsidRPr="009448C6" w:rsidRDefault="00285410" w:rsidP="00B44C70">
            <w:pPr>
              <w:pStyle w:val="GG-body"/>
              <w:spacing w:before="40" w:after="40"/>
            </w:pPr>
          </w:p>
        </w:tc>
        <w:tc>
          <w:tcPr>
            <w:tcW w:w="2019" w:type="pct"/>
            <w:vMerge/>
            <w:tcBorders>
              <w:top w:val="nil"/>
              <w:bottom w:val="nil"/>
            </w:tcBorders>
            <w:shd w:val="clear" w:color="auto" w:fill="auto"/>
            <w:tcMar>
              <w:left w:w="28" w:type="dxa"/>
              <w:right w:w="28" w:type="dxa"/>
            </w:tcMar>
            <w:vAlign w:val="center"/>
            <w:hideMark/>
          </w:tcPr>
          <w:p w:rsidR="00285410" w:rsidRPr="009448C6" w:rsidRDefault="00285410" w:rsidP="00B44C70">
            <w:pPr>
              <w:pStyle w:val="GG-body"/>
              <w:spacing w:before="40" w:after="40"/>
            </w:pPr>
          </w:p>
        </w:tc>
      </w:tr>
      <w:tr w:rsidR="00285410" w:rsidRPr="009448C6" w:rsidTr="00706638">
        <w:trPr>
          <w:trHeight w:val="20"/>
          <w:jc w:val="center"/>
        </w:trPr>
        <w:tc>
          <w:tcPr>
            <w:tcW w:w="904" w:type="pct"/>
            <w:tcBorders>
              <w:top w:val="nil"/>
              <w:bottom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jc w:val="center"/>
            </w:pPr>
          </w:p>
        </w:tc>
        <w:tc>
          <w:tcPr>
            <w:tcW w:w="400" w:type="pct"/>
            <w:tcBorders>
              <w:top w:val="nil"/>
              <w:bottom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jc w:val="center"/>
            </w:pPr>
          </w:p>
        </w:tc>
        <w:tc>
          <w:tcPr>
            <w:tcW w:w="1018" w:type="pct"/>
            <w:tcBorders>
              <w:top w:val="nil"/>
              <w:bottom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jc w:val="center"/>
            </w:pPr>
            <w:proofErr w:type="spellStart"/>
            <w:r w:rsidRPr="009448C6">
              <w:t>kL</w:t>
            </w:r>
            <w:proofErr w:type="spellEnd"/>
          </w:p>
        </w:tc>
        <w:tc>
          <w:tcPr>
            <w:tcW w:w="659" w:type="pct"/>
            <w:tcBorders>
              <w:top w:val="nil"/>
              <w:bottom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jc w:val="center"/>
            </w:pPr>
            <w:r w:rsidRPr="009448C6">
              <w:t>unit share</w:t>
            </w:r>
          </w:p>
        </w:tc>
        <w:tc>
          <w:tcPr>
            <w:tcW w:w="2019" w:type="pct"/>
            <w:tcBorders>
              <w:top w:val="nil"/>
              <w:bottom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jc w:val="center"/>
            </w:pPr>
            <w:r w:rsidRPr="009448C6">
              <w:t>(%)</w:t>
            </w:r>
          </w:p>
        </w:tc>
      </w:tr>
      <w:tr w:rsidR="00285410" w:rsidRPr="009448C6" w:rsidTr="00706638">
        <w:trPr>
          <w:trHeight w:val="20"/>
          <w:jc w:val="center"/>
        </w:trPr>
        <w:tc>
          <w:tcPr>
            <w:tcW w:w="904" w:type="pct"/>
            <w:tcBorders>
              <w:top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pPr>
            <w:r w:rsidRPr="009448C6">
              <w:t>Metropolitan Adelaide</w:t>
            </w:r>
          </w:p>
        </w:tc>
        <w:tc>
          <w:tcPr>
            <w:tcW w:w="400" w:type="pct"/>
            <w:tcBorders>
              <w:top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pPr>
            <w:r w:rsidRPr="009448C6">
              <w:t>Class 6</w:t>
            </w:r>
          </w:p>
        </w:tc>
        <w:tc>
          <w:tcPr>
            <w:tcW w:w="1018" w:type="pct"/>
            <w:tcBorders>
              <w:top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pPr>
            <w:r w:rsidRPr="009448C6">
              <w:t>159,900,000</w:t>
            </w:r>
          </w:p>
        </w:tc>
        <w:tc>
          <w:tcPr>
            <w:tcW w:w="659" w:type="pct"/>
            <w:tcBorders>
              <w:top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pPr>
            <w:r w:rsidRPr="009448C6">
              <w:t>130,000,000</w:t>
            </w:r>
          </w:p>
        </w:tc>
        <w:tc>
          <w:tcPr>
            <w:tcW w:w="2019" w:type="pct"/>
            <w:tcBorders>
              <w:top w:val="single" w:sz="4" w:space="0" w:color="auto"/>
            </w:tcBorders>
            <w:shd w:val="clear" w:color="auto" w:fill="auto"/>
            <w:tcMar>
              <w:top w:w="0" w:type="dxa"/>
              <w:left w:w="28" w:type="dxa"/>
              <w:bottom w:w="0" w:type="dxa"/>
              <w:right w:w="28" w:type="dxa"/>
            </w:tcMar>
            <w:vAlign w:val="center"/>
            <w:hideMark/>
          </w:tcPr>
          <w:p w:rsidR="00285410" w:rsidRPr="009448C6" w:rsidRDefault="00285410" w:rsidP="00B44C70">
            <w:pPr>
              <w:pStyle w:val="GG-body"/>
              <w:spacing w:before="40" w:after="40"/>
            </w:pPr>
            <w:r w:rsidRPr="009448C6">
              <w:t>123</w:t>
            </w:r>
          </w:p>
        </w:tc>
      </w:tr>
    </w:tbl>
    <w:p w:rsidR="00285410" w:rsidRDefault="00285410" w:rsidP="00285410">
      <w:pPr>
        <w:pStyle w:val="GG-body"/>
        <w:spacing w:before="80"/>
      </w:pPr>
      <w:r w:rsidRPr="009448C6">
        <w:t>This Notice will remain in effect until 30 June 2020, unless earlier varied.</w:t>
      </w:r>
    </w:p>
    <w:p w:rsidR="00285410" w:rsidRDefault="00285410" w:rsidP="00285410">
      <w:pPr>
        <w:pStyle w:val="GG-SDated"/>
      </w:pPr>
      <w:r w:rsidRPr="009448C6">
        <w:t>Dated</w:t>
      </w:r>
      <w:r>
        <w:t>: 4</w:t>
      </w:r>
      <w:r w:rsidRPr="009448C6">
        <w:t xml:space="preserve"> May 2020</w:t>
      </w:r>
    </w:p>
    <w:p w:rsidR="00285410" w:rsidRPr="009448C6" w:rsidRDefault="00285410" w:rsidP="00285410">
      <w:pPr>
        <w:pStyle w:val="GG-SName"/>
        <w:rPr>
          <w:szCs w:val="17"/>
        </w:rPr>
      </w:pPr>
      <w:r w:rsidRPr="009448C6">
        <w:t>Ben Bruce</w:t>
      </w:r>
    </w:p>
    <w:p w:rsidR="00285410" w:rsidRPr="009448C6" w:rsidRDefault="00285410" w:rsidP="00285410">
      <w:pPr>
        <w:pStyle w:val="GG-Signature"/>
      </w:pPr>
      <w:r w:rsidRPr="009448C6">
        <w:t>Executive Director, Water and River Murray</w:t>
      </w:r>
    </w:p>
    <w:p w:rsidR="00285410" w:rsidRPr="009448C6" w:rsidRDefault="00285410" w:rsidP="00285410">
      <w:pPr>
        <w:pStyle w:val="GG-Signature"/>
      </w:pPr>
      <w:r w:rsidRPr="009448C6">
        <w:t>Department for Environment and Water</w:t>
      </w:r>
    </w:p>
    <w:p w:rsidR="00285410" w:rsidRDefault="00285410" w:rsidP="00285410">
      <w:pPr>
        <w:pStyle w:val="GG-Signature"/>
      </w:pPr>
      <w:r w:rsidRPr="009448C6">
        <w:t>Delegate of the Minister for Environment and Water</w:t>
      </w:r>
    </w:p>
    <w:p w:rsidR="00706638" w:rsidRDefault="00706638" w:rsidP="00706638">
      <w:pPr>
        <w:pBdr>
          <w:bottom w:val="single" w:sz="4" w:space="1" w:color="auto"/>
        </w:pBdr>
        <w:spacing w:after="0" w:line="52" w:lineRule="exact"/>
        <w:jc w:val="center"/>
        <w:rPr>
          <w:rFonts w:eastAsia="Times New Roman"/>
          <w:color w:val="000000"/>
          <w:sz w:val="23"/>
          <w:szCs w:val="23"/>
          <w:lang w:eastAsia="en-AU"/>
        </w:rPr>
      </w:pPr>
    </w:p>
    <w:p w:rsidR="00706638" w:rsidRDefault="00706638" w:rsidP="00706638">
      <w:pPr>
        <w:pBdr>
          <w:top w:val="single" w:sz="4" w:space="1" w:color="auto"/>
        </w:pBdr>
        <w:spacing w:before="34" w:after="0" w:line="14" w:lineRule="exact"/>
        <w:jc w:val="center"/>
        <w:rPr>
          <w:rFonts w:eastAsia="Times New Roman"/>
          <w:color w:val="000000"/>
          <w:sz w:val="23"/>
          <w:szCs w:val="23"/>
          <w:lang w:eastAsia="en-AU"/>
        </w:rPr>
      </w:pPr>
    </w:p>
    <w:p w:rsidR="00706638" w:rsidRDefault="00706638" w:rsidP="00706638">
      <w:pPr>
        <w:spacing w:after="0"/>
      </w:pPr>
    </w:p>
    <w:p w:rsidR="00706638" w:rsidRDefault="00706638" w:rsidP="00392FAE">
      <w:pPr>
        <w:pStyle w:val="Heading2"/>
      </w:pPr>
      <w:bookmarkStart w:id="78" w:name="_Toc39749819"/>
      <w:r w:rsidRPr="00422B89">
        <w:t>Passenger Transport Regulations 2009</w:t>
      </w:r>
      <w:bookmarkEnd w:id="78"/>
    </w:p>
    <w:p w:rsidR="00706638" w:rsidRDefault="00706638" w:rsidP="00706638">
      <w:pPr>
        <w:pStyle w:val="GG-Title3"/>
      </w:pPr>
      <w:r w:rsidRPr="00422B89">
        <w:t xml:space="preserve">Amendment to Fares and Charges for Regular Passenger Services within Metropolitan Adelaide </w:t>
      </w:r>
    </w:p>
    <w:p w:rsidR="00706638" w:rsidRDefault="00706638" w:rsidP="00706638">
      <w:pPr>
        <w:pStyle w:val="GG-body"/>
      </w:pPr>
      <w:r w:rsidRPr="00422B89">
        <w:t>Pursuant to regulation 149(1</w:t>
      </w:r>
      <w:proofErr w:type="gramStart"/>
      <w:r w:rsidRPr="00422B89">
        <w:t>)(</w:t>
      </w:r>
      <w:proofErr w:type="gramEnd"/>
      <w:r w:rsidRPr="00422B89">
        <w:t>a) and (1)(b) of the Passenger Transport Regulations 2009, I have determined that the fares and charges to be paid by passengers on a regular passenger service are the fares and charges set out in the Determination below.</w:t>
      </w:r>
    </w:p>
    <w:p w:rsidR="00706638" w:rsidRPr="00422B89" w:rsidRDefault="00706638" w:rsidP="00706638">
      <w:pPr>
        <w:pStyle w:val="GG-body"/>
      </w:pPr>
      <w:r w:rsidRPr="00422B89">
        <w:t xml:space="preserve">This Determination replaces the fares and charges under the Passenger Transport Regulations 2009 published in the </w:t>
      </w:r>
      <w:r w:rsidRPr="00422B89">
        <w:rPr>
          <w:i/>
        </w:rPr>
        <w:t>South Australian Government Gazette</w:t>
      </w:r>
      <w:r w:rsidRPr="00422B89">
        <w:t xml:space="preserve"> on 23 May 2019. </w:t>
      </w:r>
    </w:p>
    <w:p w:rsidR="00706638" w:rsidRDefault="00706638" w:rsidP="00706638">
      <w:pPr>
        <w:pStyle w:val="GG-body"/>
      </w:pPr>
      <w:r w:rsidRPr="00422B89">
        <w:t>These fares and charges will be effective from 5 July 2020.</w:t>
      </w:r>
    </w:p>
    <w:p w:rsidR="00706638" w:rsidRDefault="00706638" w:rsidP="00706638">
      <w:pPr>
        <w:pStyle w:val="GG-SDated"/>
      </w:pPr>
      <w:r w:rsidRPr="00422B89">
        <w:t>Dated</w:t>
      </w:r>
      <w:r>
        <w:t xml:space="preserve">: 29 April </w:t>
      </w:r>
      <w:r w:rsidRPr="00422B89">
        <w:t>2020</w:t>
      </w:r>
    </w:p>
    <w:p w:rsidR="00706638" w:rsidRPr="00422B89" w:rsidRDefault="00706638" w:rsidP="00706638">
      <w:pPr>
        <w:pStyle w:val="GG-SName"/>
        <w:rPr>
          <w:szCs w:val="17"/>
          <w:lang w:val="en-GB"/>
        </w:rPr>
      </w:pPr>
      <w:r w:rsidRPr="00422B89">
        <w:rPr>
          <w:lang w:val="en-GB"/>
        </w:rPr>
        <w:t xml:space="preserve">Hon Stephan Knoll </w:t>
      </w:r>
      <w:r w:rsidRPr="00422B89">
        <w:rPr>
          <w:szCs w:val="17"/>
          <w:lang w:val="en-GB"/>
        </w:rPr>
        <w:t>MP</w:t>
      </w:r>
    </w:p>
    <w:p w:rsidR="00706638" w:rsidRDefault="00706638" w:rsidP="00706638">
      <w:pPr>
        <w:pStyle w:val="GG-Signature"/>
      </w:pPr>
      <w:r w:rsidRPr="00422B89">
        <w:t>Minister for Transport, Infrastructure and Local Government</w:t>
      </w:r>
    </w:p>
    <w:p w:rsidR="00706638" w:rsidRDefault="00706638" w:rsidP="00706638">
      <w:pPr>
        <w:pStyle w:val="GG-Signature"/>
        <w:pBdr>
          <w:top w:val="single" w:sz="4" w:space="1" w:color="auto"/>
        </w:pBdr>
        <w:spacing w:before="100" w:after="80" w:line="14" w:lineRule="exact"/>
        <w:ind w:left="1080" w:right="1080"/>
        <w:jc w:val="center"/>
      </w:pPr>
    </w:p>
    <w:p w:rsidR="00706638" w:rsidRPr="00422B89" w:rsidRDefault="00706638" w:rsidP="00706638">
      <w:pPr>
        <w:pStyle w:val="GG-Title2"/>
      </w:pPr>
      <w:r w:rsidRPr="00422B89">
        <w:t>Determination</w:t>
      </w:r>
    </w:p>
    <w:p w:rsidR="00706638" w:rsidRPr="00422B89" w:rsidRDefault="00706638" w:rsidP="00706638">
      <w:pPr>
        <w:pStyle w:val="GG-Title3"/>
      </w:pPr>
      <w:r w:rsidRPr="00422B89">
        <w:t>Effective from 5 July 2020</w:t>
      </w:r>
    </w:p>
    <w:p w:rsidR="00706638" w:rsidRPr="00422B89" w:rsidRDefault="00706638" w:rsidP="00706638">
      <w:pPr>
        <w:pStyle w:val="GG-body"/>
      </w:pPr>
      <w:r w:rsidRPr="00422B89">
        <w:rPr>
          <w:b/>
        </w:rPr>
        <w:t>Note</w:t>
      </w:r>
      <w:r w:rsidRPr="00422B89">
        <w:t xml:space="preserve">: some on-board bus, tram, train and Adelaide Metro </w:t>
      </w:r>
      <w:proofErr w:type="spellStart"/>
      <w:r w:rsidRPr="00422B89">
        <w:t>InfoCentre</w:t>
      </w:r>
      <w:proofErr w:type="spellEnd"/>
      <w:r w:rsidRPr="00422B89">
        <w:t xml:space="preserve"> fares may not be available at all, or only available in certain circumstances, during the Declaration of a Major Emergency under section 23 of the </w:t>
      </w:r>
      <w:r w:rsidRPr="00422B89">
        <w:rPr>
          <w:i/>
        </w:rPr>
        <w:t xml:space="preserve">Emergency Management Act 2004 </w:t>
      </w:r>
      <w:r w:rsidR="00B44C70">
        <w:t>made on 22 </w:t>
      </w:r>
      <w:r w:rsidRPr="00422B89">
        <w:t>March 2020, and as extended from time to time, in relation to the outbreak of the Human Disease named COVID-19 within South Australia.</w:t>
      </w:r>
    </w:p>
    <w:tbl>
      <w:tblPr>
        <w:tblW w:w="4924" w:type="pct"/>
        <w:jc w:val="center"/>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237"/>
        <w:gridCol w:w="3322"/>
        <w:gridCol w:w="1135"/>
        <w:gridCol w:w="976"/>
        <w:gridCol w:w="809"/>
        <w:gridCol w:w="986"/>
        <w:gridCol w:w="764"/>
        <w:gridCol w:w="1088"/>
      </w:tblGrid>
      <w:tr w:rsidR="00706638" w:rsidRPr="00422B89" w:rsidTr="009E6FF5">
        <w:trPr>
          <w:trHeight w:val="20"/>
          <w:jc w:val="center"/>
        </w:trPr>
        <w:tc>
          <w:tcPr>
            <w:tcW w:w="127" w:type="pct"/>
            <w:tcBorders>
              <w:bottom w:val="nil"/>
            </w:tcBorders>
            <w:tcMar>
              <w:left w:w="0" w:type="dxa"/>
              <w:right w:w="28" w:type="dxa"/>
            </w:tcMar>
            <w:vAlign w:val="center"/>
          </w:tcPr>
          <w:p w:rsidR="00706638" w:rsidRPr="00422B89" w:rsidRDefault="00706638" w:rsidP="00706638">
            <w:pPr>
              <w:pStyle w:val="GG-body"/>
              <w:spacing w:before="20" w:after="20"/>
            </w:pPr>
          </w:p>
        </w:tc>
        <w:tc>
          <w:tcPr>
            <w:tcW w:w="1783" w:type="pct"/>
            <w:tcBorders>
              <w:bottom w:val="nil"/>
            </w:tcBorders>
            <w:vAlign w:val="center"/>
          </w:tcPr>
          <w:p w:rsidR="00706638" w:rsidRPr="00422B89" w:rsidRDefault="00706638" w:rsidP="00706638">
            <w:pPr>
              <w:pStyle w:val="GG-body"/>
              <w:spacing w:before="20" w:after="20"/>
            </w:pPr>
          </w:p>
        </w:tc>
        <w:tc>
          <w:tcPr>
            <w:tcW w:w="609" w:type="pct"/>
            <w:tcBorders>
              <w:bottom w:val="nil"/>
            </w:tcBorders>
            <w:vAlign w:val="center"/>
          </w:tcPr>
          <w:p w:rsidR="00706638" w:rsidRPr="00422B89" w:rsidRDefault="00706638" w:rsidP="00706638">
            <w:pPr>
              <w:pStyle w:val="GG-body"/>
              <w:spacing w:before="20" w:after="20"/>
            </w:pPr>
          </w:p>
        </w:tc>
        <w:tc>
          <w:tcPr>
            <w:tcW w:w="524" w:type="pct"/>
            <w:tcBorders>
              <w:bottom w:val="nil"/>
            </w:tcBorders>
            <w:vAlign w:val="center"/>
          </w:tcPr>
          <w:p w:rsidR="00706638" w:rsidRPr="00422B89" w:rsidRDefault="00706638" w:rsidP="00706638">
            <w:pPr>
              <w:pStyle w:val="GG-body"/>
              <w:spacing w:before="20" w:after="20"/>
            </w:pPr>
          </w:p>
        </w:tc>
        <w:tc>
          <w:tcPr>
            <w:tcW w:w="1957" w:type="pct"/>
            <w:gridSpan w:val="4"/>
            <w:tcBorders>
              <w:bottom w:val="nil"/>
            </w:tcBorders>
            <w:vAlign w:val="center"/>
          </w:tcPr>
          <w:p w:rsidR="00706638" w:rsidRPr="00422B89" w:rsidRDefault="00706638" w:rsidP="00706638">
            <w:pPr>
              <w:pStyle w:val="GG-body"/>
              <w:spacing w:before="20" w:after="20"/>
              <w:jc w:val="center"/>
              <w:rPr>
                <w:b/>
              </w:rPr>
            </w:pPr>
            <w:r w:rsidRPr="00422B89">
              <w:rPr>
                <w:b/>
              </w:rPr>
              <w:t>FARES BY PERIOD</w:t>
            </w:r>
          </w:p>
          <w:p w:rsidR="00706638" w:rsidRPr="00422B89" w:rsidRDefault="00706638" w:rsidP="00706638">
            <w:pPr>
              <w:pStyle w:val="GG-body"/>
              <w:spacing w:before="20" w:after="20"/>
              <w:jc w:val="center"/>
            </w:pPr>
            <w:r w:rsidRPr="00422B89">
              <w:t>(and where tickets available from)</w:t>
            </w:r>
          </w:p>
        </w:tc>
      </w:tr>
      <w:tr w:rsidR="00706638" w:rsidRPr="00422B89" w:rsidTr="009E6FF5">
        <w:trPr>
          <w:trHeight w:val="20"/>
          <w:jc w:val="center"/>
        </w:trPr>
        <w:tc>
          <w:tcPr>
            <w:tcW w:w="127" w:type="pct"/>
            <w:vMerge w:val="restart"/>
            <w:tcBorders>
              <w:top w:val="nil"/>
              <w:bottom w:val="single" w:sz="4" w:space="0" w:color="auto"/>
            </w:tcBorders>
            <w:tcMar>
              <w:left w:w="0" w:type="dxa"/>
              <w:right w:w="28" w:type="dxa"/>
            </w:tcMar>
            <w:vAlign w:val="center"/>
          </w:tcPr>
          <w:p w:rsidR="00706638" w:rsidRPr="00422B89" w:rsidRDefault="00706638" w:rsidP="00706638">
            <w:pPr>
              <w:pStyle w:val="GG-body"/>
              <w:spacing w:before="20" w:after="20"/>
            </w:pPr>
          </w:p>
        </w:tc>
        <w:tc>
          <w:tcPr>
            <w:tcW w:w="1783" w:type="pct"/>
            <w:vMerge w:val="restart"/>
            <w:tcBorders>
              <w:top w:val="nil"/>
              <w:bottom w:val="nil"/>
            </w:tcBorders>
            <w:vAlign w:val="center"/>
          </w:tcPr>
          <w:p w:rsidR="00706638" w:rsidRPr="00422B89" w:rsidRDefault="00706638" w:rsidP="00706638">
            <w:pPr>
              <w:pStyle w:val="GG-body"/>
              <w:spacing w:before="20" w:after="20"/>
              <w:jc w:val="center"/>
              <w:rPr>
                <w:b/>
              </w:rPr>
            </w:pPr>
            <w:r w:rsidRPr="00422B89">
              <w:rPr>
                <w:b/>
              </w:rPr>
              <w:t>Journey</w:t>
            </w:r>
          </w:p>
        </w:tc>
        <w:tc>
          <w:tcPr>
            <w:tcW w:w="609" w:type="pct"/>
            <w:vMerge w:val="restart"/>
            <w:tcBorders>
              <w:top w:val="nil"/>
              <w:bottom w:val="nil"/>
            </w:tcBorders>
            <w:vAlign w:val="center"/>
          </w:tcPr>
          <w:p w:rsidR="00706638" w:rsidRPr="00422B89" w:rsidRDefault="00706638" w:rsidP="00706638">
            <w:pPr>
              <w:pStyle w:val="GG-body"/>
              <w:spacing w:before="20" w:after="20"/>
              <w:jc w:val="center"/>
              <w:rPr>
                <w:b/>
              </w:rPr>
            </w:pPr>
            <w:r w:rsidRPr="00422B89">
              <w:rPr>
                <w:b/>
              </w:rPr>
              <w:t>Ticket Type</w:t>
            </w:r>
          </w:p>
        </w:tc>
        <w:tc>
          <w:tcPr>
            <w:tcW w:w="524" w:type="pct"/>
            <w:vMerge w:val="restart"/>
            <w:tcBorders>
              <w:top w:val="nil"/>
              <w:bottom w:val="nil"/>
            </w:tcBorders>
            <w:vAlign w:val="center"/>
          </w:tcPr>
          <w:p w:rsidR="00706638" w:rsidRPr="00422B89" w:rsidRDefault="00706638" w:rsidP="00706638">
            <w:pPr>
              <w:pStyle w:val="GG-body"/>
              <w:spacing w:before="20" w:after="20"/>
              <w:jc w:val="center"/>
              <w:rPr>
                <w:b/>
              </w:rPr>
            </w:pPr>
            <w:r w:rsidRPr="00422B89">
              <w:rPr>
                <w:b/>
              </w:rPr>
              <w:t>No. of Journeys</w:t>
            </w:r>
          </w:p>
        </w:tc>
        <w:tc>
          <w:tcPr>
            <w:tcW w:w="963" w:type="pct"/>
            <w:gridSpan w:val="2"/>
            <w:tcBorders>
              <w:top w:val="nil"/>
              <w:bottom w:val="nil"/>
            </w:tcBorders>
            <w:vAlign w:val="center"/>
          </w:tcPr>
          <w:p w:rsidR="00706638" w:rsidRPr="00422B89" w:rsidRDefault="00706638" w:rsidP="00706638">
            <w:pPr>
              <w:pStyle w:val="GG-body"/>
              <w:spacing w:before="20" w:after="20"/>
              <w:jc w:val="center"/>
              <w:rPr>
                <w:b/>
              </w:rPr>
            </w:pPr>
            <w:proofErr w:type="spellStart"/>
            <w:r w:rsidRPr="00422B89">
              <w:rPr>
                <w:b/>
              </w:rPr>
              <w:t>Interpeak</w:t>
            </w:r>
            <w:proofErr w:type="spellEnd"/>
          </w:p>
        </w:tc>
        <w:tc>
          <w:tcPr>
            <w:tcW w:w="994" w:type="pct"/>
            <w:gridSpan w:val="2"/>
            <w:tcBorders>
              <w:top w:val="nil"/>
              <w:bottom w:val="nil"/>
            </w:tcBorders>
            <w:vAlign w:val="center"/>
          </w:tcPr>
          <w:p w:rsidR="00706638" w:rsidRPr="00422B89" w:rsidRDefault="00706638" w:rsidP="00706638">
            <w:pPr>
              <w:pStyle w:val="GG-body"/>
              <w:spacing w:before="20" w:after="20"/>
              <w:jc w:val="center"/>
              <w:rPr>
                <w:b/>
              </w:rPr>
            </w:pPr>
            <w:r w:rsidRPr="00422B89">
              <w:rPr>
                <w:b/>
              </w:rPr>
              <w:t>Peak</w:t>
            </w:r>
          </w:p>
        </w:tc>
      </w:tr>
      <w:tr w:rsidR="00706638" w:rsidRPr="00422B89" w:rsidTr="009E6FF5">
        <w:trPr>
          <w:trHeight w:val="20"/>
          <w:jc w:val="center"/>
        </w:trPr>
        <w:tc>
          <w:tcPr>
            <w:tcW w:w="127" w:type="pct"/>
            <w:vMerge/>
            <w:tcBorders>
              <w:top w:val="nil"/>
              <w:bottom w:val="single" w:sz="4" w:space="0" w:color="auto"/>
            </w:tcBorders>
            <w:tcMar>
              <w:left w:w="0" w:type="dxa"/>
              <w:right w:w="28" w:type="dxa"/>
            </w:tcMar>
            <w:vAlign w:val="center"/>
          </w:tcPr>
          <w:p w:rsidR="00706638" w:rsidRPr="00422B89" w:rsidRDefault="00706638" w:rsidP="00706638">
            <w:pPr>
              <w:pStyle w:val="GG-body"/>
              <w:spacing w:before="20" w:after="20"/>
            </w:pPr>
          </w:p>
        </w:tc>
        <w:tc>
          <w:tcPr>
            <w:tcW w:w="1783" w:type="pct"/>
            <w:vMerge/>
            <w:tcBorders>
              <w:top w:val="nil"/>
              <w:bottom w:val="single" w:sz="4" w:space="0" w:color="auto"/>
            </w:tcBorders>
            <w:vAlign w:val="center"/>
          </w:tcPr>
          <w:p w:rsidR="00706638" w:rsidRPr="00422B89" w:rsidRDefault="00706638" w:rsidP="00706638">
            <w:pPr>
              <w:pStyle w:val="GG-body"/>
              <w:spacing w:before="20" w:after="20"/>
              <w:jc w:val="center"/>
            </w:pPr>
          </w:p>
        </w:tc>
        <w:tc>
          <w:tcPr>
            <w:tcW w:w="609" w:type="pct"/>
            <w:vMerge/>
            <w:tcBorders>
              <w:top w:val="nil"/>
              <w:bottom w:val="single" w:sz="4" w:space="0" w:color="auto"/>
            </w:tcBorders>
            <w:vAlign w:val="center"/>
          </w:tcPr>
          <w:p w:rsidR="00706638" w:rsidRPr="00422B89" w:rsidRDefault="00706638" w:rsidP="00706638">
            <w:pPr>
              <w:pStyle w:val="GG-body"/>
              <w:spacing w:before="20" w:after="20"/>
              <w:jc w:val="center"/>
              <w:rPr>
                <w:u w:val="single"/>
              </w:rPr>
            </w:pPr>
          </w:p>
        </w:tc>
        <w:tc>
          <w:tcPr>
            <w:tcW w:w="524" w:type="pct"/>
            <w:vMerge/>
            <w:tcBorders>
              <w:top w:val="nil"/>
              <w:bottom w:val="single" w:sz="4" w:space="0" w:color="auto"/>
            </w:tcBorders>
            <w:vAlign w:val="center"/>
          </w:tcPr>
          <w:p w:rsidR="00706638" w:rsidRPr="00422B89" w:rsidRDefault="00706638" w:rsidP="00706638">
            <w:pPr>
              <w:pStyle w:val="GG-body"/>
              <w:spacing w:before="20" w:after="20"/>
              <w:jc w:val="center"/>
              <w:rPr>
                <w:u w:val="single"/>
              </w:rPr>
            </w:pPr>
          </w:p>
        </w:tc>
        <w:tc>
          <w:tcPr>
            <w:tcW w:w="434" w:type="pct"/>
            <w:tcBorders>
              <w:top w:val="nil"/>
              <w:bottom w:val="single" w:sz="4" w:space="0" w:color="auto"/>
            </w:tcBorders>
            <w:vAlign w:val="center"/>
          </w:tcPr>
          <w:p w:rsidR="00706638" w:rsidRPr="00422B89" w:rsidRDefault="00706638" w:rsidP="00706638">
            <w:pPr>
              <w:pStyle w:val="GG-body"/>
              <w:spacing w:before="20" w:after="20"/>
              <w:jc w:val="center"/>
            </w:pPr>
            <w:r w:rsidRPr="00422B89">
              <w:t>Ticket Outlets</w:t>
            </w:r>
          </w:p>
        </w:tc>
        <w:tc>
          <w:tcPr>
            <w:tcW w:w="529" w:type="pct"/>
            <w:tcBorders>
              <w:top w:val="nil"/>
              <w:bottom w:val="single" w:sz="4" w:space="0" w:color="auto"/>
            </w:tcBorders>
            <w:vAlign w:val="center"/>
          </w:tcPr>
          <w:p w:rsidR="00706638" w:rsidRPr="00422B89" w:rsidRDefault="00706638" w:rsidP="00706638">
            <w:pPr>
              <w:pStyle w:val="GG-body"/>
              <w:spacing w:before="20" w:after="20"/>
              <w:jc w:val="center"/>
            </w:pPr>
            <w:r w:rsidRPr="00422B89">
              <w:t>On-board Bus, Tram &amp; Train</w:t>
            </w:r>
          </w:p>
        </w:tc>
        <w:tc>
          <w:tcPr>
            <w:tcW w:w="410" w:type="pct"/>
            <w:tcBorders>
              <w:top w:val="nil"/>
              <w:bottom w:val="single" w:sz="4" w:space="0" w:color="auto"/>
            </w:tcBorders>
            <w:vAlign w:val="center"/>
          </w:tcPr>
          <w:p w:rsidR="00706638" w:rsidRPr="00422B89" w:rsidRDefault="00706638" w:rsidP="00706638">
            <w:pPr>
              <w:pStyle w:val="GG-body"/>
              <w:spacing w:before="20" w:after="20"/>
              <w:jc w:val="center"/>
            </w:pPr>
            <w:r w:rsidRPr="00422B89">
              <w:t>Tickets Outlets</w:t>
            </w:r>
          </w:p>
        </w:tc>
        <w:tc>
          <w:tcPr>
            <w:tcW w:w="584" w:type="pct"/>
            <w:tcBorders>
              <w:top w:val="nil"/>
              <w:bottom w:val="single" w:sz="4" w:space="0" w:color="auto"/>
            </w:tcBorders>
            <w:vAlign w:val="center"/>
          </w:tcPr>
          <w:p w:rsidR="00706638" w:rsidRPr="00422B89" w:rsidRDefault="00706638" w:rsidP="00706638">
            <w:pPr>
              <w:pStyle w:val="GG-body"/>
              <w:spacing w:before="20" w:after="20"/>
              <w:jc w:val="center"/>
            </w:pPr>
            <w:r w:rsidRPr="00422B89">
              <w:t>On-board Bus, Tram &amp; Train</w:t>
            </w:r>
          </w:p>
        </w:tc>
      </w:tr>
      <w:tr w:rsidR="00706638" w:rsidRPr="00422B89" w:rsidTr="009E6FF5">
        <w:trPr>
          <w:trHeight w:val="20"/>
          <w:jc w:val="center"/>
        </w:trPr>
        <w:tc>
          <w:tcPr>
            <w:tcW w:w="12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1.</w:t>
            </w:r>
          </w:p>
        </w:tc>
        <w:tc>
          <w:tcPr>
            <w:tcW w:w="1783" w:type="pct"/>
            <w:tcBorders>
              <w:top w:val="single" w:sz="4" w:space="0" w:color="auto"/>
              <w:bottom w:val="single" w:sz="4" w:space="0" w:color="auto"/>
            </w:tcBorders>
          </w:tcPr>
          <w:p w:rsidR="00706638" w:rsidRDefault="00706638" w:rsidP="009E6FF5">
            <w:pPr>
              <w:pStyle w:val="GG-body"/>
              <w:spacing w:before="20" w:after="20"/>
              <w:jc w:val="left"/>
              <w:rPr>
                <w:b/>
                <w:u w:val="single"/>
              </w:rPr>
            </w:pPr>
            <w:r w:rsidRPr="00422B89">
              <w:rPr>
                <w:b/>
                <w:u w:val="single"/>
              </w:rPr>
              <w:t>Regular Fares</w:t>
            </w:r>
          </w:p>
          <w:p w:rsidR="00706638" w:rsidRPr="00422B89" w:rsidRDefault="00706638" w:rsidP="009E6FF5">
            <w:pPr>
              <w:pStyle w:val="GG-body"/>
              <w:numPr>
                <w:ilvl w:val="0"/>
                <w:numId w:val="13"/>
              </w:numPr>
              <w:spacing w:before="20" w:after="20"/>
              <w:jc w:val="left"/>
            </w:pPr>
            <w:r w:rsidRPr="00422B89">
              <w:t>For journey/journeys within all zones</w:t>
            </w:r>
          </w:p>
        </w:tc>
        <w:tc>
          <w:tcPr>
            <w:tcW w:w="609" w:type="pct"/>
            <w:tcBorders>
              <w:top w:val="single" w:sz="4" w:space="0" w:color="auto"/>
              <w:bottom w:val="single" w:sz="4" w:space="0" w:color="auto"/>
            </w:tcBorders>
            <w:vAlign w:val="center"/>
          </w:tcPr>
          <w:p w:rsidR="00706638" w:rsidRPr="00422B89" w:rsidRDefault="00706638" w:rsidP="00706638">
            <w:pPr>
              <w:pStyle w:val="GG-body"/>
              <w:spacing w:before="20" w:after="20"/>
              <w:jc w:val="left"/>
            </w:pPr>
            <w:proofErr w:type="spellStart"/>
            <w:r w:rsidRPr="00422B89">
              <w:t>Singletrip</w:t>
            </w:r>
            <w:proofErr w:type="spellEnd"/>
            <w:r w:rsidRPr="00422B89">
              <w:t>+^</w:t>
            </w:r>
          </w:p>
          <w:p w:rsidR="00706638" w:rsidRPr="00422B89" w:rsidRDefault="00706638" w:rsidP="00706638">
            <w:pPr>
              <w:pStyle w:val="GG-body"/>
              <w:spacing w:before="20" w:after="20"/>
              <w:jc w:val="left"/>
            </w:pPr>
            <w:r w:rsidRPr="00422B89">
              <w:t>Daytrip *+</w:t>
            </w:r>
          </w:p>
          <w:p w:rsidR="00706638" w:rsidRPr="00422B89" w:rsidRDefault="00706638" w:rsidP="00706638">
            <w:pPr>
              <w:pStyle w:val="GG-body"/>
              <w:spacing w:before="20" w:after="20"/>
              <w:jc w:val="left"/>
            </w:pPr>
            <w:proofErr w:type="spellStart"/>
            <w:r w:rsidRPr="00422B89">
              <w:t>Metrocard</w:t>
            </w:r>
            <w:proofErr w:type="spellEnd"/>
            <w:r w:rsidRPr="00422B89">
              <w:t>^</w:t>
            </w:r>
          </w:p>
        </w:tc>
        <w:tc>
          <w:tcPr>
            <w:tcW w:w="524" w:type="pct"/>
            <w:tcBorders>
              <w:top w:val="single" w:sz="4" w:space="0" w:color="auto"/>
              <w:bottom w:val="single" w:sz="4" w:space="0" w:color="auto"/>
            </w:tcBorders>
            <w:vAlign w:val="center"/>
          </w:tcPr>
          <w:p w:rsidR="00706638" w:rsidRPr="00422B89" w:rsidRDefault="00706638" w:rsidP="00706638">
            <w:pPr>
              <w:pStyle w:val="GG-body"/>
              <w:spacing w:before="20" w:after="20"/>
              <w:jc w:val="left"/>
            </w:pPr>
            <w:r w:rsidRPr="00422B89">
              <w:t>1</w:t>
            </w:r>
          </w:p>
          <w:p w:rsidR="00706638" w:rsidRPr="00422B89" w:rsidRDefault="00706638" w:rsidP="00706638">
            <w:pPr>
              <w:pStyle w:val="GG-body"/>
              <w:spacing w:before="20" w:after="20"/>
              <w:jc w:val="left"/>
            </w:pPr>
            <w:r w:rsidRPr="00422B89">
              <w:t>Unlimited</w:t>
            </w:r>
          </w:p>
          <w:p w:rsidR="00706638" w:rsidRPr="00422B89" w:rsidRDefault="00706638" w:rsidP="00706638">
            <w:pPr>
              <w:pStyle w:val="GG-body"/>
              <w:spacing w:before="20" w:after="20"/>
              <w:jc w:val="left"/>
            </w:pPr>
            <w:r w:rsidRPr="00422B89">
              <w:t>1</w:t>
            </w:r>
          </w:p>
        </w:tc>
        <w:tc>
          <w:tcPr>
            <w:tcW w:w="434" w:type="pct"/>
            <w:tcBorders>
              <w:top w:val="single" w:sz="4" w:space="0" w:color="auto"/>
              <w:bottom w:val="single" w:sz="4" w:space="0" w:color="auto"/>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$2.11</w:t>
            </w:r>
          </w:p>
        </w:tc>
        <w:tc>
          <w:tcPr>
            <w:tcW w:w="529" w:type="pct"/>
            <w:tcBorders>
              <w:top w:val="single" w:sz="4" w:space="0" w:color="auto"/>
              <w:bottom w:val="single" w:sz="4" w:space="0" w:color="auto"/>
            </w:tcBorders>
            <w:vAlign w:val="center"/>
          </w:tcPr>
          <w:p w:rsidR="00706638" w:rsidRPr="00422B89" w:rsidRDefault="00706638" w:rsidP="00706638">
            <w:pPr>
              <w:pStyle w:val="GG-body"/>
              <w:spacing w:before="20" w:after="20"/>
              <w:jc w:val="right"/>
            </w:pPr>
            <w:r w:rsidRPr="00422B89">
              <w:t>$3.80</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tc>
        <w:tc>
          <w:tcPr>
            <w:tcW w:w="410" w:type="pct"/>
            <w:tcBorders>
              <w:top w:val="single" w:sz="4" w:space="0" w:color="auto"/>
              <w:bottom w:val="single" w:sz="4" w:space="0" w:color="auto"/>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$3.84</w:t>
            </w:r>
          </w:p>
        </w:tc>
        <w:tc>
          <w:tcPr>
            <w:tcW w:w="584" w:type="pct"/>
            <w:tcBorders>
              <w:top w:val="single" w:sz="4" w:space="0" w:color="auto"/>
              <w:bottom w:val="single" w:sz="4" w:space="0" w:color="auto"/>
            </w:tcBorders>
            <w:vAlign w:val="center"/>
          </w:tcPr>
          <w:p w:rsidR="00706638" w:rsidRPr="00422B89" w:rsidRDefault="00706638" w:rsidP="00706638">
            <w:pPr>
              <w:pStyle w:val="GG-body"/>
              <w:spacing w:before="20" w:after="20"/>
              <w:jc w:val="right"/>
            </w:pPr>
            <w:r w:rsidRPr="00422B89">
              <w:t>$5.70</w:t>
            </w:r>
          </w:p>
          <w:p w:rsidR="00706638" w:rsidRPr="00422B89" w:rsidRDefault="00706638" w:rsidP="00706638">
            <w:pPr>
              <w:pStyle w:val="GG-body"/>
              <w:spacing w:before="20" w:after="20"/>
              <w:jc w:val="right"/>
            </w:pPr>
            <w:r w:rsidRPr="00422B89">
              <w:t>$10.80</w:t>
            </w:r>
          </w:p>
          <w:p w:rsidR="00706638" w:rsidRPr="00422B89" w:rsidRDefault="00706638" w:rsidP="00706638">
            <w:pPr>
              <w:pStyle w:val="GG-body"/>
              <w:spacing w:before="20" w:after="20"/>
              <w:jc w:val="right"/>
            </w:pPr>
            <w:r w:rsidRPr="00422B89">
              <w:t>-</w:t>
            </w:r>
          </w:p>
        </w:tc>
      </w:tr>
      <w:tr w:rsidR="00706638" w:rsidRPr="00422B89" w:rsidTr="009E6FF5">
        <w:trPr>
          <w:trHeight w:val="20"/>
          <w:jc w:val="center"/>
        </w:trPr>
        <w:tc>
          <w:tcPr>
            <w:tcW w:w="127" w:type="pct"/>
            <w:tcBorders>
              <w:top w:val="single" w:sz="4" w:space="0" w:color="auto"/>
            </w:tcBorders>
            <w:tcMar>
              <w:left w:w="0" w:type="dxa"/>
              <w:right w:w="28" w:type="dxa"/>
            </w:tcMar>
          </w:tcPr>
          <w:p w:rsidR="00706638" w:rsidRPr="00422B89" w:rsidRDefault="00706638" w:rsidP="00706638">
            <w:pPr>
              <w:pStyle w:val="GG-body"/>
              <w:spacing w:before="20" w:after="20"/>
            </w:pPr>
            <w:r w:rsidRPr="00422B89">
              <w:t>2.</w:t>
            </w:r>
          </w:p>
        </w:tc>
        <w:tc>
          <w:tcPr>
            <w:tcW w:w="1783" w:type="pct"/>
            <w:tcBorders>
              <w:top w:val="single" w:sz="4" w:space="0" w:color="auto"/>
            </w:tcBorders>
            <w:vAlign w:val="center"/>
          </w:tcPr>
          <w:p w:rsidR="00706638" w:rsidRDefault="00706638" w:rsidP="00706638">
            <w:pPr>
              <w:pStyle w:val="GG-body"/>
              <w:spacing w:before="20" w:after="20"/>
              <w:jc w:val="left"/>
              <w:rPr>
                <w:b/>
                <w:u w:val="single"/>
              </w:rPr>
            </w:pPr>
            <w:r w:rsidRPr="00422B89">
              <w:rPr>
                <w:b/>
                <w:u w:val="single"/>
              </w:rPr>
              <w:t>Concessional Fares</w:t>
            </w:r>
          </w:p>
          <w:p w:rsidR="00706638" w:rsidRPr="00422B89" w:rsidRDefault="00706638" w:rsidP="00706638">
            <w:pPr>
              <w:pStyle w:val="GG-body"/>
              <w:numPr>
                <w:ilvl w:val="0"/>
                <w:numId w:val="13"/>
              </w:numPr>
              <w:spacing w:before="20" w:after="20"/>
              <w:jc w:val="left"/>
            </w:pPr>
            <w:r w:rsidRPr="00422B89">
              <w:t>For journey/journeys within all zones by holder of a valid travel concession card or tertiary student identification card</w:t>
            </w:r>
          </w:p>
        </w:tc>
        <w:tc>
          <w:tcPr>
            <w:tcW w:w="609" w:type="pct"/>
            <w:tcBorders>
              <w:top w:val="single" w:sz="4" w:space="0" w:color="auto"/>
            </w:tcBorders>
            <w:vAlign w:val="center"/>
          </w:tcPr>
          <w:p w:rsidR="00706638" w:rsidRPr="00422B89" w:rsidRDefault="00706638" w:rsidP="00706638">
            <w:pPr>
              <w:pStyle w:val="GG-body"/>
              <w:spacing w:before="20" w:after="20"/>
              <w:jc w:val="left"/>
            </w:pPr>
            <w:proofErr w:type="spellStart"/>
            <w:r w:rsidRPr="00422B89">
              <w:t>Singletrip</w:t>
            </w:r>
            <w:proofErr w:type="spellEnd"/>
            <w:r w:rsidRPr="00422B89">
              <w:t>+^</w:t>
            </w:r>
          </w:p>
          <w:p w:rsidR="00706638" w:rsidRPr="00422B89" w:rsidRDefault="00706638" w:rsidP="00706638">
            <w:pPr>
              <w:pStyle w:val="GG-body"/>
              <w:spacing w:before="20" w:after="20"/>
              <w:jc w:val="left"/>
            </w:pPr>
            <w:r w:rsidRPr="00422B89">
              <w:t>Daytrip *+</w:t>
            </w:r>
          </w:p>
          <w:p w:rsidR="00706638" w:rsidRPr="00422B89" w:rsidRDefault="00706638" w:rsidP="00706638">
            <w:pPr>
              <w:pStyle w:val="GG-body"/>
              <w:spacing w:before="20" w:after="20"/>
              <w:jc w:val="left"/>
            </w:pPr>
            <w:proofErr w:type="spellStart"/>
            <w:r w:rsidRPr="00422B89">
              <w:t>Metrocard</w:t>
            </w:r>
            <w:proofErr w:type="spellEnd"/>
            <w:r w:rsidRPr="00422B89">
              <w:t>^</w:t>
            </w:r>
          </w:p>
        </w:tc>
        <w:tc>
          <w:tcPr>
            <w:tcW w:w="524" w:type="pct"/>
            <w:tcBorders>
              <w:top w:val="single" w:sz="4" w:space="0" w:color="auto"/>
            </w:tcBorders>
            <w:vAlign w:val="center"/>
          </w:tcPr>
          <w:p w:rsidR="00706638" w:rsidRPr="00422B89" w:rsidRDefault="00706638" w:rsidP="00706638">
            <w:pPr>
              <w:pStyle w:val="GG-body"/>
              <w:spacing w:before="20" w:after="20"/>
              <w:jc w:val="left"/>
            </w:pPr>
            <w:r w:rsidRPr="00422B89">
              <w:t>1</w:t>
            </w:r>
          </w:p>
          <w:p w:rsidR="00706638" w:rsidRPr="00422B89" w:rsidRDefault="00706638" w:rsidP="00706638">
            <w:pPr>
              <w:pStyle w:val="GG-body"/>
              <w:spacing w:before="20" w:after="20"/>
              <w:jc w:val="left"/>
            </w:pPr>
            <w:r w:rsidRPr="00422B89">
              <w:t>Unlimited</w:t>
            </w:r>
          </w:p>
          <w:p w:rsidR="00706638" w:rsidRPr="00422B89" w:rsidRDefault="00706638" w:rsidP="00706638">
            <w:pPr>
              <w:pStyle w:val="GG-body"/>
              <w:spacing w:before="20" w:after="20"/>
              <w:jc w:val="left"/>
            </w:pPr>
            <w:r w:rsidRPr="00422B89">
              <w:t>1</w:t>
            </w:r>
          </w:p>
        </w:tc>
        <w:tc>
          <w:tcPr>
            <w:tcW w:w="434" w:type="pct"/>
            <w:tcBorders>
              <w:top w:val="single" w:sz="4" w:space="0" w:color="auto"/>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$1.02</w:t>
            </w:r>
          </w:p>
        </w:tc>
        <w:tc>
          <w:tcPr>
            <w:tcW w:w="529" w:type="pct"/>
            <w:tcBorders>
              <w:top w:val="single" w:sz="4" w:space="0" w:color="auto"/>
            </w:tcBorders>
            <w:vAlign w:val="center"/>
          </w:tcPr>
          <w:p w:rsidR="00706638" w:rsidRPr="00422B89" w:rsidRDefault="00706638" w:rsidP="00706638">
            <w:pPr>
              <w:pStyle w:val="GG-body"/>
              <w:spacing w:before="20" w:after="20"/>
              <w:jc w:val="right"/>
            </w:pPr>
            <w:r w:rsidRPr="00422B89">
              <w:t>$1.40</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tc>
        <w:tc>
          <w:tcPr>
            <w:tcW w:w="410" w:type="pct"/>
            <w:tcBorders>
              <w:top w:val="single" w:sz="4" w:space="0" w:color="auto"/>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$1.91</w:t>
            </w:r>
          </w:p>
        </w:tc>
        <w:tc>
          <w:tcPr>
            <w:tcW w:w="584" w:type="pct"/>
            <w:tcBorders>
              <w:top w:val="single" w:sz="4" w:space="0" w:color="auto"/>
            </w:tcBorders>
            <w:vAlign w:val="center"/>
          </w:tcPr>
          <w:p w:rsidR="00706638" w:rsidRPr="00422B89" w:rsidRDefault="00706638" w:rsidP="00706638">
            <w:pPr>
              <w:pStyle w:val="GG-body"/>
              <w:spacing w:before="20" w:after="20"/>
              <w:jc w:val="right"/>
            </w:pPr>
            <w:r w:rsidRPr="00422B89">
              <w:t>$2.90</w:t>
            </w:r>
          </w:p>
          <w:p w:rsidR="00706638" w:rsidRPr="00422B89" w:rsidRDefault="00706638" w:rsidP="00706638">
            <w:pPr>
              <w:pStyle w:val="GG-body"/>
              <w:spacing w:before="20" w:after="20"/>
              <w:jc w:val="right"/>
            </w:pPr>
            <w:r w:rsidRPr="00422B89">
              <w:t>$5.40</w:t>
            </w:r>
          </w:p>
          <w:p w:rsidR="00706638" w:rsidRPr="00422B89" w:rsidRDefault="00706638" w:rsidP="00706638">
            <w:pPr>
              <w:pStyle w:val="GG-body"/>
              <w:spacing w:before="20" w:after="20"/>
              <w:jc w:val="right"/>
            </w:pPr>
            <w:r w:rsidRPr="00422B89">
              <w:t>-</w:t>
            </w:r>
          </w:p>
        </w:tc>
      </w:tr>
      <w:tr w:rsidR="00706638" w:rsidRPr="00422B89" w:rsidTr="00555E68">
        <w:trPr>
          <w:trHeight w:val="20"/>
          <w:jc w:val="center"/>
        </w:trPr>
        <w:tc>
          <w:tcPr>
            <w:tcW w:w="127" w:type="pct"/>
            <w:tcBorders>
              <w:bottom w:val="nil"/>
            </w:tcBorders>
            <w:tcMar>
              <w:left w:w="0" w:type="dxa"/>
              <w:right w:w="28" w:type="dxa"/>
            </w:tcMar>
            <w:vAlign w:val="center"/>
          </w:tcPr>
          <w:p w:rsidR="00706638" w:rsidRPr="00422B89" w:rsidRDefault="00706638" w:rsidP="00706638">
            <w:pPr>
              <w:pStyle w:val="GG-body"/>
              <w:spacing w:before="20" w:after="20"/>
            </w:pPr>
          </w:p>
        </w:tc>
        <w:tc>
          <w:tcPr>
            <w:tcW w:w="1783" w:type="pct"/>
            <w:tcBorders>
              <w:bottom w:val="nil"/>
            </w:tcBorders>
            <w:vAlign w:val="center"/>
          </w:tcPr>
          <w:p w:rsidR="00706638" w:rsidRPr="00422B89" w:rsidRDefault="00706638" w:rsidP="00706638">
            <w:pPr>
              <w:pStyle w:val="GG-body"/>
              <w:numPr>
                <w:ilvl w:val="0"/>
                <w:numId w:val="13"/>
              </w:numPr>
              <w:spacing w:before="20" w:after="20"/>
              <w:jc w:val="left"/>
            </w:pPr>
            <w:r w:rsidRPr="00422B89">
              <w:t>For journey/journeys within all zones by holder of a valid secondary student identification card and by a child from the age of 5 years and under 15 years</w:t>
            </w:r>
          </w:p>
        </w:tc>
        <w:tc>
          <w:tcPr>
            <w:tcW w:w="609" w:type="pct"/>
            <w:tcBorders>
              <w:bottom w:val="nil"/>
            </w:tcBorders>
            <w:vAlign w:val="center"/>
          </w:tcPr>
          <w:p w:rsidR="00706638" w:rsidRPr="00422B89" w:rsidRDefault="00706638" w:rsidP="00706638">
            <w:pPr>
              <w:pStyle w:val="GG-body"/>
              <w:spacing w:before="20" w:after="20"/>
              <w:jc w:val="left"/>
            </w:pPr>
            <w:proofErr w:type="spellStart"/>
            <w:r w:rsidRPr="00422B89">
              <w:t>Singletrip</w:t>
            </w:r>
            <w:proofErr w:type="spellEnd"/>
            <w:r w:rsidRPr="00422B89">
              <w:t>+^</w:t>
            </w:r>
          </w:p>
          <w:p w:rsidR="00706638" w:rsidRPr="00422B89" w:rsidRDefault="00706638" w:rsidP="00706638">
            <w:pPr>
              <w:pStyle w:val="GG-body"/>
              <w:spacing w:before="20" w:after="20"/>
              <w:jc w:val="left"/>
            </w:pPr>
            <w:r w:rsidRPr="00422B89">
              <w:t>Daytrip *+</w:t>
            </w:r>
          </w:p>
          <w:p w:rsidR="00706638" w:rsidRPr="00422B89" w:rsidRDefault="00706638" w:rsidP="00706638">
            <w:pPr>
              <w:pStyle w:val="GG-body"/>
              <w:spacing w:before="20" w:after="20"/>
              <w:jc w:val="left"/>
            </w:pPr>
            <w:proofErr w:type="spellStart"/>
            <w:r w:rsidRPr="00422B89">
              <w:t>Metrocard</w:t>
            </w:r>
            <w:proofErr w:type="spellEnd"/>
            <w:r w:rsidRPr="00422B89">
              <w:t>^</w:t>
            </w:r>
          </w:p>
        </w:tc>
        <w:tc>
          <w:tcPr>
            <w:tcW w:w="524" w:type="pct"/>
            <w:tcBorders>
              <w:bottom w:val="nil"/>
            </w:tcBorders>
            <w:vAlign w:val="center"/>
          </w:tcPr>
          <w:p w:rsidR="00706638" w:rsidRPr="00422B89" w:rsidRDefault="00706638" w:rsidP="00706638">
            <w:pPr>
              <w:pStyle w:val="GG-body"/>
              <w:spacing w:before="20" w:after="20"/>
              <w:jc w:val="left"/>
            </w:pPr>
            <w:r w:rsidRPr="00422B89">
              <w:t>1</w:t>
            </w:r>
          </w:p>
          <w:p w:rsidR="00706638" w:rsidRPr="00422B89" w:rsidRDefault="00706638" w:rsidP="00706638">
            <w:pPr>
              <w:pStyle w:val="GG-body"/>
              <w:spacing w:before="20" w:after="20"/>
              <w:jc w:val="left"/>
            </w:pPr>
            <w:r w:rsidRPr="00422B89">
              <w:t>Unlimited</w:t>
            </w:r>
          </w:p>
          <w:p w:rsidR="00706638" w:rsidRPr="00422B89" w:rsidRDefault="00706638" w:rsidP="00706638">
            <w:pPr>
              <w:pStyle w:val="GG-body"/>
              <w:spacing w:before="20" w:after="20"/>
              <w:jc w:val="left"/>
            </w:pPr>
            <w:r w:rsidRPr="00422B89">
              <w:t>1</w:t>
            </w:r>
          </w:p>
        </w:tc>
        <w:tc>
          <w:tcPr>
            <w:tcW w:w="434" w:type="pct"/>
            <w:tcBorders>
              <w:bottom w:val="nil"/>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$1.02</w:t>
            </w:r>
          </w:p>
        </w:tc>
        <w:tc>
          <w:tcPr>
            <w:tcW w:w="529" w:type="pct"/>
            <w:tcBorders>
              <w:bottom w:val="nil"/>
            </w:tcBorders>
            <w:vAlign w:val="center"/>
          </w:tcPr>
          <w:p w:rsidR="00706638" w:rsidRPr="00422B89" w:rsidRDefault="00706638" w:rsidP="00706638">
            <w:pPr>
              <w:pStyle w:val="GG-body"/>
              <w:spacing w:before="20" w:after="20"/>
              <w:jc w:val="right"/>
            </w:pPr>
            <w:r w:rsidRPr="00422B89">
              <w:t>$1.40</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tc>
        <w:tc>
          <w:tcPr>
            <w:tcW w:w="410" w:type="pct"/>
            <w:tcBorders>
              <w:bottom w:val="nil"/>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$1.28</w:t>
            </w:r>
          </w:p>
        </w:tc>
        <w:tc>
          <w:tcPr>
            <w:tcW w:w="584" w:type="pct"/>
            <w:tcBorders>
              <w:bottom w:val="nil"/>
            </w:tcBorders>
            <w:vAlign w:val="center"/>
          </w:tcPr>
          <w:p w:rsidR="00706638" w:rsidRPr="00422B89" w:rsidRDefault="00706638" w:rsidP="00706638">
            <w:pPr>
              <w:pStyle w:val="GG-body"/>
              <w:spacing w:before="20" w:after="20"/>
              <w:jc w:val="right"/>
            </w:pPr>
            <w:r w:rsidRPr="00422B89">
              <w:t>$2.80</w:t>
            </w:r>
          </w:p>
          <w:p w:rsidR="00706638" w:rsidRPr="00422B89" w:rsidRDefault="00706638" w:rsidP="00706638">
            <w:pPr>
              <w:pStyle w:val="GG-body"/>
              <w:spacing w:before="20" w:after="20"/>
              <w:jc w:val="right"/>
            </w:pPr>
            <w:r w:rsidRPr="00422B89">
              <w:t>$5.40</w:t>
            </w:r>
          </w:p>
          <w:p w:rsidR="00706638" w:rsidRPr="00422B89" w:rsidRDefault="00706638" w:rsidP="00706638">
            <w:pPr>
              <w:pStyle w:val="GG-body"/>
              <w:spacing w:before="20" w:after="20"/>
              <w:jc w:val="right"/>
            </w:pPr>
            <w:r w:rsidRPr="00422B89">
              <w:t>-</w:t>
            </w:r>
          </w:p>
        </w:tc>
      </w:tr>
    </w:tbl>
    <w:p w:rsidR="00555E68" w:rsidRDefault="00555E68">
      <w:r>
        <w:br w:type="page"/>
      </w:r>
    </w:p>
    <w:tbl>
      <w:tblPr>
        <w:tblW w:w="4927" w:type="pct"/>
        <w:jc w:val="center"/>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293"/>
        <w:gridCol w:w="2950"/>
        <w:gridCol w:w="317"/>
        <w:gridCol w:w="1136"/>
        <w:gridCol w:w="975"/>
        <w:gridCol w:w="809"/>
        <w:gridCol w:w="300"/>
        <w:gridCol w:w="686"/>
        <w:gridCol w:w="764"/>
        <w:gridCol w:w="1093"/>
      </w:tblGrid>
      <w:tr w:rsidR="00706638" w:rsidRPr="00422B89" w:rsidTr="00876C82">
        <w:trPr>
          <w:trHeight w:val="20"/>
          <w:jc w:val="center"/>
        </w:trPr>
        <w:tc>
          <w:tcPr>
            <w:tcW w:w="157" w:type="pct"/>
            <w:tcBorders>
              <w:top w:val="nil"/>
              <w:bottom w:val="single" w:sz="4" w:space="0" w:color="auto"/>
            </w:tcBorders>
            <w:tcMar>
              <w:left w:w="0" w:type="dxa"/>
              <w:right w:w="28" w:type="dxa"/>
            </w:tcMar>
            <w:vAlign w:val="center"/>
          </w:tcPr>
          <w:p w:rsidR="00706638" w:rsidRPr="00422B89" w:rsidRDefault="00706638" w:rsidP="00706638">
            <w:pPr>
              <w:pStyle w:val="GG-body"/>
              <w:spacing w:before="20" w:after="20"/>
            </w:pPr>
          </w:p>
        </w:tc>
        <w:tc>
          <w:tcPr>
            <w:tcW w:w="1752" w:type="pct"/>
            <w:gridSpan w:val="2"/>
            <w:tcBorders>
              <w:top w:val="nil"/>
              <w:bottom w:val="single" w:sz="4" w:space="0" w:color="auto"/>
            </w:tcBorders>
            <w:vAlign w:val="center"/>
          </w:tcPr>
          <w:p w:rsidR="00706638" w:rsidRPr="00B44C70" w:rsidRDefault="00706638" w:rsidP="00706638">
            <w:pPr>
              <w:pStyle w:val="GG-body"/>
              <w:numPr>
                <w:ilvl w:val="0"/>
                <w:numId w:val="13"/>
              </w:numPr>
              <w:spacing w:before="20" w:after="20"/>
              <w:jc w:val="left"/>
              <w:rPr>
                <w:spacing w:val="-6"/>
              </w:rPr>
            </w:pPr>
            <w:r w:rsidRPr="00B44C70">
              <w:rPr>
                <w:spacing w:val="-6"/>
              </w:rPr>
              <w:t>On trains only for bicycles and surfboards, accompanied by a passenger (each item) for journey/journeys within all zones **</w:t>
            </w:r>
          </w:p>
        </w:tc>
        <w:tc>
          <w:tcPr>
            <w:tcW w:w="609" w:type="pct"/>
            <w:tcBorders>
              <w:top w:val="nil"/>
              <w:bottom w:val="single" w:sz="4" w:space="0" w:color="auto"/>
            </w:tcBorders>
            <w:vAlign w:val="center"/>
          </w:tcPr>
          <w:p w:rsidR="00706638" w:rsidRPr="00422B89" w:rsidRDefault="00706638" w:rsidP="00706638">
            <w:pPr>
              <w:pStyle w:val="GG-body"/>
              <w:spacing w:before="20" w:after="20"/>
              <w:jc w:val="left"/>
            </w:pPr>
            <w:proofErr w:type="spellStart"/>
            <w:r w:rsidRPr="00422B89">
              <w:t>Singletrip</w:t>
            </w:r>
            <w:proofErr w:type="spellEnd"/>
            <w:r w:rsidRPr="00422B89">
              <w:t>+^</w:t>
            </w:r>
          </w:p>
          <w:p w:rsidR="00706638" w:rsidRPr="00422B89" w:rsidRDefault="00706638" w:rsidP="00706638">
            <w:pPr>
              <w:pStyle w:val="GG-body"/>
              <w:spacing w:before="20" w:after="20"/>
              <w:jc w:val="left"/>
            </w:pPr>
            <w:r w:rsidRPr="00422B89">
              <w:t>Daytrip+</w:t>
            </w:r>
          </w:p>
          <w:p w:rsidR="00706638" w:rsidRPr="00422B89" w:rsidRDefault="00706638" w:rsidP="00706638">
            <w:pPr>
              <w:pStyle w:val="GG-body"/>
              <w:spacing w:before="20" w:after="20"/>
              <w:jc w:val="left"/>
            </w:pPr>
            <w:proofErr w:type="spellStart"/>
            <w:r w:rsidRPr="00422B89">
              <w:t>Metrocard</w:t>
            </w:r>
            <w:proofErr w:type="spellEnd"/>
            <w:r w:rsidRPr="00422B89">
              <w:t>^</w:t>
            </w:r>
          </w:p>
        </w:tc>
        <w:tc>
          <w:tcPr>
            <w:tcW w:w="523" w:type="pct"/>
            <w:tcBorders>
              <w:top w:val="nil"/>
              <w:bottom w:val="single" w:sz="4" w:space="0" w:color="auto"/>
            </w:tcBorders>
            <w:vAlign w:val="center"/>
          </w:tcPr>
          <w:p w:rsidR="00706638" w:rsidRPr="00422B89" w:rsidRDefault="00706638" w:rsidP="00706638">
            <w:pPr>
              <w:pStyle w:val="GG-body"/>
              <w:spacing w:before="20" w:after="20"/>
              <w:jc w:val="left"/>
            </w:pPr>
            <w:r w:rsidRPr="00422B89">
              <w:t>1</w:t>
            </w:r>
          </w:p>
          <w:p w:rsidR="00706638" w:rsidRPr="00422B89" w:rsidRDefault="00706638" w:rsidP="00706638">
            <w:pPr>
              <w:pStyle w:val="GG-body"/>
              <w:spacing w:before="20" w:after="20"/>
              <w:jc w:val="left"/>
            </w:pPr>
            <w:r w:rsidRPr="00422B89">
              <w:t>Unlimited</w:t>
            </w:r>
          </w:p>
          <w:p w:rsidR="00706638" w:rsidRPr="00422B89" w:rsidRDefault="00706638" w:rsidP="00706638">
            <w:pPr>
              <w:pStyle w:val="GG-body"/>
              <w:spacing w:before="20" w:after="20"/>
              <w:jc w:val="left"/>
            </w:pPr>
            <w:r w:rsidRPr="00422B89">
              <w:t>1</w:t>
            </w:r>
          </w:p>
        </w:tc>
        <w:tc>
          <w:tcPr>
            <w:tcW w:w="434" w:type="pct"/>
            <w:tcBorders>
              <w:top w:val="nil"/>
              <w:bottom w:val="single" w:sz="4" w:space="0" w:color="auto"/>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$1.02</w:t>
            </w:r>
          </w:p>
        </w:tc>
        <w:tc>
          <w:tcPr>
            <w:tcW w:w="529" w:type="pct"/>
            <w:gridSpan w:val="2"/>
            <w:tcBorders>
              <w:top w:val="nil"/>
              <w:bottom w:val="single" w:sz="4" w:space="0" w:color="auto"/>
            </w:tcBorders>
            <w:vAlign w:val="center"/>
          </w:tcPr>
          <w:p w:rsidR="00706638" w:rsidRPr="00422B89" w:rsidRDefault="00706638" w:rsidP="00706638">
            <w:pPr>
              <w:pStyle w:val="GG-body"/>
              <w:spacing w:before="20" w:after="20"/>
              <w:jc w:val="right"/>
            </w:pPr>
            <w:r w:rsidRPr="00422B89">
              <w:t>$1.40</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tc>
        <w:tc>
          <w:tcPr>
            <w:tcW w:w="410" w:type="pct"/>
            <w:tcBorders>
              <w:top w:val="nil"/>
              <w:bottom w:val="single" w:sz="4" w:space="0" w:color="auto"/>
            </w:tcBorders>
            <w:vAlign w:val="center"/>
          </w:tcPr>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w:t>
            </w:r>
          </w:p>
          <w:p w:rsidR="00706638" w:rsidRPr="00422B89" w:rsidRDefault="00706638" w:rsidP="00706638">
            <w:pPr>
              <w:pStyle w:val="GG-body"/>
              <w:spacing w:before="20" w:after="20"/>
              <w:jc w:val="right"/>
            </w:pPr>
            <w:r w:rsidRPr="00422B89">
              <w:t>$1.91</w:t>
            </w:r>
          </w:p>
        </w:tc>
        <w:tc>
          <w:tcPr>
            <w:tcW w:w="586" w:type="pct"/>
            <w:tcBorders>
              <w:top w:val="nil"/>
              <w:bottom w:val="single" w:sz="4" w:space="0" w:color="auto"/>
            </w:tcBorders>
            <w:vAlign w:val="center"/>
          </w:tcPr>
          <w:p w:rsidR="00706638" w:rsidRPr="00422B89" w:rsidRDefault="00706638" w:rsidP="00706638">
            <w:pPr>
              <w:pStyle w:val="GG-body"/>
              <w:spacing w:before="20" w:after="20"/>
              <w:jc w:val="right"/>
            </w:pPr>
            <w:r w:rsidRPr="00422B89">
              <w:t>$2.90</w:t>
            </w:r>
          </w:p>
          <w:p w:rsidR="00706638" w:rsidRPr="00422B89" w:rsidRDefault="00706638" w:rsidP="00706638">
            <w:pPr>
              <w:pStyle w:val="GG-body"/>
              <w:spacing w:before="20" w:after="20"/>
              <w:jc w:val="right"/>
            </w:pPr>
            <w:r w:rsidRPr="00422B89">
              <w:t>$5.40</w:t>
            </w:r>
          </w:p>
          <w:p w:rsidR="00706638" w:rsidRPr="00422B89" w:rsidRDefault="00706638" w:rsidP="00706638">
            <w:pPr>
              <w:pStyle w:val="GG-body"/>
              <w:spacing w:before="20" w:after="20"/>
              <w:jc w:val="right"/>
            </w:pPr>
            <w:r w:rsidRPr="00422B89">
              <w:t>-</w:t>
            </w:r>
          </w:p>
        </w:tc>
      </w:tr>
      <w:tr w:rsidR="00706638" w:rsidRPr="00422B89" w:rsidTr="00876C82">
        <w:trPr>
          <w:trHeight w:val="20"/>
          <w:jc w:val="center"/>
        </w:trPr>
        <w:tc>
          <w:tcPr>
            <w:tcW w:w="157" w:type="pct"/>
            <w:tcBorders>
              <w:top w:val="single" w:sz="4" w:space="0" w:color="auto"/>
              <w:bottom w:val="nil"/>
            </w:tcBorders>
            <w:tcMar>
              <w:left w:w="0" w:type="dxa"/>
              <w:right w:w="28" w:type="dxa"/>
            </w:tcMar>
          </w:tcPr>
          <w:p w:rsidR="00706638" w:rsidRPr="00422B89" w:rsidRDefault="00706638" w:rsidP="00706638">
            <w:pPr>
              <w:pStyle w:val="GG-body"/>
              <w:spacing w:before="20" w:after="20"/>
            </w:pPr>
            <w:r w:rsidRPr="00422B89">
              <w:t>*</w:t>
            </w:r>
          </w:p>
        </w:tc>
        <w:tc>
          <w:tcPr>
            <w:tcW w:w="4843" w:type="pct"/>
            <w:gridSpan w:val="9"/>
            <w:tcBorders>
              <w:top w:val="single" w:sz="4" w:space="0" w:color="auto"/>
              <w:bottom w:val="nil"/>
            </w:tcBorders>
          </w:tcPr>
          <w:p w:rsidR="00706638" w:rsidRDefault="00706638" w:rsidP="00706638">
            <w:pPr>
              <w:pStyle w:val="GG-body"/>
              <w:spacing w:before="20" w:after="20"/>
              <w:jc w:val="left"/>
              <w:rPr>
                <w:b/>
                <w:u w:val="single"/>
              </w:rPr>
            </w:pPr>
            <w:r w:rsidRPr="00422B89">
              <w:rPr>
                <w:b/>
                <w:u w:val="single"/>
              </w:rPr>
              <w:t xml:space="preserve">Daytrip </w:t>
            </w:r>
          </w:p>
          <w:p w:rsidR="00706638" w:rsidRPr="00422B89" w:rsidRDefault="00706638" w:rsidP="00706638">
            <w:pPr>
              <w:pStyle w:val="GG-body"/>
              <w:spacing w:before="20" w:after="20"/>
              <w:jc w:val="left"/>
            </w:pPr>
            <w:r w:rsidRPr="00422B89">
              <w:t>A parent/guardian holding a valid Daytrip ticket on weekends, public holidays or South Australian school holidays may be accompanied free of charge by up to two children under 15 years of age</w:t>
            </w:r>
          </w:p>
        </w:tc>
      </w:tr>
      <w:tr w:rsidR="00706638" w:rsidRPr="00422B89" w:rsidTr="00876C82">
        <w:trPr>
          <w:trHeight w:val="20"/>
          <w:jc w:val="center"/>
        </w:trPr>
        <w:tc>
          <w:tcPr>
            <w:tcW w:w="157" w:type="pct"/>
            <w:tcBorders>
              <w:top w:val="nil"/>
              <w:bottom w:val="nil"/>
            </w:tcBorders>
            <w:tcMar>
              <w:left w:w="0" w:type="dxa"/>
              <w:right w:w="28" w:type="dxa"/>
            </w:tcMar>
          </w:tcPr>
          <w:p w:rsidR="00706638" w:rsidRPr="00422B89" w:rsidRDefault="00706638" w:rsidP="00706638">
            <w:pPr>
              <w:pStyle w:val="GG-body"/>
              <w:spacing w:before="20" w:after="20"/>
            </w:pPr>
            <w:r w:rsidRPr="00422B89">
              <w:t>**</w:t>
            </w:r>
          </w:p>
        </w:tc>
        <w:tc>
          <w:tcPr>
            <w:tcW w:w="4843" w:type="pct"/>
            <w:gridSpan w:val="9"/>
            <w:tcBorders>
              <w:top w:val="nil"/>
              <w:bottom w:val="nil"/>
            </w:tcBorders>
          </w:tcPr>
          <w:p w:rsidR="00706638" w:rsidRDefault="00706638" w:rsidP="00706638">
            <w:pPr>
              <w:pStyle w:val="GG-body"/>
              <w:spacing w:before="20" w:after="20"/>
              <w:jc w:val="left"/>
              <w:rPr>
                <w:b/>
                <w:u w:val="single"/>
              </w:rPr>
            </w:pPr>
            <w:r w:rsidRPr="00422B89">
              <w:rPr>
                <w:b/>
                <w:u w:val="single"/>
              </w:rPr>
              <w:t xml:space="preserve">Bicycles Travel on Trains </w:t>
            </w:r>
          </w:p>
          <w:p w:rsidR="00706638" w:rsidRPr="00422B89" w:rsidRDefault="00706638" w:rsidP="00706638">
            <w:pPr>
              <w:pStyle w:val="GG-body"/>
              <w:spacing w:before="20" w:after="20"/>
              <w:jc w:val="left"/>
            </w:pPr>
            <w:r w:rsidRPr="00422B89">
              <w:t>Bicycles may be carried free on train services at the following times:</w:t>
            </w:r>
          </w:p>
          <w:p w:rsidR="00706638" w:rsidRPr="00422B89" w:rsidRDefault="00706638" w:rsidP="00706638">
            <w:pPr>
              <w:pStyle w:val="GG-body"/>
              <w:numPr>
                <w:ilvl w:val="0"/>
                <w:numId w:val="14"/>
              </w:numPr>
              <w:spacing w:before="20" w:after="20"/>
              <w:jc w:val="left"/>
            </w:pPr>
            <w:r w:rsidRPr="00422B89">
              <w:t>Monday to Friday – 9.01 am to 3.00 pm and 6.00 pm until last service</w:t>
            </w:r>
          </w:p>
          <w:p w:rsidR="00706638" w:rsidRPr="00422B89" w:rsidRDefault="00706638" w:rsidP="00706638">
            <w:pPr>
              <w:pStyle w:val="GG-body"/>
              <w:numPr>
                <w:ilvl w:val="0"/>
                <w:numId w:val="14"/>
              </w:numPr>
              <w:spacing w:before="20" w:after="20"/>
              <w:jc w:val="left"/>
            </w:pPr>
            <w:r w:rsidRPr="00422B89">
              <w:t>Saturday, Sunday and public holidays – all day when space is available</w:t>
            </w:r>
          </w:p>
        </w:tc>
      </w:tr>
      <w:tr w:rsidR="00706638" w:rsidRPr="00422B89" w:rsidTr="00876C82">
        <w:trPr>
          <w:trHeight w:val="20"/>
          <w:jc w:val="center"/>
        </w:trPr>
        <w:tc>
          <w:tcPr>
            <w:tcW w:w="157" w:type="pct"/>
            <w:tcBorders>
              <w:top w:val="nil"/>
              <w:bottom w:val="nil"/>
            </w:tcBorders>
            <w:tcMar>
              <w:left w:w="0" w:type="dxa"/>
              <w:right w:w="28" w:type="dxa"/>
            </w:tcMar>
          </w:tcPr>
          <w:p w:rsidR="00706638" w:rsidRPr="00422B89" w:rsidRDefault="00706638" w:rsidP="00706638">
            <w:pPr>
              <w:pStyle w:val="GG-body"/>
              <w:spacing w:before="20" w:after="20"/>
            </w:pPr>
            <w:r w:rsidRPr="00422B89">
              <w:t>+</w:t>
            </w:r>
          </w:p>
        </w:tc>
        <w:tc>
          <w:tcPr>
            <w:tcW w:w="4843" w:type="pct"/>
            <w:gridSpan w:val="9"/>
            <w:tcBorders>
              <w:top w:val="nil"/>
              <w:bottom w:val="nil"/>
            </w:tcBorders>
          </w:tcPr>
          <w:p w:rsidR="00706638" w:rsidRPr="0075790F" w:rsidRDefault="00706638" w:rsidP="00706638">
            <w:pPr>
              <w:pStyle w:val="GG-body"/>
              <w:spacing w:before="20" w:after="20"/>
              <w:jc w:val="left"/>
              <w:rPr>
                <w:b/>
                <w:u w:val="single"/>
              </w:rPr>
            </w:pPr>
            <w:proofErr w:type="spellStart"/>
            <w:r w:rsidRPr="0075790F">
              <w:rPr>
                <w:b/>
                <w:u w:val="single"/>
              </w:rPr>
              <w:t>Singletrip</w:t>
            </w:r>
            <w:proofErr w:type="spellEnd"/>
            <w:r w:rsidRPr="0075790F">
              <w:rPr>
                <w:b/>
                <w:u w:val="single"/>
              </w:rPr>
              <w:t xml:space="preserve"> and Daytrip tickets are not available for sale from Ticket Outlets</w:t>
            </w:r>
          </w:p>
          <w:p w:rsidR="00706638" w:rsidRPr="00D5227C" w:rsidRDefault="00706638" w:rsidP="00706638">
            <w:pPr>
              <w:pStyle w:val="GG-body"/>
              <w:spacing w:before="20" w:after="20"/>
              <w:jc w:val="left"/>
              <w:rPr>
                <w:spacing w:val="-5"/>
              </w:rPr>
            </w:pPr>
            <w:r w:rsidRPr="00D5227C">
              <w:rPr>
                <w:spacing w:val="-5"/>
              </w:rPr>
              <w:t xml:space="preserve">These can be purchased either on-board Bus, Tram and Train or from the Adelaide Metro </w:t>
            </w:r>
            <w:proofErr w:type="spellStart"/>
            <w:r w:rsidRPr="00D5227C">
              <w:rPr>
                <w:spacing w:val="-5"/>
              </w:rPr>
              <w:t>InfoCentre</w:t>
            </w:r>
            <w:proofErr w:type="spellEnd"/>
            <w:r w:rsidRPr="00D5227C">
              <w:rPr>
                <w:spacing w:val="-5"/>
              </w:rPr>
              <w:t xml:space="preserve"> within the Adelaide Railway Station</w:t>
            </w:r>
          </w:p>
        </w:tc>
      </w:tr>
      <w:tr w:rsidR="00706638" w:rsidRPr="00422B89" w:rsidTr="00876C82">
        <w:trPr>
          <w:trHeight w:val="20"/>
          <w:jc w:val="center"/>
        </w:trPr>
        <w:tc>
          <w:tcPr>
            <w:tcW w:w="157" w:type="pct"/>
            <w:tcBorders>
              <w:top w:val="nil"/>
              <w:bottom w:val="nil"/>
            </w:tcBorders>
            <w:tcMar>
              <w:left w:w="0" w:type="dxa"/>
              <w:right w:w="28" w:type="dxa"/>
            </w:tcMar>
          </w:tcPr>
          <w:p w:rsidR="00706638" w:rsidRPr="00422B89" w:rsidRDefault="00706638" w:rsidP="00706638">
            <w:pPr>
              <w:pStyle w:val="GG-body"/>
              <w:spacing w:before="20" w:after="20"/>
            </w:pPr>
            <w:r w:rsidRPr="00422B89">
              <w:t>^</w:t>
            </w:r>
          </w:p>
        </w:tc>
        <w:tc>
          <w:tcPr>
            <w:tcW w:w="4843" w:type="pct"/>
            <w:gridSpan w:val="9"/>
            <w:tcBorders>
              <w:top w:val="nil"/>
              <w:bottom w:val="nil"/>
            </w:tcBorders>
          </w:tcPr>
          <w:p w:rsidR="00706638" w:rsidRDefault="00706638" w:rsidP="00706638">
            <w:pPr>
              <w:pStyle w:val="GG-body"/>
              <w:spacing w:before="20" w:after="20"/>
              <w:jc w:val="left"/>
              <w:rPr>
                <w:b/>
                <w:u w:val="single"/>
              </w:rPr>
            </w:pPr>
            <w:proofErr w:type="spellStart"/>
            <w:r w:rsidRPr="00422B89">
              <w:rPr>
                <w:b/>
                <w:u w:val="single"/>
              </w:rPr>
              <w:t>Singletrip</w:t>
            </w:r>
            <w:proofErr w:type="spellEnd"/>
            <w:r w:rsidRPr="00422B89">
              <w:rPr>
                <w:b/>
                <w:u w:val="single"/>
              </w:rPr>
              <w:t xml:space="preserve"> and </w:t>
            </w:r>
            <w:proofErr w:type="spellStart"/>
            <w:r w:rsidRPr="00422B89">
              <w:rPr>
                <w:b/>
                <w:u w:val="single"/>
              </w:rPr>
              <w:t>Metrocards</w:t>
            </w:r>
            <w:proofErr w:type="spellEnd"/>
          </w:p>
          <w:p w:rsidR="00706638" w:rsidRPr="00422B89" w:rsidRDefault="00706638" w:rsidP="00706638">
            <w:pPr>
              <w:pStyle w:val="GG-body"/>
              <w:spacing w:before="20" w:after="20"/>
              <w:jc w:val="left"/>
              <w:rPr>
                <w:b/>
                <w:u w:val="single"/>
              </w:rPr>
            </w:pPr>
            <w:r w:rsidRPr="00422B89">
              <w:t xml:space="preserve">A </w:t>
            </w:r>
            <w:proofErr w:type="spellStart"/>
            <w:r w:rsidRPr="00422B89">
              <w:t>Singletrip</w:t>
            </w:r>
            <w:proofErr w:type="spellEnd"/>
            <w:r w:rsidRPr="00422B89">
              <w:t xml:space="preserve"> ticket and a </w:t>
            </w:r>
            <w:proofErr w:type="spellStart"/>
            <w:r w:rsidRPr="00422B89">
              <w:t>Metrocard</w:t>
            </w:r>
            <w:proofErr w:type="spellEnd"/>
            <w:r w:rsidRPr="00422B89">
              <w:t xml:space="preserve"> can be used to transfer to any bus, tram or train service within 2 hours of first validation at no additional charge.</w:t>
            </w:r>
          </w:p>
        </w:tc>
      </w:tr>
      <w:tr w:rsidR="00706638" w:rsidRPr="00422B89" w:rsidTr="00876C82">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br w:type="page"/>
            </w:r>
          </w:p>
        </w:tc>
        <w:tc>
          <w:tcPr>
            <w:tcW w:w="1582" w:type="pct"/>
            <w:tcBorders>
              <w:top w:val="single" w:sz="4" w:space="0" w:color="auto"/>
              <w:bottom w:val="single" w:sz="4" w:space="0" w:color="auto"/>
            </w:tcBorders>
          </w:tcPr>
          <w:p w:rsidR="00706638" w:rsidRPr="00422B89" w:rsidRDefault="00706638" w:rsidP="00706638">
            <w:pPr>
              <w:pStyle w:val="GG-body"/>
              <w:spacing w:before="20" w:after="20"/>
              <w:jc w:val="left"/>
              <w:rPr>
                <w:b/>
              </w:rPr>
            </w:pPr>
          </w:p>
        </w:tc>
        <w:tc>
          <w:tcPr>
            <w:tcW w:w="1897" w:type="pct"/>
            <w:gridSpan w:val="5"/>
            <w:tcBorders>
              <w:top w:val="single" w:sz="4" w:space="0" w:color="auto"/>
              <w:bottom w:val="single" w:sz="4" w:space="0" w:color="auto"/>
            </w:tcBorders>
          </w:tcPr>
          <w:p w:rsidR="00706638" w:rsidRPr="00422B89" w:rsidRDefault="00706638" w:rsidP="00706638">
            <w:pPr>
              <w:pStyle w:val="GG-body"/>
              <w:spacing w:before="20" w:after="20"/>
              <w:jc w:val="center"/>
              <w:rPr>
                <w:b/>
              </w:rPr>
            </w:pPr>
            <w:r w:rsidRPr="00422B89">
              <w:rPr>
                <w:b/>
              </w:rPr>
              <w:t>Fare</w:t>
            </w:r>
          </w:p>
        </w:tc>
        <w:tc>
          <w:tcPr>
            <w:tcW w:w="1364" w:type="pct"/>
            <w:gridSpan w:val="3"/>
            <w:tcBorders>
              <w:top w:val="single" w:sz="4" w:space="0" w:color="auto"/>
              <w:bottom w:val="single" w:sz="4" w:space="0" w:color="auto"/>
            </w:tcBorders>
          </w:tcPr>
          <w:p w:rsidR="00706638" w:rsidRPr="00422B89" w:rsidRDefault="00706638" w:rsidP="00706638">
            <w:pPr>
              <w:pStyle w:val="GG-body"/>
              <w:spacing w:before="20" w:after="20"/>
              <w:jc w:val="center"/>
              <w:rPr>
                <w:b/>
              </w:rPr>
            </w:pPr>
            <w:r w:rsidRPr="00422B89">
              <w:rPr>
                <w:b/>
              </w:rPr>
              <w:t>Type of Ticket</w:t>
            </w: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9E6FF5">
            <w:pPr>
              <w:pStyle w:val="GG-body"/>
              <w:spacing w:before="20" w:after="20"/>
              <w:jc w:val="left"/>
            </w:pPr>
            <w:r w:rsidRPr="00422B89">
              <w:t>3.</w:t>
            </w:r>
          </w:p>
        </w:tc>
        <w:tc>
          <w:tcPr>
            <w:tcW w:w="1582" w:type="pct"/>
            <w:tcBorders>
              <w:top w:val="single" w:sz="4" w:space="0" w:color="auto"/>
              <w:bottom w:val="single" w:sz="4" w:space="0" w:color="auto"/>
            </w:tcBorders>
            <w:vAlign w:val="bottom"/>
          </w:tcPr>
          <w:p w:rsidR="00706638" w:rsidRDefault="00706638" w:rsidP="00706638">
            <w:pPr>
              <w:pStyle w:val="GG-body"/>
              <w:spacing w:before="20" w:after="20"/>
              <w:jc w:val="left"/>
              <w:rPr>
                <w:b/>
                <w:u w:val="single"/>
              </w:rPr>
            </w:pPr>
            <w:r w:rsidRPr="00422B89">
              <w:rPr>
                <w:b/>
                <w:u w:val="single"/>
              </w:rPr>
              <w:t>Special Vehicles</w:t>
            </w:r>
          </w:p>
          <w:p w:rsidR="00706638" w:rsidRPr="00422B89" w:rsidRDefault="00706638" w:rsidP="00706638">
            <w:pPr>
              <w:pStyle w:val="GG-body"/>
              <w:numPr>
                <w:ilvl w:val="0"/>
                <w:numId w:val="13"/>
              </w:numPr>
              <w:spacing w:before="20" w:after="20"/>
              <w:jc w:val="left"/>
            </w:pPr>
            <w:r w:rsidRPr="00422B89">
              <w:t>Class 3 Special Vehicle</w:t>
            </w:r>
          </w:p>
          <w:p w:rsidR="00706638" w:rsidRPr="00422B89" w:rsidRDefault="00706638" w:rsidP="00706638">
            <w:pPr>
              <w:pStyle w:val="GG-body"/>
              <w:numPr>
                <w:ilvl w:val="0"/>
                <w:numId w:val="13"/>
              </w:numPr>
              <w:spacing w:before="20" w:after="20"/>
              <w:jc w:val="left"/>
            </w:pPr>
            <w:r w:rsidRPr="00422B89">
              <w:t>Class 6 Special Vehicle</w:t>
            </w:r>
          </w:p>
        </w:tc>
        <w:tc>
          <w:tcPr>
            <w:tcW w:w="1897" w:type="pct"/>
            <w:gridSpan w:val="5"/>
            <w:tcBorders>
              <w:top w:val="single" w:sz="4" w:space="0" w:color="auto"/>
              <w:bottom w:val="single" w:sz="4" w:space="0" w:color="auto"/>
            </w:tcBorders>
            <w:vAlign w:val="bottom"/>
          </w:tcPr>
          <w:p w:rsidR="00706638" w:rsidRPr="00422B89" w:rsidRDefault="00706638" w:rsidP="00706638">
            <w:pPr>
              <w:pStyle w:val="GG-body"/>
              <w:spacing w:before="20" w:after="20"/>
              <w:jc w:val="left"/>
            </w:pPr>
            <w:r w:rsidRPr="00422B89">
              <w:t>As determined.</w:t>
            </w:r>
          </w:p>
          <w:p w:rsidR="00706638" w:rsidRPr="00422B89" w:rsidRDefault="00706638" w:rsidP="00706638">
            <w:pPr>
              <w:pStyle w:val="GG-body"/>
              <w:spacing w:before="20" w:after="20"/>
              <w:jc w:val="left"/>
            </w:pPr>
            <w:r w:rsidRPr="00422B89">
              <w:t>Regular fare only (no concessions available)</w:t>
            </w:r>
          </w:p>
        </w:tc>
        <w:tc>
          <w:tcPr>
            <w:tcW w:w="1364" w:type="pct"/>
            <w:gridSpan w:val="3"/>
            <w:tcBorders>
              <w:top w:val="single" w:sz="4" w:space="0" w:color="auto"/>
              <w:bottom w:val="single" w:sz="4" w:space="0" w:color="auto"/>
            </w:tcBorders>
            <w:vAlign w:val="bottom"/>
          </w:tcPr>
          <w:p w:rsidR="00706638" w:rsidRPr="00422B89" w:rsidRDefault="00706638" w:rsidP="00706638">
            <w:pPr>
              <w:pStyle w:val="GG-body"/>
              <w:spacing w:before="20" w:after="20"/>
              <w:jc w:val="left"/>
            </w:pPr>
            <w:r w:rsidRPr="00422B89">
              <w:t xml:space="preserve">Zone </w:t>
            </w:r>
          </w:p>
          <w:p w:rsidR="00706638" w:rsidRPr="00422B89" w:rsidRDefault="00706638" w:rsidP="00706638">
            <w:pPr>
              <w:pStyle w:val="GG-body"/>
              <w:spacing w:before="20" w:after="20"/>
              <w:jc w:val="left"/>
            </w:pPr>
            <w:r w:rsidRPr="00422B89">
              <w:t xml:space="preserve">Zone </w:t>
            </w: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4.</w:t>
            </w:r>
          </w:p>
        </w:tc>
        <w:tc>
          <w:tcPr>
            <w:tcW w:w="1582" w:type="pct"/>
            <w:tcBorders>
              <w:top w:val="single" w:sz="4" w:space="0" w:color="auto"/>
              <w:bottom w:val="single" w:sz="4" w:space="0" w:color="auto"/>
            </w:tcBorders>
          </w:tcPr>
          <w:p w:rsidR="00706638" w:rsidRPr="00422B89" w:rsidRDefault="00706638" w:rsidP="00706638">
            <w:pPr>
              <w:pStyle w:val="GG-body"/>
              <w:spacing w:before="20" w:after="20"/>
              <w:jc w:val="left"/>
              <w:rPr>
                <w:b/>
                <w:u w:val="single"/>
              </w:rPr>
            </w:pPr>
            <w:r w:rsidRPr="00422B89">
              <w:rPr>
                <w:b/>
                <w:u w:val="single"/>
              </w:rPr>
              <w:t xml:space="preserve">Peak and </w:t>
            </w:r>
            <w:proofErr w:type="spellStart"/>
            <w:r w:rsidRPr="00422B89">
              <w:rPr>
                <w:b/>
                <w:u w:val="single"/>
              </w:rPr>
              <w:t>Interpeak</w:t>
            </w:r>
            <w:proofErr w:type="spellEnd"/>
            <w:r w:rsidRPr="00422B89">
              <w:rPr>
                <w:b/>
                <w:u w:val="single"/>
              </w:rPr>
              <w:t xml:space="preserve"> Periods</w:t>
            </w:r>
          </w:p>
        </w:tc>
        <w:tc>
          <w:tcPr>
            <w:tcW w:w="1897" w:type="pct"/>
            <w:gridSpan w:val="5"/>
            <w:tcBorders>
              <w:top w:val="single" w:sz="4" w:space="0" w:color="auto"/>
              <w:bottom w:val="single" w:sz="4" w:space="0" w:color="auto"/>
            </w:tcBorders>
            <w:vAlign w:val="center"/>
          </w:tcPr>
          <w:p w:rsidR="00706638" w:rsidRDefault="00706638" w:rsidP="00677CEB">
            <w:pPr>
              <w:pStyle w:val="GG-body"/>
              <w:spacing w:before="20" w:after="0"/>
              <w:jc w:val="left"/>
              <w:rPr>
                <w:b/>
              </w:rPr>
            </w:pPr>
            <w:r w:rsidRPr="00422B89">
              <w:rPr>
                <w:b/>
              </w:rPr>
              <w:t>Regular, Student and Concession</w:t>
            </w:r>
          </w:p>
          <w:p w:rsidR="00706638" w:rsidRDefault="00706638" w:rsidP="00677CEB">
            <w:pPr>
              <w:pStyle w:val="GG-body"/>
              <w:spacing w:before="20" w:after="0"/>
              <w:jc w:val="left"/>
              <w:rPr>
                <w:u w:val="single"/>
              </w:rPr>
            </w:pPr>
            <w:r w:rsidRPr="00422B89">
              <w:rPr>
                <w:u w:val="single"/>
              </w:rPr>
              <w:t xml:space="preserve">Peak </w:t>
            </w:r>
          </w:p>
          <w:p w:rsidR="00706638" w:rsidRDefault="00706638" w:rsidP="00677CEB">
            <w:pPr>
              <w:pStyle w:val="GG-body"/>
              <w:spacing w:before="20" w:after="0"/>
              <w:jc w:val="left"/>
            </w:pPr>
            <w:r w:rsidRPr="00422B89">
              <w:t xml:space="preserve">All times (other than </w:t>
            </w:r>
            <w:proofErr w:type="spellStart"/>
            <w:r w:rsidRPr="00422B89">
              <w:t>Interpeak</w:t>
            </w:r>
            <w:proofErr w:type="spellEnd"/>
            <w:r w:rsidRPr="00422B89">
              <w:t>)</w:t>
            </w:r>
          </w:p>
          <w:p w:rsidR="00706638" w:rsidRDefault="00706638" w:rsidP="00677CEB">
            <w:pPr>
              <w:pStyle w:val="GG-body"/>
              <w:spacing w:before="20" w:after="0"/>
              <w:jc w:val="left"/>
              <w:rPr>
                <w:u w:val="single"/>
              </w:rPr>
            </w:pPr>
            <w:proofErr w:type="spellStart"/>
            <w:r w:rsidRPr="00422B89">
              <w:rPr>
                <w:u w:val="single"/>
              </w:rPr>
              <w:t>Interpeak</w:t>
            </w:r>
            <w:proofErr w:type="spellEnd"/>
          </w:p>
          <w:p w:rsidR="00706638" w:rsidRPr="00422B89" w:rsidRDefault="00706638" w:rsidP="00677CEB">
            <w:pPr>
              <w:pStyle w:val="GG-body"/>
              <w:spacing w:before="20" w:after="0"/>
              <w:jc w:val="left"/>
            </w:pPr>
            <w:r w:rsidRPr="00422B89">
              <w:t>Monday to Friday 9:01am to 3:00pm</w:t>
            </w:r>
          </w:p>
          <w:p w:rsidR="00706638" w:rsidRPr="00422B89" w:rsidRDefault="00706638" w:rsidP="00677CEB">
            <w:pPr>
              <w:pStyle w:val="GG-body"/>
              <w:spacing w:before="20" w:after="0"/>
              <w:jc w:val="left"/>
            </w:pPr>
            <w:r w:rsidRPr="00422B89">
              <w:t>All Day Sundays</w:t>
            </w:r>
          </w:p>
          <w:p w:rsidR="00706638" w:rsidRDefault="00706638" w:rsidP="00677CEB">
            <w:pPr>
              <w:pStyle w:val="GG-body"/>
              <w:spacing w:before="20" w:after="0"/>
              <w:jc w:val="left"/>
            </w:pPr>
            <w:r w:rsidRPr="00422B89">
              <w:t>All Day Public Holidays</w:t>
            </w:r>
          </w:p>
          <w:p w:rsidR="00706638" w:rsidRDefault="00706638" w:rsidP="00677CEB">
            <w:pPr>
              <w:pStyle w:val="GG-body"/>
              <w:spacing w:before="20" w:after="0"/>
              <w:jc w:val="left"/>
              <w:rPr>
                <w:b/>
              </w:rPr>
            </w:pPr>
            <w:r w:rsidRPr="00422B89">
              <w:rPr>
                <w:b/>
              </w:rPr>
              <w:t>Seniors Card Holders</w:t>
            </w:r>
          </w:p>
          <w:p w:rsidR="00706638" w:rsidRDefault="00706638" w:rsidP="00677CEB">
            <w:pPr>
              <w:pStyle w:val="GG-body"/>
              <w:spacing w:before="20" w:after="0"/>
              <w:jc w:val="left"/>
              <w:rPr>
                <w:u w:val="single"/>
              </w:rPr>
            </w:pPr>
            <w:r w:rsidRPr="00422B89">
              <w:rPr>
                <w:u w:val="single"/>
              </w:rPr>
              <w:t xml:space="preserve">Peak </w:t>
            </w:r>
          </w:p>
          <w:p w:rsidR="00706638" w:rsidRPr="00422B89" w:rsidRDefault="00706638" w:rsidP="00677CEB">
            <w:pPr>
              <w:pStyle w:val="GG-body"/>
              <w:spacing w:before="20" w:after="0"/>
              <w:jc w:val="left"/>
            </w:pPr>
            <w:r w:rsidRPr="00422B89">
              <w:t>Monday to Friday 7:01am to 9:00am</w:t>
            </w:r>
          </w:p>
          <w:p w:rsidR="00706638" w:rsidRPr="00422B89" w:rsidRDefault="00706638" w:rsidP="00677CEB">
            <w:pPr>
              <w:pStyle w:val="GG-body"/>
              <w:spacing w:before="20" w:after="0"/>
              <w:jc w:val="left"/>
            </w:pPr>
            <w:r w:rsidRPr="00422B89">
              <w:t>Monday to Friday 3:01pm to 7:00pm</w:t>
            </w:r>
          </w:p>
          <w:p w:rsidR="00706638" w:rsidRDefault="00706638" w:rsidP="00677CEB">
            <w:pPr>
              <w:pStyle w:val="GG-body"/>
              <w:spacing w:before="20" w:after="0"/>
              <w:jc w:val="left"/>
            </w:pPr>
            <w:r w:rsidRPr="00422B89">
              <w:t>(Concession Rates apply)</w:t>
            </w:r>
          </w:p>
          <w:p w:rsidR="00706638" w:rsidRDefault="00706638" w:rsidP="00677CEB">
            <w:pPr>
              <w:pStyle w:val="GG-body"/>
              <w:spacing w:before="20" w:after="0"/>
              <w:jc w:val="left"/>
              <w:rPr>
                <w:u w:val="single"/>
              </w:rPr>
            </w:pPr>
            <w:proofErr w:type="spellStart"/>
            <w:r w:rsidRPr="00422B89">
              <w:rPr>
                <w:u w:val="single"/>
              </w:rPr>
              <w:t>Interpeak</w:t>
            </w:r>
            <w:proofErr w:type="spellEnd"/>
          </w:p>
          <w:p w:rsidR="00706638" w:rsidRDefault="00706638" w:rsidP="00677CEB">
            <w:pPr>
              <w:pStyle w:val="GG-body"/>
              <w:spacing w:before="20" w:after="0"/>
              <w:jc w:val="left"/>
            </w:pPr>
            <w:r w:rsidRPr="00422B89">
              <w:t xml:space="preserve">All Other Times including Public Holidays </w:t>
            </w:r>
            <w:r>
              <w:br/>
            </w:r>
            <w:r w:rsidRPr="00422B89">
              <w:t>(No Charge)</w:t>
            </w:r>
          </w:p>
          <w:p w:rsidR="00706638" w:rsidRPr="00422B89" w:rsidRDefault="00706638" w:rsidP="00677CEB">
            <w:pPr>
              <w:pStyle w:val="GG-body"/>
              <w:spacing w:before="20" w:after="0"/>
              <w:jc w:val="left"/>
            </w:pPr>
            <w:r w:rsidRPr="00422B89">
              <w:t>For journey/journeys within all zones by a holder of a valid Seniors Card</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5.</w:t>
            </w:r>
          </w:p>
        </w:tc>
        <w:tc>
          <w:tcPr>
            <w:tcW w:w="1582" w:type="pct"/>
            <w:tcBorders>
              <w:top w:val="single" w:sz="4" w:space="0" w:color="auto"/>
              <w:bottom w:val="single" w:sz="4" w:space="0" w:color="auto"/>
            </w:tcBorders>
          </w:tcPr>
          <w:p w:rsidR="00706638" w:rsidRPr="00422B89" w:rsidRDefault="00706638" w:rsidP="00706638">
            <w:pPr>
              <w:pStyle w:val="GG-body"/>
              <w:spacing w:before="20" w:after="20"/>
              <w:jc w:val="left"/>
            </w:pPr>
            <w:r w:rsidRPr="00422B89">
              <w:rPr>
                <w:b/>
                <w:u w:val="single"/>
              </w:rPr>
              <w:t xml:space="preserve">Seniors </w:t>
            </w:r>
            <w:proofErr w:type="spellStart"/>
            <w:r w:rsidRPr="00422B89">
              <w:rPr>
                <w:b/>
                <w:u w:val="single"/>
              </w:rPr>
              <w:t>Metrocard</w:t>
            </w:r>
            <w:proofErr w:type="spellEnd"/>
          </w:p>
        </w:tc>
        <w:tc>
          <w:tcPr>
            <w:tcW w:w="1897" w:type="pct"/>
            <w:gridSpan w:val="5"/>
            <w:tcBorders>
              <w:top w:val="single" w:sz="4" w:space="0" w:color="auto"/>
              <w:bottom w:val="single" w:sz="4" w:space="0" w:color="auto"/>
            </w:tcBorders>
            <w:vAlign w:val="center"/>
          </w:tcPr>
          <w:p w:rsidR="00706638" w:rsidRPr="009E6FF5" w:rsidRDefault="00706638" w:rsidP="00706638">
            <w:pPr>
              <w:pStyle w:val="GG-body"/>
              <w:spacing w:before="20" w:after="20"/>
              <w:jc w:val="left"/>
              <w:rPr>
                <w:spacing w:val="-8"/>
              </w:rPr>
            </w:pPr>
            <w:r w:rsidRPr="009E6FF5">
              <w:rPr>
                <w:spacing w:val="-8"/>
              </w:rPr>
              <w:t>No charge – Provided through Office for Ageing Well</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6.</w:t>
            </w:r>
          </w:p>
        </w:tc>
        <w:tc>
          <w:tcPr>
            <w:tcW w:w="1582" w:type="pct"/>
            <w:tcBorders>
              <w:top w:val="single" w:sz="4" w:space="0" w:color="auto"/>
              <w:bottom w:val="single" w:sz="4" w:space="0" w:color="auto"/>
            </w:tcBorders>
            <w:vAlign w:val="center"/>
          </w:tcPr>
          <w:p w:rsidR="00706638" w:rsidRDefault="00706638" w:rsidP="00706638">
            <w:pPr>
              <w:pStyle w:val="GG-body"/>
              <w:spacing w:before="20" w:after="20"/>
              <w:jc w:val="left"/>
              <w:rPr>
                <w:b/>
                <w:u w:val="single"/>
              </w:rPr>
            </w:pPr>
            <w:r w:rsidRPr="00422B89">
              <w:rPr>
                <w:b/>
                <w:u w:val="single"/>
              </w:rPr>
              <w:t xml:space="preserve">Concession and Student </w:t>
            </w:r>
            <w:proofErr w:type="spellStart"/>
            <w:r w:rsidRPr="00422B89">
              <w:rPr>
                <w:b/>
                <w:u w:val="single"/>
              </w:rPr>
              <w:t>Metrocard</w:t>
            </w:r>
            <w:proofErr w:type="spellEnd"/>
          </w:p>
          <w:p w:rsidR="00706638" w:rsidRPr="00422B89" w:rsidRDefault="00706638" w:rsidP="00706638">
            <w:pPr>
              <w:pStyle w:val="GG-body"/>
              <w:numPr>
                <w:ilvl w:val="0"/>
                <w:numId w:val="13"/>
              </w:numPr>
              <w:spacing w:before="20" w:after="20"/>
              <w:jc w:val="left"/>
              <w:rPr>
                <w:u w:val="single"/>
              </w:rPr>
            </w:pPr>
            <w:r w:rsidRPr="00422B89">
              <w:t xml:space="preserve">For use of a </w:t>
            </w:r>
            <w:proofErr w:type="spellStart"/>
            <w:r w:rsidRPr="00422B89">
              <w:t>Metrocard</w:t>
            </w:r>
            <w:proofErr w:type="spellEnd"/>
            <w:r w:rsidRPr="00422B89">
              <w:t xml:space="preserve"> within all zones by a holder of a valid Concession or Student card</w:t>
            </w:r>
          </w:p>
        </w:tc>
        <w:tc>
          <w:tcPr>
            <w:tcW w:w="1897" w:type="pct"/>
            <w:gridSpan w:val="5"/>
            <w:tcBorders>
              <w:top w:val="single" w:sz="4" w:space="0" w:color="auto"/>
              <w:bottom w:val="single" w:sz="4" w:space="0" w:color="auto"/>
            </w:tcBorders>
          </w:tcPr>
          <w:p w:rsidR="00706638" w:rsidRPr="00FA341A" w:rsidRDefault="00706638" w:rsidP="00706638">
            <w:pPr>
              <w:pStyle w:val="GG-body"/>
              <w:spacing w:before="20" w:after="20"/>
              <w:jc w:val="left"/>
              <w:rPr>
                <w:spacing w:val="-10"/>
              </w:rPr>
            </w:pPr>
          </w:p>
          <w:p w:rsidR="00706638" w:rsidRPr="00FA341A" w:rsidRDefault="00706638" w:rsidP="00706638">
            <w:pPr>
              <w:pStyle w:val="GG-body"/>
              <w:spacing w:before="20" w:after="20"/>
              <w:jc w:val="left"/>
              <w:rPr>
                <w:spacing w:val="-10"/>
              </w:rPr>
            </w:pPr>
            <w:r w:rsidRPr="00FA341A">
              <w:rPr>
                <w:spacing w:val="-10"/>
              </w:rPr>
              <w:t>$3.50 per card, a minimum of $5.00 recharge required.</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7.</w:t>
            </w:r>
          </w:p>
        </w:tc>
        <w:tc>
          <w:tcPr>
            <w:tcW w:w="1582" w:type="pct"/>
            <w:tcBorders>
              <w:top w:val="single" w:sz="4" w:space="0" w:color="auto"/>
              <w:bottom w:val="single" w:sz="4" w:space="0" w:color="auto"/>
            </w:tcBorders>
          </w:tcPr>
          <w:p w:rsidR="00706638" w:rsidRPr="00422B89" w:rsidRDefault="00706638" w:rsidP="00706638">
            <w:pPr>
              <w:pStyle w:val="GG-body"/>
              <w:spacing w:before="20" w:after="20"/>
              <w:jc w:val="left"/>
              <w:rPr>
                <w:b/>
                <w:u w:val="single"/>
              </w:rPr>
            </w:pPr>
            <w:r w:rsidRPr="00422B89">
              <w:rPr>
                <w:b/>
                <w:u w:val="single"/>
              </w:rPr>
              <w:t xml:space="preserve">Regular </w:t>
            </w:r>
            <w:proofErr w:type="spellStart"/>
            <w:r w:rsidRPr="00422B89">
              <w:rPr>
                <w:b/>
                <w:u w:val="single"/>
              </w:rPr>
              <w:t>Metrocard</w:t>
            </w:r>
            <w:proofErr w:type="spellEnd"/>
          </w:p>
        </w:tc>
        <w:tc>
          <w:tcPr>
            <w:tcW w:w="1897" w:type="pct"/>
            <w:gridSpan w:val="5"/>
            <w:tcBorders>
              <w:top w:val="single" w:sz="4" w:space="0" w:color="auto"/>
              <w:bottom w:val="single" w:sz="4" w:space="0" w:color="auto"/>
            </w:tcBorders>
            <w:vAlign w:val="center"/>
          </w:tcPr>
          <w:p w:rsidR="00706638" w:rsidRPr="00FA341A" w:rsidRDefault="00706638" w:rsidP="00706638">
            <w:pPr>
              <w:pStyle w:val="GG-body"/>
              <w:spacing w:before="20" w:after="20"/>
              <w:jc w:val="left"/>
              <w:rPr>
                <w:spacing w:val="-10"/>
              </w:rPr>
            </w:pPr>
            <w:r w:rsidRPr="00FA341A">
              <w:rPr>
                <w:spacing w:val="-10"/>
              </w:rPr>
              <w:t>$5.00 per card, a minimum of $5.00 recharge required.</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8.</w:t>
            </w:r>
          </w:p>
        </w:tc>
        <w:tc>
          <w:tcPr>
            <w:tcW w:w="1582" w:type="pct"/>
            <w:tcBorders>
              <w:top w:val="single" w:sz="4" w:space="0" w:color="auto"/>
              <w:bottom w:val="single" w:sz="4" w:space="0" w:color="auto"/>
            </w:tcBorders>
            <w:vAlign w:val="center"/>
          </w:tcPr>
          <w:p w:rsidR="00706638" w:rsidRDefault="00706638" w:rsidP="00706638">
            <w:pPr>
              <w:pStyle w:val="GG-body"/>
              <w:spacing w:before="20" w:after="20"/>
              <w:jc w:val="left"/>
              <w:rPr>
                <w:b/>
                <w:u w:val="single"/>
              </w:rPr>
            </w:pPr>
            <w:r w:rsidRPr="00422B89">
              <w:rPr>
                <w:b/>
                <w:u w:val="single"/>
              </w:rPr>
              <w:t>28 Day Pass</w:t>
            </w:r>
          </w:p>
          <w:p w:rsidR="00706638" w:rsidRPr="00422B89" w:rsidRDefault="00706638" w:rsidP="00706638">
            <w:pPr>
              <w:pStyle w:val="GG-body"/>
              <w:numPr>
                <w:ilvl w:val="0"/>
                <w:numId w:val="13"/>
              </w:numPr>
              <w:spacing w:before="20" w:after="20"/>
              <w:jc w:val="left"/>
            </w:pPr>
            <w:r w:rsidRPr="00422B89">
              <w:t xml:space="preserve">Unlimited travel on all </w:t>
            </w:r>
            <w:proofErr w:type="spellStart"/>
            <w:r w:rsidRPr="00975605">
              <w:rPr>
                <w:u w:val="single"/>
              </w:rPr>
              <w:t>AdelaideMetro</w:t>
            </w:r>
            <w:proofErr w:type="spellEnd"/>
            <w:r w:rsidRPr="00422B89">
              <w:t xml:space="preserve"> </w:t>
            </w:r>
            <w:r>
              <w:t>services for 28 </w:t>
            </w:r>
            <w:r w:rsidRPr="00422B89">
              <w:t>Consecutive Days</w:t>
            </w:r>
          </w:p>
        </w:tc>
        <w:tc>
          <w:tcPr>
            <w:tcW w:w="1897" w:type="pct"/>
            <w:gridSpan w:val="5"/>
            <w:tcBorders>
              <w:top w:val="single" w:sz="4" w:space="0" w:color="auto"/>
              <w:bottom w:val="single" w:sz="4" w:space="0" w:color="auto"/>
            </w:tcBorders>
          </w:tcPr>
          <w:p w:rsidR="00706638" w:rsidRDefault="00706638" w:rsidP="00706638">
            <w:pPr>
              <w:pStyle w:val="GG-body"/>
              <w:tabs>
                <w:tab w:val="left" w:pos="2482"/>
                <w:tab w:val="left" w:pos="2748"/>
              </w:tabs>
              <w:spacing w:before="20" w:after="20"/>
              <w:ind w:right="-115"/>
              <w:jc w:val="left"/>
            </w:pPr>
          </w:p>
          <w:p w:rsidR="00706638" w:rsidRPr="00422B89" w:rsidRDefault="00706638" w:rsidP="00706638">
            <w:pPr>
              <w:pStyle w:val="GG-body"/>
              <w:tabs>
                <w:tab w:val="left" w:pos="2482"/>
                <w:tab w:val="left" w:pos="2748"/>
              </w:tabs>
              <w:spacing w:before="20" w:after="20"/>
              <w:ind w:right="-115"/>
              <w:jc w:val="left"/>
            </w:pPr>
            <w:r w:rsidRPr="00422B89">
              <w:t xml:space="preserve">Regular </w:t>
            </w:r>
            <w:r w:rsidRPr="00422B89">
              <w:tab/>
            </w:r>
            <w:r w:rsidRPr="00422B89">
              <w:tab/>
              <w:t>$103.00</w:t>
            </w:r>
          </w:p>
          <w:p w:rsidR="00706638" w:rsidRPr="00422B89" w:rsidRDefault="00706638" w:rsidP="00706638">
            <w:pPr>
              <w:pStyle w:val="GG-body"/>
              <w:tabs>
                <w:tab w:val="left" w:pos="2831"/>
              </w:tabs>
              <w:spacing w:before="20" w:after="20"/>
              <w:ind w:right="-115"/>
              <w:jc w:val="left"/>
            </w:pPr>
            <w:r w:rsidRPr="00422B89">
              <w:t xml:space="preserve">Concession </w:t>
            </w:r>
            <w:r w:rsidRPr="00422B89">
              <w:tab/>
              <w:t>$51.50</w:t>
            </w:r>
          </w:p>
          <w:p w:rsidR="00706638" w:rsidRPr="00422B89" w:rsidRDefault="00706638" w:rsidP="00706638">
            <w:pPr>
              <w:pStyle w:val="GG-body"/>
              <w:tabs>
                <w:tab w:val="left" w:pos="2831"/>
              </w:tabs>
              <w:spacing w:before="20" w:after="20"/>
              <w:ind w:right="-115"/>
              <w:jc w:val="left"/>
            </w:pPr>
            <w:r w:rsidRPr="00422B89">
              <w:t xml:space="preserve">Student </w:t>
            </w:r>
            <w:r w:rsidRPr="00422B89">
              <w:tab/>
              <w:t>$25.50</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r w:rsidRPr="00422B89">
              <w:t>28 Day Pass</w:t>
            </w: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9.</w:t>
            </w:r>
          </w:p>
        </w:tc>
        <w:tc>
          <w:tcPr>
            <w:tcW w:w="1582" w:type="pct"/>
            <w:tcBorders>
              <w:top w:val="single" w:sz="4" w:space="0" w:color="auto"/>
              <w:bottom w:val="single" w:sz="4" w:space="0" w:color="auto"/>
            </w:tcBorders>
            <w:vAlign w:val="center"/>
          </w:tcPr>
          <w:p w:rsidR="00706638" w:rsidRDefault="00706638" w:rsidP="00706638">
            <w:pPr>
              <w:pStyle w:val="GG-body"/>
              <w:spacing w:before="20" w:after="20"/>
              <w:jc w:val="left"/>
              <w:rPr>
                <w:b/>
                <w:u w:val="single"/>
              </w:rPr>
            </w:pPr>
            <w:r w:rsidRPr="00422B89">
              <w:rPr>
                <w:b/>
                <w:u w:val="single"/>
              </w:rPr>
              <w:t>14 Day Pass</w:t>
            </w:r>
          </w:p>
          <w:p w:rsidR="00706638" w:rsidRPr="00422B89" w:rsidRDefault="00706638" w:rsidP="00706638">
            <w:pPr>
              <w:pStyle w:val="GG-body"/>
              <w:numPr>
                <w:ilvl w:val="0"/>
                <w:numId w:val="13"/>
              </w:numPr>
              <w:spacing w:before="20" w:after="20"/>
              <w:jc w:val="left"/>
            </w:pPr>
            <w:r w:rsidRPr="00422B89">
              <w:t xml:space="preserve">Unlimited travel on all </w:t>
            </w:r>
            <w:proofErr w:type="spellStart"/>
            <w:r w:rsidRPr="00975605">
              <w:rPr>
                <w:u w:val="single"/>
              </w:rPr>
              <w:t>AdelaideMetro</w:t>
            </w:r>
            <w:proofErr w:type="spellEnd"/>
            <w:r>
              <w:t xml:space="preserve"> services for 14 </w:t>
            </w:r>
            <w:r w:rsidRPr="00422B89">
              <w:t>Consecutive Days</w:t>
            </w:r>
          </w:p>
        </w:tc>
        <w:tc>
          <w:tcPr>
            <w:tcW w:w="1897" w:type="pct"/>
            <w:gridSpan w:val="5"/>
            <w:tcBorders>
              <w:top w:val="single" w:sz="4" w:space="0" w:color="auto"/>
              <w:bottom w:val="single" w:sz="4" w:space="0" w:color="auto"/>
            </w:tcBorders>
          </w:tcPr>
          <w:p w:rsidR="00706638" w:rsidRDefault="00706638" w:rsidP="00706638">
            <w:pPr>
              <w:pStyle w:val="GG-body"/>
              <w:tabs>
                <w:tab w:val="left" w:pos="2831"/>
              </w:tabs>
              <w:spacing w:before="20" w:after="20"/>
              <w:ind w:right="-115"/>
              <w:jc w:val="left"/>
            </w:pPr>
          </w:p>
          <w:p w:rsidR="00706638" w:rsidRPr="00422B89" w:rsidRDefault="00706638" w:rsidP="00706638">
            <w:pPr>
              <w:pStyle w:val="GG-body"/>
              <w:tabs>
                <w:tab w:val="left" w:pos="2831"/>
              </w:tabs>
              <w:spacing w:before="20" w:after="20"/>
              <w:ind w:right="-115"/>
              <w:jc w:val="left"/>
            </w:pPr>
            <w:r w:rsidRPr="00422B89">
              <w:t xml:space="preserve">Regular </w:t>
            </w:r>
            <w:r w:rsidRPr="00422B89">
              <w:tab/>
              <w:t>$62.00</w:t>
            </w:r>
          </w:p>
          <w:p w:rsidR="00706638" w:rsidRPr="00422B89" w:rsidRDefault="00706638" w:rsidP="00706638">
            <w:pPr>
              <w:pStyle w:val="GG-body"/>
              <w:tabs>
                <w:tab w:val="left" w:pos="2831"/>
              </w:tabs>
              <w:spacing w:before="20" w:after="20"/>
              <w:ind w:right="-115"/>
              <w:jc w:val="left"/>
            </w:pPr>
            <w:r w:rsidRPr="00422B89">
              <w:t xml:space="preserve">Concession </w:t>
            </w:r>
            <w:r w:rsidRPr="00422B89">
              <w:tab/>
              <w:t>$31.00</w:t>
            </w:r>
          </w:p>
          <w:p w:rsidR="00706638" w:rsidRPr="00422B89" w:rsidRDefault="00706638" w:rsidP="00706638">
            <w:pPr>
              <w:pStyle w:val="GG-body"/>
              <w:tabs>
                <w:tab w:val="left" w:pos="2831"/>
              </w:tabs>
              <w:spacing w:before="20" w:after="20"/>
              <w:ind w:right="-115"/>
              <w:jc w:val="left"/>
            </w:pPr>
            <w:r w:rsidRPr="00422B89">
              <w:t xml:space="preserve">Student </w:t>
            </w:r>
            <w:r w:rsidRPr="00422B89">
              <w:tab/>
              <w:t>$15.50</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r w:rsidRPr="00422B89">
              <w:t>14 Day Pass</w:t>
            </w: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10.</w:t>
            </w:r>
          </w:p>
        </w:tc>
        <w:tc>
          <w:tcPr>
            <w:tcW w:w="1582" w:type="pct"/>
            <w:tcBorders>
              <w:top w:val="single" w:sz="4" w:space="0" w:color="auto"/>
              <w:bottom w:val="single" w:sz="4" w:space="0" w:color="auto"/>
            </w:tcBorders>
            <w:vAlign w:val="center"/>
          </w:tcPr>
          <w:p w:rsidR="00706638" w:rsidRDefault="00706638" w:rsidP="00706638">
            <w:pPr>
              <w:pStyle w:val="GG-body"/>
              <w:spacing w:before="20" w:after="20"/>
              <w:jc w:val="left"/>
              <w:rPr>
                <w:b/>
                <w:u w:val="single"/>
              </w:rPr>
            </w:pPr>
            <w:r w:rsidRPr="00422B89">
              <w:rPr>
                <w:b/>
                <w:u w:val="single"/>
              </w:rPr>
              <w:t>3 Day Visitor Pass</w:t>
            </w:r>
          </w:p>
          <w:p w:rsidR="00706638" w:rsidRPr="00422B89" w:rsidRDefault="00706638" w:rsidP="00706638">
            <w:pPr>
              <w:pStyle w:val="GG-body"/>
              <w:numPr>
                <w:ilvl w:val="0"/>
                <w:numId w:val="13"/>
              </w:numPr>
              <w:spacing w:before="20" w:after="20"/>
              <w:jc w:val="left"/>
            </w:pPr>
            <w:r w:rsidRPr="00422B89">
              <w:t xml:space="preserve">Unlimited travel on all </w:t>
            </w:r>
            <w:proofErr w:type="spellStart"/>
            <w:r w:rsidRPr="00975605">
              <w:rPr>
                <w:u w:val="single"/>
              </w:rPr>
              <w:t>AdelaideMetro</w:t>
            </w:r>
            <w:proofErr w:type="spellEnd"/>
            <w:r>
              <w:t xml:space="preserve"> services for 3 </w:t>
            </w:r>
            <w:r w:rsidRPr="00422B89">
              <w:t>Consecutive Days</w:t>
            </w:r>
          </w:p>
        </w:tc>
        <w:tc>
          <w:tcPr>
            <w:tcW w:w="1897" w:type="pct"/>
            <w:gridSpan w:val="5"/>
            <w:tcBorders>
              <w:top w:val="single" w:sz="4" w:space="0" w:color="auto"/>
              <w:bottom w:val="single" w:sz="4" w:space="0" w:color="auto"/>
            </w:tcBorders>
            <w:vAlign w:val="center"/>
          </w:tcPr>
          <w:p w:rsidR="00706638" w:rsidRPr="00422B89" w:rsidRDefault="00706638" w:rsidP="00706638">
            <w:pPr>
              <w:pStyle w:val="GG-body"/>
              <w:spacing w:before="20" w:after="20"/>
              <w:jc w:val="right"/>
            </w:pPr>
            <w:r w:rsidRPr="00422B89">
              <w:t>$25.00</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r w:rsidRPr="00422B89">
              <w:t>3 Day Pass</w:t>
            </w:r>
          </w:p>
        </w:tc>
      </w:tr>
      <w:tr w:rsidR="00706638" w:rsidRPr="00422B89" w:rsidTr="009E6FF5">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11.</w:t>
            </w:r>
          </w:p>
        </w:tc>
        <w:tc>
          <w:tcPr>
            <w:tcW w:w="1582" w:type="pct"/>
            <w:tcBorders>
              <w:top w:val="single" w:sz="4" w:space="0" w:color="auto"/>
              <w:bottom w:val="single" w:sz="4" w:space="0" w:color="auto"/>
            </w:tcBorders>
            <w:vAlign w:val="center"/>
          </w:tcPr>
          <w:p w:rsidR="00706638" w:rsidRDefault="00706638" w:rsidP="00706638">
            <w:pPr>
              <w:pStyle w:val="GG-body"/>
              <w:spacing w:before="20" w:after="20"/>
              <w:jc w:val="left"/>
              <w:rPr>
                <w:b/>
                <w:u w:val="single"/>
              </w:rPr>
            </w:pPr>
            <w:r w:rsidRPr="00422B89">
              <w:rPr>
                <w:b/>
                <w:u w:val="single"/>
              </w:rPr>
              <w:t>Primary School Groups</w:t>
            </w:r>
          </w:p>
          <w:p w:rsidR="00706638" w:rsidRPr="00422B89" w:rsidRDefault="00706638" w:rsidP="00B44C70">
            <w:pPr>
              <w:pStyle w:val="GG-body"/>
              <w:numPr>
                <w:ilvl w:val="0"/>
                <w:numId w:val="13"/>
              </w:numPr>
              <w:spacing w:before="20" w:after="20"/>
              <w:jc w:val="left"/>
            </w:pPr>
            <w:r w:rsidRPr="00422B89">
              <w:t xml:space="preserve">Unlimited travel on all </w:t>
            </w:r>
            <w:proofErr w:type="spellStart"/>
            <w:r w:rsidRPr="00975605">
              <w:rPr>
                <w:u w:val="single"/>
              </w:rPr>
              <w:t>AdelaideMetro</w:t>
            </w:r>
            <w:proofErr w:type="spellEnd"/>
            <w:r w:rsidRPr="00422B89">
              <w:t xml:space="preserve"> services for an organised school group on a planned school excursion, including for up to 4 adults (Monday to Friday only)</w:t>
            </w:r>
          </w:p>
        </w:tc>
        <w:tc>
          <w:tcPr>
            <w:tcW w:w="1897" w:type="pct"/>
            <w:gridSpan w:val="5"/>
            <w:tcBorders>
              <w:top w:val="single" w:sz="4" w:space="0" w:color="auto"/>
              <w:bottom w:val="single" w:sz="4" w:space="0" w:color="auto"/>
            </w:tcBorders>
          </w:tcPr>
          <w:p w:rsidR="00706638" w:rsidRDefault="00706638" w:rsidP="00706638">
            <w:pPr>
              <w:pStyle w:val="GG-body"/>
              <w:spacing w:before="20" w:after="20"/>
              <w:jc w:val="left"/>
            </w:pPr>
          </w:p>
          <w:p w:rsidR="00706638" w:rsidRPr="00422B89" w:rsidRDefault="00706638" w:rsidP="00706638">
            <w:pPr>
              <w:pStyle w:val="GG-body"/>
              <w:spacing w:before="20" w:after="20"/>
              <w:jc w:val="left"/>
            </w:pPr>
            <w:r w:rsidRPr="00422B89">
              <w:t>No charge for travel commencing between 9.30am and 3pm</w:t>
            </w:r>
          </w:p>
        </w:tc>
        <w:tc>
          <w:tcPr>
            <w:tcW w:w="1364" w:type="pct"/>
            <w:gridSpan w:val="3"/>
            <w:tcBorders>
              <w:top w:val="single" w:sz="4" w:space="0" w:color="auto"/>
              <w:bottom w:val="single" w:sz="4" w:space="0" w:color="auto"/>
            </w:tcBorders>
            <w:vAlign w:val="center"/>
          </w:tcPr>
          <w:p w:rsidR="00706638" w:rsidRPr="00422B89" w:rsidRDefault="00706638" w:rsidP="00706638">
            <w:pPr>
              <w:pStyle w:val="GG-body"/>
              <w:spacing w:before="20" w:after="20"/>
              <w:jc w:val="left"/>
            </w:pPr>
          </w:p>
        </w:tc>
      </w:tr>
      <w:tr w:rsidR="00706638" w:rsidRPr="00422B89" w:rsidTr="00B44C70">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12.</w:t>
            </w:r>
          </w:p>
        </w:tc>
        <w:tc>
          <w:tcPr>
            <w:tcW w:w="1582" w:type="pct"/>
            <w:tcBorders>
              <w:top w:val="single" w:sz="4" w:space="0" w:color="auto"/>
              <w:bottom w:val="single" w:sz="4" w:space="0" w:color="auto"/>
            </w:tcBorders>
          </w:tcPr>
          <w:p w:rsidR="00706638" w:rsidRDefault="00706638" w:rsidP="00706638">
            <w:pPr>
              <w:pStyle w:val="GG-body"/>
              <w:spacing w:before="20" w:after="20"/>
              <w:jc w:val="left"/>
              <w:rPr>
                <w:b/>
                <w:u w:val="single"/>
              </w:rPr>
            </w:pPr>
            <w:proofErr w:type="spellStart"/>
            <w:r w:rsidRPr="00422B89">
              <w:rPr>
                <w:b/>
                <w:u w:val="single"/>
              </w:rPr>
              <w:t>Metrocard</w:t>
            </w:r>
            <w:proofErr w:type="spellEnd"/>
            <w:r w:rsidRPr="00422B89">
              <w:rPr>
                <w:b/>
                <w:u w:val="single"/>
              </w:rPr>
              <w:t xml:space="preserve"> Cruise Ship Daytrip </w:t>
            </w:r>
          </w:p>
          <w:p w:rsidR="00706638" w:rsidRPr="00422B89" w:rsidRDefault="00706638" w:rsidP="00706638">
            <w:pPr>
              <w:pStyle w:val="GG-body"/>
              <w:numPr>
                <w:ilvl w:val="0"/>
                <w:numId w:val="13"/>
              </w:numPr>
              <w:spacing w:before="20" w:after="20"/>
              <w:jc w:val="left"/>
            </w:pPr>
            <w:r w:rsidRPr="00422B89">
              <w:t>Unlimited travel all day until 4:30am on any bus, train or tram service</w:t>
            </w:r>
          </w:p>
          <w:p w:rsidR="00706638" w:rsidRPr="009E6FF5" w:rsidRDefault="00706638" w:rsidP="00706638">
            <w:pPr>
              <w:pStyle w:val="GG-body"/>
              <w:numPr>
                <w:ilvl w:val="0"/>
                <w:numId w:val="13"/>
              </w:numPr>
              <w:spacing w:before="20" w:after="20"/>
              <w:jc w:val="left"/>
              <w:rPr>
                <w:b/>
                <w:u w:val="single"/>
              </w:rPr>
            </w:pPr>
            <w:r w:rsidRPr="009E6FF5">
              <w:t xml:space="preserve">Two children under 15 years of age travel free at all times when </w:t>
            </w:r>
            <w:r w:rsidRPr="009E6FF5">
              <w:rPr>
                <w:u w:val="single"/>
              </w:rPr>
              <w:t>accompanied</w:t>
            </w:r>
            <w:r w:rsidRPr="009E6FF5">
              <w:t xml:space="preserve"> by an adult using a Cruise Ship daytrip </w:t>
            </w:r>
            <w:proofErr w:type="spellStart"/>
            <w:r w:rsidRPr="009E6FF5">
              <w:t>Metrocard</w:t>
            </w:r>
            <w:proofErr w:type="spellEnd"/>
            <w:r w:rsidRPr="009E6FF5">
              <w:t xml:space="preserve"> or ticket</w:t>
            </w:r>
          </w:p>
        </w:tc>
        <w:tc>
          <w:tcPr>
            <w:tcW w:w="1897" w:type="pct"/>
            <w:gridSpan w:val="5"/>
            <w:tcBorders>
              <w:top w:val="single" w:sz="4" w:space="0" w:color="auto"/>
              <w:bottom w:val="single" w:sz="4" w:space="0" w:color="auto"/>
            </w:tcBorders>
          </w:tcPr>
          <w:p w:rsidR="00706638" w:rsidRDefault="00706638" w:rsidP="00706638">
            <w:pPr>
              <w:pStyle w:val="GG-body"/>
              <w:spacing w:before="20" w:after="20"/>
              <w:jc w:val="left"/>
            </w:pPr>
          </w:p>
          <w:p w:rsidR="00706638" w:rsidRPr="00422B89" w:rsidRDefault="00706638" w:rsidP="00706638">
            <w:pPr>
              <w:pStyle w:val="GG-body"/>
              <w:spacing w:before="20" w:after="20"/>
              <w:jc w:val="left"/>
            </w:pPr>
            <w:r w:rsidRPr="00422B89">
              <w:t xml:space="preserve">Regular Cruise Ship </w:t>
            </w:r>
          </w:p>
          <w:p w:rsidR="00706638" w:rsidRDefault="00706638" w:rsidP="00706638">
            <w:pPr>
              <w:pStyle w:val="GG-body"/>
              <w:tabs>
                <w:tab w:val="left" w:pos="2831"/>
              </w:tabs>
              <w:spacing w:before="20" w:after="20"/>
              <w:ind w:right="-115"/>
              <w:jc w:val="left"/>
            </w:pPr>
            <w:r w:rsidRPr="00422B89">
              <w:t xml:space="preserve">Daytrip </w:t>
            </w:r>
            <w:proofErr w:type="spellStart"/>
            <w:r w:rsidRPr="00422B89">
              <w:t>Metrocard</w:t>
            </w:r>
            <w:proofErr w:type="spellEnd"/>
            <w:r w:rsidRPr="00422B89">
              <w:t xml:space="preserve"> </w:t>
            </w:r>
            <w:r w:rsidRPr="00422B89">
              <w:tab/>
              <w:t>$10.00</w:t>
            </w:r>
          </w:p>
          <w:p w:rsidR="00706638" w:rsidRDefault="00706638" w:rsidP="00706638">
            <w:pPr>
              <w:pStyle w:val="GG-body"/>
              <w:tabs>
                <w:tab w:val="left" w:pos="2831"/>
              </w:tabs>
              <w:spacing w:before="20" w:after="20"/>
              <w:ind w:right="-115"/>
              <w:jc w:val="left"/>
            </w:pPr>
          </w:p>
          <w:p w:rsidR="00706638" w:rsidRPr="00422B89" w:rsidRDefault="00706638" w:rsidP="00706638">
            <w:pPr>
              <w:pStyle w:val="GG-body"/>
              <w:spacing w:before="20" w:after="20"/>
              <w:jc w:val="left"/>
            </w:pPr>
            <w:r w:rsidRPr="00422B89">
              <w:t xml:space="preserve">Concession Cruise Ship </w:t>
            </w:r>
          </w:p>
          <w:p w:rsidR="00706638" w:rsidRPr="00422B89" w:rsidRDefault="00706638" w:rsidP="00706638">
            <w:pPr>
              <w:pStyle w:val="GG-body"/>
              <w:tabs>
                <w:tab w:val="left" w:pos="2929"/>
              </w:tabs>
              <w:spacing w:before="20" w:after="20"/>
              <w:ind w:right="-115"/>
              <w:jc w:val="left"/>
            </w:pPr>
            <w:r w:rsidRPr="00422B89">
              <w:t xml:space="preserve">Daytrip Ticket </w:t>
            </w:r>
            <w:r w:rsidRPr="00422B89">
              <w:tab/>
              <w:t>$5.00</w:t>
            </w:r>
          </w:p>
        </w:tc>
        <w:tc>
          <w:tcPr>
            <w:tcW w:w="1364" w:type="pct"/>
            <w:gridSpan w:val="3"/>
            <w:tcBorders>
              <w:top w:val="single" w:sz="4" w:space="0" w:color="auto"/>
              <w:bottom w:val="single" w:sz="4" w:space="0" w:color="auto"/>
            </w:tcBorders>
            <w:vAlign w:val="center"/>
          </w:tcPr>
          <w:p w:rsidR="00706638" w:rsidRDefault="00706638" w:rsidP="00706638">
            <w:pPr>
              <w:pStyle w:val="GG-body"/>
              <w:spacing w:before="20" w:after="20"/>
              <w:jc w:val="left"/>
            </w:pPr>
            <w:r w:rsidRPr="00422B89">
              <w:t xml:space="preserve">The Daytrip </w:t>
            </w:r>
            <w:proofErr w:type="spellStart"/>
            <w:r w:rsidRPr="00422B89">
              <w:t>Metrocard</w:t>
            </w:r>
            <w:proofErr w:type="spellEnd"/>
            <w:r w:rsidRPr="00422B89">
              <w:t xml:space="preserve">/ticket is only available to Cruise Ship passengers with a valid Cruise Ship identification  </w:t>
            </w:r>
          </w:p>
          <w:p w:rsidR="00706638" w:rsidRPr="00422B89" w:rsidRDefault="00706638" w:rsidP="00706638">
            <w:pPr>
              <w:pStyle w:val="GG-body"/>
              <w:spacing w:before="20" w:after="20"/>
              <w:jc w:val="left"/>
            </w:pPr>
            <w:r w:rsidRPr="00422B89">
              <w:t xml:space="preserve">The Daytrip </w:t>
            </w:r>
            <w:proofErr w:type="spellStart"/>
            <w:r w:rsidRPr="00422B89">
              <w:t>Metrocard</w:t>
            </w:r>
            <w:proofErr w:type="spellEnd"/>
            <w:r w:rsidRPr="00422B89">
              <w:t xml:space="preserve">/ticket is only sold at the Adelaide Metro Outlet at Outer Harbor Railway Station and the </w:t>
            </w:r>
            <w:proofErr w:type="spellStart"/>
            <w:r w:rsidRPr="00422B89">
              <w:t>InfoCentre</w:t>
            </w:r>
            <w:proofErr w:type="spellEnd"/>
            <w:r w:rsidRPr="00422B89">
              <w:t xml:space="preserve"> within the Adelaide Railway Station</w:t>
            </w:r>
          </w:p>
        </w:tc>
      </w:tr>
      <w:tr w:rsidR="00706638" w:rsidRPr="00422B89" w:rsidTr="00B44C70">
        <w:trPr>
          <w:trHeight w:val="20"/>
          <w:jc w:val="center"/>
        </w:trPr>
        <w:tc>
          <w:tcPr>
            <w:tcW w:w="157" w:type="pct"/>
            <w:tcBorders>
              <w:top w:val="single" w:sz="4" w:space="0" w:color="auto"/>
              <w:bottom w:val="single" w:sz="4" w:space="0" w:color="auto"/>
            </w:tcBorders>
            <w:tcMar>
              <w:left w:w="0" w:type="dxa"/>
              <w:right w:w="28" w:type="dxa"/>
            </w:tcMar>
          </w:tcPr>
          <w:p w:rsidR="00706638" w:rsidRPr="00422B89" w:rsidRDefault="00706638" w:rsidP="00706638">
            <w:pPr>
              <w:pStyle w:val="GG-body"/>
              <w:spacing w:before="20" w:after="20"/>
            </w:pPr>
            <w:r w:rsidRPr="00422B89">
              <w:t>13.</w:t>
            </w:r>
          </w:p>
        </w:tc>
        <w:tc>
          <w:tcPr>
            <w:tcW w:w="1582" w:type="pct"/>
            <w:tcBorders>
              <w:top w:val="single" w:sz="4" w:space="0" w:color="auto"/>
              <w:bottom w:val="single" w:sz="4" w:space="0" w:color="auto"/>
            </w:tcBorders>
          </w:tcPr>
          <w:p w:rsidR="00706638" w:rsidRPr="00422B89" w:rsidRDefault="00706638" w:rsidP="00706638">
            <w:pPr>
              <w:pStyle w:val="GG-body"/>
              <w:spacing w:before="20" w:after="20"/>
              <w:jc w:val="left"/>
              <w:rPr>
                <w:b/>
                <w:u w:val="single"/>
              </w:rPr>
            </w:pPr>
            <w:r w:rsidRPr="00422B89">
              <w:rPr>
                <w:b/>
                <w:u w:val="single"/>
              </w:rPr>
              <w:t>Special Community Ticket</w:t>
            </w:r>
          </w:p>
        </w:tc>
        <w:tc>
          <w:tcPr>
            <w:tcW w:w="1897" w:type="pct"/>
            <w:gridSpan w:val="5"/>
            <w:tcBorders>
              <w:top w:val="single" w:sz="4" w:space="0" w:color="auto"/>
              <w:bottom w:val="single" w:sz="4" w:space="0" w:color="auto"/>
            </w:tcBorders>
          </w:tcPr>
          <w:p w:rsidR="00706638" w:rsidRPr="00422B89" w:rsidRDefault="00706638" w:rsidP="00706638">
            <w:pPr>
              <w:pStyle w:val="GG-body"/>
              <w:spacing w:before="20" w:after="20"/>
              <w:jc w:val="left"/>
            </w:pPr>
            <w:r w:rsidRPr="00422B89">
              <w:t>$19.00</w:t>
            </w:r>
          </w:p>
        </w:tc>
        <w:tc>
          <w:tcPr>
            <w:tcW w:w="1364" w:type="pct"/>
            <w:gridSpan w:val="3"/>
            <w:tcBorders>
              <w:top w:val="single" w:sz="4" w:space="0" w:color="auto"/>
              <w:bottom w:val="single" w:sz="4" w:space="0" w:color="auto"/>
            </w:tcBorders>
          </w:tcPr>
          <w:p w:rsidR="00706638" w:rsidRPr="00422B89" w:rsidRDefault="00706638" w:rsidP="00706638">
            <w:pPr>
              <w:pStyle w:val="GG-body"/>
              <w:spacing w:before="20" w:after="20"/>
              <w:jc w:val="left"/>
            </w:pPr>
            <w:r w:rsidRPr="00422B89">
              <w:t>10 trips</w:t>
            </w:r>
          </w:p>
        </w:tc>
      </w:tr>
    </w:tbl>
    <w:p w:rsidR="00B44C70" w:rsidRDefault="00B44C70" w:rsidP="00B44C70">
      <w:pPr>
        <w:pBdr>
          <w:bottom w:val="single" w:sz="4" w:space="1" w:color="auto"/>
        </w:pBdr>
        <w:spacing w:after="0" w:line="52" w:lineRule="exact"/>
        <w:jc w:val="center"/>
        <w:rPr>
          <w:lang w:val="en-US"/>
        </w:rPr>
      </w:pPr>
      <w:bookmarkStart w:id="79" w:name="_Toc39749820"/>
    </w:p>
    <w:p w:rsidR="00B44C70" w:rsidRDefault="00B44C70" w:rsidP="00B44C70">
      <w:pPr>
        <w:pBdr>
          <w:top w:val="single" w:sz="4" w:space="1" w:color="auto"/>
        </w:pBdr>
        <w:spacing w:before="34" w:after="0" w:line="14" w:lineRule="exact"/>
        <w:jc w:val="center"/>
        <w:rPr>
          <w:lang w:val="en-US"/>
        </w:rPr>
      </w:pPr>
    </w:p>
    <w:p w:rsidR="00876C82" w:rsidRDefault="00B44C70" w:rsidP="00392FAE">
      <w:pPr>
        <w:pStyle w:val="Heading2"/>
      </w:pPr>
      <w:r>
        <w:br w:type="page"/>
      </w:r>
      <w:r w:rsidR="00876C82" w:rsidRPr="00A968A6">
        <w:lastRenderedPageBreak/>
        <w:t>Petroleum and Geothermal Energy Act 2000</w:t>
      </w:r>
      <w:bookmarkEnd w:id="79"/>
    </w:p>
    <w:p w:rsidR="00876C82" w:rsidRDefault="00876C82" w:rsidP="00876C82">
      <w:pPr>
        <w:pStyle w:val="GG-Title3"/>
      </w:pPr>
      <w:r w:rsidRPr="00A968A6">
        <w:t>Application for Grant of Associated Activities Licence</w:t>
      </w:r>
      <w:r>
        <w:t xml:space="preserve"> </w:t>
      </w:r>
      <w:r w:rsidRPr="00A968A6">
        <w:t>AAL 281</w:t>
      </w:r>
    </w:p>
    <w:p w:rsidR="00876C82" w:rsidRDefault="00876C82" w:rsidP="00876C82">
      <w:pPr>
        <w:pStyle w:val="GG-body"/>
      </w:pPr>
      <w:r w:rsidRPr="00A968A6">
        <w:t xml:space="preserve">Pursuant to section 65(6) of the </w:t>
      </w:r>
      <w:r w:rsidRPr="00A968A6">
        <w:rPr>
          <w:i/>
        </w:rPr>
        <w:t>Petroleum and Geothermal Energy Act 2000</w:t>
      </w:r>
      <w:r w:rsidRPr="00A968A6">
        <w:t xml:space="preserve"> (the Act) and Delegation dated 29 June 2018, notice is hereby given that an application for the grant of an associated activities licence over the area described below has been received from: </w:t>
      </w:r>
    </w:p>
    <w:p w:rsidR="00876C82" w:rsidRPr="00A968A6" w:rsidRDefault="00876C82" w:rsidP="00876C82">
      <w:pPr>
        <w:pStyle w:val="GG-body"/>
        <w:spacing w:after="0"/>
        <w:ind w:left="160"/>
      </w:pPr>
      <w:r w:rsidRPr="00A968A6">
        <w:t>Beach Energy Limited</w:t>
      </w:r>
    </w:p>
    <w:p w:rsidR="00876C82" w:rsidRPr="00A968A6" w:rsidRDefault="00876C82" w:rsidP="00876C82">
      <w:pPr>
        <w:pStyle w:val="GG-body"/>
        <w:ind w:left="160"/>
      </w:pPr>
      <w:r w:rsidRPr="00A968A6">
        <w:t>Great Artesian Oil and Gas Pty Ltd</w:t>
      </w:r>
    </w:p>
    <w:p w:rsidR="00876C82" w:rsidRDefault="00876C82" w:rsidP="00876C82">
      <w:pPr>
        <w:pStyle w:val="GG-body"/>
      </w:pPr>
      <w:r w:rsidRPr="00A968A6">
        <w:t>The application will be determined on or after 5 June 2020.</w:t>
      </w:r>
    </w:p>
    <w:p w:rsidR="00876C82" w:rsidRPr="00A968A6" w:rsidRDefault="00876C82" w:rsidP="00876C82">
      <w:pPr>
        <w:pStyle w:val="GG-body"/>
        <w:rPr>
          <w:b/>
        </w:rPr>
      </w:pPr>
      <w:r w:rsidRPr="00A968A6">
        <w:rPr>
          <w:b/>
        </w:rPr>
        <w:t>Description of Application Area</w:t>
      </w:r>
    </w:p>
    <w:p w:rsidR="00876C82" w:rsidRPr="00A968A6" w:rsidRDefault="00876C82" w:rsidP="00876C82">
      <w:pPr>
        <w:pStyle w:val="GG-body"/>
      </w:pPr>
      <w:r w:rsidRPr="00A968A6">
        <w:t>All that part of the State of South Australia, bounded as follows:</w:t>
      </w:r>
    </w:p>
    <w:p w:rsidR="00876C82" w:rsidRPr="00A968A6" w:rsidRDefault="00876C82" w:rsidP="00876C82">
      <w:pPr>
        <w:pStyle w:val="GG-body"/>
        <w:spacing w:after="0"/>
        <w:ind w:left="160"/>
      </w:pPr>
      <w:r w:rsidRPr="00A968A6">
        <w:t>All coordinates MGA94, Zone 54</w:t>
      </w:r>
    </w:p>
    <w:p w:rsidR="00876C82" w:rsidRPr="00A968A6" w:rsidRDefault="00876C82" w:rsidP="00876C82">
      <w:pPr>
        <w:pStyle w:val="GG-body"/>
        <w:spacing w:after="0"/>
        <w:ind w:left="160"/>
      </w:pPr>
      <w:r w:rsidRPr="00A968A6">
        <w:t>349568.69mE</w:t>
      </w:r>
      <w:r w:rsidRPr="00A968A6">
        <w:tab/>
        <w:t>6944886.42mN</w:t>
      </w:r>
    </w:p>
    <w:p w:rsidR="00876C82" w:rsidRPr="00A968A6" w:rsidRDefault="00876C82" w:rsidP="00876C82">
      <w:pPr>
        <w:pStyle w:val="GG-body"/>
        <w:spacing w:after="0"/>
        <w:ind w:left="160"/>
      </w:pPr>
      <w:r w:rsidRPr="00A968A6">
        <w:t>349804.00mE</w:t>
      </w:r>
      <w:r w:rsidRPr="00A968A6">
        <w:tab/>
        <w:t>6944889.32mN</w:t>
      </w:r>
    </w:p>
    <w:p w:rsidR="00876C82" w:rsidRPr="00A968A6" w:rsidRDefault="00876C82" w:rsidP="00876C82">
      <w:pPr>
        <w:pStyle w:val="GG-body"/>
        <w:spacing w:after="0"/>
        <w:ind w:left="160"/>
      </w:pPr>
      <w:r w:rsidRPr="00A968A6">
        <w:t>349804.00mE</w:t>
      </w:r>
      <w:r w:rsidRPr="00A968A6">
        <w:tab/>
        <w:t>6945068.00mN</w:t>
      </w:r>
    </w:p>
    <w:p w:rsidR="00876C82" w:rsidRPr="00A968A6" w:rsidRDefault="00876C82" w:rsidP="00876C82">
      <w:pPr>
        <w:pStyle w:val="GG-body"/>
        <w:spacing w:after="0"/>
        <w:ind w:left="160"/>
      </w:pPr>
      <w:r w:rsidRPr="00A968A6">
        <w:t>349566.45mE</w:t>
      </w:r>
      <w:r w:rsidRPr="00A968A6">
        <w:tab/>
        <w:t>6945068.00mN</w:t>
      </w:r>
    </w:p>
    <w:p w:rsidR="00876C82" w:rsidRDefault="00876C82" w:rsidP="00876C82">
      <w:pPr>
        <w:pStyle w:val="GG-body"/>
        <w:ind w:left="160"/>
      </w:pPr>
      <w:r w:rsidRPr="00A968A6">
        <w:t>349568.69mE</w:t>
      </w:r>
      <w:r w:rsidRPr="00A968A6">
        <w:tab/>
        <w:t>6944886.42mN</w:t>
      </w:r>
    </w:p>
    <w:p w:rsidR="00876C82" w:rsidRDefault="00876C82" w:rsidP="00876C82">
      <w:pPr>
        <w:pStyle w:val="GG-body"/>
      </w:pPr>
      <w:r w:rsidRPr="00A968A6">
        <w:t xml:space="preserve">AREA: </w:t>
      </w:r>
      <w:r w:rsidRPr="00A968A6">
        <w:rPr>
          <w:b/>
        </w:rPr>
        <w:t>0.04</w:t>
      </w:r>
      <w:r w:rsidRPr="00A968A6">
        <w:t xml:space="preserve"> square kilometres approximately</w:t>
      </w:r>
    </w:p>
    <w:p w:rsidR="00876C82" w:rsidRDefault="00876C82" w:rsidP="00876C82">
      <w:pPr>
        <w:pStyle w:val="GG-SDated"/>
      </w:pPr>
      <w:r>
        <w:t xml:space="preserve">Dated: </w:t>
      </w:r>
      <w:r w:rsidRPr="00A968A6">
        <w:t>30 April 2020</w:t>
      </w:r>
    </w:p>
    <w:p w:rsidR="00876C82" w:rsidRPr="00A968A6" w:rsidRDefault="00876C82" w:rsidP="00876C82">
      <w:pPr>
        <w:pStyle w:val="GG-SName"/>
        <w:rPr>
          <w:szCs w:val="17"/>
        </w:rPr>
      </w:pPr>
      <w:r w:rsidRPr="00A968A6">
        <w:t>Barry A. Goldstein</w:t>
      </w:r>
    </w:p>
    <w:p w:rsidR="00876C82" w:rsidRPr="00A968A6" w:rsidRDefault="00876C82" w:rsidP="00876C82">
      <w:pPr>
        <w:pStyle w:val="GG-Signature"/>
      </w:pPr>
      <w:r w:rsidRPr="00A968A6">
        <w:t>Executive Director</w:t>
      </w:r>
    </w:p>
    <w:p w:rsidR="00876C82" w:rsidRPr="00A968A6" w:rsidRDefault="00876C82" w:rsidP="00876C82">
      <w:pPr>
        <w:pStyle w:val="GG-Signature"/>
      </w:pPr>
      <w:r w:rsidRPr="00A968A6">
        <w:t>Energy Resources Division</w:t>
      </w:r>
    </w:p>
    <w:p w:rsidR="00876C82" w:rsidRPr="00A968A6" w:rsidRDefault="00876C82" w:rsidP="00876C82">
      <w:pPr>
        <w:pStyle w:val="GG-Signature"/>
      </w:pPr>
      <w:r w:rsidRPr="00A968A6">
        <w:t>Department for Energy and Mining</w:t>
      </w:r>
    </w:p>
    <w:p w:rsidR="00876C82" w:rsidRDefault="00876C82" w:rsidP="00876C82">
      <w:pPr>
        <w:pStyle w:val="GG-Signature"/>
      </w:pPr>
      <w:r w:rsidRPr="00A968A6">
        <w:t>Delegate of the Minister for Energy and Mining</w:t>
      </w:r>
    </w:p>
    <w:p w:rsidR="00876C82" w:rsidRDefault="00876C82" w:rsidP="00876C82">
      <w:pPr>
        <w:pStyle w:val="GG-Signature"/>
        <w:pBdr>
          <w:top w:val="single" w:sz="4" w:space="1" w:color="auto"/>
        </w:pBdr>
        <w:spacing w:before="100" w:line="14" w:lineRule="exact"/>
        <w:jc w:val="center"/>
      </w:pPr>
    </w:p>
    <w:p w:rsidR="00B00D5C" w:rsidRDefault="00B00D5C" w:rsidP="00EF1635">
      <w:pPr>
        <w:pStyle w:val="GG-body"/>
        <w:spacing w:after="0"/>
      </w:pPr>
    </w:p>
    <w:p w:rsidR="00876C82" w:rsidRDefault="00876C82" w:rsidP="00876C82">
      <w:pPr>
        <w:pStyle w:val="GG-Title1"/>
      </w:pPr>
      <w:r w:rsidRPr="00994D88">
        <w:t>Petroleum and Geothermal Energy Act 2000</w:t>
      </w:r>
    </w:p>
    <w:p w:rsidR="00876C82" w:rsidRDefault="00876C82" w:rsidP="00876C82">
      <w:pPr>
        <w:pStyle w:val="GG-Title3"/>
      </w:pPr>
      <w:r w:rsidRPr="00994D88">
        <w:t>Application for Grant of Associated Activities Licence</w:t>
      </w:r>
      <w:r>
        <w:t xml:space="preserve"> </w:t>
      </w:r>
      <w:r w:rsidRPr="00994D88">
        <w:t>AAL 282</w:t>
      </w:r>
    </w:p>
    <w:p w:rsidR="00876C82" w:rsidRDefault="00876C82" w:rsidP="00876C82">
      <w:pPr>
        <w:pStyle w:val="GG-body"/>
      </w:pPr>
      <w:r w:rsidRPr="00994D88">
        <w:t xml:space="preserve">Pursuant to section 65(6) of the </w:t>
      </w:r>
      <w:r w:rsidRPr="00994D88">
        <w:rPr>
          <w:i/>
        </w:rPr>
        <w:t>Petroleum and Geothermal Energy Act 2000</w:t>
      </w:r>
      <w:r w:rsidRPr="00994D88">
        <w:t xml:space="preserve"> (the Act) and Delegation dated 29 June 2018, notice is hereby given that an application for the grant of an associated activities licence over the area described below has been received from: </w:t>
      </w:r>
    </w:p>
    <w:p w:rsidR="00876C82" w:rsidRPr="00994D88" w:rsidRDefault="00876C82" w:rsidP="00876C82">
      <w:pPr>
        <w:pStyle w:val="GG-body"/>
        <w:ind w:firstLine="160"/>
      </w:pPr>
      <w:r w:rsidRPr="00994D88">
        <w:t>Stuart Petroleum Pty Ltd</w:t>
      </w:r>
    </w:p>
    <w:p w:rsidR="00876C82" w:rsidRDefault="00876C82" w:rsidP="00876C82">
      <w:pPr>
        <w:pStyle w:val="GG-body"/>
      </w:pPr>
      <w:r w:rsidRPr="00994D88">
        <w:t>The application will be determined on or after 5 June 2020.</w:t>
      </w:r>
    </w:p>
    <w:p w:rsidR="00876C82" w:rsidRPr="00994D88" w:rsidRDefault="00876C82" w:rsidP="00876C82">
      <w:pPr>
        <w:pStyle w:val="GG-body"/>
        <w:rPr>
          <w:b/>
        </w:rPr>
      </w:pPr>
      <w:r w:rsidRPr="00994D88">
        <w:rPr>
          <w:b/>
        </w:rPr>
        <w:t>Description of Application Area</w:t>
      </w:r>
    </w:p>
    <w:p w:rsidR="00876C82" w:rsidRPr="00994D88" w:rsidRDefault="00876C82" w:rsidP="00876C82">
      <w:pPr>
        <w:pStyle w:val="GG-body"/>
      </w:pPr>
      <w:r w:rsidRPr="00994D88">
        <w:t>All that part of the State of South Australia, bounded as follows:</w:t>
      </w:r>
    </w:p>
    <w:p w:rsidR="00876C82" w:rsidRDefault="00876C82" w:rsidP="00876C82">
      <w:pPr>
        <w:pStyle w:val="GG-body"/>
        <w:ind w:left="160"/>
      </w:pPr>
      <w:r w:rsidRPr="00994D88">
        <w:t>All coordinates MGA2020, Zone 54</w:t>
      </w:r>
    </w:p>
    <w:tbl>
      <w:tblPr>
        <w:tblW w:w="0" w:type="auto"/>
        <w:tblInd w:w="160" w:type="dxa"/>
        <w:tblLook w:val="04A0" w:firstRow="1" w:lastRow="0" w:firstColumn="1" w:lastColumn="0" w:noHBand="0" w:noVBand="1"/>
      </w:tblPr>
      <w:tblGrid>
        <w:gridCol w:w="4597"/>
        <w:gridCol w:w="4597"/>
      </w:tblGrid>
      <w:tr w:rsidR="00876C82" w:rsidTr="00CD76AE">
        <w:tc>
          <w:tcPr>
            <w:tcW w:w="4597" w:type="dxa"/>
            <w:shd w:val="clear" w:color="auto" w:fill="auto"/>
          </w:tcPr>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416349mE</w:t>
            </w:r>
            <w:r w:rsidRPr="00994D88">
              <w:tab/>
              <w:t>6834901mN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416886mE</w:t>
            </w:r>
            <w:r w:rsidRPr="00994D88">
              <w:tab/>
              <w:t>6834678mN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417112mE</w:t>
            </w:r>
            <w:r w:rsidRPr="00994D88">
              <w:tab/>
              <w:t>6834483mN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417157mE</w:t>
            </w:r>
            <w:r w:rsidRPr="00994D88">
              <w:tab/>
              <w:t>6834442mN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417158mE</w:t>
            </w:r>
            <w:r w:rsidRPr="00994D88">
              <w:tab/>
              <w:t>6834441mN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417330mE</w:t>
            </w:r>
            <w:r w:rsidRPr="00994D88">
              <w:tab/>
              <w:t>6834276mN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417529mE</w:t>
            </w:r>
            <w:r w:rsidRPr="00994D88">
              <w:tab/>
              <w:t>6834078mN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417699mE</w:t>
            </w:r>
            <w:r w:rsidRPr="00994D88">
              <w:tab/>
              <w:t>6833944mN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418089mE</w:t>
            </w:r>
            <w:r w:rsidRPr="00994D88">
              <w:tab/>
              <w:t>6833725mN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418301mE</w:t>
            </w:r>
            <w:r w:rsidRPr="00994D88">
              <w:tab/>
              <w:t>6833638mN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419068mE</w:t>
            </w:r>
            <w:r w:rsidRPr="00994D88">
              <w:tab/>
              <w:t>6833565mN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419038mE</w:t>
            </w:r>
            <w:r w:rsidRPr="00994D88">
              <w:tab/>
              <w:t>6833473mN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418271mE</w:t>
            </w:r>
            <w:r w:rsidRPr="00994D88">
              <w:tab/>
              <w:t>6833542mN</w:t>
            </w:r>
          </w:p>
          <w:p w:rsidR="00876C82" w:rsidRPr="00994D88"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418042mE</w:t>
            </w:r>
            <w:r w:rsidRPr="00994D88">
              <w:tab/>
              <w:t>6833636mN</w:t>
            </w:r>
          </w:p>
          <w:p w:rsidR="00876C82" w:rsidRDefault="00876C82" w:rsidP="00CD76AE">
            <w:pPr>
              <w:pStyle w:val="GG-body"/>
              <w:tabs>
                <w:tab w:val="left" w:pos="160"/>
                <w:tab w:val="left" w:pos="320"/>
                <w:tab w:val="left" w:pos="480"/>
                <w:tab w:val="left" w:pos="640"/>
                <w:tab w:val="left" w:pos="800"/>
                <w:tab w:val="left" w:pos="1120"/>
                <w:tab w:val="left" w:pos="1292"/>
                <w:tab w:val="left" w:pos="1440"/>
                <w:tab w:val="left" w:pos="1600"/>
                <w:tab w:val="left" w:pos="1760"/>
                <w:tab w:val="left" w:pos="1920"/>
                <w:tab w:val="left" w:pos="2080"/>
                <w:tab w:val="left" w:pos="2240"/>
              </w:tabs>
              <w:spacing w:after="0"/>
              <w:ind w:left="160"/>
            </w:pPr>
            <w:r w:rsidRPr="00994D88">
              <w:t>417646mE</w:t>
            </w:r>
            <w:r w:rsidRPr="00994D88">
              <w:tab/>
              <w:t>6833859mN</w:t>
            </w:r>
          </w:p>
        </w:tc>
        <w:tc>
          <w:tcPr>
            <w:tcW w:w="4597" w:type="dxa"/>
            <w:shd w:val="clear" w:color="auto" w:fill="auto"/>
          </w:tcPr>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417461mE</w:t>
            </w:r>
            <w:r w:rsidRPr="00994D88">
              <w:tab/>
              <w:t>6834005mN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417261mE</w:t>
            </w:r>
            <w:r w:rsidRPr="00994D88">
              <w:tab/>
              <w:t>6834204mN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417090mE</w:t>
            </w:r>
            <w:r w:rsidRPr="00994D88">
              <w:tab/>
              <w:t>6834369mN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417049mE</w:t>
            </w:r>
            <w:r w:rsidRPr="00994D88">
              <w:tab/>
              <w:t>6834405mN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416810mE</w:t>
            </w:r>
            <w:r w:rsidRPr="00994D88">
              <w:tab/>
              <w:t>6834604mN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416492mE</w:t>
            </w:r>
            <w:r w:rsidRPr="00994D88">
              <w:tab/>
              <w:t>6834728mN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416308mE</w:t>
            </w:r>
            <w:r w:rsidRPr="00994D88">
              <w:tab/>
              <w:t>6834810mN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416221mE</w:t>
            </w:r>
            <w:r w:rsidRPr="00994D88">
              <w:tab/>
              <w:t>6834815mN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416141mE</w:t>
            </w:r>
            <w:r w:rsidRPr="00994D88">
              <w:tab/>
              <w:t>6834808mN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416140mE</w:t>
            </w:r>
            <w:r w:rsidRPr="00994D88">
              <w:tab/>
              <w:t>6834906mN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416220mE</w:t>
            </w:r>
            <w:r w:rsidRPr="00994D88">
              <w:tab/>
              <w:t>6834915mN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416316mE</w:t>
            </w:r>
            <w:r w:rsidRPr="00994D88">
              <w:tab/>
              <w:t>6834911mN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416333mE</w:t>
            </w:r>
            <w:r w:rsidRPr="00994D88">
              <w:tab/>
              <w:t>6834907mN</w:t>
            </w:r>
          </w:p>
          <w:p w:rsidR="00876C82" w:rsidRPr="00994D88"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416339mE</w:t>
            </w:r>
            <w:r w:rsidRPr="00994D88">
              <w:tab/>
              <w:t>6834906mN</w:t>
            </w:r>
          </w:p>
          <w:p w:rsidR="00876C82" w:rsidRDefault="00876C82" w:rsidP="00CD76AE">
            <w:pPr>
              <w:pStyle w:val="GG-body"/>
              <w:tabs>
                <w:tab w:val="left" w:pos="160"/>
                <w:tab w:val="left" w:pos="320"/>
                <w:tab w:val="left" w:pos="480"/>
                <w:tab w:val="left" w:pos="640"/>
                <w:tab w:val="left" w:pos="800"/>
                <w:tab w:val="left" w:pos="1120"/>
                <w:tab w:val="left" w:pos="1231"/>
                <w:tab w:val="left" w:pos="1280"/>
                <w:tab w:val="left" w:pos="1440"/>
                <w:tab w:val="left" w:pos="1600"/>
                <w:tab w:val="left" w:pos="1760"/>
                <w:tab w:val="left" w:pos="1920"/>
                <w:tab w:val="left" w:pos="2080"/>
                <w:tab w:val="left" w:pos="2240"/>
              </w:tabs>
              <w:spacing w:after="0"/>
              <w:ind w:left="160"/>
            </w:pPr>
            <w:r w:rsidRPr="00994D88">
              <w:t>416349mE</w:t>
            </w:r>
            <w:r w:rsidRPr="00994D88">
              <w:tab/>
              <w:t>6834901mN</w:t>
            </w:r>
          </w:p>
        </w:tc>
      </w:tr>
    </w:tbl>
    <w:p w:rsidR="00876C82" w:rsidRDefault="00876C82" w:rsidP="00876C82">
      <w:pPr>
        <w:pStyle w:val="GG-body"/>
        <w:spacing w:before="80"/>
      </w:pPr>
      <w:r w:rsidRPr="00994D88">
        <w:t xml:space="preserve">AREA: </w:t>
      </w:r>
      <w:r w:rsidRPr="00994D88">
        <w:rPr>
          <w:b/>
        </w:rPr>
        <w:t>0.33</w:t>
      </w:r>
      <w:r w:rsidRPr="00994D88">
        <w:t xml:space="preserve"> square kilometres approximately</w:t>
      </w:r>
    </w:p>
    <w:p w:rsidR="00876C82" w:rsidRDefault="00876C82" w:rsidP="00876C82">
      <w:pPr>
        <w:pStyle w:val="GG-SDated"/>
      </w:pPr>
      <w:r>
        <w:t xml:space="preserve">Dated: </w:t>
      </w:r>
      <w:r w:rsidRPr="00994D88">
        <w:t>5 May 2020</w:t>
      </w:r>
    </w:p>
    <w:p w:rsidR="00876C82" w:rsidRPr="00994D88" w:rsidRDefault="00876C82" w:rsidP="00876C82">
      <w:pPr>
        <w:pStyle w:val="GG-SName"/>
        <w:rPr>
          <w:szCs w:val="17"/>
        </w:rPr>
      </w:pPr>
      <w:r w:rsidRPr="00994D88">
        <w:t>Barry A. Goldstein</w:t>
      </w:r>
    </w:p>
    <w:p w:rsidR="00876C82" w:rsidRPr="00994D88" w:rsidRDefault="00876C82" w:rsidP="00876C82">
      <w:pPr>
        <w:pStyle w:val="GG-Signature"/>
      </w:pPr>
      <w:r w:rsidRPr="00994D88">
        <w:t>Executive Director</w:t>
      </w:r>
    </w:p>
    <w:p w:rsidR="00876C82" w:rsidRPr="00994D88" w:rsidRDefault="00876C82" w:rsidP="00876C82">
      <w:pPr>
        <w:pStyle w:val="GG-Signature"/>
      </w:pPr>
      <w:r w:rsidRPr="00994D88">
        <w:t>Energy Resources Division</w:t>
      </w:r>
    </w:p>
    <w:p w:rsidR="00876C82" w:rsidRPr="00994D88" w:rsidRDefault="00876C82" w:rsidP="00876C82">
      <w:pPr>
        <w:pStyle w:val="GG-Signature"/>
      </w:pPr>
      <w:r w:rsidRPr="00994D88">
        <w:t>Department for Energy and Mining</w:t>
      </w:r>
    </w:p>
    <w:p w:rsidR="00876C82" w:rsidRDefault="00876C82" w:rsidP="00876C82">
      <w:pPr>
        <w:pStyle w:val="GG-Signature"/>
      </w:pPr>
      <w:r w:rsidRPr="00994D88">
        <w:t>Delegate of the Minister for Energy and Mining</w:t>
      </w:r>
    </w:p>
    <w:p w:rsidR="00876C82" w:rsidRDefault="00876C82" w:rsidP="00876C82">
      <w:pPr>
        <w:pStyle w:val="GG-Signature"/>
        <w:pBdr>
          <w:top w:val="single" w:sz="4" w:space="1" w:color="auto"/>
        </w:pBdr>
        <w:spacing w:before="100" w:line="14" w:lineRule="exact"/>
        <w:jc w:val="center"/>
      </w:pPr>
    </w:p>
    <w:p w:rsidR="00876C82" w:rsidRDefault="00876C82" w:rsidP="00EF1635">
      <w:pPr>
        <w:pStyle w:val="GG-body"/>
        <w:spacing w:after="0"/>
      </w:pPr>
    </w:p>
    <w:p w:rsidR="0044702C" w:rsidRDefault="0044702C" w:rsidP="0044702C">
      <w:pPr>
        <w:pStyle w:val="GG-Title1"/>
      </w:pPr>
      <w:r w:rsidRPr="00B674FA">
        <w:t>Petroleum and Geothermal Energy Act 2000</w:t>
      </w:r>
    </w:p>
    <w:p w:rsidR="0044702C" w:rsidRDefault="0044702C" w:rsidP="0044702C">
      <w:pPr>
        <w:pStyle w:val="GG-Title3"/>
      </w:pPr>
      <w:r w:rsidRPr="00B674FA">
        <w:t>Application for Grant of Associated Activities Licence</w:t>
      </w:r>
      <w:r>
        <w:t xml:space="preserve"> </w:t>
      </w:r>
      <w:r w:rsidRPr="00B674FA">
        <w:t>AAL 283</w:t>
      </w:r>
    </w:p>
    <w:p w:rsidR="0044702C" w:rsidRDefault="0044702C" w:rsidP="0044702C">
      <w:pPr>
        <w:pStyle w:val="GG-body"/>
      </w:pPr>
      <w:r w:rsidRPr="00B674FA">
        <w:t xml:space="preserve">Pursuant to section 65(6) of the </w:t>
      </w:r>
      <w:r w:rsidRPr="00B674FA">
        <w:rPr>
          <w:i/>
        </w:rPr>
        <w:t>Petroleum and Geothermal Energy Act 2000</w:t>
      </w:r>
      <w:r w:rsidRPr="00B674FA">
        <w:t xml:space="preserve"> (the Act) and Delegation dated 29 June 2018, notice is hereby given that an application for the grant of an associated activities licence over the area described below has been received from: </w:t>
      </w:r>
    </w:p>
    <w:p w:rsidR="0044702C" w:rsidRPr="00B674FA" w:rsidRDefault="0044702C" w:rsidP="0044702C">
      <w:pPr>
        <w:pStyle w:val="GG-body"/>
        <w:ind w:firstLine="160"/>
      </w:pPr>
      <w:r w:rsidRPr="00B674FA">
        <w:t>Stuart Petroleum Pty Ltd</w:t>
      </w:r>
    </w:p>
    <w:p w:rsidR="0044702C" w:rsidRDefault="0044702C" w:rsidP="0044702C">
      <w:pPr>
        <w:pStyle w:val="GG-body"/>
      </w:pPr>
      <w:r w:rsidRPr="00B674FA">
        <w:t>The application will be determined on or after 4 June 2020.</w:t>
      </w:r>
    </w:p>
    <w:p w:rsidR="0044702C" w:rsidRPr="00E41168" w:rsidRDefault="0044702C" w:rsidP="0044702C">
      <w:pPr>
        <w:pStyle w:val="GG-body"/>
        <w:rPr>
          <w:spacing w:val="-2"/>
        </w:rPr>
      </w:pPr>
      <w:r w:rsidRPr="00E41168">
        <w:rPr>
          <w:spacing w:val="-2"/>
        </w:rPr>
        <w:t>The application covers an area of approximately 1.69 square kilometres located southwest of Moomba in the South Australian Cooper Basin.</w:t>
      </w:r>
    </w:p>
    <w:p w:rsidR="0044702C" w:rsidRDefault="0044702C" w:rsidP="0044702C">
      <w:pPr>
        <w:pStyle w:val="GG-body"/>
      </w:pPr>
      <w:r>
        <w:br w:type="page"/>
      </w:r>
      <w:r w:rsidRPr="00B674FA">
        <w:lastRenderedPageBreak/>
        <w:t xml:space="preserve">A map and GIS data for the application area is available from the Department for Energy and Mining website at the following location: </w:t>
      </w:r>
      <w:hyperlink r:id="rId77" w:history="1">
        <w:r w:rsidRPr="00B674FA">
          <w:rPr>
            <w:rStyle w:val="Hyperlink"/>
          </w:rPr>
          <w:t>https://map.sarig.sa.gov.au/</w:t>
        </w:r>
      </w:hyperlink>
      <w:r w:rsidRPr="00B674FA">
        <w:t xml:space="preserve"> or by contacting the Department for Energy and Mining, Energy Resources </w:t>
      </w:r>
      <w:r>
        <w:t>Division on telephone (08) 8429 </w:t>
      </w:r>
      <w:r w:rsidRPr="00B674FA">
        <w:t>2559.</w:t>
      </w:r>
    </w:p>
    <w:p w:rsidR="0044702C" w:rsidRDefault="0044702C" w:rsidP="0044702C">
      <w:pPr>
        <w:pStyle w:val="GG-SDated"/>
      </w:pPr>
      <w:r>
        <w:t xml:space="preserve">Dated: </w:t>
      </w:r>
      <w:r w:rsidRPr="00B674FA">
        <w:t>5 May 2020</w:t>
      </w:r>
    </w:p>
    <w:p w:rsidR="0044702C" w:rsidRPr="00B674FA" w:rsidRDefault="0044702C" w:rsidP="0044702C">
      <w:pPr>
        <w:pStyle w:val="GG-SName"/>
        <w:rPr>
          <w:szCs w:val="17"/>
        </w:rPr>
      </w:pPr>
      <w:r w:rsidRPr="00B674FA">
        <w:t>Barry A. Goldstein</w:t>
      </w:r>
    </w:p>
    <w:p w:rsidR="0044702C" w:rsidRPr="00B674FA" w:rsidRDefault="0044702C" w:rsidP="0044702C">
      <w:pPr>
        <w:pStyle w:val="GG-Signature"/>
      </w:pPr>
      <w:r w:rsidRPr="00B674FA">
        <w:t>Executive Director</w:t>
      </w:r>
    </w:p>
    <w:p w:rsidR="0044702C" w:rsidRPr="00B674FA" w:rsidRDefault="0044702C" w:rsidP="0044702C">
      <w:pPr>
        <w:pStyle w:val="GG-Signature"/>
      </w:pPr>
      <w:r w:rsidRPr="00B674FA">
        <w:t>Energy Resources Division</w:t>
      </w:r>
    </w:p>
    <w:p w:rsidR="0044702C" w:rsidRPr="00B674FA" w:rsidRDefault="0044702C" w:rsidP="0044702C">
      <w:pPr>
        <w:pStyle w:val="GG-Signature"/>
      </w:pPr>
      <w:r w:rsidRPr="00B674FA">
        <w:t>Department for Energy and Mining</w:t>
      </w:r>
    </w:p>
    <w:p w:rsidR="0044702C" w:rsidRDefault="0044702C" w:rsidP="0044702C">
      <w:pPr>
        <w:pStyle w:val="GG-Signature"/>
      </w:pPr>
      <w:r w:rsidRPr="00B674FA">
        <w:t>Delegate of the Minister for Energy and Mining</w:t>
      </w:r>
    </w:p>
    <w:p w:rsidR="0044702C" w:rsidRDefault="0044702C" w:rsidP="0044702C">
      <w:pPr>
        <w:pStyle w:val="GG-Signature"/>
        <w:pBdr>
          <w:top w:val="single" w:sz="4" w:space="1" w:color="auto"/>
        </w:pBdr>
        <w:spacing w:before="100" w:line="14" w:lineRule="exact"/>
        <w:jc w:val="center"/>
      </w:pPr>
    </w:p>
    <w:p w:rsidR="0044702C" w:rsidRDefault="0044702C" w:rsidP="0044702C">
      <w:pPr>
        <w:pStyle w:val="GG-body"/>
        <w:spacing w:after="0"/>
      </w:pPr>
    </w:p>
    <w:p w:rsidR="00876C82" w:rsidRDefault="00876C82" w:rsidP="00876C82">
      <w:pPr>
        <w:pStyle w:val="GG-Title1"/>
      </w:pPr>
      <w:r w:rsidRPr="0054561E">
        <w:t>Petroleum and Geothermal Energy Act 2000</w:t>
      </w:r>
    </w:p>
    <w:p w:rsidR="00876C82" w:rsidRDefault="00876C82" w:rsidP="00876C82">
      <w:pPr>
        <w:pStyle w:val="GG-Title3"/>
      </w:pPr>
      <w:r w:rsidRPr="0054561E">
        <w:t>Application for Grant of Associated Activities Licence</w:t>
      </w:r>
      <w:r>
        <w:t xml:space="preserve"> </w:t>
      </w:r>
      <w:r w:rsidRPr="0054561E">
        <w:t>AAL 284</w:t>
      </w:r>
    </w:p>
    <w:p w:rsidR="00876C82" w:rsidRDefault="00876C82" w:rsidP="00876C82">
      <w:pPr>
        <w:pStyle w:val="GG-body"/>
      </w:pPr>
      <w:r w:rsidRPr="0054561E">
        <w:t xml:space="preserve">Pursuant to section 65(6) of the </w:t>
      </w:r>
      <w:r w:rsidRPr="0054561E">
        <w:rPr>
          <w:i/>
        </w:rPr>
        <w:t>Petroleum and Geothermal Energy Act 2000</w:t>
      </w:r>
      <w:r w:rsidRPr="0054561E">
        <w:t xml:space="preserve"> (the Act) and Delegation dated 29 June 2018, notice is hereby given that an application for the grant of an associated activities licence over the area described below has been received from: </w:t>
      </w:r>
    </w:p>
    <w:p w:rsidR="00876C82" w:rsidRPr="0054561E" w:rsidRDefault="00876C82" w:rsidP="00876C82">
      <w:pPr>
        <w:pStyle w:val="GG-body"/>
        <w:spacing w:after="0"/>
        <w:ind w:left="160"/>
      </w:pPr>
      <w:r w:rsidRPr="0054561E">
        <w:t>Stuart Petroleum Pty Ltd</w:t>
      </w:r>
    </w:p>
    <w:p w:rsidR="00876C82" w:rsidRDefault="00876C82" w:rsidP="00876C82">
      <w:pPr>
        <w:pStyle w:val="GG-body"/>
        <w:ind w:left="160"/>
        <w:rPr>
          <w:b/>
        </w:rPr>
      </w:pPr>
      <w:r w:rsidRPr="0054561E">
        <w:t>Victoria Oil Exploration (1977) Pty Ltd</w:t>
      </w:r>
    </w:p>
    <w:p w:rsidR="00876C82" w:rsidRDefault="00876C82" w:rsidP="00876C82">
      <w:pPr>
        <w:pStyle w:val="GG-body"/>
      </w:pPr>
      <w:r w:rsidRPr="0054561E">
        <w:t>The application will be determined on or after 4 June 2020.</w:t>
      </w:r>
    </w:p>
    <w:p w:rsidR="00876C82" w:rsidRDefault="00876C82" w:rsidP="00876C82">
      <w:pPr>
        <w:pStyle w:val="GG-body"/>
      </w:pPr>
      <w:r w:rsidRPr="0054561E">
        <w:t>All that part of the State of South Australia, bounded as follows:</w:t>
      </w:r>
    </w:p>
    <w:p w:rsidR="00876C82" w:rsidRPr="0054561E" w:rsidRDefault="00876C82" w:rsidP="00876C82">
      <w:pPr>
        <w:pStyle w:val="GG-body"/>
        <w:ind w:firstLine="160"/>
      </w:pPr>
      <w:r w:rsidRPr="0054561E">
        <w:t>All coordinates MGA2020, Zone 54</w:t>
      </w:r>
    </w:p>
    <w:tbl>
      <w:tblPr>
        <w:tblW w:w="0" w:type="auto"/>
        <w:jc w:val="center"/>
        <w:tblLook w:val="04A0" w:firstRow="1" w:lastRow="0" w:firstColumn="1" w:lastColumn="0" w:noHBand="0" w:noVBand="1"/>
      </w:tblPr>
      <w:tblGrid>
        <w:gridCol w:w="4530"/>
        <w:gridCol w:w="4530"/>
      </w:tblGrid>
      <w:tr w:rsidR="00876C82" w:rsidTr="00CD76AE">
        <w:trPr>
          <w:jc w:val="center"/>
        </w:trPr>
        <w:tc>
          <w:tcPr>
            <w:tcW w:w="4530" w:type="dxa"/>
            <w:shd w:val="clear" w:color="auto" w:fill="auto"/>
          </w:tcPr>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499046mE</w:t>
            </w:r>
            <w:r w:rsidRPr="0054561E">
              <w:tab/>
              <w:t>6987414mN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499204mE</w:t>
            </w:r>
            <w:r w:rsidRPr="0054561E">
              <w:tab/>
              <w:t>6987414mN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499203mE</w:t>
            </w:r>
            <w:r w:rsidRPr="0054561E">
              <w:tab/>
              <w:t>6987413mN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498939mE</w:t>
            </w:r>
            <w:r w:rsidRPr="0054561E">
              <w:tab/>
              <w:t>6987195mN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498806mE</w:t>
            </w:r>
            <w:r w:rsidRPr="0054561E">
              <w:tab/>
              <w:t>6987068mN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498779mE</w:t>
            </w:r>
            <w:r w:rsidRPr="0054561E">
              <w:tab/>
              <w:t>6987056mN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498604mE</w:t>
            </w:r>
            <w:r w:rsidRPr="0054561E">
              <w:tab/>
              <w:t>6987037mN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497436mE</w:t>
            </w:r>
            <w:r w:rsidRPr="0054561E">
              <w:tab/>
              <w:t>6987037mN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497253mE</w:t>
            </w:r>
            <w:r w:rsidRPr="0054561E">
              <w:tab/>
              <w:t>6987014mN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497154mE</w:t>
            </w:r>
            <w:r w:rsidRPr="0054561E">
              <w:tab/>
              <w:t>6987037mN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496054mE</w:t>
            </w:r>
            <w:r w:rsidRPr="0054561E">
              <w:tab/>
              <w:t>6987017mN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495881mE</w:t>
            </w:r>
            <w:r w:rsidRPr="0054561E">
              <w:tab/>
              <w:t>6987032mN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495663mE</w:t>
            </w:r>
            <w:r w:rsidRPr="0054561E">
              <w:tab/>
              <w:t>6987170mN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495347mE</w:t>
            </w:r>
            <w:r w:rsidRPr="0054561E">
              <w:tab/>
              <w:t>6987395mN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495304mE</w:t>
            </w:r>
            <w:r w:rsidRPr="0054561E">
              <w:tab/>
              <w:t>6987470mN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495305mE</w:t>
            </w:r>
            <w:r w:rsidRPr="0054561E">
              <w:tab/>
              <w:t>6987492mN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495330mE</w:t>
            </w:r>
            <w:r w:rsidRPr="0054561E">
              <w:tab/>
              <w:t>6987572mN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495330mE</w:t>
            </w:r>
            <w:r w:rsidRPr="0054561E">
              <w:tab/>
              <w:t>6987624mN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495300mE</w:t>
            </w:r>
            <w:r w:rsidRPr="0054561E">
              <w:tab/>
              <w:t>6987646mN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494427mE</w:t>
            </w:r>
            <w:r w:rsidRPr="0054561E">
              <w:tab/>
              <w:t>6988116mN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494356mE</w:t>
            </w:r>
            <w:r w:rsidRPr="0054561E">
              <w:tab/>
              <w:t>6988130mN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494245mE</w:t>
            </w:r>
            <w:r w:rsidRPr="0054561E">
              <w:tab/>
              <w:t>6988226mN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493914mE</w:t>
            </w:r>
            <w:r w:rsidRPr="0054561E">
              <w:tab/>
              <w:t>6988395mN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492793mE</w:t>
            </w:r>
            <w:r w:rsidRPr="0054561E">
              <w:tab/>
              <w:t>6989000mN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492743mE</w:t>
            </w:r>
            <w:r w:rsidRPr="0054561E">
              <w:tab/>
              <w:t>6989090mN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492730mE</w:t>
            </w:r>
            <w:r w:rsidRPr="0054561E">
              <w:tab/>
              <w:t>6989277mN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492738mE</w:t>
            </w:r>
            <w:r w:rsidRPr="0054561E">
              <w:tab/>
              <w:t>6989465mN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492734mE</w:t>
            </w:r>
            <w:r w:rsidRPr="0054561E">
              <w:tab/>
              <w:t>6989539mN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492716mE</w:t>
            </w:r>
            <w:r w:rsidRPr="0054561E">
              <w:tab/>
              <w:t>6989595mN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492608mE</w:t>
            </w:r>
            <w:r w:rsidRPr="0054561E">
              <w:tab/>
              <w:t>6989731mN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492522mE</w:t>
            </w:r>
            <w:r w:rsidRPr="0054561E">
              <w:tab/>
              <w:t>6989875mN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492390mE</w:t>
            </w:r>
            <w:r w:rsidRPr="0054561E">
              <w:tab/>
              <w:t>6990034mN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492330mE</w:t>
            </w:r>
            <w:r w:rsidRPr="0054561E">
              <w:tab/>
              <w:t>6990094mN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492287mE</w:t>
            </w:r>
            <w:r w:rsidRPr="0054561E">
              <w:tab/>
              <w:t>6990104mN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492228mE</w:t>
            </w:r>
            <w:r w:rsidRPr="0054561E">
              <w:tab/>
              <w:t>6990090mN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491648mE</w:t>
            </w:r>
            <w:r w:rsidRPr="0054561E">
              <w:tab/>
              <w:t>6989821mN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491442mE</w:t>
            </w:r>
            <w:r w:rsidRPr="0054561E">
              <w:tab/>
              <w:t>6989763mN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491366mE</w:t>
            </w:r>
            <w:r w:rsidRPr="0054561E">
              <w:tab/>
              <w:t>6989772mN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490023mE</w:t>
            </w:r>
            <w:r w:rsidRPr="0054561E">
              <w:tab/>
              <w:t>6990496mN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489872mE</w:t>
            </w:r>
            <w:r w:rsidRPr="0054561E">
              <w:tab/>
              <w:t>6990614mN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489751mE</w:t>
            </w:r>
            <w:r w:rsidRPr="0054561E">
              <w:tab/>
              <w:t>6990645mN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489361mE</w:t>
            </w:r>
            <w:r w:rsidRPr="0054561E">
              <w:tab/>
              <w:t>6990862mN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489196mE</w:t>
            </w:r>
            <w:r w:rsidRPr="0054561E">
              <w:tab/>
              <w:t>6991046mN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489154mE</w:t>
            </w:r>
            <w:r w:rsidRPr="0054561E">
              <w:tab/>
              <w:t>6991105mN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489081mE</w:t>
            </w:r>
            <w:r w:rsidRPr="0054561E">
              <w:tab/>
              <w:t>6991234mN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488922mE</w:t>
            </w:r>
            <w:r w:rsidRPr="0054561E">
              <w:tab/>
              <w:t>6991371mN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488762mE</w:t>
            </w:r>
            <w:r w:rsidRPr="0054561E">
              <w:tab/>
              <w:t>6991610mN</w:t>
            </w:r>
          </w:p>
          <w:p w:rsidR="00876C82" w:rsidRPr="0054561E"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488312mE</w:t>
            </w:r>
            <w:r w:rsidRPr="0054561E">
              <w:tab/>
              <w:t>6991920mN</w:t>
            </w:r>
          </w:p>
          <w:p w:rsidR="00876C82" w:rsidRDefault="00876C82" w:rsidP="00CD76AE">
            <w:pPr>
              <w:pStyle w:val="GG-body"/>
              <w:tabs>
                <w:tab w:val="left" w:pos="160"/>
                <w:tab w:val="left" w:pos="320"/>
                <w:tab w:val="left" w:pos="480"/>
                <w:tab w:val="left" w:pos="640"/>
                <w:tab w:val="left" w:pos="960"/>
                <w:tab w:val="left" w:pos="1026"/>
                <w:tab w:val="left" w:pos="1120"/>
                <w:tab w:val="left" w:pos="1280"/>
                <w:tab w:val="left" w:pos="1440"/>
                <w:tab w:val="left" w:pos="1600"/>
                <w:tab w:val="left" w:pos="1760"/>
                <w:tab w:val="left" w:pos="1920"/>
                <w:tab w:val="left" w:pos="2080"/>
                <w:tab w:val="left" w:pos="2240"/>
              </w:tabs>
              <w:spacing w:after="0"/>
            </w:pPr>
            <w:r w:rsidRPr="0054561E">
              <w:t>488328mE</w:t>
            </w:r>
            <w:r w:rsidRPr="0054561E">
              <w:tab/>
              <w:t>6991967mN</w:t>
            </w:r>
          </w:p>
        </w:tc>
        <w:tc>
          <w:tcPr>
            <w:tcW w:w="4530" w:type="dxa"/>
            <w:shd w:val="clear" w:color="auto" w:fill="auto"/>
          </w:tcPr>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488350mE</w:t>
            </w:r>
            <w:r w:rsidRPr="0054561E">
              <w:tab/>
              <w:t>6992013mN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488857mE</w:t>
            </w:r>
            <w:r w:rsidRPr="0054561E">
              <w:tab/>
              <w:t>6991662mN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488997mE</w:t>
            </w:r>
            <w:r w:rsidRPr="0054561E">
              <w:tab/>
              <w:t>6991438mN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489109mE</w:t>
            </w:r>
            <w:r w:rsidRPr="0054561E">
              <w:tab/>
              <w:t>6991354mN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489161mE</w:t>
            </w:r>
            <w:r w:rsidRPr="0054561E">
              <w:tab/>
              <w:t>6991294mN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489276mE</w:t>
            </w:r>
            <w:r w:rsidRPr="0054561E">
              <w:tab/>
              <w:t>6991105mN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489419mE</w:t>
            </w:r>
            <w:r w:rsidRPr="0054561E">
              <w:tab/>
              <w:t>6990944mN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489788mE</w:t>
            </w:r>
            <w:r w:rsidRPr="0054561E">
              <w:tab/>
              <w:t>6990738mN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489921mE</w:t>
            </w:r>
            <w:r w:rsidRPr="0054561E">
              <w:tab/>
              <w:t>6990703mN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490074mE</w:t>
            </w:r>
            <w:r w:rsidRPr="0054561E">
              <w:tab/>
              <w:t>6990583mN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491401mE</w:t>
            </w:r>
            <w:r w:rsidRPr="0054561E">
              <w:tab/>
              <w:t>6989867mN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491431mE</w:t>
            </w:r>
            <w:r w:rsidRPr="0054561E">
              <w:tab/>
              <w:t>6989863mN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491615mE</w:t>
            </w:r>
            <w:r w:rsidRPr="0054561E">
              <w:tab/>
              <w:t>6989915mN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492194mE</w:t>
            </w:r>
            <w:r w:rsidRPr="0054561E">
              <w:tab/>
              <w:t>6990184mN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492285mE</w:t>
            </w:r>
            <w:r w:rsidRPr="0054561E">
              <w:tab/>
              <w:t>6990205mN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492346mE</w:t>
            </w:r>
            <w:r w:rsidRPr="0054561E">
              <w:tab/>
              <w:t>6990196mN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492384mE</w:t>
            </w:r>
            <w:r w:rsidRPr="0054561E">
              <w:tab/>
              <w:t>6990178mN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492427mE</w:t>
            </w:r>
            <w:r w:rsidRPr="0054561E">
              <w:tab/>
              <w:t>6990143mN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492602mE</w:t>
            </w:r>
            <w:r w:rsidRPr="0054561E">
              <w:tab/>
              <w:t>6989936mN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492691mE</w:t>
            </w:r>
            <w:r w:rsidRPr="0054561E">
              <w:tab/>
              <w:t>6989786mN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492806mE</w:t>
            </w:r>
            <w:r w:rsidRPr="0054561E">
              <w:tab/>
              <w:t>6989641mN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492834mE</w:t>
            </w:r>
            <w:r w:rsidRPr="0054561E">
              <w:tab/>
              <w:t>6989551mN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492838mE</w:t>
            </w:r>
            <w:r w:rsidRPr="0054561E">
              <w:tab/>
              <w:t>6989465mN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492830mE</w:t>
            </w:r>
            <w:r w:rsidRPr="0054561E">
              <w:tab/>
              <w:t>6989278mN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492833mE</w:t>
            </w:r>
            <w:r w:rsidRPr="0054561E">
              <w:tab/>
              <w:t>6989186mN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492841mE</w:t>
            </w:r>
            <w:r w:rsidRPr="0054561E">
              <w:tab/>
              <w:t>6989111mN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492861mE</w:t>
            </w:r>
            <w:r w:rsidRPr="0054561E">
              <w:tab/>
              <w:t>6989076mN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494055mE</w:t>
            </w:r>
            <w:r w:rsidRPr="0054561E">
              <w:tab/>
              <w:t>6988433mN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494300mE</w:t>
            </w:r>
            <w:r w:rsidRPr="0054561E">
              <w:tab/>
              <w:t>6988311mN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494401mE</w:t>
            </w:r>
            <w:r w:rsidRPr="0054561E">
              <w:tab/>
              <w:t>6988221mN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494467mE</w:t>
            </w:r>
            <w:r w:rsidRPr="0054561E">
              <w:tab/>
              <w:t>6988208mN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495351mE</w:t>
            </w:r>
            <w:r w:rsidRPr="0054561E">
              <w:tab/>
              <w:t>6987731mN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495412mE</w:t>
            </w:r>
            <w:r w:rsidRPr="0054561E">
              <w:tab/>
              <w:t>6987687mN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495428mE</w:t>
            </w:r>
            <w:r w:rsidRPr="0054561E">
              <w:tab/>
              <w:t>6987662mN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495430mE</w:t>
            </w:r>
            <w:r w:rsidRPr="0054561E">
              <w:tab/>
              <w:t>6987557mN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495407mE</w:t>
            </w:r>
            <w:r w:rsidRPr="0054561E">
              <w:tab/>
              <w:t>6987486mN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495419mE</w:t>
            </w:r>
            <w:r w:rsidRPr="0054561E">
              <w:tab/>
              <w:t>6987466mN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495719mE</w:t>
            </w:r>
            <w:r w:rsidRPr="0054561E">
              <w:tab/>
              <w:t>6987253mN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495919mE</w:t>
            </w:r>
            <w:r w:rsidRPr="0054561E">
              <w:tab/>
              <w:t>6987126mN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496055mE</w:t>
            </w:r>
            <w:r w:rsidRPr="0054561E">
              <w:tab/>
              <w:t>6987117mN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497159mE</w:t>
            </w:r>
            <w:r w:rsidRPr="0054561E">
              <w:tab/>
              <w:t>6987137mN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497256mE</w:t>
            </w:r>
            <w:r w:rsidRPr="0054561E">
              <w:tab/>
              <w:t>6987114mN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497432mE</w:t>
            </w:r>
            <w:r w:rsidRPr="0054561E">
              <w:tab/>
              <w:t>6987137mN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498554mE</w:t>
            </w:r>
            <w:r w:rsidRPr="0054561E">
              <w:tab/>
              <w:t>6987137mN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498654mE</w:t>
            </w:r>
            <w:r w:rsidRPr="0054561E">
              <w:tab/>
              <w:t>6987143mN</w:t>
            </w:r>
          </w:p>
          <w:p w:rsidR="00876C82"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498751mE</w:t>
            </w:r>
            <w:r w:rsidRPr="0054561E">
              <w:tab/>
              <w:t>6987154mN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498873mE</w:t>
            </w:r>
            <w:r w:rsidRPr="0054561E">
              <w:tab/>
              <w:t>6987271mN</w:t>
            </w:r>
          </w:p>
          <w:p w:rsidR="00876C82" w:rsidRPr="0054561E"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499045mE</w:t>
            </w:r>
            <w:r w:rsidRPr="0054561E">
              <w:tab/>
              <w:t>6987413mN</w:t>
            </w:r>
          </w:p>
          <w:p w:rsidR="00876C82" w:rsidRDefault="00876C82" w:rsidP="00CD76AE">
            <w:pPr>
              <w:pStyle w:val="GG-body"/>
              <w:tabs>
                <w:tab w:val="left" w:pos="160"/>
                <w:tab w:val="left" w:pos="320"/>
                <w:tab w:val="left" w:pos="480"/>
                <w:tab w:val="left" w:pos="640"/>
                <w:tab w:val="left" w:pos="960"/>
                <w:tab w:val="left" w:pos="1032"/>
                <w:tab w:val="left" w:pos="1120"/>
                <w:tab w:val="left" w:pos="1280"/>
                <w:tab w:val="left" w:pos="1440"/>
                <w:tab w:val="left" w:pos="1600"/>
                <w:tab w:val="left" w:pos="1760"/>
                <w:tab w:val="left" w:pos="1920"/>
                <w:tab w:val="left" w:pos="2080"/>
                <w:tab w:val="left" w:pos="2240"/>
              </w:tabs>
              <w:spacing w:after="0"/>
            </w:pPr>
            <w:r w:rsidRPr="0054561E">
              <w:t>499046mE</w:t>
            </w:r>
            <w:r w:rsidRPr="0054561E">
              <w:tab/>
              <w:t>6987414mN</w:t>
            </w:r>
          </w:p>
        </w:tc>
      </w:tr>
    </w:tbl>
    <w:p w:rsidR="00876C82" w:rsidRDefault="00876C82" w:rsidP="00876C82">
      <w:pPr>
        <w:pStyle w:val="GG-body"/>
        <w:spacing w:before="80"/>
      </w:pPr>
      <w:r w:rsidRPr="0054561E">
        <w:t xml:space="preserve">AREA: </w:t>
      </w:r>
      <w:r w:rsidRPr="0054561E">
        <w:rPr>
          <w:b/>
        </w:rPr>
        <w:t>1.32</w:t>
      </w:r>
      <w:r w:rsidRPr="0054561E">
        <w:t xml:space="preserve"> square kilometres approximately</w:t>
      </w:r>
    </w:p>
    <w:p w:rsidR="00876C82" w:rsidRDefault="00876C82" w:rsidP="00876C82">
      <w:pPr>
        <w:pStyle w:val="GG-SDated"/>
      </w:pPr>
      <w:r>
        <w:t xml:space="preserve">Dated: </w:t>
      </w:r>
      <w:r w:rsidRPr="0054561E">
        <w:t>5 May 2020</w:t>
      </w:r>
    </w:p>
    <w:p w:rsidR="00876C82" w:rsidRPr="0054561E" w:rsidRDefault="00876C82" w:rsidP="00876C82">
      <w:pPr>
        <w:pStyle w:val="GG-SName"/>
        <w:rPr>
          <w:szCs w:val="17"/>
        </w:rPr>
      </w:pPr>
      <w:r w:rsidRPr="0054561E">
        <w:t>Barry A. Goldstein</w:t>
      </w:r>
    </w:p>
    <w:p w:rsidR="00876C82" w:rsidRPr="0054561E" w:rsidRDefault="00876C82" w:rsidP="00876C82">
      <w:pPr>
        <w:pStyle w:val="GG-Signature"/>
      </w:pPr>
      <w:r w:rsidRPr="0054561E">
        <w:t>Executive Director</w:t>
      </w:r>
    </w:p>
    <w:p w:rsidR="00876C82" w:rsidRPr="0054561E" w:rsidRDefault="00876C82" w:rsidP="00876C82">
      <w:pPr>
        <w:pStyle w:val="GG-Signature"/>
      </w:pPr>
      <w:r w:rsidRPr="0054561E">
        <w:t>Energy Resources Division</w:t>
      </w:r>
    </w:p>
    <w:p w:rsidR="00876C82" w:rsidRPr="0054561E" w:rsidRDefault="00876C82" w:rsidP="00876C82">
      <w:pPr>
        <w:pStyle w:val="GG-Signature"/>
      </w:pPr>
      <w:r w:rsidRPr="0054561E">
        <w:t>Department for Energy and Mining</w:t>
      </w:r>
    </w:p>
    <w:p w:rsidR="00876C82" w:rsidRDefault="00876C82" w:rsidP="00876C82">
      <w:pPr>
        <w:pStyle w:val="GG-Signature"/>
      </w:pPr>
      <w:r w:rsidRPr="0054561E">
        <w:t>Delegate of the Minister for Energy and Mining</w:t>
      </w:r>
    </w:p>
    <w:p w:rsidR="00876C82" w:rsidRDefault="00876C82" w:rsidP="00876C82">
      <w:pPr>
        <w:pStyle w:val="GG-Signature"/>
        <w:pBdr>
          <w:top w:val="single" w:sz="4" w:space="1" w:color="auto"/>
        </w:pBdr>
        <w:spacing w:before="100" w:line="14" w:lineRule="exact"/>
        <w:jc w:val="center"/>
      </w:pPr>
    </w:p>
    <w:p w:rsidR="00876C82" w:rsidRDefault="00876C82" w:rsidP="00EF1635">
      <w:pPr>
        <w:pStyle w:val="GG-body"/>
        <w:spacing w:after="0"/>
      </w:pPr>
    </w:p>
    <w:p w:rsidR="00876C82" w:rsidRDefault="00876C82" w:rsidP="00876C82">
      <w:pPr>
        <w:pStyle w:val="GG-Title1"/>
      </w:pPr>
      <w:r>
        <w:br w:type="page"/>
      </w:r>
      <w:r w:rsidRPr="00A72E61">
        <w:lastRenderedPageBreak/>
        <w:t>Petroleum and Geothermal Energy Act 2000</w:t>
      </w:r>
    </w:p>
    <w:p w:rsidR="00876C82" w:rsidRPr="00A72E61" w:rsidRDefault="00876C82" w:rsidP="00876C82">
      <w:pPr>
        <w:pStyle w:val="GG-Title3"/>
      </w:pPr>
      <w:r w:rsidRPr="00A72E61">
        <w:t>Surrender of Associated Activities Licences AALs 225, 250 and 251</w:t>
      </w:r>
    </w:p>
    <w:p w:rsidR="00876C82" w:rsidRPr="00A72E61" w:rsidRDefault="00876C82" w:rsidP="00876C82">
      <w:pPr>
        <w:pStyle w:val="GG-body"/>
      </w:pPr>
      <w:r w:rsidRPr="00A72E61">
        <w:t xml:space="preserve">Notice is hereby given that I have accepted the surrender of the abovementioned associated activities licences under the provisions of the </w:t>
      </w:r>
      <w:r w:rsidRPr="00A72E61">
        <w:rPr>
          <w:i/>
        </w:rPr>
        <w:t>Petroleum and Geothermal Energy Act 2000</w:t>
      </w:r>
      <w:r w:rsidRPr="00A72E61">
        <w:t>, pursuant to delegated powers dated 29 June 2018 -</w:t>
      </w:r>
    </w:p>
    <w:tbl>
      <w:tblPr>
        <w:tblW w:w="8784" w:type="dxa"/>
        <w:jc w:val="center"/>
        <w:tblBorders>
          <w:top w:val="single" w:sz="4" w:space="0" w:color="auto"/>
          <w:bottom w:val="single" w:sz="4" w:space="0" w:color="auto"/>
        </w:tblBorders>
        <w:tblLayout w:type="fixed"/>
        <w:tblLook w:val="04A0" w:firstRow="1" w:lastRow="0" w:firstColumn="1" w:lastColumn="0" w:noHBand="0" w:noVBand="1"/>
      </w:tblPr>
      <w:tblGrid>
        <w:gridCol w:w="1277"/>
        <w:gridCol w:w="2971"/>
        <w:gridCol w:w="850"/>
        <w:gridCol w:w="2268"/>
        <w:gridCol w:w="1418"/>
      </w:tblGrid>
      <w:tr w:rsidR="00876C82" w:rsidRPr="00A72E61" w:rsidTr="00CE076C">
        <w:trPr>
          <w:trHeight w:val="20"/>
          <w:jc w:val="center"/>
        </w:trPr>
        <w:tc>
          <w:tcPr>
            <w:tcW w:w="1277" w:type="dxa"/>
            <w:tcBorders>
              <w:top w:val="single" w:sz="4" w:space="0" w:color="auto"/>
              <w:bottom w:val="single" w:sz="4" w:space="0" w:color="auto"/>
            </w:tcBorders>
            <w:vAlign w:val="center"/>
            <w:hideMark/>
          </w:tcPr>
          <w:p w:rsidR="00876C82" w:rsidRPr="00A72E61" w:rsidRDefault="00876C82" w:rsidP="00CE076C">
            <w:pPr>
              <w:pStyle w:val="GG-body"/>
              <w:spacing w:before="20" w:after="20"/>
              <w:jc w:val="center"/>
              <w:rPr>
                <w:b/>
              </w:rPr>
            </w:pPr>
            <w:r w:rsidRPr="00A72E61">
              <w:rPr>
                <w:b/>
              </w:rPr>
              <w:t>No. of Licence</w:t>
            </w:r>
          </w:p>
        </w:tc>
        <w:tc>
          <w:tcPr>
            <w:tcW w:w="2971" w:type="dxa"/>
            <w:tcBorders>
              <w:top w:val="single" w:sz="4" w:space="0" w:color="auto"/>
              <w:bottom w:val="single" w:sz="4" w:space="0" w:color="auto"/>
            </w:tcBorders>
            <w:vAlign w:val="center"/>
            <w:hideMark/>
          </w:tcPr>
          <w:p w:rsidR="00876C82" w:rsidRPr="00A72E61" w:rsidRDefault="00876C82" w:rsidP="00CE076C">
            <w:pPr>
              <w:pStyle w:val="GG-body"/>
              <w:spacing w:before="20" w:after="20"/>
              <w:jc w:val="center"/>
              <w:rPr>
                <w:b/>
              </w:rPr>
            </w:pPr>
            <w:r w:rsidRPr="00A72E61">
              <w:rPr>
                <w:b/>
              </w:rPr>
              <w:t>Licensee</w:t>
            </w:r>
          </w:p>
        </w:tc>
        <w:tc>
          <w:tcPr>
            <w:tcW w:w="850" w:type="dxa"/>
            <w:tcBorders>
              <w:top w:val="single" w:sz="4" w:space="0" w:color="auto"/>
              <w:bottom w:val="single" w:sz="4" w:space="0" w:color="auto"/>
            </w:tcBorders>
            <w:vAlign w:val="center"/>
            <w:hideMark/>
          </w:tcPr>
          <w:p w:rsidR="00876C82" w:rsidRPr="00A72E61" w:rsidRDefault="00876C82" w:rsidP="00CE076C">
            <w:pPr>
              <w:pStyle w:val="GG-body"/>
              <w:spacing w:before="20" w:after="20"/>
              <w:jc w:val="center"/>
              <w:rPr>
                <w:b/>
              </w:rPr>
            </w:pPr>
            <w:r w:rsidRPr="00A72E61">
              <w:rPr>
                <w:b/>
              </w:rPr>
              <w:t>Locality</w:t>
            </w:r>
          </w:p>
        </w:tc>
        <w:tc>
          <w:tcPr>
            <w:tcW w:w="2268" w:type="dxa"/>
            <w:tcBorders>
              <w:top w:val="single" w:sz="4" w:space="0" w:color="auto"/>
              <w:bottom w:val="single" w:sz="4" w:space="0" w:color="auto"/>
            </w:tcBorders>
            <w:vAlign w:val="center"/>
            <w:hideMark/>
          </w:tcPr>
          <w:p w:rsidR="00876C82" w:rsidRPr="00A72E61" w:rsidRDefault="00876C82" w:rsidP="00CE076C">
            <w:pPr>
              <w:pStyle w:val="GG-body"/>
              <w:spacing w:before="20" w:after="20"/>
              <w:jc w:val="center"/>
              <w:rPr>
                <w:b/>
              </w:rPr>
            </w:pPr>
            <w:r w:rsidRPr="00A72E61">
              <w:rPr>
                <w:b/>
              </w:rPr>
              <w:t>Effective Date of Surrender</w:t>
            </w:r>
          </w:p>
        </w:tc>
        <w:tc>
          <w:tcPr>
            <w:tcW w:w="1418" w:type="dxa"/>
            <w:tcBorders>
              <w:top w:val="single" w:sz="4" w:space="0" w:color="auto"/>
              <w:bottom w:val="single" w:sz="4" w:space="0" w:color="auto"/>
            </w:tcBorders>
            <w:vAlign w:val="center"/>
            <w:hideMark/>
          </w:tcPr>
          <w:p w:rsidR="00876C82" w:rsidRPr="00A72E61" w:rsidRDefault="00876C82" w:rsidP="00CE076C">
            <w:pPr>
              <w:pStyle w:val="GG-body"/>
              <w:spacing w:before="20" w:after="20"/>
              <w:jc w:val="center"/>
              <w:rPr>
                <w:b/>
              </w:rPr>
            </w:pPr>
            <w:r w:rsidRPr="00A72E61">
              <w:rPr>
                <w:b/>
              </w:rPr>
              <w:t>Reference</w:t>
            </w:r>
          </w:p>
        </w:tc>
      </w:tr>
      <w:tr w:rsidR="00876C82" w:rsidRPr="00A72E61" w:rsidTr="00CE076C">
        <w:trPr>
          <w:trHeight w:val="20"/>
          <w:jc w:val="center"/>
        </w:trPr>
        <w:tc>
          <w:tcPr>
            <w:tcW w:w="1277" w:type="dxa"/>
            <w:tcBorders>
              <w:top w:val="single" w:sz="4" w:space="0" w:color="auto"/>
            </w:tcBorders>
            <w:vAlign w:val="center"/>
            <w:hideMark/>
          </w:tcPr>
          <w:p w:rsidR="00876C82" w:rsidRPr="00A72E61" w:rsidRDefault="00876C82" w:rsidP="00CE076C">
            <w:pPr>
              <w:pStyle w:val="GG-body"/>
              <w:spacing w:before="20" w:after="20"/>
            </w:pPr>
            <w:r w:rsidRPr="00A72E61">
              <w:t>AAL 225</w:t>
            </w:r>
          </w:p>
        </w:tc>
        <w:tc>
          <w:tcPr>
            <w:tcW w:w="2971" w:type="dxa"/>
            <w:vMerge w:val="restart"/>
            <w:tcBorders>
              <w:top w:val="single" w:sz="4" w:space="0" w:color="auto"/>
            </w:tcBorders>
            <w:vAlign w:val="center"/>
            <w:hideMark/>
          </w:tcPr>
          <w:p w:rsidR="00876C82" w:rsidRPr="00A72E61" w:rsidRDefault="00876C82" w:rsidP="00CE076C">
            <w:pPr>
              <w:pStyle w:val="GG-body"/>
              <w:spacing w:before="20" w:after="20"/>
            </w:pPr>
            <w:r w:rsidRPr="00A72E61">
              <w:t>Victoria Oil Exploration (1977) Pty Ltd</w:t>
            </w:r>
          </w:p>
          <w:p w:rsidR="00876C82" w:rsidRPr="00A72E61" w:rsidRDefault="00876C82" w:rsidP="00CE076C">
            <w:pPr>
              <w:pStyle w:val="GG-body"/>
              <w:spacing w:before="20" w:after="20"/>
            </w:pPr>
            <w:r w:rsidRPr="00A72E61">
              <w:t>Acer Energy Pty Limited</w:t>
            </w:r>
          </w:p>
        </w:tc>
        <w:tc>
          <w:tcPr>
            <w:tcW w:w="850" w:type="dxa"/>
            <w:vMerge w:val="restart"/>
            <w:tcBorders>
              <w:top w:val="single" w:sz="4" w:space="0" w:color="auto"/>
            </w:tcBorders>
            <w:vAlign w:val="center"/>
          </w:tcPr>
          <w:p w:rsidR="00876C82" w:rsidRPr="00A72E61" w:rsidRDefault="00876C82" w:rsidP="00CE076C">
            <w:pPr>
              <w:pStyle w:val="GG-body"/>
              <w:spacing w:before="20" w:after="20"/>
            </w:pPr>
            <w:r w:rsidRPr="00A72E61">
              <w:t>Cooper Basin</w:t>
            </w:r>
          </w:p>
        </w:tc>
        <w:tc>
          <w:tcPr>
            <w:tcW w:w="2268" w:type="dxa"/>
            <w:vMerge w:val="restart"/>
            <w:tcBorders>
              <w:top w:val="single" w:sz="4" w:space="0" w:color="auto"/>
            </w:tcBorders>
            <w:shd w:val="clear" w:color="auto" w:fill="auto"/>
            <w:vAlign w:val="center"/>
            <w:hideMark/>
          </w:tcPr>
          <w:p w:rsidR="00876C82" w:rsidRPr="00A72E61" w:rsidRDefault="00876C82" w:rsidP="00CE076C">
            <w:pPr>
              <w:pStyle w:val="GG-body"/>
              <w:spacing w:before="20" w:after="20"/>
            </w:pPr>
            <w:r w:rsidRPr="00A72E61">
              <w:t>02/04/2020</w:t>
            </w:r>
          </w:p>
        </w:tc>
        <w:tc>
          <w:tcPr>
            <w:tcW w:w="1418" w:type="dxa"/>
            <w:tcBorders>
              <w:top w:val="single" w:sz="4" w:space="0" w:color="auto"/>
            </w:tcBorders>
            <w:vAlign w:val="center"/>
            <w:hideMark/>
          </w:tcPr>
          <w:p w:rsidR="00876C82" w:rsidRPr="00A72E61" w:rsidRDefault="00876C82" w:rsidP="00CE076C">
            <w:pPr>
              <w:pStyle w:val="GG-body"/>
              <w:spacing w:before="20" w:after="20"/>
            </w:pPr>
            <w:r w:rsidRPr="00A72E61">
              <w:t>F2014/001332</w:t>
            </w:r>
          </w:p>
        </w:tc>
      </w:tr>
      <w:tr w:rsidR="00876C82" w:rsidRPr="00A72E61" w:rsidTr="00CE076C">
        <w:trPr>
          <w:trHeight w:val="20"/>
          <w:jc w:val="center"/>
        </w:trPr>
        <w:tc>
          <w:tcPr>
            <w:tcW w:w="1277" w:type="dxa"/>
            <w:vAlign w:val="center"/>
          </w:tcPr>
          <w:p w:rsidR="00876C82" w:rsidRPr="00A72E61" w:rsidRDefault="00876C82" w:rsidP="00CE076C">
            <w:pPr>
              <w:pStyle w:val="GG-body"/>
              <w:spacing w:before="20" w:after="20"/>
            </w:pPr>
            <w:r w:rsidRPr="00A72E61">
              <w:t>AAL 250</w:t>
            </w:r>
          </w:p>
        </w:tc>
        <w:tc>
          <w:tcPr>
            <w:tcW w:w="2971" w:type="dxa"/>
            <w:vMerge/>
            <w:vAlign w:val="center"/>
          </w:tcPr>
          <w:p w:rsidR="00876C82" w:rsidRPr="00A72E61" w:rsidRDefault="00876C82" w:rsidP="00CE076C">
            <w:pPr>
              <w:pStyle w:val="GG-body"/>
              <w:spacing w:before="20" w:after="20"/>
            </w:pPr>
          </w:p>
        </w:tc>
        <w:tc>
          <w:tcPr>
            <w:tcW w:w="850" w:type="dxa"/>
            <w:vMerge/>
            <w:vAlign w:val="center"/>
          </w:tcPr>
          <w:p w:rsidR="00876C82" w:rsidRPr="00A72E61" w:rsidRDefault="00876C82" w:rsidP="00CE076C">
            <w:pPr>
              <w:pStyle w:val="GG-body"/>
              <w:spacing w:before="20" w:after="20"/>
            </w:pPr>
          </w:p>
        </w:tc>
        <w:tc>
          <w:tcPr>
            <w:tcW w:w="2268" w:type="dxa"/>
            <w:vMerge/>
            <w:shd w:val="clear" w:color="auto" w:fill="auto"/>
            <w:vAlign w:val="center"/>
          </w:tcPr>
          <w:p w:rsidR="00876C82" w:rsidRPr="00A72E61" w:rsidRDefault="00876C82" w:rsidP="00CE076C">
            <w:pPr>
              <w:pStyle w:val="GG-body"/>
              <w:spacing w:before="20" w:after="20"/>
            </w:pPr>
          </w:p>
        </w:tc>
        <w:tc>
          <w:tcPr>
            <w:tcW w:w="1418" w:type="dxa"/>
            <w:vAlign w:val="center"/>
          </w:tcPr>
          <w:p w:rsidR="00876C82" w:rsidRPr="00A72E61" w:rsidRDefault="00876C82" w:rsidP="00CE076C">
            <w:pPr>
              <w:pStyle w:val="GG-body"/>
              <w:spacing w:before="20" w:after="20"/>
            </w:pPr>
            <w:r w:rsidRPr="00A72E61">
              <w:t>MER-2017/0647</w:t>
            </w:r>
          </w:p>
        </w:tc>
      </w:tr>
      <w:tr w:rsidR="00876C82" w:rsidRPr="00A72E61" w:rsidTr="00CE076C">
        <w:trPr>
          <w:trHeight w:val="20"/>
          <w:jc w:val="center"/>
        </w:trPr>
        <w:tc>
          <w:tcPr>
            <w:tcW w:w="1277" w:type="dxa"/>
            <w:vAlign w:val="center"/>
          </w:tcPr>
          <w:p w:rsidR="00876C82" w:rsidRPr="00A72E61" w:rsidRDefault="00876C82" w:rsidP="00CE076C">
            <w:pPr>
              <w:pStyle w:val="GG-body"/>
              <w:spacing w:before="20" w:after="20"/>
            </w:pPr>
            <w:r w:rsidRPr="00A72E61">
              <w:t>AAL 251</w:t>
            </w:r>
          </w:p>
        </w:tc>
        <w:tc>
          <w:tcPr>
            <w:tcW w:w="2971" w:type="dxa"/>
            <w:vMerge/>
            <w:vAlign w:val="center"/>
          </w:tcPr>
          <w:p w:rsidR="00876C82" w:rsidRPr="00A72E61" w:rsidRDefault="00876C82" w:rsidP="00CE076C">
            <w:pPr>
              <w:pStyle w:val="GG-body"/>
              <w:spacing w:before="20" w:after="20"/>
            </w:pPr>
          </w:p>
        </w:tc>
        <w:tc>
          <w:tcPr>
            <w:tcW w:w="850" w:type="dxa"/>
            <w:vMerge/>
            <w:vAlign w:val="center"/>
          </w:tcPr>
          <w:p w:rsidR="00876C82" w:rsidRPr="00A72E61" w:rsidRDefault="00876C82" w:rsidP="00CE076C">
            <w:pPr>
              <w:pStyle w:val="GG-body"/>
              <w:spacing w:before="20" w:after="20"/>
            </w:pPr>
          </w:p>
        </w:tc>
        <w:tc>
          <w:tcPr>
            <w:tcW w:w="2268" w:type="dxa"/>
            <w:vMerge/>
            <w:shd w:val="clear" w:color="auto" w:fill="auto"/>
            <w:vAlign w:val="center"/>
          </w:tcPr>
          <w:p w:rsidR="00876C82" w:rsidRPr="00A72E61" w:rsidRDefault="00876C82" w:rsidP="00CE076C">
            <w:pPr>
              <w:pStyle w:val="GG-body"/>
              <w:spacing w:before="20" w:after="20"/>
            </w:pPr>
          </w:p>
        </w:tc>
        <w:tc>
          <w:tcPr>
            <w:tcW w:w="1418" w:type="dxa"/>
            <w:vAlign w:val="center"/>
          </w:tcPr>
          <w:p w:rsidR="00876C82" w:rsidRPr="00A72E61" w:rsidRDefault="00876C82" w:rsidP="00CE076C">
            <w:pPr>
              <w:pStyle w:val="GG-body"/>
              <w:spacing w:before="20" w:after="20"/>
            </w:pPr>
            <w:r w:rsidRPr="00A72E61">
              <w:t>MER-2017/0756</w:t>
            </w:r>
          </w:p>
        </w:tc>
      </w:tr>
    </w:tbl>
    <w:p w:rsidR="00876C82" w:rsidRDefault="00876C82" w:rsidP="00876C82">
      <w:pPr>
        <w:pStyle w:val="GG-SDated"/>
        <w:spacing w:before="80"/>
      </w:pPr>
      <w:r w:rsidRPr="00A72E61">
        <w:t>Date</w:t>
      </w:r>
      <w:r>
        <w:t>d</w:t>
      </w:r>
      <w:r w:rsidRPr="00A72E61">
        <w:t>:</w:t>
      </w:r>
      <w:r>
        <w:t xml:space="preserve"> </w:t>
      </w:r>
      <w:r w:rsidRPr="00A72E61">
        <w:t>1 May 2020</w:t>
      </w:r>
    </w:p>
    <w:p w:rsidR="00876C82" w:rsidRPr="00A72E61" w:rsidRDefault="00876C82" w:rsidP="00876C82">
      <w:pPr>
        <w:pStyle w:val="GG-SName"/>
      </w:pPr>
      <w:r w:rsidRPr="00A72E61">
        <w:t>Barry A. Goldstein</w:t>
      </w:r>
    </w:p>
    <w:p w:rsidR="00876C82" w:rsidRPr="00A72E61" w:rsidRDefault="00876C82" w:rsidP="00876C82">
      <w:pPr>
        <w:pStyle w:val="GG-Signature"/>
      </w:pPr>
      <w:r w:rsidRPr="00A72E61">
        <w:t>Executive Director</w:t>
      </w:r>
    </w:p>
    <w:p w:rsidR="00876C82" w:rsidRPr="00A72E61" w:rsidRDefault="00876C82" w:rsidP="00876C82">
      <w:pPr>
        <w:pStyle w:val="GG-Signature"/>
      </w:pPr>
      <w:r w:rsidRPr="00A72E61">
        <w:t>Energy Resources Division</w:t>
      </w:r>
    </w:p>
    <w:p w:rsidR="00876C82" w:rsidRPr="00A72E61" w:rsidRDefault="00876C82" w:rsidP="00876C82">
      <w:pPr>
        <w:pStyle w:val="GG-Signature"/>
      </w:pPr>
      <w:r w:rsidRPr="00A72E61">
        <w:t>Department for Energy and Mining</w:t>
      </w:r>
    </w:p>
    <w:p w:rsidR="00876C82" w:rsidRDefault="00876C82" w:rsidP="00876C82">
      <w:pPr>
        <w:pStyle w:val="GG-Signature"/>
      </w:pPr>
      <w:r w:rsidRPr="00A72E61">
        <w:t>Delegate of the Minister for Energy and Mining</w:t>
      </w:r>
    </w:p>
    <w:p w:rsidR="00CE076C" w:rsidRDefault="00CE076C" w:rsidP="00CE076C">
      <w:pPr>
        <w:pBdr>
          <w:bottom w:val="single" w:sz="4" w:space="1" w:color="auto"/>
        </w:pBdr>
        <w:spacing w:after="0" w:line="52" w:lineRule="exact"/>
        <w:jc w:val="center"/>
        <w:rPr>
          <w:rFonts w:eastAsia="Times New Roman"/>
          <w:color w:val="000000"/>
          <w:sz w:val="23"/>
          <w:szCs w:val="23"/>
          <w:lang w:eastAsia="en-AU"/>
        </w:rPr>
      </w:pPr>
    </w:p>
    <w:p w:rsidR="00CE076C" w:rsidRDefault="00CE076C" w:rsidP="00CE076C">
      <w:pPr>
        <w:pBdr>
          <w:top w:val="single" w:sz="4" w:space="1" w:color="auto"/>
        </w:pBdr>
        <w:spacing w:before="34" w:after="0" w:line="14" w:lineRule="exact"/>
        <w:jc w:val="center"/>
        <w:rPr>
          <w:rFonts w:eastAsia="Times New Roman"/>
          <w:color w:val="000000"/>
          <w:sz w:val="23"/>
          <w:szCs w:val="23"/>
          <w:lang w:eastAsia="en-AU"/>
        </w:rPr>
      </w:pPr>
    </w:p>
    <w:p w:rsidR="00CE076C" w:rsidRDefault="00CE076C" w:rsidP="00CE076C">
      <w:pPr>
        <w:spacing w:after="0"/>
      </w:pPr>
    </w:p>
    <w:p w:rsidR="00CE076C" w:rsidRDefault="00CE076C" w:rsidP="00392FAE">
      <w:pPr>
        <w:pStyle w:val="Heading2"/>
      </w:pPr>
      <w:bookmarkStart w:id="80" w:name="_Toc39749821"/>
      <w:r>
        <w:t>Real Property Act 1886</w:t>
      </w:r>
      <w:bookmarkEnd w:id="80"/>
    </w:p>
    <w:p w:rsidR="00CE076C" w:rsidRDefault="00CE076C" w:rsidP="00CE076C">
      <w:pPr>
        <w:keepLines/>
        <w:autoSpaceDE w:val="0"/>
        <w:autoSpaceDN w:val="0"/>
        <w:adjustRightInd w:val="0"/>
        <w:spacing w:before="240" w:after="0" w:line="240" w:lineRule="auto"/>
        <w:rPr>
          <w:color w:val="000000"/>
          <w:sz w:val="28"/>
          <w:szCs w:val="28"/>
        </w:rPr>
      </w:pPr>
      <w:r>
        <w:rPr>
          <w:color w:val="000000"/>
          <w:sz w:val="28"/>
          <w:szCs w:val="28"/>
        </w:rPr>
        <w:t>South Australia</w:t>
      </w:r>
    </w:p>
    <w:p w:rsidR="00CE076C" w:rsidRDefault="00CE076C" w:rsidP="00CE076C">
      <w:pPr>
        <w:keepLines/>
        <w:autoSpaceDE w:val="0"/>
        <w:autoSpaceDN w:val="0"/>
        <w:adjustRightInd w:val="0"/>
        <w:spacing w:before="120" w:after="200" w:line="240" w:lineRule="auto"/>
        <w:rPr>
          <w:b/>
          <w:bCs/>
          <w:color w:val="000000"/>
          <w:sz w:val="36"/>
          <w:szCs w:val="36"/>
        </w:rPr>
      </w:pPr>
      <w:r>
        <w:rPr>
          <w:b/>
          <w:bCs/>
          <w:color w:val="000000"/>
          <w:sz w:val="36"/>
          <w:szCs w:val="36"/>
        </w:rPr>
        <w:t>Real Property (Fees) Notice 2020</w:t>
      </w:r>
    </w:p>
    <w:p w:rsidR="00CE076C" w:rsidRDefault="00CE076C" w:rsidP="00CE076C">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Real Property Act 1886</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1—Short title</w:t>
      </w:r>
    </w:p>
    <w:p w:rsidR="00CE076C" w:rsidRDefault="00CE076C" w:rsidP="00CE076C">
      <w:pPr>
        <w:keepNext/>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78" w:history="1">
        <w:r>
          <w:rPr>
            <w:i/>
            <w:iCs/>
            <w:color w:val="0000FF"/>
            <w:sz w:val="23"/>
            <w:szCs w:val="23"/>
            <w:u w:val="single"/>
          </w:rPr>
          <w:t>Real Property (Fees) Notice 2020</w:t>
        </w:r>
      </w:hyperlink>
      <w:r>
        <w:rPr>
          <w:color w:val="000000"/>
          <w:sz w:val="23"/>
          <w:szCs w:val="23"/>
        </w:rPr>
        <w:t>.</w:t>
      </w:r>
    </w:p>
    <w:p w:rsidR="00CE076C" w:rsidRDefault="00CE076C" w:rsidP="00CE076C">
      <w:pPr>
        <w:keepNext/>
        <w:keepLines/>
        <w:autoSpaceDE w:val="0"/>
        <w:autoSpaceDN w:val="0"/>
        <w:adjustRightInd w:val="0"/>
        <w:spacing w:before="120" w:after="0" w:line="240" w:lineRule="auto"/>
        <w:ind w:left="1588" w:hanging="794"/>
        <w:rPr>
          <w:b/>
          <w:bCs/>
          <w:color w:val="000000"/>
          <w:sz w:val="20"/>
          <w:szCs w:val="20"/>
        </w:rPr>
      </w:pPr>
      <w:r>
        <w:rPr>
          <w:b/>
          <w:bCs/>
          <w:color w:val="000000"/>
          <w:sz w:val="20"/>
          <w:szCs w:val="20"/>
        </w:rPr>
        <w:t>Note—</w:t>
      </w:r>
    </w:p>
    <w:p w:rsidR="00CE076C" w:rsidRDefault="00CE076C" w:rsidP="00CE076C">
      <w:pPr>
        <w:keepLines/>
        <w:autoSpaceDE w:val="0"/>
        <w:autoSpaceDN w:val="0"/>
        <w:adjustRightInd w:val="0"/>
        <w:spacing w:before="120" w:after="0" w:line="240" w:lineRule="auto"/>
        <w:ind w:left="1588"/>
        <w:rPr>
          <w:color w:val="000000"/>
          <w:sz w:val="20"/>
          <w:szCs w:val="20"/>
        </w:rPr>
      </w:pPr>
      <w:r>
        <w:rPr>
          <w:color w:val="000000"/>
          <w:sz w:val="20"/>
          <w:szCs w:val="20"/>
        </w:rPr>
        <w:t xml:space="preserve">This is a fee notice made in accordance with the </w:t>
      </w:r>
      <w:hyperlink r:id="rId79" w:history="1">
        <w:r>
          <w:rPr>
            <w:i/>
            <w:iCs/>
            <w:color w:val="0000FF"/>
            <w:sz w:val="20"/>
            <w:szCs w:val="20"/>
            <w:u w:val="single"/>
          </w:rPr>
          <w:t>Legislation (Fees) Act 2019</w:t>
        </w:r>
      </w:hyperlink>
      <w:r>
        <w:rPr>
          <w:color w:val="000000"/>
          <w:sz w:val="20"/>
          <w:szCs w:val="20"/>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CE076C" w:rsidRDefault="00CE076C" w:rsidP="00CE076C">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CE076C" w:rsidRDefault="00CE076C" w:rsidP="00CE076C">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80" w:history="1">
        <w:r>
          <w:rPr>
            <w:i/>
            <w:iCs/>
            <w:color w:val="0000FF"/>
            <w:sz w:val="23"/>
            <w:szCs w:val="23"/>
            <w:u w:val="single"/>
          </w:rPr>
          <w:t>Real Property Act 1886</w:t>
        </w:r>
      </w:hyperlink>
      <w:r>
        <w:rPr>
          <w:color w:val="000000"/>
          <w:sz w:val="23"/>
          <w:szCs w:val="23"/>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 xml:space="preserve">The fees set out in </w:t>
      </w:r>
      <w:hyperlink r:id="rId81" w:history="1">
        <w:r>
          <w:rPr>
            <w:color w:val="0000FF"/>
            <w:sz w:val="23"/>
            <w:szCs w:val="23"/>
            <w:u w:val="single"/>
          </w:rPr>
          <w:t>Schedule 1</w:t>
        </w:r>
      </w:hyperlink>
      <w:r>
        <w:rPr>
          <w:color w:val="000000"/>
          <w:sz w:val="23"/>
          <w:szCs w:val="23"/>
        </w:rPr>
        <w:t xml:space="preserve"> are prescribed for the purposes of the Act and are payable to the Registrar</w:t>
      </w:r>
      <w:r>
        <w:rPr>
          <w:color w:val="000000"/>
          <w:sz w:val="23"/>
          <w:szCs w:val="23"/>
        </w:rPr>
        <w:noBreakHyphen/>
        <w:t>General.</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280" w:after="0" w:line="240" w:lineRule="auto"/>
        <w:ind w:left="567" w:hanging="567"/>
        <w:rPr>
          <w:b/>
          <w:bCs/>
          <w:color w:val="000000"/>
          <w:sz w:val="32"/>
          <w:szCs w:val="32"/>
        </w:rPr>
      </w:pPr>
      <w:r>
        <w:rPr>
          <w:b/>
          <w:bCs/>
          <w:color w:val="000000"/>
          <w:sz w:val="32"/>
          <w:szCs w:val="32"/>
        </w:rPr>
        <w:t>Schedule 1—Fees</w:t>
      </w:r>
    </w:p>
    <w:p w:rsidR="00CE076C" w:rsidRDefault="00CE076C" w:rsidP="00CE076C">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636"/>
        <w:gridCol w:w="7668"/>
        <w:gridCol w:w="992"/>
      </w:tblGrid>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1</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registration or entry of each instrument (irrespective of the number of folios to be endorsed)—other than any registration or entry specifically provided for</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registration of an instrument registering a mortgage and changing name of mortgagor(s)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$332.00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3</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registering a transfer—</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Pr="00642EA5" w:rsidRDefault="00CE076C" w:rsidP="00CE076C">
            <w:pPr>
              <w:keepNext/>
              <w:keepLines/>
              <w:tabs>
                <w:tab w:val="center" w:pos="397"/>
                <w:tab w:val="left" w:pos="794"/>
              </w:tabs>
              <w:autoSpaceDE w:val="0"/>
              <w:autoSpaceDN w:val="0"/>
              <w:adjustRightInd w:val="0"/>
              <w:spacing w:before="120" w:after="0" w:line="240" w:lineRule="auto"/>
              <w:ind w:left="794" w:hanging="794"/>
              <w:rPr>
                <w:color w:val="000000"/>
                <w:spacing w:val="-2"/>
                <w:sz w:val="20"/>
                <w:szCs w:val="20"/>
              </w:rPr>
            </w:pPr>
            <w:r w:rsidRPr="00642EA5">
              <w:rPr>
                <w:color w:val="000000"/>
                <w:spacing w:val="-2"/>
                <w:sz w:val="20"/>
                <w:szCs w:val="20"/>
              </w:rPr>
              <w:tab/>
              <w:t>(a)</w:t>
            </w:r>
            <w:r w:rsidRPr="00642EA5">
              <w:rPr>
                <w:color w:val="000000"/>
                <w:spacing w:val="-2"/>
                <w:sz w:val="20"/>
                <w:szCs w:val="20"/>
              </w:rPr>
              <w:tab/>
              <w:t>where the consideration, or the capital value of the land, (whichever is the greater)—</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does not exceed $5 000</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does not exceed $20 000</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$193.00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(iii)</w:t>
            </w:r>
            <w:r>
              <w:rPr>
                <w:color w:val="000000"/>
                <w:sz w:val="20"/>
                <w:szCs w:val="20"/>
              </w:rPr>
              <w:tab/>
              <w:t>does not exceed $40 000</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$212.00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Next/>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(iv)</w:t>
            </w:r>
            <w:r>
              <w:rPr>
                <w:color w:val="000000"/>
                <w:sz w:val="20"/>
                <w:szCs w:val="20"/>
              </w:rPr>
              <w:tab/>
              <w:t>exceeds $40 000</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r>
              <w:rPr>
                <w:color w:val="000000"/>
                <w:sz w:val="20"/>
                <w:szCs w:val="20"/>
              </w:rPr>
              <w:t>$298.00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plus $88.00 for every $10 000 (or part of $10 000) above $50 000</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 xml:space="preserve">where the Commissioner of State Taxation has adjudged the transfer to be exempt from stamp duty or where no </w:t>
            </w:r>
            <w:r>
              <w:rPr>
                <w:i/>
                <w:iCs/>
                <w:color w:val="000000"/>
                <w:sz w:val="20"/>
                <w:szCs w:val="20"/>
              </w:rPr>
              <w:t>ad valorem</w:t>
            </w:r>
            <w:r>
              <w:rPr>
                <w:color w:val="000000"/>
                <w:sz w:val="20"/>
                <w:szCs w:val="20"/>
              </w:rPr>
              <w:t xml:space="preserve"> stamp duty is payable (other than in respect of land that is qualifying land under section 105A of the </w:t>
            </w:r>
            <w:hyperlink r:id="rId82" w:history="1">
              <w:r>
                <w:rPr>
                  <w:i/>
                  <w:iCs/>
                  <w:color w:val="0000FF"/>
                  <w:sz w:val="20"/>
                  <w:szCs w:val="20"/>
                  <w:u w:val="single"/>
                </w:rPr>
                <w:t>Stamp Duties Act 1923</w:t>
              </w:r>
            </w:hyperlink>
            <w:r>
              <w:rPr>
                <w:color w:val="000000"/>
                <w:sz w:val="20"/>
                <w:szCs w:val="20"/>
              </w:rPr>
              <w: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 xml:space="preserve">that has been assessed pursuant to section 71CA, 71CB, 71CBA or 71CC of the </w:t>
            </w:r>
            <w:hyperlink r:id="rId83" w:history="1">
              <w:r>
                <w:rPr>
                  <w:i/>
                  <w:iCs/>
                  <w:color w:val="0000FF"/>
                  <w:sz w:val="20"/>
                  <w:szCs w:val="20"/>
                  <w:u w:val="single"/>
                </w:rPr>
                <w:t>Stamp Duties Act 1923</w:t>
              </w:r>
            </w:hyperlink>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4</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 xml:space="preserve">On </w:t>
            </w:r>
            <w:proofErr w:type="spellStart"/>
            <w:r>
              <w:rPr>
                <w:color w:val="000000"/>
                <w:sz w:val="20"/>
                <w:szCs w:val="20"/>
              </w:rPr>
              <w:t>lodgment</w:t>
            </w:r>
            <w:proofErr w:type="spellEnd"/>
            <w:r>
              <w:rPr>
                <w:color w:val="000000"/>
                <w:sz w:val="20"/>
                <w:szCs w:val="20"/>
              </w:rPr>
              <w:t xml:space="preserve"> of a caveat under sections 39, 80F or 223D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5</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 xml:space="preserve">On </w:t>
            </w:r>
            <w:proofErr w:type="spellStart"/>
            <w:r>
              <w:rPr>
                <w:color w:val="000000"/>
                <w:sz w:val="20"/>
                <w:szCs w:val="20"/>
              </w:rPr>
              <w:t>lodgment</w:t>
            </w:r>
            <w:proofErr w:type="spellEnd"/>
            <w:r>
              <w:rPr>
                <w:color w:val="000000"/>
                <w:sz w:val="20"/>
                <w:szCs w:val="20"/>
              </w:rPr>
              <w:t xml:space="preserve"> of a priority notice under section 154A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$22.80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6</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 xml:space="preserve">On </w:t>
            </w:r>
            <w:proofErr w:type="spellStart"/>
            <w:r>
              <w:rPr>
                <w:color w:val="000000"/>
                <w:sz w:val="20"/>
                <w:szCs w:val="20"/>
              </w:rPr>
              <w:t>lodgment</w:t>
            </w:r>
            <w:proofErr w:type="spellEnd"/>
            <w:r>
              <w:rPr>
                <w:color w:val="000000"/>
                <w:sz w:val="20"/>
                <w:szCs w:val="20"/>
              </w:rPr>
              <w:t xml:space="preserve"> of an application to extend the duration of a priority notice under section 154G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7</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 xml:space="preserve">On </w:t>
            </w:r>
            <w:proofErr w:type="spellStart"/>
            <w:r>
              <w:rPr>
                <w:color w:val="000000"/>
                <w:sz w:val="20"/>
                <w:szCs w:val="20"/>
              </w:rPr>
              <w:t>lodgment</w:t>
            </w:r>
            <w:proofErr w:type="spellEnd"/>
            <w:r>
              <w:rPr>
                <w:color w:val="000000"/>
                <w:sz w:val="20"/>
                <w:szCs w:val="20"/>
              </w:rPr>
              <w:t xml:space="preserve"> of notice of withdrawal of a priority notice under section 154E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8</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a search of the details of a priority notice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9</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deposit, or noting the revocation, of a duplicate or attested copy of a power of attorney</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10</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registration of an application to note a change of address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11</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entry of a foreclosure order (exclusive of the cost of advertising in the Gazette)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$289.00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12</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a certified copy of—</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 certificate of title under section 51A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$34.50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 statement under section 51D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$34.50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13</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Unless otherwise specified—</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(except where paragraph (b) applies) for the issue of a new certificate of title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the issue of a new certificate of title on the amalgamation of allotments wholly within the Mount Lofty Catchment Area</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14</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the issue of a certificate of title—</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(limited or ordinary) on the land first being brought under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to a corporation or district council for a road, street or reserve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to effect correction or amendment of title or for the convenience of the Lands Titles Registration Office in effecting registration or redesignation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15</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an application for the division of land—</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where deposit of the plan of division will not vest an estate or interest in land (except a street, road, thoroughfare, reserve or other similar open space that vests in a council or other authority or reverts to the Crown or an easement that will vest in an authority or entity in accordance with section 223LG of the Act) in any person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in all other cases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$430.00</w:t>
            </w:r>
          </w:p>
        </w:tc>
      </w:tr>
      <w:tr w:rsidR="00CE076C" w:rsidTr="00CE076C">
        <w:tc>
          <w:tcPr>
            <w:tcW w:w="9296" w:type="dxa"/>
            <w:gridSpan w:val="3"/>
            <w:tcBorders>
              <w:top w:val="nil"/>
              <w:left w:val="nil"/>
              <w:bottom w:val="nil"/>
              <w:right w:val="nil"/>
            </w:tcBorders>
          </w:tcPr>
          <w:p w:rsidR="00CE076C" w:rsidRDefault="00CE076C" w:rsidP="00CE076C">
            <w:pPr>
              <w:keepLines/>
              <w:autoSpaceDE w:val="0"/>
              <w:autoSpaceDN w:val="0"/>
              <w:adjustRightInd w:val="0"/>
              <w:spacing w:before="120" w:after="0" w:line="240" w:lineRule="auto"/>
              <w:ind w:left="794" w:hanging="794"/>
              <w:rPr>
                <w:b/>
                <w:bCs/>
                <w:color w:val="000000"/>
                <w:sz w:val="20"/>
                <w:szCs w:val="20"/>
              </w:rPr>
            </w:pPr>
            <w:r>
              <w:rPr>
                <w:b/>
                <w:bCs/>
                <w:color w:val="000000"/>
                <w:sz w:val="20"/>
                <w:szCs w:val="20"/>
              </w:rPr>
              <w:t>Note—</w:t>
            </w:r>
          </w:p>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Fees for the examination of the plan of division, deposit or acceptance for filing of the plan and for the issue of new certificates of title are payable under this Schedule in addition to this amount.</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16</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an application for the amalgamation of allotments—</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the amalgamation of allotments that are wholly within the Mount Lofty Catchment Area</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any other amalgamation of allotments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9296" w:type="dxa"/>
            <w:gridSpan w:val="3"/>
            <w:tcBorders>
              <w:top w:val="nil"/>
              <w:left w:val="nil"/>
              <w:bottom w:val="nil"/>
              <w:right w:val="nil"/>
            </w:tcBorders>
          </w:tcPr>
          <w:p w:rsidR="0044702C" w:rsidRDefault="0044702C" w:rsidP="00CE076C">
            <w:pPr>
              <w:keepLines/>
              <w:autoSpaceDE w:val="0"/>
              <w:autoSpaceDN w:val="0"/>
              <w:adjustRightInd w:val="0"/>
              <w:spacing w:before="120" w:after="0" w:line="240" w:lineRule="auto"/>
              <w:ind w:left="794" w:hanging="794"/>
              <w:rPr>
                <w:b/>
                <w:bCs/>
                <w:color w:val="000000"/>
                <w:sz w:val="20"/>
                <w:szCs w:val="20"/>
              </w:rPr>
            </w:pPr>
          </w:p>
          <w:p w:rsidR="00CE076C" w:rsidRDefault="00CE076C" w:rsidP="00CE076C">
            <w:pPr>
              <w:keepLines/>
              <w:autoSpaceDE w:val="0"/>
              <w:autoSpaceDN w:val="0"/>
              <w:adjustRightInd w:val="0"/>
              <w:spacing w:before="120" w:after="0" w:line="240" w:lineRule="auto"/>
              <w:ind w:left="794" w:hanging="794"/>
              <w:rPr>
                <w:b/>
                <w:bCs/>
                <w:color w:val="000000"/>
                <w:sz w:val="20"/>
                <w:szCs w:val="20"/>
              </w:rPr>
            </w:pPr>
            <w:r>
              <w:rPr>
                <w:b/>
                <w:bCs/>
                <w:color w:val="000000"/>
                <w:sz w:val="20"/>
                <w:szCs w:val="20"/>
              </w:rPr>
              <w:lastRenderedPageBreak/>
              <w:t>Note—</w:t>
            </w:r>
          </w:p>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Fees for the examination of the plan of amalgamation, deposit or acceptance for filing of the plan and for the issue of new certificates of title are payable under this Schedule in addition to this amount.</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lastRenderedPageBreak/>
              <w:t>17</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the deposit or acceptance for filing by the Registrar</w:t>
            </w:r>
            <w:r>
              <w:rPr>
                <w:color w:val="000000"/>
                <w:sz w:val="20"/>
                <w:szCs w:val="20"/>
              </w:rPr>
              <w:noBreakHyphen/>
              <w:t>General—</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of a plan of amalgamation of allotments wholly within the Mount Lofty Catchment Area</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of any other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18</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Unless otherwise specified, for the examination—</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of a plan of survey certified correct by a licensed surveyor and lodged with or submitted to the Registrar</w:t>
            </w:r>
            <w:r>
              <w:rPr>
                <w:color w:val="000000"/>
                <w:sz w:val="20"/>
                <w:szCs w:val="20"/>
              </w:rPr>
              <w:noBreakHyphen/>
              <w:t>General (for freehold or Crown land)—</w:t>
            </w:r>
          </w:p>
          <w:p w:rsidR="00CE076C" w:rsidRDefault="00CE076C" w:rsidP="00CE076C">
            <w:pPr>
              <w:keepLines/>
              <w:autoSpaceDE w:val="0"/>
              <w:autoSpaceDN w:val="0"/>
              <w:adjustRightInd w:val="0"/>
              <w:spacing w:after="0" w:line="240" w:lineRule="auto"/>
              <w:ind w:left="794"/>
              <w:rPr>
                <w:color w:val="000000"/>
                <w:sz w:val="20"/>
                <w:szCs w:val="20"/>
              </w:rPr>
            </w:pPr>
            <w:r>
              <w:rPr>
                <w:color w:val="000000"/>
                <w:sz w:val="20"/>
                <w:szCs w:val="20"/>
              </w:rPr>
              <w:t xml:space="preserve">plus a further $516, payable by the surveyor, if the plan is </w:t>
            </w:r>
            <w:proofErr w:type="spellStart"/>
            <w:r>
              <w:rPr>
                <w:color w:val="000000"/>
                <w:sz w:val="20"/>
                <w:szCs w:val="20"/>
              </w:rPr>
              <w:t>relodged</w:t>
            </w:r>
            <w:proofErr w:type="spellEnd"/>
            <w:r>
              <w:rPr>
                <w:color w:val="000000"/>
                <w:sz w:val="20"/>
                <w:szCs w:val="20"/>
              </w:rPr>
              <w:t xml:space="preserve"> or resubmitted following rejection by the Registrar</w:t>
            </w:r>
            <w:r>
              <w:rPr>
                <w:color w:val="000000"/>
                <w:sz w:val="20"/>
                <w:szCs w:val="20"/>
              </w:rPr>
              <w:noBreakHyphen/>
              <w:t>General (however, the Registrar</w:t>
            </w:r>
            <w:r>
              <w:rPr>
                <w:color w:val="000000"/>
                <w:sz w:val="20"/>
                <w:szCs w:val="20"/>
              </w:rPr>
              <w:noBreakHyphen/>
              <w:t>General may waive or reduce the further fee if the Registrar</w:t>
            </w:r>
            <w:r>
              <w:rPr>
                <w:color w:val="000000"/>
                <w:sz w:val="20"/>
                <w:szCs w:val="20"/>
              </w:rPr>
              <w:noBreakHyphen/>
              <w:t xml:space="preserve">General considers that appropriate in a particular case having regard to the work involved in examining the </w:t>
            </w:r>
            <w:proofErr w:type="spellStart"/>
            <w:r>
              <w:rPr>
                <w:color w:val="000000"/>
                <w:sz w:val="20"/>
                <w:szCs w:val="20"/>
              </w:rPr>
              <w:t>relodged</w:t>
            </w:r>
            <w:proofErr w:type="spellEnd"/>
            <w:r>
              <w:rPr>
                <w:color w:val="000000"/>
                <w:sz w:val="20"/>
                <w:szCs w:val="20"/>
              </w:rPr>
              <w:t xml:space="preserve"> or resubmitted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$1,030.00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of an uncertified data plan (except a plan of a kind referred to in paragraph (c)) lodged with or submitted to the Registrar</w:t>
            </w:r>
            <w:r>
              <w:rPr>
                <w:color w:val="000000"/>
                <w:sz w:val="20"/>
                <w:szCs w:val="20"/>
              </w:rPr>
              <w:noBreakHyphen/>
              <w:t>General (for freehold or Crown land)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of an uncertified data plan lodged with or submitted to the Registrar</w:t>
            </w:r>
            <w:r>
              <w:rPr>
                <w:color w:val="000000"/>
                <w:sz w:val="20"/>
                <w:szCs w:val="20"/>
              </w:rPr>
              <w:noBreakHyphen/>
              <w:t>General for the amalgamation of allotments wholly within the Mount Lofty Catchment Area</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of a plan lodged with or submitted to the Registrar</w:t>
            </w:r>
            <w:r>
              <w:rPr>
                <w:color w:val="000000"/>
                <w:sz w:val="20"/>
                <w:szCs w:val="20"/>
              </w:rPr>
              <w:noBreakHyphen/>
              <w:t>General for the purposes of a lease of part of an allotment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$208.00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19</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the examination—</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of a plan of survey certified correct by a licensed surveyor and lodged with the Registrar</w:t>
            </w:r>
            <w:r>
              <w:rPr>
                <w:color w:val="000000"/>
                <w:sz w:val="20"/>
                <w:szCs w:val="20"/>
              </w:rPr>
              <w:noBreakHyphen/>
              <w:t>General for information purposes only</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of an uncertified data plan lodged with the Registrar</w:t>
            </w:r>
            <w:r>
              <w:rPr>
                <w:color w:val="000000"/>
                <w:sz w:val="20"/>
                <w:szCs w:val="20"/>
              </w:rPr>
              <w:noBreakHyphen/>
              <w:t>General for information purposes only</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of a plan of survey certified by a licensed surveyor and lodged with the Registrar</w:t>
            </w:r>
            <w:r>
              <w:rPr>
                <w:color w:val="000000"/>
                <w:sz w:val="20"/>
                <w:szCs w:val="20"/>
              </w:rPr>
              <w:noBreakHyphen/>
              <w:t>General by the Surveyor</w:t>
            </w:r>
            <w:r>
              <w:rPr>
                <w:color w:val="000000"/>
                <w:sz w:val="20"/>
                <w:szCs w:val="20"/>
              </w:rPr>
              <w:noBreakHyphen/>
              <w:t>General</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 xml:space="preserve">of plans submitted under the </w:t>
            </w:r>
            <w:hyperlink r:id="rId84" w:history="1">
              <w:r>
                <w:rPr>
                  <w:i/>
                  <w:iCs/>
                  <w:color w:val="0000FF"/>
                  <w:sz w:val="20"/>
                  <w:szCs w:val="20"/>
                  <w:u w:val="single"/>
                </w:rPr>
                <w:t>Roads (Opening and Closing) Act 1991</w:t>
              </w:r>
            </w:hyperlink>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20</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Unless otherwise specified, for the deposit or acceptance for filing of any plan (for freehold or Crown land)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21</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deposit or acceptance for filing of a plan prepared by the Registrar</w:t>
            </w:r>
            <w:r>
              <w:rPr>
                <w:color w:val="000000"/>
                <w:sz w:val="20"/>
                <w:szCs w:val="20"/>
              </w:rPr>
              <w:noBreakHyphen/>
              <w:t>General or under the Registrar</w:t>
            </w:r>
            <w:r>
              <w:rPr>
                <w:color w:val="000000"/>
                <w:sz w:val="20"/>
                <w:szCs w:val="20"/>
              </w:rPr>
              <w:noBreakHyphen/>
              <w:t>General's authorisation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22</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withdrawal of any instrument, application or plan submitted for registration, deposit or acceptance for filing</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$68.00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23</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withdrawal of any plan of survey certified correct by a licensed surveyor and lodged with or submitted to the Registrar</w:t>
            </w:r>
            <w:r>
              <w:rPr>
                <w:color w:val="000000"/>
                <w:sz w:val="20"/>
                <w:szCs w:val="20"/>
              </w:rPr>
              <w:noBreakHyphen/>
              <w:t>General for examination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$140.00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24</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an application under section 146 of the Act (exclusive of the cost of registration of the instrument of discharge)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$228.00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25</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searching the Register Book—</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comprising a search statement from the Registrar</w:t>
            </w:r>
            <w:r>
              <w:rPr>
                <w:color w:val="000000"/>
                <w:sz w:val="20"/>
                <w:szCs w:val="20"/>
              </w:rPr>
              <w:noBreakHyphen/>
              <w:t>General's unregistered document system, a copy of the certificate of title and a check search</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$30.75</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comprising a search of the electronic records of the certificate of title, the Registrar</w:t>
            </w:r>
            <w:r>
              <w:rPr>
                <w:color w:val="000000"/>
                <w:sz w:val="20"/>
                <w:szCs w:val="20"/>
              </w:rPr>
              <w:noBreakHyphen/>
              <w:t>General's unregistered document system and a check search, including access to the relevant plan image and all registered instruments and dealings recorded on that certificate of title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$37.25</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lastRenderedPageBreak/>
              <w:t>26</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a copy—</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of a registered instrument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of a plan deposited or accepted for filing by the Registrar</w:t>
            </w:r>
            <w:r>
              <w:rPr>
                <w:color w:val="000000"/>
                <w:sz w:val="20"/>
                <w:szCs w:val="20"/>
              </w:rPr>
              <w:noBreakHyphen/>
              <w:t>General</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$12.20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of a cancelled certificate of title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of any instrument, entry, document or record not otherwise specifically provided for</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27</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requesting any of the following under the South Australian Integrated Land Information System (</w:t>
            </w:r>
            <w:r>
              <w:rPr>
                <w:b/>
                <w:bCs/>
                <w:i/>
                <w:iCs/>
                <w:color w:val="000000"/>
                <w:sz w:val="20"/>
                <w:szCs w:val="20"/>
              </w:rPr>
              <w:t>SAILIS</w:t>
            </w:r>
            <w:r>
              <w:rPr>
                <w:color w:val="000000"/>
                <w:sz w:val="20"/>
                <w:szCs w:val="20"/>
              </w:rPr>
              <w: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 check search of a specified certificate of title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the details of a specified document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the location of a specified document or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the details of a specified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(e)</w:t>
            </w:r>
            <w:r>
              <w:rPr>
                <w:color w:val="000000"/>
                <w:sz w:val="20"/>
                <w:szCs w:val="20"/>
              </w:rPr>
              <w:tab/>
              <w:t>a list of the numbers assigned to plans lodged in respect of a specified Section of land in a Hundred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(f)</w:t>
            </w:r>
            <w:r>
              <w:rPr>
                <w:color w:val="000000"/>
                <w:sz w:val="20"/>
                <w:szCs w:val="20"/>
              </w:rPr>
              <w:tab/>
              <w:t>the details of the delivery of a specified item</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(g)</w:t>
            </w:r>
            <w:r>
              <w:rPr>
                <w:color w:val="000000"/>
                <w:sz w:val="20"/>
                <w:szCs w:val="20"/>
              </w:rPr>
              <w:tab/>
              <w:t>the details of the delivery of documents relating to—</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a specified agent code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a specified delivery slip</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(h)</w:t>
            </w:r>
            <w:r>
              <w:rPr>
                <w:color w:val="000000"/>
                <w:sz w:val="20"/>
                <w:szCs w:val="20"/>
              </w:rPr>
              <w:tab/>
              <w:t>the details of a specified agent code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in respect of a specified document—a search of—</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the series in which the document was lodged; and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any other series into which the document may, subsequently, have been moved, prior to registration of the document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(j)</w:t>
            </w:r>
            <w:r>
              <w:rPr>
                <w:color w:val="000000"/>
                <w:sz w:val="20"/>
                <w:szCs w:val="20"/>
              </w:rPr>
              <w:tab/>
              <w:t>a search of the location of, and the numbers assigned to, documents lodged in a specified series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(k)</w:t>
            </w:r>
            <w:r>
              <w:rPr>
                <w:color w:val="000000"/>
                <w:sz w:val="20"/>
                <w:szCs w:val="20"/>
              </w:rPr>
              <w:tab/>
              <w:t>a record of all documents lodged or registered under a specified name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28</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advertising in the Gazette—</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an application for a foreclosure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an application under Part 4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an application under Part 7A of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29</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reporting to a local government authority—</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 change of ownership of land (for each change of ownership reported)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$2.40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 converted certificate of title (for each converted certificate of title reported)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$2.40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on the subdivision of land—details of—</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r>
              <w:rPr>
                <w:color w:val="000000"/>
                <w:sz w:val="20"/>
                <w:szCs w:val="20"/>
              </w:rPr>
              <w:t>$2.40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cancelled certificates of title; and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newly created parcels of land and new certificates of title issued in respect of those parcels; and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(iii)</w:t>
            </w:r>
            <w:r>
              <w:rPr>
                <w:color w:val="000000"/>
                <w:sz w:val="20"/>
                <w:szCs w:val="20"/>
              </w:rPr>
              <w:tab/>
              <w:t>the valuation assessment for each new certificate of title issued,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(for each valuation assessment reported)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30</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reporting to the South Australian Water Corporation—</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 change of ownership of land (for each change of ownership reported)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$2.40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on the subdivision of land—details of—</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r>
              <w:rPr>
                <w:color w:val="000000"/>
                <w:sz w:val="20"/>
                <w:szCs w:val="20"/>
              </w:rPr>
              <w:t>$2.40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cancelled certificates of title; and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newly created parcels and new certificates of title issued in respect of those parcels,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(for each new certificate of title reported)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31</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providing miscellaneous reports of changes of ownership of land to government agencies (other than the South Australian Water Corporation)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32</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 xml:space="preserve">For providing reports of Heritage Agreements to the administrative unit of the Public Service that is, under a Minister, responsible for the administration of the </w:t>
            </w:r>
            <w:hyperlink r:id="rId85" w:history="1">
              <w:r>
                <w:rPr>
                  <w:i/>
                  <w:iCs/>
                  <w:color w:val="0000FF"/>
                  <w:sz w:val="20"/>
                  <w:szCs w:val="20"/>
                  <w:u w:val="single"/>
                </w:rPr>
                <w:t>Heritage Places Act 1993</w:t>
              </w:r>
            </w:hyperlink>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33</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reporting to SA Power Networks a change of ownership of land</w:t>
            </w:r>
          </w:p>
          <w:p w:rsidR="00CE076C" w:rsidRDefault="00CE076C" w:rsidP="00CE076C">
            <w:pPr>
              <w:keepLines/>
              <w:autoSpaceDE w:val="0"/>
              <w:autoSpaceDN w:val="0"/>
              <w:adjustRightInd w:val="0"/>
              <w:spacing w:after="0" w:line="240" w:lineRule="auto"/>
              <w:rPr>
                <w:color w:val="000000"/>
                <w:sz w:val="20"/>
                <w:szCs w:val="20"/>
              </w:rPr>
            </w:pPr>
            <w:r>
              <w:rPr>
                <w:color w:val="000000"/>
                <w:sz w:val="20"/>
                <w:szCs w:val="20"/>
              </w:rPr>
              <w:t>(plus an additional fee of $5.15 for each change of ownership reported)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$36.75</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34</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 xml:space="preserve">For a copy of any of the following documents under the </w:t>
            </w:r>
            <w:hyperlink r:id="rId86" w:history="1">
              <w:r>
                <w:rPr>
                  <w:i/>
                  <w:iCs/>
                  <w:color w:val="0000FF"/>
                  <w:sz w:val="20"/>
                  <w:szCs w:val="20"/>
                  <w:u w:val="single"/>
                </w:rPr>
                <w:t>Bills of Sale Act 1886</w:t>
              </w:r>
            </w:hyperlink>
            <w:r>
              <w:rPr>
                <w:color w:val="000000"/>
                <w:sz w:val="20"/>
                <w:szCs w:val="20"/>
              </w:rPr>
              <w:t>:</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 xml:space="preserve">a document filed under section 11A of the </w:t>
            </w:r>
            <w:hyperlink r:id="rId87" w:history="1">
              <w:r>
                <w:rPr>
                  <w:i/>
                  <w:iCs/>
                  <w:color w:val="0000FF"/>
                  <w:sz w:val="20"/>
                  <w:szCs w:val="20"/>
                  <w:u w:val="single"/>
                </w:rPr>
                <w:t>Bills of Sale Act 1886</w:t>
              </w:r>
            </w:hyperlink>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 registered bill of sale or a discharge, extension or renewal of a bill of sale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any other document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35</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 xml:space="preserve">For a copy of a plan under the </w:t>
            </w:r>
            <w:hyperlink r:id="rId88" w:history="1">
              <w:r>
                <w:rPr>
                  <w:i/>
                  <w:iCs/>
                  <w:color w:val="0000FF"/>
                  <w:sz w:val="20"/>
                  <w:szCs w:val="20"/>
                  <w:u w:val="single"/>
                </w:rPr>
                <w:t>Strata Titles Act 1988</w:t>
              </w:r>
            </w:hyperlink>
            <w:r>
              <w:rPr>
                <w:color w:val="000000"/>
                <w:sz w:val="20"/>
                <w:szCs w:val="20"/>
              </w:rPr>
              <w:t xml:space="preserve"> (including provision of the unit entitlement sheet)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$12.20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36</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 xml:space="preserve">For a copy of a plan under the </w:t>
            </w:r>
            <w:hyperlink r:id="rId89" w:history="1">
              <w:r>
                <w:rPr>
                  <w:i/>
                  <w:iCs/>
                  <w:color w:val="0000FF"/>
                  <w:sz w:val="20"/>
                  <w:szCs w:val="20"/>
                  <w:u w:val="single"/>
                </w:rPr>
                <w:t>Community Titles Act 1996</w:t>
              </w:r>
            </w:hyperlink>
            <w:r>
              <w:rPr>
                <w:color w:val="000000"/>
                <w:sz w:val="20"/>
                <w:szCs w:val="20"/>
              </w:rPr>
              <w:t xml:space="preserve"> (including provision of the lot entitlement sheet)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$12.20</w:t>
            </w: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37</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providing a lodgement support service suite in respect of electronic lodgement (known as LSS 1) consisting of—</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r>
              <w:rPr>
                <w:color w:val="000000"/>
                <w:sz w:val="20"/>
                <w:szCs w:val="20"/>
              </w:rPr>
              <w:t>$15.60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supply of title data for completion of electronic document forms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unlimited title activity checks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unlimited lodgement verifications for lodgements which reference title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38</w:t>
            </w:r>
          </w:p>
        </w:tc>
        <w:tc>
          <w:tcPr>
            <w:tcW w:w="7668"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providing a lodgement support service suite in respect of electronic lodgement (known as LSS 2) consisting of—</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r>
              <w:rPr>
                <w:color w:val="000000"/>
                <w:sz w:val="20"/>
                <w:szCs w:val="20"/>
              </w:rPr>
              <w:t>$12.20</w:t>
            </w: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supply of title data for completion of electronic document forms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668"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unlimited lodgement verifications, for lodgements which reference title</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p>
        </w:tc>
      </w:tr>
      <w:tr w:rsidR="00CE076C" w:rsidTr="00CE076C">
        <w:tc>
          <w:tcPr>
            <w:tcW w:w="63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39</w:t>
            </w:r>
          </w:p>
        </w:tc>
        <w:tc>
          <w:tcPr>
            <w:tcW w:w="7668"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providing a lodgement support service suite in respect of electronic lodgement (known as LSS3) consisting of the resupply of title data for electronic documents forms if original data for the title has already been supplied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bl>
    <w:p w:rsidR="00CE076C" w:rsidRDefault="00CE076C" w:rsidP="00CE076C">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CE076C" w:rsidRDefault="00CE076C" w:rsidP="00CE076C">
      <w:pPr>
        <w:keepNext/>
        <w:keepLines/>
        <w:autoSpaceDE w:val="0"/>
        <w:autoSpaceDN w:val="0"/>
        <w:adjustRightInd w:val="0"/>
        <w:spacing w:after="0" w:line="240" w:lineRule="auto"/>
        <w:rPr>
          <w:color w:val="000000"/>
          <w:sz w:val="23"/>
          <w:szCs w:val="23"/>
        </w:rPr>
      </w:pPr>
    </w:p>
    <w:p w:rsidR="00CE076C" w:rsidRDefault="00CE076C" w:rsidP="00CE076C">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29 April 2020</w:t>
      </w:r>
    </w:p>
    <w:p w:rsidR="00CE076C" w:rsidRDefault="00CE076C" w:rsidP="00CE076C">
      <w:pPr>
        <w:pBdr>
          <w:bottom w:val="single" w:sz="4" w:space="1" w:color="auto"/>
        </w:pBdr>
        <w:spacing w:after="0" w:line="52" w:lineRule="exact"/>
        <w:jc w:val="center"/>
        <w:rPr>
          <w:rFonts w:eastAsia="Times New Roman"/>
          <w:color w:val="000000"/>
          <w:sz w:val="23"/>
          <w:szCs w:val="23"/>
          <w:lang w:eastAsia="en-AU"/>
        </w:rPr>
      </w:pPr>
    </w:p>
    <w:p w:rsidR="00CE076C" w:rsidRDefault="00CE076C" w:rsidP="00CE076C">
      <w:pPr>
        <w:pBdr>
          <w:top w:val="single" w:sz="4" w:space="1" w:color="auto"/>
        </w:pBdr>
        <w:spacing w:before="34" w:after="0" w:line="14" w:lineRule="exact"/>
        <w:jc w:val="center"/>
        <w:rPr>
          <w:rFonts w:eastAsia="Times New Roman"/>
          <w:color w:val="000000"/>
          <w:sz w:val="23"/>
          <w:szCs w:val="23"/>
          <w:lang w:eastAsia="en-AU"/>
        </w:rPr>
      </w:pPr>
    </w:p>
    <w:p w:rsidR="00CE076C" w:rsidRDefault="00CE076C" w:rsidP="00CE076C">
      <w:pPr>
        <w:spacing w:after="0"/>
      </w:pPr>
    </w:p>
    <w:p w:rsidR="00CE076C" w:rsidRDefault="00CE076C" w:rsidP="00392FAE">
      <w:pPr>
        <w:pStyle w:val="Heading2"/>
      </w:pPr>
      <w:bookmarkStart w:id="81" w:name="_Toc39749822"/>
      <w:r>
        <w:t>Registration of Deeds Act 1935</w:t>
      </w:r>
      <w:bookmarkEnd w:id="81"/>
    </w:p>
    <w:p w:rsidR="00CE076C" w:rsidRDefault="00CE076C" w:rsidP="00CE076C">
      <w:pPr>
        <w:keepLines/>
        <w:autoSpaceDE w:val="0"/>
        <w:autoSpaceDN w:val="0"/>
        <w:adjustRightInd w:val="0"/>
        <w:spacing w:before="240" w:after="0" w:line="240" w:lineRule="auto"/>
        <w:rPr>
          <w:color w:val="000000"/>
          <w:sz w:val="28"/>
          <w:szCs w:val="28"/>
        </w:rPr>
      </w:pPr>
      <w:r>
        <w:rPr>
          <w:color w:val="000000"/>
          <w:sz w:val="28"/>
          <w:szCs w:val="28"/>
        </w:rPr>
        <w:t>South Australia</w:t>
      </w:r>
    </w:p>
    <w:p w:rsidR="00CE076C" w:rsidRDefault="00CE076C" w:rsidP="00CE076C">
      <w:pPr>
        <w:keepLines/>
        <w:autoSpaceDE w:val="0"/>
        <w:autoSpaceDN w:val="0"/>
        <w:adjustRightInd w:val="0"/>
        <w:spacing w:before="120" w:after="200" w:line="240" w:lineRule="auto"/>
        <w:rPr>
          <w:b/>
          <w:bCs/>
          <w:color w:val="000000"/>
          <w:sz w:val="36"/>
          <w:szCs w:val="36"/>
        </w:rPr>
      </w:pPr>
      <w:r>
        <w:rPr>
          <w:b/>
          <w:bCs/>
          <w:color w:val="000000"/>
          <w:sz w:val="36"/>
          <w:szCs w:val="36"/>
        </w:rPr>
        <w:t>Registration of Deeds (Fees) Notice 2020</w:t>
      </w:r>
    </w:p>
    <w:p w:rsidR="00CE076C" w:rsidRDefault="00CE076C" w:rsidP="00CE076C">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Registration of Deeds Act 1935</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lastRenderedPageBreak/>
        <w:t>1—Short title</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90" w:history="1">
        <w:r>
          <w:rPr>
            <w:i/>
            <w:iCs/>
            <w:color w:val="0000FF"/>
            <w:sz w:val="23"/>
            <w:szCs w:val="23"/>
            <w:u w:val="single"/>
          </w:rPr>
          <w:t>Registration of Deeds (Fees) Notice 2020</w:t>
        </w:r>
      </w:hyperlink>
      <w:r>
        <w:rPr>
          <w:color w:val="000000"/>
          <w:sz w:val="23"/>
          <w:szCs w:val="23"/>
        </w:rPr>
        <w:t>.</w:t>
      </w:r>
    </w:p>
    <w:p w:rsidR="00CE076C" w:rsidRDefault="00CE076C" w:rsidP="00CE076C">
      <w:pPr>
        <w:keepNext/>
        <w:keepLines/>
        <w:autoSpaceDE w:val="0"/>
        <w:autoSpaceDN w:val="0"/>
        <w:adjustRightInd w:val="0"/>
        <w:spacing w:before="120" w:after="0" w:line="240" w:lineRule="auto"/>
        <w:ind w:left="794" w:hanging="567"/>
        <w:rPr>
          <w:b/>
          <w:bCs/>
          <w:color w:val="000000"/>
          <w:sz w:val="20"/>
          <w:szCs w:val="20"/>
        </w:rPr>
      </w:pPr>
      <w:r>
        <w:rPr>
          <w:b/>
          <w:bCs/>
          <w:color w:val="000000"/>
          <w:sz w:val="20"/>
          <w:szCs w:val="20"/>
        </w:rPr>
        <w:t>Note—</w:t>
      </w:r>
    </w:p>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 xml:space="preserve">This is a fee notice made in accordance with the </w:t>
      </w:r>
      <w:hyperlink r:id="rId91" w:history="1">
        <w:r>
          <w:rPr>
            <w:i/>
            <w:iCs/>
            <w:color w:val="0000FF"/>
            <w:sz w:val="20"/>
            <w:szCs w:val="20"/>
            <w:u w:val="single"/>
          </w:rPr>
          <w:t>Legislation (Fees) Act 2019</w:t>
        </w:r>
      </w:hyperlink>
      <w:r>
        <w:rPr>
          <w:color w:val="000000"/>
          <w:sz w:val="20"/>
          <w:szCs w:val="20"/>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CE076C" w:rsidRDefault="00CE076C" w:rsidP="00CE076C">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CE076C" w:rsidRDefault="00CE076C" w:rsidP="00CE076C">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92" w:history="1">
        <w:r>
          <w:rPr>
            <w:i/>
            <w:iCs/>
            <w:color w:val="0000FF"/>
            <w:sz w:val="23"/>
            <w:szCs w:val="23"/>
            <w:u w:val="single"/>
          </w:rPr>
          <w:t>Registration of Deeds Act 1935</w:t>
        </w:r>
      </w:hyperlink>
      <w:r>
        <w:rPr>
          <w:color w:val="000000"/>
          <w:sz w:val="23"/>
          <w:szCs w:val="23"/>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The fees set out in Schedule 1 are prescribed for the purposes of the Act and are payable to the Registrar</w:t>
      </w:r>
      <w:r>
        <w:rPr>
          <w:color w:val="000000"/>
          <w:sz w:val="23"/>
          <w:szCs w:val="23"/>
        </w:rPr>
        <w:noBreakHyphen/>
        <w:t>General of Deeds.</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280" w:after="0" w:line="240" w:lineRule="auto"/>
        <w:ind w:left="567" w:hanging="567"/>
        <w:rPr>
          <w:b/>
          <w:bCs/>
          <w:color w:val="000000"/>
          <w:sz w:val="32"/>
          <w:szCs w:val="32"/>
        </w:rPr>
      </w:pPr>
      <w:r>
        <w:rPr>
          <w:b/>
          <w:bCs/>
          <w:color w:val="000000"/>
          <w:sz w:val="32"/>
          <w:szCs w:val="32"/>
        </w:rPr>
        <w:t>Schedule 1—Fees</w:t>
      </w:r>
    </w:p>
    <w:p w:rsidR="00CE076C" w:rsidRDefault="00CE076C" w:rsidP="00CE076C">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294"/>
        <w:gridCol w:w="8151"/>
        <w:gridCol w:w="851"/>
      </w:tblGrid>
      <w:tr w:rsidR="00CE076C" w:rsidTr="00CE076C">
        <w:tc>
          <w:tcPr>
            <w:tcW w:w="294"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w:t>
            </w:r>
          </w:p>
        </w:tc>
        <w:tc>
          <w:tcPr>
            <w:tcW w:w="8151"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registering—</w:t>
            </w:r>
          </w:p>
        </w:tc>
        <w:tc>
          <w:tcPr>
            <w:tcW w:w="851"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29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8151"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an instrument of conveyance, a legal or equitable mortgage or any other instrument</w:t>
            </w:r>
          </w:p>
        </w:tc>
        <w:tc>
          <w:tcPr>
            <w:tcW w:w="8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CE076C" w:rsidTr="00CE076C">
        <w:tc>
          <w:tcPr>
            <w:tcW w:w="29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8151"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an instrument of conveyance, mortgage or other instrument that has been dated 30 years or more prior to production for registration</w:t>
            </w:r>
          </w:p>
        </w:tc>
        <w:tc>
          <w:tcPr>
            <w:tcW w:w="8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No fee</w:t>
            </w:r>
          </w:p>
        </w:tc>
      </w:tr>
      <w:tr w:rsidR="00CE076C" w:rsidTr="00CE076C">
        <w:tc>
          <w:tcPr>
            <w:tcW w:w="29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w:t>
            </w:r>
          </w:p>
        </w:tc>
        <w:tc>
          <w:tcPr>
            <w:tcW w:w="81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depositing a deed, agreement, writing, assurance, map or plan</w:t>
            </w:r>
          </w:p>
        </w:tc>
        <w:tc>
          <w:tcPr>
            <w:tcW w:w="8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$23.60</w:t>
            </w:r>
          </w:p>
        </w:tc>
      </w:tr>
      <w:tr w:rsidR="00CE076C" w:rsidTr="00CE076C">
        <w:tc>
          <w:tcPr>
            <w:tcW w:w="29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w:t>
            </w:r>
          </w:p>
        </w:tc>
        <w:tc>
          <w:tcPr>
            <w:tcW w:w="81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enrolling an instrument</w:t>
            </w:r>
          </w:p>
        </w:tc>
        <w:tc>
          <w:tcPr>
            <w:tcW w:w="8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$23.60</w:t>
            </w:r>
          </w:p>
        </w:tc>
      </w:tr>
      <w:tr w:rsidR="00CE076C" w:rsidTr="00CE076C">
        <w:tc>
          <w:tcPr>
            <w:tcW w:w="29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4</w:t>
            </w:r>
          </w:p>
        </w:tc>
        <w:tc>
          <w:tcPr>
            <w:tcW w:w="81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a copy of an instrument that has been registered, deposited or enrolled</w:t>
            </w:r>
          </w:p>
        </w:tc>
        <w:tc>
          <w:tcPr>
            <w:tcW w:w="851"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$11.30</w:t>
            </w:r>
          </w:p>
        </w:tc>
      </w:tr>
    </w:tbl>
    <w:p w:rsidR="00CE076C" w:rsidRDefault="00CE076C" w:rsidP="00CE076C">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CE076C" w:rsidRDefault="00CE076C" w:rsidP="00CE076C">
      <w:pPr>
        <w:keepNext/>
        <w:keepLines/>
        <w:autoSpaceDE w:val="0"/>
        <w:autoSpaceDN w:val="0"/>
        <w:adjustRightInd w:val="0"/>
        <w:spacing w:after="0" w:line="240" w:lineRule="auto"/>
        <w:rPr>
          <w:color w:val="000000"/>
          <w:sz w:val="23"/>
          <w:szCs w:val="23"/>
        </w:rPr>
      </w:pPr>
    </w:p>
    <w:p w:rsidR="00CE076C" w:rsidRDefault="00CE076C" w:rsidP="00CE076C">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29 April 2020</w:t>
      </w:r>
    </w:p>
    <w:p w:rsidR="00CE076C" w:rsidRDefault="00CE076C" w:rsidP="00CE076C">
      <w:pPr>
        <w:pBdr>
          <w:bottom w:val="single" w:sz="4" w:space="1" w:color="auto"/>
        </w:pBdr>
        <w:spacing w:after="0" w:line="52" w:lineRule="exact"/>
        <w:jc w:val="center"/>
        <w:rPr>
          <w:rFonts w:eastAsia="Times New Roman"/>
          <w:color w:val="000000"/>
          <w:sz w:val="23"/>
          <w:szCs w:val="23"/>
          <w:lang w:eastAsia="en-AU"/>
        </w:rPr>
      </w:pPr>
    </w:p>
    <w:p w:rsidR="00CE076C" w:rsidRDefault="00CE076C" w:rsidP="00CE076C">
      <w:pPr>
        <w:pBdr>
          <w:top w:val="single" w:sz="4" w:space="1" w:color="auto"/>
        </w:pBdr>
        <w:spacing w:before="34" w:after="0" w:line="14" w:lineRule="exact"/>
        <w:jc w:val="center"/>
        <w:rPr>
          <w:rFonts w:eastAsia="Times New Roman"/>
          <w:color w:val="000000"/>
          <w:sz w:val="23"/>
          <w:szCs w:val="23"/>
          <w:lang w:eastAsia="en-AU"/>
        </w:rPr>
      </w:pPr>
    </w:p>
    <w:p w:rsidR="00CE076C" w:rsidRDefault="00CE076C" w:rsidP="00CE076C">
      <w:pPr>
        <w:spacing w:after="0"/>
      </w:pPr>
    </w:p>
    <w:p w:rsidR="00CE076C" w:rsidRPr="00506A46" w:rsidRDefault="00CE076C" w:rsidP="00392FAE">
      <w:pPr>
        <w:pStyle w:val="Heading2"/>
      </w:pPr>
      <w:bookmarkStart w:id="82" w:name="_Toc39749823"/>
      <w:r>
        <w:t>Roads (Opening a</w:t>
      </w:r>
      <w:r w:rsidRPr="00506A46">
        <w:t>nd Closing) Act 1991</w:t>
      </w:r>
      <w:bookmarkEnd w:id="82"/>
    </w:p>
    <w:p w:rsidR="00CE076C" w:rsidRDefault="00CE076C" w:rsidP="00CE076C">
      <w:pPr>
        <w:pStyle w:val="GG-Title2"/>
      </w:pPr>
      <w:r w:rsidRPr="00506A46">
        <w:t>Section 24</w:t>
      </w:r>
    </w:p>
    <w:p w:rsidR="00CE076C" w:rsidRPr="00506A46" w:rsidRDefault="00CE076C" w:rsidP="00CE076C">
      <w:pPr>
        <w:pStyle w:val="GG-Title3"/>
      </w:pPr>
      <w:r w:rsidRPr="00506A46">
        <w:t>Notice of Confirmation of Road Process Order</w:t>
      </w:r>
      <w:r w:rsidRPr="00506A46">
        <w:br/>
        <w:t>Road Opening and Closing</w:t>
      </w:r>
      <w:r>
        <w:t>—</w:t>
      </w:r>
      <w:r w:rsidRPr="00506A46">
        <w:t>Un-named Public Road, Mount Torrens</w:t>
      </w:r>
    </w:p>
    <w:p w:rsidR="00CE076C" w:rsidRDefault="00CE076C" w:rsidP="00CE076C">
      <w:pPr>
        <w:pStyle w:val="GG-body"/>
      </w:pPr>
      <w:r w:rsidRPr="00506A46">
        <w:rPr>
          <w:iCs/>
        </w:rPr>
        <w:t xml:space="preserve">By Road Process Order made on 3 March 2020, the Adelaide Hills Council </w:t>
      </w:r>
      <w:r w:rsidRPr="00506A46">
        <w:t>ordered that:</w:t>
      </w:r>
    </w:p>
    <w:p w:rsidR="00CE076C" w:rsidRDefault="00CE076C" w:rsidP="00CE076C">
      <w:pPr>
        <w:pStyle w:val="GG-body"/>
        <w:numPr>
          <w:ilvl w:val="0"/>
          <w:numId w:val="15"/>
        </w:numPr>
        <w:ind w:left="477" w:hanging="270"/>
      </w:pPr>
      <w:r w:rsidRPr="00506A46">
        <w:t xml:space="preserve">Portion of the Allotment comprising Pieces 81 and 82 in Filed Plan 218134, </w:t>
      </w:r>
      <w:proofErr w:type="spellStart"/>
      <w:r w:rsidRPr="00506A46">
        <w:t>Hundred</w:t>
      </w:r>
      <w:proofErr w:type="spellEnd"/>
      <w:r w:rsidRPr="00506A46">
        <w:t xml:space="preserve"> of </w:t>
      </w:r>
      <w:proofErr w:type="spellStart"/>
      <w:r w:rsidRPr="00506A46">
        <w:t>Talunga</w:t>
      </w:r>
      <w:proofErr w:type="spellEnd"/>
      <w:r w:rsidRPr="00506A46">
        <w:t>, more particularly delineated and numbered ‘1’ in Preliminary Plan 17/0041 be opened as road.</w:t>
      </w:r>
    </w:p>
    <w:p w:rsidR="00CE076C" w:rsidRDefault="00CE076C" w:rsidP="00CE076C">
      <w:pPr>
        <w:pStyle w:val="GG-body"/>
        <w:numPr>
          <w:ilvl w:val="0"/>
          <w:numId w:val="15"/>
        </w:numPr>
        <w:ind w:left="477" w:hanging="270"/>
      </w:pPr>
      <w:r w:rsidRPr="00506A46">
        <w:t xml:space="preserve">Portion of the un-named Public Road, situated dividing the Allotment comprising Pieces 81 and 82 in Filed Plan 218134, </w:t>
      </w:r>
      <w:proofErr w:type="spellStart"/>
      <w:r w:rsidRPr="00506A46">
        <w:t>Hundred</w:t>
      </w:r>
      <w:proofErr w:type="spellEnd"/>
      <w:r w:rsidRPr="00506A46">
        <w:t xml:space="preserve"> of </w:t>
      </w:r>
      <w:proofErr w:type="spellStart"/>
      <w:r w:rsidRPr="00506A46">
        <w:t>Talunga</w:t>
      </w:r>
      <w:proofErr w:type="spellEnd"/>
      <w:r w:rsidRPr="00506A46">
        <w:t>, more particularly delineated and lettered ‘A’ in Preliminary Plan 17/0041 be closed.</w:t>
      </w:r>
    </w:p>
    <w:p w:rsidR="00CE076C" w:rsidRDefault="00CE076C" w:rsidP="00CE076C">
      <w:pPr>
        <w:pStyle w:val="GG-body"/>
        <w:numPr>
          <w:ilvl w:val="0"/>
          <w:numId w:val="15"/>
        </w:numPr>
        <w:ind w:left="477" w:hanging="270"/>
      </w:pPr>
      <w:r w:rsidRPr="00506A46">
        <w:t>The whole of the land subject to closure be transferred to Shirley Jean Willison in accordance with the Agreement for Exchange dated 15 February 2020 entered into between the Adelaide Hills Council and Shirley Jean Willison.</w:t>
      </w:r>
    </w:p>
    <w:p w:rsidR="00CE076C" w:rsidRDefault="00CE076C" w:rsidP="00CE076C">
      <w:pPr>
        <w:pStyle w:val="GG-body"/>
        <w:rPr>
          <w:iCs/>
        </w:rPr>
      </w:pPr>
      <w:r w:rsidRPr="00506A46">
        <w:rPr>
          <w:iCs/>
        </w:rPr>
        <w:t>On 1 May 2020 that order was confirmed by the Minister for Transport, Infrastructure and Local Government, conditionally upon the deposit by the Registrar-General of Deposited Plan 122468 being the authority for the new boundaries.</w:t>
      </w:r>
    </w:p>
    <w:p w:rsidR="00CE076C" w:rsidRDefault="00CE076C" w:rsidP="00CE076C">
      <w:pPr>
        <w:pStyle w:val="GG-body"/>
        <w:rPr>
          <w:iCs/>
        </w:rPr>
      </w:pPr>
      <w:r w:rsidRPr="00506A46">
        <w:rPr>
          <w:iCs/>
        </w:rPr>
        <w:t>Pursuant to section 24 of the Roads (Opening and Closing) Act 1991 NOTICE of the order referred to above and its confirmation is hereby given.</w:t>
      </w:r>
    </w:p>
    <w:p w:rsidR="00CE076C" w:rsidRDefault="00CE076C" w:rsidP="00CE076C">
      <w:pPr>
        <w:pStyle w:val="GG-SDated"/>
      </w:pPr>
      <w:r w:rsidRPr="00506A46">
        <w:t>Dated: 7 May 2020</w:t>
      </w:r>
    </w:p>
    <w:p w:rsidR="00CE076C" w:rsidRDefault="00CE076C" w:rsidP="00CE076C">
      <w:pPr>
        <w:pStyle w:val="GG-SName"/>
      </w:pPr>
      <w:r w:rsidRPr="00506A46">
        <w:rPr>
          <w:szCs w:val="17"/>
        </w:rPr>
        <w:t xml:space="preserve">M. P. </w:t>
      </w:r>
      <w:r w:rsidRPr="00506A46">
        <w:t>Burdett</w:t>
      </w:r>
    </w:p>
    <w:p w:rsidR="00CE076C" w:rsidRDefault="00CE076C" w:rsidP="00CE076C">
      <w:pPr>
        <w:pStyle w:val="GG-Signature"/>
      </w:pPr>
      <w:r w:rsidRPr="00506A46">
        <w:t>Surveyor-General</w:t>
      </w:r>
    </w:p>
    <w:p w:rsidR="00CE076C" w:rsidRDefault="00CE076C" w:rsidP="00CE076C">
      <w:pPr>
        <w:pStyle w:val="GG-SDated"/>
      </w:pPr>
      <w:r w:rsidRPr="00506A46">
        <w:t>DPTI: 2017/14537/01</w:t>
      </w:r>
    </w:p>
    <w:p w:rsidR="00CE076C" w:rsidRDefault="00CE076C" w:rsidP="00CE076C">
      <w:pPr>
        <w:pStyle w:val="GG-body"/>
        <w:pBdr>
          <w:top w:val="single" w:sz="4" w:space="1" w:color="auto"/>
        </w:pBdr>
        <w:spacing w:before="100" w:after="0" w:line="14" w:lineRule="exact"/>
        <w:jc w:val="center"/>
      </w:pPr>
    </w:p>
    <w:p w:rsidR="00285410" w:rsidRDefault="00285410" w:rsidP="00EF1635">
      <w:pPr>
        <w:pStyle w:val="GG-body"/>
        <w:spacing w:after="0"/>
      </w:pPr>
    </w:p>
    <w:p w:rsidR="00CE076C" w:rsidRDefault="00003278" w:rsidP="00CE076C">
      <w:pPr>
        <w:pStyle w:val="GG-Title1"/>
      </w:pPr>
      <w:r>
        <w:br w:type="page"/>
      </w:r>
      <w:r w:rsidR="00CE076C">
        <w:lastRenderedPageBreak/>
        <w:t>Roads (Opening and Closing) Act 1991</w:t>
      </w:r>
    </w:p>
    <w:p w:rsidR="00CE076C" w:rsidRDefault="00CE076C" w:rsidP="00CE076C">
      <w:pPr>
        <w:keepLines/>
        <w:autoSpaceDE w:val="0"/>
        <w:autoSpaceDN w:val="0"/>
        <w:adjustRightInd w:val="0"/>
        <w:spacing w:before="240" w:after="0" w:line="240" w:lineRule="auto"/>
        <w:rPr>
          <w:color w:val="000000"/>
          <w:sz w:val="28"/>
          <w:szCs w:val="28"/>
        </w:rPr>
      </w:pPr>
      <w:r>
        <w:rPr>
          <w:color w:val="000000"/>
          <w:sz w:val="28"/>
          <w:szCs w:val="28"/>
        </w:rPr>
        <w:t>South Australia</w:t>
      </w:r>
    </w:p>
    <w:p w:rsidR="00CE076C" w:rsidRDefault="00CE076C" w:rsidP="00CE076C">
      <w:pPr>
        <w:keepLines/>
        <w:autoSpaceDE w:val="0"/>
        <w:autoSpaceDN w:val="0"/>
        <w:adjustRightInd w:val="0"/>
        <w:spacing w:before="120" w:after="200" w:line="240" w:lineRule="auto"/>
        <w:rPr>
          <w:b/>
          <w:bCs/>
          <w:color w:val="000000"/>
          <w:sz w:val="36"/>
          <w:szCs w:val="36"/>
        </w:rPr>
      </w:pPr>
      <w:r>
        <w:rPr>
          <w:b/>
          <w:bCs/>
          <w:color w:val="000000"/>
          <w:sz w:val="36"/>
          <w:szCs w:val="36"/>
        </w:rPr>
        <w:t>Roads (Opening and Closing) (Fees) Notice 2020</w:t>
      </w:r>
    </w:p>
    <w:p w:rsidR="00CE076C" w:rsidRDefault="00CE076C" w:rsidP="00CE076C">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Roads (Opening and Closing) Act 1991</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1—Short title</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93" w:history="1">
        <w:r>
          <w:rPr>
            <w:i/>
            <w:iCs/>
            <w:color w:val="0000FF"/>
            <w:sz w:val="23"/>
            <w:szCs w:val="23"/>
            <w:u w:val="single"/>
          </w:rPr>
          <w:t>Roads (Opening and Closing) (Fees) Notice 2020</w:t>
        </w:r>
      </w:hyperlink>
      <w:r>
        <w:rPr>
          <w:color w:val="000000"/>
          <w:sz w:val="23"/>
          <w:szCs w:val="23"/>
        </w:rPr>
        <w:t>.</w:t>
      </w:r>
    </w:p>
    <w:p w:rsidR="00CE076C" w:rsidRDefault="00CE076C" w:rsidP="00CE076C">
      <w:pPr>
        <w:keepNext/>
        <w:keepLines/>
        <w:autoSpaceDE w:val="0"/>
        <w:autoSpaceDN w:val="0"/>
        <w:adjustRightInd w:val="0"/>
        <w:spacing w:before="120" w:after="0" w:line="240" w:lineRule="auto"/>
        <w:ind w:left="794" w:hanging="567"/>
        <w:rPr>
          <w:b/>
          <w:bCs/>
          <w:color w:val="000000"/>
          <w:sz w:val="20"/>
          <w:szCs w:val="20"/>
        </w:rPr>
      </w:pPr>
      <w:r>
        <w:rPr>
          <w:b/>
          <w:bCs/>
          <w:color w:val="000000"/>
          <w:sz w:val="20"/>
          <w:szCs w:val="20"/>
        </w:rPr>
        <w:t>Note—</w:t>
      </w:r>
    </w:p>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 xml:space="preserve">This is a fee notice made in accordance with the </w:t>
      </w:r>
      <w:hyperlink r:id="rId94" w:history="1">
        <w:r>
          <w:rPr>
            <w:i/>
            <w:iCs/>
            <w:color w:val="0000FF"/>
            <w:sz w:val="20"/>
            <w:szCs w:val="20"/>
            <w:u w:val="single"/>
          </w:rPr>
          <w:t>Legislation (Fees) Act 2019</w:t>
        </w:r>
      </w:hyperlink>
      <w:r>
        <w:rPr>
          <w:color w:val="000000"/>
          <w:sz w:val="20"/>
          <w:szCs w:val="20"/>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CE076C" w:rsidRDefault="00CE076C" w:rsidP="00CE076C">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CE076C" w:rsidRDefault="00CE076C" w:rsidP="00CE076C">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95" w:history="1">
        <w:r>
          <w:rPr>
            <w:i/>
            <w:iCs/>
            <w:color w:val="0000FF"/>
            <w:sz w:val="23"/>
            <w:szCs w:val="23"/>
            <w:u w:val="single"/>
          </w:rPr>
          <w:t>Roads (Opening and Closing) Act 1991</w:t>
        </w:r>
      </w:hyperlink>
      <w:r>
        <w:rPr>
          <w:color w:val="000000"/>
          <w:sz w:val="23"/>
          <w:szCs w:val="23"/>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The fees set out in Schedule 1 are prescribed for the purposes of the Act and are payable to the Surveyor</w:t>
      </w:r>
      <w:r>
        <w:rPr>
          <w:color w:val="000000"/>
          <w:sz w:val="23"/>
          <w:szCs w:val="23"/>
        </w:rPr>
        <w:noBreakHyphen/>
        <w:t>General.</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280" w:after="0" w:line="240" w:lineRule="auto"/>
        <w:ind w:left="567" w:hanging="567"/>
        <w:rPr>
          <w:b/>
          <w:bCs/>
          <w:color w:val="000000"/>
          <w:sz w:val="32"/>
          <w:szCs w:val="32"/>
        </w:rPr>
      </w:pPr>
      <w:r>
        <w:rPr>
          <w:b/>
          <w:bCs/>
          <w:color w:val="000000"/>
          <w:sz w:val="32"/>
          <w:szCs w:val="32"/>
        </w:rPr>
        <w:t>Schedule 1—Fees</w:t>
      </w:r>
    </w:p>
    <w:p w:rsidR="00CE076C" w:rsidRDefault="00CE076C" w:rsidP="00CE076C">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606"/>
        <w:gridCol w:w="7556"/>
        <w:gridCol w:w="1134"/>
      </w:tblGrid>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1</w:t>
            </w:r>
          </w:p>
        </w:tc>
        <w:tc>
          <w:tcPr>
            <w:tcW w:w="755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On deposit with the Surveyor</w:t>
            </w:r>
            <w:r>
              <w:rPr>
                <w:color w:val="000000"/>
                <w:sz w:val="20"/>
                <w:szCs w:val="20"/>
              </w:rPr>
              <w:noBreakHyphen/>
              <w:t>General of preliminary plan and statement under section 9 of Act</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$275.00</w:t>
            </w:r>
          </w:p>
        </w:tc>
      </w:tr>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2</w:t>
            </w:r>
          </w:p>
        </w:tc>
        <w:tc>
          <w:tcPr>
            <w:tcW w:w="755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notification of a proposed road process by the Surveyor</w:t>
            </w:r>
            <w:r>
              <w:rPr>
                <w:color w:val="000000"/>
                <w:sz w:val="20"/>
                <w:szCs w:val="20"/>
              </w:rPr>
              <w:noBreakHyphen/>
              <w:t>General under section 10 of Act (payable, on deposit of the preliminary plan and statement, by the council commencing the road process)</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$772.00</w:t>
            </w:r>
          </w:p>
        </w:tc>
      </w:tr>
      <w:tr w:rsidR="00CE076C" w:rsidTr="00CE076C">
        <w:tc>
          <w:tcPr>
            <w:tcW w:w="60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3</w:t>
            </w:r>
          </w:p>
        </w:tc>
        <w:tc>
          <w:tcPr>
            <w:tcW w:w="755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On deposit with the Surveyor</w:t>
            </w:r>
            <w:r>
              <w:rPr>
                <w:color w:val="000000"/>
                <w:sz w:val="20"/>
                <w:szCs w:val="20"/>
              </w:rPr>
              <w:noBreakHyphen/>
              <w:t>General of a survey plan under section 20 of Act—</w:t>
            </w:r>
          </w:p>
        </w:tc>
        <w:tc>
          <w:tcPr>
            <w:tcW w:w="1134"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0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556" w:type="dxa"/>
            <w:tcBorders>
              <w:top w:val="nil"/>
              <w:left w:val="nil"/>
              <w:bottom w:val="nil"/>
              <w:right w:val="nil"/>
            </w:tcBorders>
          </w:tcPr>
          <w:p w:rsidR="00CE076C" w:rsidRDefault="00CE076C" w:rsidP="00CE076C">
            <w:pPr>
              <w:keepNext/>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examination fee—</w:t>
            </w:r>
          </w:p>
        </w:tc>
        <w:tc>
          <w:tcPr>
            <w:tcW w:w="1134"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556" w:type="dxa"/>
            <w:tcBorders>
              <w:top w:val="nil"/>
              <w:left w:val="nil"/>
              <w:bottom w:val="nil"/>
              <w:right w:val="nil"/>
            </w:tcBorders>
          </w:tcPr>
          <w:p w:rsidR="00CE076C" w:rsidRDefault="00CE076C" w:rsidP="00CE076C">
            <w:pPr>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w:t>
            </w:r>
            <w:proofErr w:type="spellStart"/>
            <w:r>
              <w:rPr>
                <w:color w:val="000000"/>
                <w:sz w:val="20"/>
                <w:szCs w:val="20"/>
              </w:rPr>
              <w:t>i</w:t>
            </w:r>
            <w:proofErr w:type="spellEnd"/>
            <w:r>
              <w:rPr>
                <w:color w:val="000000"/>
                <w:sz w:val="20"/>
                <w:szCs w:val="20"/>
              </w:rPr>
              <w:t>)</w:t>
            </w:r>
            <w:r>
              <w:rPr>
                <w:color w:val="000000"/>
                <w:sz w:val="20"/>
                <w:szCs w:val="20"/>
              </w:rPr>
              <w:tab/>
              <w:t>where the plan is an uncertified data plan</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CE076C" w:rsidTr="00CE076C">
        <w:tc>
          <w:tcPr>
            <w:tcW w:w="60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556" w:type="dxa"/>
            <w:tcBorders>
              <w:top w:val="nil"/>
              <w:left w:val="nil"/>
              <w:bottom w:val="nil"/>
              <w:right w:val="nil"/>
            </w:tcBorders>
          </w:tcPr>
          <w:p w:rsidR="00CE076C" w:rsidRDefault="00CE076C" w:rsidP="00CE076C">
            <w:pPr>
              <w:keepNext/>
              <w:keepLines/>
              <w:tabs>
                <w:tab w:val="center" w:pos="794"/>
                <w:tab w:val="left" w:pos="1191"/>
              </w:tabs>
              <w:autoSpaceDE w:val="0"/>
              <w:autoSpaceDN w:val="0"/>
              <w:adjustRightInd w:val="0"/>
              <w:spacing w:before="120" w:after="0" w:line="240" w:lineRule="auto"/>
              <w:ind w:left="1191" w:hanging="794"/>
              <w:rPr>
                <w:color w:val="000000"/>
                <w:sz w:val="20"/>
                <w:szCs w:val="20"/>
              </w:rPr>
            </w:pPr>
            <w:r>
              <w:rPr>
                <w:color w:val="000000"/>
                <w:sz w:val="20"/>
                <w:szCs w:val="20"/>
              </w:rPr>
              <w:tab/>
              <w:t>(ii)</w:t>
            </w:r>
            <w:r>
              <w:rPr>
                <w:color w:val="000000"/>
                <w:sz w:val="20"/>
                <w:szCs w:val="20"/>
              </w:rPr>
              <w:tab/>
              <w:t>where the plan is a survey plan certified by a licensed surveyor</w:t>
            </w:r>
          </w:p>
        </w:tc>
        <w:tc>
          <w:tcPr>
            <w:tcW w:w="1134"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r>
              <w:rPr>
                <w:color w:val="000000"/>
                <w:sz w:val="20"/>
                <w:szCs w:val="20"/>
              </w:rPr>
              <w:t>$1,030.00</w:t>
            </w:r>
          </w:p>
        </w:tc>
      </w:tr>
      <w:tr w:rsidR="00CE076C" w:rsidTr="00CE076C">
        <w:tc>
          <w:tcPr>
            <w:tcW w:w="60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p>
        </w:tc>
        <w:tc>
          <w:tcPr>
            <w:tcW w:w="7556"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ind w:left="794"/>
              <w:rPr>
                <w:color w:val="000000"/>
                <w:sz w:val="20"/>
                <w:szCs w:val="20"/>
              </w:rPr>
            </w:pPr>
            <w:proofErr w:type="gramStart"/>
            <w:r>
              <w:rPr>
                <w:color w:val="000000"/>
                <w:sz w:val="20"/>
                <w:szCs w:val="20"/>
              </w:rPr>
              <w:t>plus</w:t>
            </w:r>
            <w:proofErr w:type="gramEnd"/>
            <w:r>
              <w:rPr>
                <w:color w:val="000000"/>
                <w:sz w:val="20"/>
                <w:szCs w:val="20"/>
              </w:rPr>
              <w:t xml:space="preserve"> a further $516.00, payable by the surveyor, if the plan is resubmitted following rejection by the Surveyor</w:t>
            </w:r>
            <w:r>
              <w:rPr>
                <w:color w:val="000000"/>
                <w:sz w:val="20"/>
                <w:szCs w:val="20"/>
              </w:rPr>
              <w:noBreakHyphen/>
              <w:t>General. (However, the Surveyor</w:t>
            </w:r>
            <w:r>
              <w:rPr>
                <w:color w:val="000000"/>
                <w:sz w:val="20"/>
                <w:szCs w:val="20"/>
              </w:rPr>
              <w:noBreakHyphen/>
              <w:t>General may waive or reduce the further fee if the Surveyor</w:t>
            </w:r>
            <w:r>
              <w:rPr>
                <w:color w:val="000000"/>
                <w:sz w:val="20"/>
                <w:szCs w:val="20"/>
              </w:rPr>
              <w:noBreakHyphen/>
              <w:t>General considers that appropriate in a particular case having regard to the work involved in examining the resubmitted plan.)</w:t>
            </w:r>
          </w:p>
        </w:tc>
        <w:tc>
          <w:tcPr>
            <w:tcW w:w="1134"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556"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administration fee (payable in addition to examination fee)</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$254.00</w:t>
            </w:r>
          </w:p>
        </w:tc>
      </w:tr>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4</w:t>
            </w:r>
          </w:p>
        </w:tc>
        <w:tc>
          <w:tcPr>
            <w:tcW w:w="755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On deposit of any other document with the Surveyor</w:t>
            </w:r>
            <w:r>
              <w:rPr>
                <w:color w:val="000000"/>
                <w:sz w:val="20"/>
                <w:szCs w:val="20"/>
              </w:rPr>
              <w:noBreakHyphen/>
              <w:t>General under section 20 for which a fee is not otherwise provided in this Schedule (in addition to the fees payable in relation to the deposit of a survey plan)</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$190.00 per document</w:t>
            </w:r>
          </w:p>
        </w:tc>
      </w:tr>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5</w:t>
            </w:r>
          </w:p>
        </w:tc>
        <w:tc>
          <w:tcPr>
            <w:tcW w:w="755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notification of an order or a notice by the Surveyor</w:t>
            </w:r>
            <w:r>
              <w:rPr>
                <w:color w:val="000000"/>
                <w:sz w:val="20"/>
                <w:szCs w:val="20"/>
              </w:rPr>
              <w:noBreakHyphen/>
              <w:t>General under section 34 or section 37 of Act (payable prior to notification)</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$190.00</w:t>
            </w:r>
          </w:p>
        </w:tc>
      </w:tr>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lastRenderedPageBreak/>
              <w:t>6</w:t>
            </w:r>
          </w:p>
        </w:tc>
        <w:tc>
          <w:tcPr>
            <w:tcW w:w="755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withdrawal of a document (other than a survey plan) submitted to the Surveyor</w:t>
            </w:r>
            <w:r>
              <w:rPr>
                <w:color w:val="000000"/>
                <w:sz w:val="20"/>
                <w:szCs w:val="20"/>
              </w:rPr>
              <w:noBreakHyphen/>
              <w:t>General</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$68.00</w:t>
            </w:r>
          </w:p>
        </w:tc>
      </w:tr>
      <w:tr w:rsidR="00CE076C" w:rsidTr="00CE076C">
        <w:tc>
          <w:tcPr>
            <w:tcW w:w="60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7</w:t>
            </w:r>
          </w:p>
        </w:tc>
        <w:tc>
          <w:tcPr>
            <w:tcW w:w="7556"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On application for a road width declaration by the Surveyor</w:t>
            </w:r>
            <w:r>
              <w:rPr>
                <w:color w:val="000000"/>
                <w:sz w:val="20"/>
                <w:szCs w:val="20"/>
              </w:rPr>
              <w:noBreakHyphen/>
              <w:t>General under section 38</w:t>
            </w:r>
          </w:p>
        </w:tc>
        <w:tc>
          <w:tcPr>
            <w:tcW w:w="1134"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$73.00</w:t>
            </w:r>
          </w:p>
        </w:tc>
      </w:tr>
    </w:tbl>
    <w:p w:rsidR="00CE076C" w:rsidRDefault="00CE076C" w:rsidP="00CE076C">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CE076C" w:rsidRDefault="00CE076C" w:rsidP="00CE076C">
      <w:pPr>
        <w:keepNext/>
        <w:keepLines/>
        <w:autoSpaceDE w:val="0"/>
        <w:autoSpaceDN w:val="0"/>
        <w:adjustRightInd w:val="0"/>
        <w:spacing w:after="0" w:line="240" w:lineRule="auto"/>
        <w:rPr>
          <w:color w:val="000000"/>
          <w:sz w:val="23"/>
          <w:szCs w:val="23"/>
        </w:rPr>
      </w:pPr>
    </w:p>
    <w:p w:rsidR="00CE076C" w:rsidRDefault="00CE076C" w:rsidP="00CE076C">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29 April 2020</w:t>
      </w:r>
    </w:p>
    <w:p w:rsidR="00CE076C" w:rsidRDefault="00CE076C" w:rsidP="00CE076C">
      <w:pPr>
        <w:pBdr>
          <w:bottom w:val="single" w:sz="4" w:space="1" w:color="auto"/>
        </w:pBdr>
        <w:spacing w:after="0" w:line="52" w:lineRule="exact"/>
        <w:jc w:val="center"/>
        <w:rPr>
          <w:rFonts w:eastAsia="Times New Roman"/>
          <w:color w:val="000000"/>
          <w:sz w:val="23"/>
          <w:szCs w:val="23"/>
          <w:lang w:eastAsia="en-AU"/>
        </w:rPr>
      </w:pPr>
    </w:p>
    <w:p w:rsidR="00CE076C" w:rsidRDefault="00CE076C" w:rsidP="00CE076C">
      <w:pPr>
        <w:pBdr>
          <w:top w:val="single" w:sz="4" w:space="1" w:color="auto"/>
        </w:pBdr>
        <w:spacing w:before="34" w:after="0" w:line="14" w:lineRule="exact"/>
        <w:jc w:val="center"/>
        <w:rPr>
          <w:rFonts w:eastAsia="Times New Roman"/>
          <w:color w:val="000000"/>
          <w:sz w:val="23"/>
          <w:szCs w:val="23"/>
          <w:lang w:eastAsia="en-AU"/>
        </w:rPr>
      </w:pPr>
    </w:p>
    <w:p w:rsidR="00003278" w:rsidRDefault="00003278" w:rsidP="00003278">
      <w:pPr>
        <w:pStyle w:val="Heading2"/>
        <w:spacing w:after="0"/>
        <w:jc w:val="both"/>
      </w:pPr>
      <w:bookmarkStart w:id="83" w:name="_Toc39749824"/>
    </w:p>
    <w:p w:rsidR="00CE076C" w:rsidRDefault="00CE076C" w:rsidP="00392FAE">
      <w:pPr>
        <w:pStyle w:val="Heading2"/>
      </w:pPr>
      <w:r>
        <w:t>Strata Titles Act 1988</w:t>
      </w:r>
      <w:bookmarkEnd w:id="83"/>
    </w:p>
    <w:p w:rsidR="00CE076C" w:rsidRDefault="00CE076C" w:rsidP="00CE076C">
      <w:pPr>
        <w:keepLines/>
        <w:autoSpaceDE w:val="0"/>
        <w:autoSpaceDN w:val="0"/>
        <w:adjustRightInd w:val="0"/>
        <w:spacing w:before="240" w:after="0" w:line="240" w:lineRule="auto"/>
        <w:rPr>
          <w:color w:val="000000"/>
          <w:sz w:val="28"/>
          <w:szCs w:val="28"/>
        </w:rPr>
      </w:pPr>
      <w:r>
        <w:rPr>
          <w:color w:val="000000"/>
          <w:sz w:val="28"/>
          <w:szCs w:val="28"/>
        </w:rPr>
        <w:t>South Australia</w:t>
      </w:r>
    </w:p>
    <w:p w:rsidR="00CE076C" w:rsidRDefault="00CE076C" w:rsidP="00CE076C">
      <w:pPr>
        <w:keepLines/>
        <w:autoSpaceDE w:val="0"/>
        <w:autoSpaceDN w:val="0"/>
        <w:adjustRightInd w:val="0"/>
        <w:spacing w:before="120" w:after="200" w:line="240" w:lineRule="auto"/>
        <w:rPr>
          <w:b/>
          <w:bCs/>
          <w:color w:val="000000"/>
          <w:sz w:val="36"/>
          <w:szCs w:val="36"/>
        </w:rPr>
      </w:pPr>
      <w:r>
        <w:rPr>
          <w:b/>
          <w:bCs/>
          <w:color w:val="000000"/>
          <w:sz w:val="36"/>
          <w:szCs w:val="36"/>
        </w:rPr>
        <w:t>Strata Titles (Fees) Notice 2020</w:t>
      </w:r>
    </w:p>
    <w:p w:rsidR="00CE076C" w:rsidRDefault="00CE076C" w:rsidP="00CE076C">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Strata Titles Act 1988</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1—Short title</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96" w:history="1">
        <w:r>
          <w:rPr>
            <w:i/>
            <w:iCs/>
            <w:color w:val="0000FF"/>
            <w:sz w:val="23"/>
            <w:szCs w:val="23"/>
            <w:u w:val="single"/>
          </w:rPr>
          <w:t>Strata Titles (Fees) Notice 2020</w:t>
        </w:r>
      </w:hyperlink>
      <w:r>
        <w:rPr>
          <w:color w:val="000000"/>
          <w:sz w:val="23"/>
          <w:szCs w:val="23"/>
        </w:rPr>
        <w:t>.</w:t>
      </w:r>
    </w:p>
    <w:p w:rsidR="00CE076C" w:rsidRDefault="00CE076C" w:rsidP="00CE076C">
      <w:pPr>
        <w:keepNext/>
        <w:keepLines/>
        <w:autoSpaceDE w:val="0"/>
        <w:autoSpaceDN w:val="0"/>
        <w:adjustRightInd w:val="0"/>
        <w:spacing w:before="120" w:after="0" w:line="240" w:lineRule="auto"/>
        <w:ind w:left="794" w:hanging="567"/>
        <w:rPr>
          <w:b/>
          <w:bCs/>
          <w:color w:val="000000"/>
          <w:sz w:val="20"/>
          <w:szCs w:val="20"/>
        </w:rPr>
      </w:pPr>
      <w:r>
        <w:rPr>
          <w:b/>
          <w:bCs/>
          <w:color w:val="000000"/>
          <w:sz w:val="20"/>
          <w:szCs w:val="20"/>
        </w:rPr>
        <w:t>Note—</w:t>
      </w:r>
    </w:p>
    <w:p w:rsidR="00CE076C" w:rsidRDefault="00CE076C" w:rsidP="00CE076C">
      <w:pPr>
        <w:keepLines/>
        <w:autoSpaceDE w:val="0"/>
        <w:autoSpaceDN w:val="0"/>
        <w:adjustRightInd w:val="0"/>
        <w:spacing w:before="120" w:after="0" w:line="240" w:lineRule="auto"/>
        <w:ind w:left="794"/>
        <w:rPr>
          <w:color w:val="000000"/>
          <w:sz w:val="20"/>
          <w:szCs w:val="20"/>
        </w:rPr>
      </w:pPr>
      <w:r>
        <w:rPr>
          <w:color w:val="000000"/>
          <w:sz w:val="20"/>
          <w:szCs w:val="20"/>
        </w:rPr>
        <w:t xml:space="preserve">This is a fee notice made in accordance with the </w:t>
      </w:r>
      <w:hyperlink r:id="rId97" w:history="1">
        <w:r>
          <w:rPr>
            <w:i/>
            <w:iCs/>
            <w:color w:val="0000FF"/>
            <w:sz w:val="20"/>
            <w:szCs w:val="20"/>
            <w:u w:val="single"/>
          </w:rPr>
          <w:t>Legislation (Fees) Act 2019</w:t>
        </w:r>
      </w:hyperlink>
      <w:r>
        <w:rPr>
          <w:color w:val="000000"/>
          <w:sz w:val="20"/>
          <w:szCs w:val="20"/>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CE076C" w:rsidRDefault="00CE076C" w:rsidP="00CE076C">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CE076C" w:rsidRDefault="00CE076C" w:rsidP="00CE076C">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98" w:history="1">
        <w:r>
          <w:rPr>
            <w:i/>
            <w:iCs/>
            <w:color w:val="0000FF"/>
            <w:sz w:val="23"/>
            <w:szCs w:val="23"/>
            <w:u w:val="single"/>
          </w:rPr>
          <w:t>Strata Titles Act 1988</w:t>
        </w:r>
      </w:hyperlink>
      <w:r>
        <w:rPr>
          <w:color w:val="000000"/>
          <w:sz w:val="23"/>
          <w:szCs w:val="23"/>
        </w:rPr>
        <w:t>.</w:t>
      </w:r>
    </w:p>
    <w:p w:rsidR="00CE076C" w:rsidRDefault="00CE076C" w:rsidP="00CE076C">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CE076C" w:rsidRDefault="00CE076C" w:rsidP="00CE076C">
      <w:pPr>
        <w:keepLines/>
        <w:autoSpaceDE w:val="0"/>
        <w:autoSpaceDN w:val="0"/>
        <w:adjustRightInd w:val="0"/>
        <w:spacing w:before="120" w:after="0" w:line="240" w:lineRule="auto"/>
        <w:ind w:left="794"/>
        <w:rPr>
          <w:color w:val="000000"/>
          <w:sz w:val="23"/>
          <w:szCs w:val="23"/>
        </w:rPr>
      </w:pPr>
      <w:r>
        <w:rPr>
          <w:color w:val="000000"/>
          <w:sz w:val="23"/>
          <w:szCs w:val="23"/>
        </w:rPr>
        <w:t>The fees set out in Schedule 1 are prescribed for the purposes of the Act and are payable to the Registrar</w:t>
      </w:r>
      <w:r>
        <w:rPr>
          <w:color w:val="000000"/>
          <w:sz w:val="23"/>
          <w:szCs w:val="23"/>
        </w:rPr>
        <w:noBreakHyphen/>
        <w:t>General.</w:t>
      </w:r>
    </w:p>
    <w:p w:rsidR="00CE076C" w:rsidRDefault="00CE076C" w:rsidP="00CE076C">
      <w:pPr>
        <w:widowControl w:val="0"/>
        <w:autoSpaceDE w:val="0"/>
        <w:autoSpaceDN w:val="0"/>
        <w:adjustRightInd w:val="0"/>
        <w:spacing w:after="0" w:line="240" w:lineRule="auto"/>
        <w:rPr>
          <w:sz w:val="24"/>
          <w:szCs w:val="24"/>
        </w:rPr>
      </w:pPr>
    </w:p>
    <w:p w:rsidR="00CE076C" w:rsidRDefault="00CE076C" w:rsidP="00CE076C">
      <w:pPr>
        <w:keepNext/>
        <w:keepLines/>
        <w:autoSpaceDE w:val="0"/>
        <w:autoSpaceDN w:val="0"/>
        <w:adjustRightInd w:val="0"/>
        <w:spacing w:before="280" w:after="0" w:line="240" w:lineRule="auto"/>
        <w:ind w:left="567" w:hanging="567"/>
        <w:rPr>
          <w:b/>
          <w:bCs/>
          <w:color w:val="000000"/>
          <w:sz w:val="32"/>
          <w:szCs w:val="32"/>
        </w:rPr>
      </w:pPr>
      <w:r>
        <w:rPr>
          <w:b/>
          <w:bCs/>
          <w:color w:val="000000"/>
          <w:sz w:val="32"/>
          <w:szCs w:val="32"/>
        </w:rPr>
        <w:t>Schedule 1—Fees</w:t>
      </w:r>
    </w:p>
    <w:p w:rsidR="00CE076C" w:rsidRDefault="00CE076C" w:rsidP="00CE076C">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507"/>
        <w:gridCol w:w="7797"/>
        <w:gridCol w:w="992"/>
      </w:tblGrid>
      <w:tr w:rsidR="00CE076C" w:rsidTr="00CE076C">
        <w:tc>
          <w:tcPr>
            <w:tcW w:w="50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1</w:t>
            </w:r>
          </w:p>
        </w:tc>
        <w:tc>
          <w:tcPr>
            <w:tcW w:w="779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lodgement of an application for—</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amendment of a strata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amalgamation of 2 or more strata plans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CE076C" w:rsidTr="00CE076C">
        <w:tc>
          <w:tcPr>
            <w:tcW w:w="50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2</w:t>
            </w:r>
          </w:p>
        </w:tc>
        <w:tc>
          <w:tcPr>
            <w:tcW w:w="779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the examination of—</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an amendment to a strata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an amalgamation of 2 or more strata plans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$516.00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3</w:t>
            </w:r>
          </w:p>
        </w:tc>
        <w:tc>
          <w:tcPr>
            <w:tcW w:w="779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deposit of a strata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$158.00</w:t>
            </w:r>
          </w:p>
        </w:tc>
      </w:tr>
      <w:tr w:rsidR="00CE076C" w:rsidTr="00CE076C">
        <w:tc>
          <w:tcPr>
            <w:tcW w:w="50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4</w:t>
            </w:r>
          </w:p>
        </w:tc>
        <w:tc>
          <w:tcPr>
            <w:tcW w:w="779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For the issue of a certificate of title—</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each unit added to a strata plan or amended by a strata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each unit comprised in an amalgamated plan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lastRenderedPageBreak/>
              <w:t>5</w:t>
            </w:r>
          </w:p>
        </w:tc>
        <w:tc>
          <w:tcPr>
            <w:tcW w:w="779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For the amendment of a schedule of unit entitlements</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50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6</w:t>
            </w:r>
          </w:p>
        </w:tc>
        <w:tc>
          <w:tcPr>
            <w:tcW w:w="779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Application for cancellation of a strata plan—</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for examination of application (including fees for entering necessary memorials in the Register Book)</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$327.00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for each certificate of title issued</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$93.50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7</w:t>
            </w:r>
          </w:p>
        </w:tc>
        <w:tc>
          <w:tcPr>
            <w:tcW w:w="779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On lodging a certified copy of a special resolution of a strata corporation amending the articles of the corporation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8</w:t>
            </w:r>
          </w:p>
        </w:tc>
        <w:tc>
          <w:tcPr>
            <w:tcW w:w="779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r>
              <w:rPr>
                <w:color w:val="000000"/>
                <w:sz w:val="20"/>
                <w:szCs w:val="20"/>
              </w:rPr>
              <w:t>On lodging any other document with the Registrar</w:t>
            </w:r>
            <w:r>
              <w:rPr>
                <w:color w:val="000000"/>
                <w:sz w:val="20"/>
                <w:szCs w:val="20"/>
              </w:rPr>
              <w:noBreakHyphen/>
              <w:t>General under the Act</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50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9</w:t>
            </w:r>
          </w:p>
        </w:tc>
        <w:tc>
          <w:tcPr>
            <w:tcW w:w="7797"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rPr>
                <w:color w:val="000000"/>
                <w:sz w:val="20"/>
                <w:szCs w:val="20"/>
              </w:rPr>
            </w:pPr>
            <w:r>
              <w:rPr>
                <w:color w:val="000000"/>
                <w:sz w:val="20"/>
                <w:szCs w:val="20"/>
              </w:rPr>
              <w:t>On giving written notice—</w:t>
            </w:r>
          </w:p>
        </w:tc>
        <w:tc>
          <w:tcPr>
            <w:tcW w:w="992" w:type="dxa"/>
            <w:tcBorders>
              <w:top w:val="nil"/>
              <w:left w:val="nil"/>
              <w:bottom w:val="nil"/>
              <w:right w:val="nil"/>
            </w:tcBorders>
          </w:tcPr>
          <w:p w:rsidR="00CE076C" w:rsidRDefault="00CE076C" w:rsidP="00CE076C">
            <w:pPr>
              <w:keepNext/>
              <w:keepLines/>
              <w:autoSpaceDE w:val="0"/>
              <w:autoSpaceDN w:val="0"/>
              <w:adjustRightInd w:val="0"/>
              <w:spacing w:before="120" w:after="0" w:line="240" w:lineRule="auto"/>
              <w:jc w:val="right"/>
              <w:rPr>
                <w:color w:val="000000"/>
                <w:sz w:val="20"/>
                <w:szCs w:val="20"/>
              </w:rPr>
            </w:pP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of the appointment of an administrator of a strata corporation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E076C" w:rsidTr="00CE076C">
        <w:tc>
          <w:tcPr>
            <w:tcW w:w="507" w:type="dxa"/>
            <w:tcBorders>
              <w:top w:val="nil"/>
              <w:left w:val="nil"/>
              <w:bottom w:val="nil"/>
              <w:right w:val="nil"/>
            </w:tcBorders>
          </w:tcPr>
          <w:p w:rsidR="00CE076C" w:rsidRDefault="00CE076C" w:rsidP="00CE076C">
            <w:pPr>
              <w:keepLines/>
              <w:autoSpaceDE w:val="0"/>
              <w:autoSpaceDN w:val="0"/>
              <w:adjustRightInd w:val="0"/>
              <w:spacing w:before="120" w:after="0" w:line="240" w:lineRule="auto"/>
              <w:rPr>
                <w:color w:val="000000"/>
                <w:sz w:val="20"/>
                <w:szCs w:val="20"/>
              </w:rPr>
            </w:pPr>
          </w:p>
        </w:tc>
        <w:tc>
          <w:tcPr>
            <w:tcW w:w="7797" w:type="dxa"/>
            <w:tcBorders>
              <w:top w:val="nil"/>
              <w:left w:val="nil"/>
              <w:bottom w:val="nil"/>
              <w:right w:val="nil"/>
            </w:tcBorders>
          </w:tcPr>
          <w:p w:rsidR="00CE076C" w:rsidRDefault="00CE076C" w:rsidP="00CE076C">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of the removal or replacement of an administrator of a strata corporation</w:t>
            </w:r>
          </w:p>
        </w:tc>
        <w:tc>
          <w:tcPr>
            <w:tcW w:w="992" w:type="dxa"/>
            <w:tcBorders>
              <w:top w:val="nil"/>
              <w:left w:val="nil"/>
              <w:bottom w:val="nil"/>
              <w:right w:val="nil"/>
            </w:tcBorders>
          </w:tcPr>
          <w:p w:rsidR="00CE076C" w:rsidRDefault="00CE076C" w:rsidP="00CE076C">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bl>
    <w:p w:rsidR="00CE076C" w:rsidRDefault="00CE076C" w:rsidP="00CE076C">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CE076C" w:rsidRDefault="00CE076C" w:rsidP="00CE076C">
      <w:pPr>
        <w:keepNext/>
        <w:keepLines/>
        <w:autoSpaceDE w:val="0"/>
        <w:autoSpaceDN w:val="0"/>
        <w:adjustRightInd w:val="0"/>
        <w:spacing w:after="0" w:line="240" w:lineRule="auto"/>
        <w:rPr>
          <w:color w:val="000000"/>
          <w:sz w:val="23"/>
          <w:szCs w:val="23"/>
        </w:rPr>
      </w:pPr>
    </w:p>
    <w:p w:rsidR="00CE076C" w:rsidRDefault="00CE076C" w:rsidP="00CE076C">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29 April 2020</w:t>
      </w:r>
    </w:p>
    <w:p w:rsidR="00CE076C" w:rsidRDefault="00CE076C" w:rsidP="00CE076C">
      <w:pPr>
        <w:pBdr>
          <w:bottom w:val="single" w:sz="4" w:space="1" w:color="auto"/>
        </w:pBdr>
        <w:spacing w:after="0" w:line="52" w:lineRule="exact"/>
        <w:jc w:val="center"/>
        <w:rPr>
          <w:rFonts w:eastAsia="Times New Roman"/>
          <w:color w:val="000000"/>
          <w:sz w:val="23"/>
          <w:szCs w:val="23"/>
          <w:lang w:eastAsia="en-AU"/>
        </w:rPr>
      </w:pPr>
    </w:p>
    <w:p w:rsidR="00CE076C" w:rsidRDefault="00CE076C" w:rsidP="00CE076C">
      <w:pPr>
        <w:pBdr>
          <w:top w:val="single" w:sz="4" w:space="1" w:color="auto"/>
        </w:pBdr>
        <w:spacing w:before="34" w:after="0" w:line="14" w:lineRule="exact"/>
        <w:jc w:val="center"/>
        <w:rPr>
          <w:rFonts w:eastAsia="Times New Roman"/>
          <w:color w:val="000000"/>
          <w:sz w:val="23"/>
          <w:szCs w:val="23"/>
          <w:lang w:eastAsia="en-AU"/>
        </w:rPr>
      </w:pPr>
    </w:p>
    <w:p w:rsidR="00CE076C" w:rsidRDefault="00CE076C" w:rsidP="00CE076C">
      <w:pPr>
        <w:spacing w:after="0"/>
      </w:pPr>
    </w:p>
    <w:p w:rsidR="00CE076C" w:rsidRPr="00BA215C" w:rsidRDefault="00CE076C" w:rsidP="00392FAE">
      <w:pPr>
        <w:pStyle w:val="Heading2"/>
      </w:pPr>
      <w:bookmarkStart w:id="84" w:name="_Toc39749825"/>
      <w:r w:rsidRPr="00BA215C">
        <w:t>Unregulated Fees</w:t>
      </w:r>
      <w:bookmarkEnd w:id="84"/>
    </w:p>
    <w:p w:rsidR="00CE076C" w:rsidRPr="00BE3095" w:rsidRDefault="00CE076C" w:rsidP="00CE076C">
      <w:pPr>
        <w:pStyle w:val="GG-Title2"/>
      </w:pPr>
      <w:r w:rsidRPr="00BE3095">
        <w:t>Schedule of Land Services Unregulated Enquiry and Information Products</w:t>
      </w:r>
    </w:p>
    <w:p w:rsidR="00CE076C" w:rsidRDefault="00CE076C" w:rsidP="00CE076C">
      <w:pPr>
        <w:pStyle w:val="GG-Title3"/>
      </w:pPr>
      <w:r w:rsidRPr="00BE3095">
        <w:t>Effective from 1 July 2020</w:t>
      </w:r>
    </w:p>
    <w:p w:rsidR="00CE076C" w:rsidRDefault="00CE076C" w:rsidP="00CE076C">
      <w:pPr>
        <w:pStyle w:val="GG-body"/>
      </w:pPr>
      <w:r w:rsidRPr="00BE3095">
        <w:t xml:space="preserve">The Registrar-General and </w:t>
      </w:r>
      <w:proofErr w:type="spellStart"/>
      <w:r w:rsidRPr="00BE3095">
        <w:t>Valuer</w:t>
      </w:r>
      <w:proofErr w:type="spellEnd"/>
      <w:r w:rsidRPr="00BE3095">
        <w:t>-General provide a guaranteed system of land titling, impartial property valuation services and property information within South Australia.</w:t>
      </w:r>
    </w:p>
    <w:p w:rsidR="00CE076C" w:rsidRDefault="00CE076C" w:rsidP="00CE076C">
      <w:pPr>
        <w:pStyle w:val="GG-body"/>
      </w:pPr>
      <w:r w:rsidRPr="00BE3095">
        <w:t xml:space="preserve">The attached products offer access to information that is either related to land ownership, valuation or a combination of both. </w:t>
      </w:r>
    </w:p>
    <w:p w:rsidR="00CE076C" w:rsidRDefault="00CE076C" w:rsidP="00CE076C">
      <w:pPr>
        <w:pStyle w:val="GG-SDated"/>
      </w:pPr>
      <w:r>
        <w:t>Dated:</w:t>
      </w:r>
      <w:r w:rsidRPr="00BE3095">
        <w:t xml:space="preserve"> </w:t>
      </w:r>
      <w:r>
        <w:t>17</w:t>
      </w:r>
      <w:r w:rsidRPr="00BE3095">
        <w:t xml:space="preserve"> </w:t>
      </w:r>
      <w:r>
        <w:t xml:space="preserve">April </w:t>
      </w:r>
      <w:r w:rsidRPr="00BE3095">
        <w:t>2020</w:t>
      </w:r>
    </w:p>
    <w:p w:rsidR="00CE076C" w:rsidRDefault="00CE076C" w:rsidP="00CE076C">
      <w:pPr>
        <w:pStyle w:val="GG-SName"/>
      </w:pPr>
      <w:r w:rsidRPr="00BE3095">
        <w:t xml:space="preserve">Hon Stephan Knoll </w:t>
      </w:r>
      <w:r w:rsidRPr="00BE3095">
        <w:rPr>
          <w:szCs w:val="17"/>
        </w:rPr>
        <w:t>MP</w:t>
      </w:r>
    </w:p>
    <w:p w:rsidR="00CE076C" w:rsidRDefault="00CE076C" w:rsidP="00CE076C">
      <w:pPr>
        <w:pStyle w:val="GG-Signature"/>
      </w:pPr>
      <w:r w:rsidRPr="00BE3095">
        <w:t>Minister for Transport, Infrastructure and Local Government</w:t>
      </w:r>
    </w:p>
    <w:p w:rsidR="00CE076C" w:rsidRDefault="00CE076C" w:rsidP="00CE076C">
      <w:pPr>
        <w:pStyle w:val="GG-Signature"/>
        <w:pBdr>
          <w:top w:val="single" w:sz="4" w:space="1" w:color="auto"/>
        </w:pBdr>
        <w:spacing w:before="100" w:after="80" w:line="14" w:lineRule="exact"/>
        <w:ind w:left="1080" w:right="1080"/>
        <w:jc w:val="center"/>
      </w:pPr>
    </w:p>
    <w:p w:rsidR="00CE076C" w:rsidRPr="00BE3095" w:rsidRDefault="00CE076C" w:rsidP="00CE076C">
      <w:pPr>
        <w:pStyle w:val="GG-Title2"/>
      </w:pPr>
      <w:r w:rsidRPr="00BE3095">
        <w:t>Annexure A</w:t>
      </w:r>
    </w:p>
    <w:tbl>
      <w:tblPr>
        <w:tblW w:w="9327" w:type="dxa"/>
        <w:jc w:val="center"/>
        <w:tblBorders>
          <w:top w:val="single" w:sz="4" w:space="0" w:color="auto"/>
          <w:bottom w:val="single" w:sz="4" w:space="0" w:color="auto"/>
        </w:tblBorders>
        <w:tblLayout w:type="fixed"/>
        <w:tblLook w:val="04A0" w:firstRow="1" w:lastRow="0" w:firstColumn="1" w:lastColumn="0" w:noHBand="0" w:noVBand="1"/>
      </w:tblPr>
      <w:tblGrid>
        <w:gridCol w:w="3990"/>
        <w:gridCol w:w="1510"/>
        <w:gridCol w:w="1276"/>
        <w:gridCol w:w="1417"/>
        <w:gridCol w:w="1134"/>
      </w:tblGrid>
      <w:tr w:rsidR="00CE076C" w:rsidRPr="00BE3095" w:rsidTr="00CE076C">
        <w:trPr>
          <w:jc w:val="center"/>
        </w:trPr>
        <w:tc>
          <w:tcPr>
            <w:tcW w:w="9327" w:type="dxa"/>
            <w:gridSpan w:val="5"/>
            <w:tcBorders>
              <w:top w:val="single" w:sz="4" w:space="0" w:color="auto"/>
              <w:bottom w:val="nil"/>
            </w:tcBorders>
            <w:shd w:val="clear" w:color="auto" w:fill="auto"/>
          </w:tcPr>
          <w:p w:rsidR="00CE076C" w:rsidRPr="00BE3095" w:rsidRDefault="00CE076C" w:rsidP="00CE076C">
            <w:pPr>
              <w:pStyle w:val="GG-body"/>
              <w:spacing w:before="20" w:after="20"/>
              <w:jc w:val="center"/>
              <w:rPr>
                <w:b/>
              </w:rPr>
            </w:pPr>
            <w:r w:rsidRPr="00BE3095">
              <w:rPr>
                <w:b/>
              </w:rPr>
              <w:t>Office of the Registrar-General</w:t>
            </w:r>
          </w:p>
        </w:tc>
      </w:tr>
      <w:tr w:rsidR="00CE076C" w:rsidRPr="00BE3095" w:rsidTr="00CE076C">
        <w:trPr>
          <w:jc w:val="center"/>
        </w:trPr>
        <w:tc>
          <w:tcPr>
            <w:tcW w:w="3990"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Category</w:t>
            </w:r>
          </w:p>
        </w:tc>
        <w:tc>
          <w:tcPr>
            <w:tcW w:w="1510"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GST Exempt</w:t>
            </w:r>
          </w:p>
        </w:tc>
        <w:tc>
          <w:tcPr>
            <w:tcW w:w="1276"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2019-20 Fee</w:t>
            </w:r>
          </w:p>
        </w:tc>
        <w:tc>
          <w:tcPr>
            <w:tcW w:w="1417"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2020-21 Fee</w:t>
            </w:r>
          </w:p>
        </w:tc>
        <w:tc>
          <w:tcPr>
            <w:tcW w:w="1134"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 Change</w:t>
            </w:r>
          </w:p>
        </w:tc>
      </w:tr>
      <w:tr w:rsidR="00CE076C" w:rsidRPr="00BE3095" w:rsidTr="00CE076C">
        <w:trPr>
          <w:jc w:val="center"/>
        </w:trPr>
        <w:tc>
          <w:tcPr>
            <w:tcW w:w="3990" w:type="dxa"/>
            <w:tcBorders>
              <w:top w:val="single" w:sz="4" w:space="0" w:color="auto"/>
            </w:tcBorders>
            <w:shd w:val="clear" w:color="auto" w:fill="auto"/>
          </w:tcPr>
          <w:p w:rsidR="00CE076C" w:rsidRPr="00BE3095" w:rsidRDefault="00CE076C" w:rsidP="00CE076C">
            <w:pPr>
              <w:pStyle w:val="GG-body"/>
              <w:spacing w:before="20" w:after="20"/>
              <w:rPr>
                <w:b/>
              </w:rPr>
            </w:pPr>
            <w:r w:rsidRPr="00BE3095">
              <w:t>Title for Owner Name</w:t>
            </w:r>
          </w:p>
        </w:tc>
        <w:tc>
          <w:tcPr>
            <w:tcW w:w="1510" w:type="dxa"/>
            <w:tcBorders>
              <w:top w:val="single" w:sz="4" w:space="0" w:color="auto"/>
            </w:tcBorders>
            <w:shd w:val="clear" w:color="auto" w:fill="auto"/>
          </w:tcPr>
          <w:p w:rsidR="00CE076C" w:rsidRPr="00BE3095" w:rsidRDefault="00CE076C" w:rsidP="00CE076C">
            <w:pPr>
              <w:pStyle w:val="GG-body"/>
              <w:spacing w:before="20" w:after="20"/>
              <w:rPr>
                <w:b/>
              </w:rPr>
            </w:pPr>
            <w:r w:rsidRPr="00BE3095">
              <w:t>GST Exempt</w:t>
            </w:r>
          </w:p>
        </w:tc>
        <w:tc>
          <w:tcPr>
            <w:tcW w:w="1276" w:type="dxa"/>
            <w:tcBorders>
              <w:top w:val="single" w:sz="4" w:space="0" w:color="auto"/>
            </w:tcBorders>
            <w:shd w:val="clear" w:color="auto" w:fill="auto"/>
          </w:tcPr>
          <w:p w:rsidR="00CE076C" w:rsidRPr="00BE3095" w:rsidRDefault="00CE076C" w:rsidP="00CE076C">
            <w:pPr>
              <w:pStyle w:val="GG-body"/>
              <w:spacing w:before="20" w:after="20"/>
              <w:jc w:val="right"/>
            </w:pPr>
            <w:r w:rsidRPr="00BE3095">
              <w:t>$8.05</w:t>
            </w:r>
          </w:p>
        </w:tc>
        <w:tc>
          <w:tcPr>
            <w:tcW w:w="1417" w:type="dxa"/>
            <w:tcBorders>
              <w:top w:val="single" w:sz="4" w:space="0" w:color="auto"/>
            </w:tcBorders>
            <w:shd w:val="clear" w:color="auto" w:fill="auto"/>
          </w:tcPr>
          <w:p w:rsidR="00CE076C" w:rsidRPr="00BE3095" w:rsidRDefault="00CE076C" w:rsidP="00CE076C">
            <w:pPr>
              <w:pStyle w:val="GG-body"/>
              <w:spacing w:before="20" w:after="20"/>
              <w:jc w:val="right"/>
            </w:pPr>
            <w:r w:rsidRPr="00BE3095">
              <w:t>$8.20</w:t>
            </w:r>
          </w:p>
        </w:tc>
        <w:tc>
          <w:tcPr>
            <w:tcW w:w="1134" w:type="dxa"/>
            <w:tcBorders>
              <w:top w:val="single" w:sz="4" w:space="0" w:color="auto"/>
            </w:tcBorders>
            <w:shd w:val="clear" w:color="auto" w:fill="auto"/>
          </w:tcPr>
          <w:p w:rsidR="00CE076C" w:rsidRPr="00BE3095" w:rsidRDefault="00CE076C" w:rsidP="00CE076C">
            <w:pPr>
              <w:pStyle w:val="GG-body"/>
              <w:spacing w:before="20" w:after="20"/>
              <w:jc w:val="right"/>
            </w:pPr>
            <w:r w:rsidRPr="00BE3095">
              <w:t>$0.15</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Title Detail</w:t>
            </w:r>
          </w:p>
        </w:tc>
        <w:tc>
          <w:tcPr>
            <w:tcW w:w="1510" w:type="dxa"/>
            <w:shd w:val="clear" w:color="auto" w:fill="auto"/>
          </w:tcPr>
          <w:p w:rsidR="00CE076C" w:rsidRPr="00BE3095" w:rsidRDefault="00CE076C" w:rsidP="00CE076C">
            <w:pPr>
              <w:pStyle w:val="GG-body"/>
              <w:spacing w:before="20" w:after="20"/>
            </w:pPr>
            <w:r w:rsidRPr="00BE3095">
              <w:t>GST Exempt</w:t>
            </w:r>
          </w:p>
        </w:tc>
        <w:tc>
          <w:tcPr>
            <w:tcW w:w="1276" w:type="dxa"/>
            <w:shd w:val="clear" w:color="auto" w:fill="auto"/>
          </w:tcPr>
          <w:p w:rsidR="00CE076C" w:rsidRPr="00BE3095" w:rsidRDefault="00CE076C" w:rsidP="00CE076C">
            <w:pPr>
              <w:pStyle w:val="GG-body"/>
              <w:spacing w:before="20" w:after="20"/>
              <w:jc w:val="right"/>
            </w:pPr>
            <w:r w:rsidRPr="00BE3095">
              <w:t>$10.70</w:t>
            </w:r>
          </w:p>
        </w:tc>
        <w:tc>
          <w:tcPr>
            <w:tcW w:w="1417" w:type="dxa"/>
            <w:shd w:val="clear" w:color="auto" w:fill="auto"/>
          </w:tcPr>
          <w:p w:rsidR="00CE076C" w:rsidRPr="00BE3095" w:rsidRDefault="00CE076C" w:rsidP="00CE076C">
            <w:pPr>
              <w:pStyle w:val="GG-body"/>
              <w:spacing w:before="20" w:after="20"/>
              <w:jc w:val="right"/>
            </w:pPr>
            <w:r w:rsidRPr="00BE3095">
              <w:t>$10.90</w:t>
            </w:r>
          </w:p>
        </w:tc>
        <w:tc>
          <w:tcPr>
            <w:tcW w:w="1134" w:type="dxa"/>
            <w:shd w:val="clear" w:color="auto" w:fill="auto"/>
          </w:tcPr>
          <w:p w:rsidR="00CE076C" w:rsidRPr="00BE3095" w:rsidRDefault="00CE076C" w:rsidP="00CE076C">
            <w:pPr>
              <w:pStyle w:val="GG-body"/>
              <w:spacing w:before="20" w:after="20"/>
              <w:jc w:val="right"/>
            </w:pPr>
            <w:r w:rsidRPr="00BE3095">
              <w:t>$0.20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Valuation Detail</w:t>
            </w:r>
          </w:p>
        </w:tc>
        <w:tc>
          <w:tcPr>
            <w:tcW w:w="1510" w:type="dxa"/>
            <w:shd w:val="clear" w:color="auto" w:fill="auto"/>
          </w:tcPr>
          <w:p w:rsidR="00CE076C" w:rsidRPr="00BE3095" w:rsidRDefault="00CE076C" w:rsidP="00CE076C">
            <w:pPr>
              <w:pStyle w:val="GG-body"/>
              <w:spacing w:before="20" w:after="20"/>
              <w:rPr>
                <w:b/>
              </w:rPr>
            </w:pPr>
            <w:r w:rsidRPr="00BE3095">
              <w:t>GST Exempt</w:t>
            </w:r>
          </w:p>
        </w:tc>
        <w:tc>
          <w:tcPr>
            <w:tcW w:w="1276" w:type="dxa"/>
            <w:shd w:val="clear" w:color="auto" w:fill="auto"/>
          </w:tcPr>
          <w:p w:rsidR="00CE076C" w:rsidRPr="00BE3095" w:rsidRDefault="00CE076C" w:rsidP="00CE076C">
            <w:pPr>
              <w:pStyle w:val="GG-body"/>
              <w:spacing w:before="20" w:after="20"/>
              <w:jc w:val="right"/>
            </w:pPr>
            <w:r w:rsidRPr="00BE3095">
              <w:t>$10.70</w:t>
            </w:r>
          </w:p>
        </w:tc>
        <w:tc>
          <w:tcPr>
            <w:tcW w:w="1417" w:type="dxa"/>
            <w:shd w:val="clear" w:color="auto" w:fill="auto"/>
          </w:tcPr>
          <w:p w:rsidR="00CE076C" w:rsidRPr="00BE3095" w:rsidRDefault="00CE076C" w:rsidP="00CE076C">
            <w:pPr>
              <w:pStyle w:val="GG-body"/>
              <w:spacing w:before="20" w:after="20"/>
              <w:jc w:val="right"/>
            </w:pPr>
            <w:r w:rsidRPr="00BE3095">
              <w:t>$10.90</w:t>
            </w:r>
          </w:p>
        </w:tc>
        <w:tc>
          <w:tcPr>
            <w:tcW w:w="1134" w:type="dxa"/>
            <w:shd w:val="clear" w:color="auto" w:fill="auto"/>
          </w:tcPr>
          <w:p w:rsidR="00CE076C" w:rsidRPr="00BE3095" w:rsidRDefault="00CE076C" w:rsidP="00CE076C">
            <w:pPr>
              <w:pStyle w:val="GG-body"/>
              <w:spacing w:before="20" w:after="20"/>
              <w:jc w:val="right"/>
            </w:pPr>
            <w:r w:rsidRPr="00BE3095">
              <w:t>$0.20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Title and Valuation Detail</w:t>
            </w:r>
          </w:p>
        </w:tc>
        <w:tc>
          <w:tcPr>
            <w:tcW w:w="1510" w:type="dxa"/>
            <w:shd w:val="clear" w:color="auto" w:fill="auto"/>
          </w:tcPr>
          <w:p w:rsidR="00CE076C" w:rsidRPr="00BE3095" w:rsidRDefault="00CE076C" w:rsidP="00CE076C">
            <w:pPr>
              <w:pStyle w:val="GG-body"/>
              <w:spacing w:before="20" w:after="20"/>
              <w:rPr>
                <w:b/>
              </w:rPr>
            </w:pPr>
            <w:r w:rsidRPr="00BE3095">
              <w:t>GST Exempt</w:t>
            </w:r>
          </w:p>
        </w:tc>
        <w:tc>
          <w:tcPr>
            <w:tcW w:w="1276" w:type="dxa"/>
            <w:shd w:val="clear" w:color="auto" w:fill="auto"/>
          </w:tcPr>
          <w:p w:rsidR="00CE076C" w:rsidRPr="00BE3095" w:rsidRDefault="00CE076C" w:rsidP="00CE076C">
            <w:pPr>
              <w:pStyle w:val="GG-body"/>
              <w:spacing w:before="20" w:after="20"/>
              <w:jc w:val="right"/>
            </w:pPr>
            <w:r w:rsidRPr="00BE3095">
              <w:t>$15.50</w:t>
            </w:r>
          </w:p>
        </w:tc>
        <w:tc>
          <w:tcPr>
            <w:tcW w:w="1417" w:type="dxa"/>
            <w:shd w:val="clear" w:color="auto" w:fill="auto"/>
          </w:tcPr>
          <w:p w:rsidR="00CE076C" w:rsidRPr="00BE3095" w:rsidRDefault="00CE076C" w:rsidP="00CE076C">
            <w:pPr>
              <w:pStyle w:val="GG-body"/>
              <w:spacing w:before="20" w:after="20"/>
              <w:jc w:val="right"/>
            </w:pPr>
            <w:r w:rsidRPr="00BE3095">
              <w:t>$15.80</w:t>
            </w:r>
          </w:p>
        </w:tc>
        <w:tc>
          <w:tcPr>
            <w:tcW w:w="1134" w:type="dxa"/>
            <w:shd w:val="clear" w:color="auto" w:fill="auto"/>
          </w:tcPr>
          <w:p w:rsidR="00CE076C" w:rsidRPr="00BE3095" w:rsidRDefault="00CE076C" w:rsidP="00CE076C">
            <w:pPr>
              <w:pStyle w:val="GG-body"/>
              <w:spacing w:before="20" w:after="20"/>
              <w:jc w:val="right"/>
            </w:pPr>
            <w:r w:rsidRPr="00BE3095">
              <w:t>$0.30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Building Detail</w:t>
            </w:r>
          </w:p>
        </w:tc>
        <w:tc>
          <w:tcPr>
            <w:tcW w:w="1510" w:type="dxa"/>
            <w:shd w:val="clear" w:color="auto" w:fill="auto"/>
          </w:tcPr>
          <w:p w:rsidR="00CE076C" w:rsidRPr="00BE3095" w:rsidRDefault="00CE076C" w:rsidP="00CE076C">
            <w:pPr>
              <w:pStyle w:val="GG-body"/>
              <w:spacing w:before="20" w:after="20"/>
              <w:rPr>
                <w:b/>
              </w:rPr>
            </w:pPr>
            <w:r w:rsidRPr="00BE3095">
              <w:t>GST Exempt</w:t>
            </w:r>
          </w:p>
        </w:tc>
        <w:tc>
          <w:tcPr>
            <w:tcW w:w="1276" w:type="dxa"/>
            <w:shd w:val="clear" w:color="auto" w:fill="auto"/>
          </w:tcPr>
          <w:p w:rsidR="00CE076C" w:rsidRPr="00BE3095" w:rsidRDefault="00CE076C" w:rsidP="00CE076C">
            <w:pPr>
              <w:pStyle w:val="GG-body"/>
              <w:spacing w:before="20" w:after="20"/>
              <w:jc w:val="right"/>
            </w:pPr>
            <w:r w:rsidRPr="00BE3095">
              <w:t>$2.00</w:t>
            </w:r>
          </w:p>
        </w:tc>
        <w:tc>
          <w:tcPr>
            <w:tcW w:w="1417" w:type="dxa"/>
            <w:shd w:val="clear" w:color="auto" w:fill="auto"/>
          </w:tcPr>
          <w:p w:rsidR="00CE076C" w:rsidRPr="00BE3095" w:rsidRDefault="00CE076C" w:rsidP="00CE076C">
            <w:pPr>
              <w:pStyle w:val="GG-body"/>
              <w:spacing w:before="20" w:after="20"/>
              <w:jc w:val="right"/>
            </w:pPr>
            <w:r w:rsidRPr="00BE3095">
              <w:t>$2.05</w:t>
            </w:r>
          </w:p>
        </w:tc>
        <w:tc>
          <w:tcPr>
            <w:tcW w:w="1134" w:type="dxa"/>
            <w:shd w:val="clear" w:color="auto" w:fill="auto"/>
          </w:tcPr>
          <w:p w:rsidR="00CE076C" w:rsidRPr="00BE3095" w:rsidRDefault="00CE076C" w:rsidP="00CE076C">
            <w:pPr>
              <w:pStyle w:val="GG-body"/>
              <w:spacing w:before="20" w:after="20"/>
              <w:jc w:val="right"/>
            </w:pPr>
            <w:r w:rsidRPr="00BE3095">
              <w:t>$0.05</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Replacement of LTO Delivery Box Key</w:t>
            </w:r>
          </w:p>
        </w:tc>
        <w:tc>
          <w:tcPr>
            <w:tcW w:w="1510" w:type="dxa"/>
            <w:shd w:val="clear" w:color="auto" w:fill="auto"/>
          </w:tcPr>
          <w:p w:rsidR="00CE076C" w:rsidRPr="00BE3095" w:rsidRDefault="00CE076C" w:rsidP="00CE076C">
            <w:pPr>
              <w:pStyle w:val="GG-body"/>
              <w:spacing w:before="20" w:after="20"/>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$33.00</w:t>
            </w:r>
          </w:p>
        </w:tc>
        <w:tc>
          <w:tcPr>
            <w:tcW w:w="1417" w:type="dxa"/>
            <w:shd w:val="clear" w:color="auto" w:fill="auto"/>
          </w:tcPr>
          <w:p w:rsidR="00CE076C" w:rsidRPr="00BE3095" w:rsidRDefault="00CE076C" w:rsidP="00CE076C">
            <w:pPr>
              <w:pStyle w:val="GG-body"/>
              <w:spacing w:before="20" w:after="20"/>
              <w:jc w:val="right"/>
            </w:pPr>
            <w:r w:rsidRPr="00BE3095">
              <w:t>$33.75</w:t>
            </w:r>
          </w:p>
        </w:tc>
        <w:tc>
          <w:tcPr>
            <w:tcW w:w="1134" w:type="dxa"/>
            <w:shd w:val="clear" w:color="auto" w:fill="auto"/>
          </w:tcPr>
          <w:p w:rsidR="00CE076C" w:rsidRPr="00BE3095" w:rsidRDefault="00CE076C" w:rsidP="00CE076C">
            <w:pPr>
              <w:pStyle w:val="GG-body"/>
              <w:spacing w:before="20" w:after="20"/>
              <w:jc w:val="right"/>
            </w:pPr>
            <w:r w:rsidRPr="00BE3095">
              <w:t>$0.75</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Historical Valuation Listing</w:t>
            </w:r>
          </w:p>
        </w:tc>
        <w:tc>
          <w:tcPr>
            <w:tcW w:w="1510" w:type="dxa"/>
            <w:shd w:val="clear" w:color="auto" w:fill="auto"/>
          </w:tcPr>
          <w:p w:rsidR="00CE076C" w:rsidRPr="00BE3095" w:rsidRDefault="00CE076C" w:rsidP="00CE076C">
            <w:pPr>
              <w:pStyle w:val="GG-body"/>
              <w:spacing w:before="20" w:after="20"/>
              <w:rPr>
                <w:b/>
              </w:rPr>
            </w:pPr>
            <w:r w:rsidRPr="00BE3095">
              <w:t>GST Exempt</w:t>
            </w:r>
          </w:p>
        </w:tc>
        <w:tc>
          <w:tcPr>
            <w:tcW w:w="1276" w:type="dxa"/>
            <w:shd w:val="clear" w:color="auto" w:fill="auto"/>
          </w:tcPr>
          <w:p w:rsidR="00CE076C" w:rsidRPr="00BE3095" w:rsidRDefault="00CE076C" w:rsidP="00CE076C">
            <w:pPr>
              <w:pStyle w:val="GG-body"/>
              <w:spacing w:before="20" w:after="20"/>
              <w:jc w:val="right"/>
            </w:pPr>
            <w:r w:rsidRPr="00BE3095">
              <w:t>$10.70</w:t>
            </w:r>
          </w:p>
        </w:tc>
        <w:tc>
          <w:tcPr>
            <w:tcW w:w="1417" w:type="dxa"/>
            <w:shd w:val="clear" w:color="auto" w:fill="auto"/>
          </w:tcPr>
          <w:p w:rsidR="00CE076C" w:rsidRPr="00BE3095" w:rsidRDefault="00CE076C" w:rsidP="00CE076C">
            <w:pPr>
              <w:pStyle w:val="GG-body"/>
              <w:spacing w:before="20" w:after="20"/>
              <w:jc w:val="right"/>
            </w:pPr>
            <w:r w:rsidRPr="00BE3095">
              <w:t>$10.90</w:t>
            </w:r>
          </w:p>
        </w:tc>
        <w:tc>
          <w:tcPr>
            <w:tcW w:w="1134" w:type="dxa"/>
            <w:shd w:val="clear" w:color="auto" w:fill="auto"/>
          </w:tcPr>
          <w:p w:rsidR="00CE076C" w:rsidRPr="00BE3095" w:rsidRDefault="00CE076C" w:rsidP="00CE076C">
            <w:pPr>
              <w:pStyle w:val="GG-body"/>
              <w:spacing w:before="20" w:after="20"/>
              <w:jc w:val="right"/>
            </w:pPr>
            <w:r w:rsidRPr="00BE3095">
              <w:t>$0.20</w:t>
            </w:r>
          </w:p>
        </w:tc>
      </w:tr>
      <w:tr w:rsidR="00CE076C" w:rsidRPr="00BE3095" w:rsidTr="00CE076C">
        <w:trPr>
          <w:trHeight w:val="233"/>
          <w:jc w:val="center"/>
        </w:trPr>
        <w:tc>
          <w:tcPr>
            <w:tcW w:w="3990" w:type="dxa"/>
            <w:shd w:val="clear" w:color="auto" w:fill="auto"/>
          </w:tcPr>
          <w:p w:rsidR="00CE076C" w:rsidRPr="00BE3095" w:rsidRDefault="00CE076C" w:rsidP="00CE076C">
            <w:pPr>
              <w:pStyle w:val="GG-body"/>
              <w:spacing w:before="20" w:after="20"/>
            </w:pPr>
            <w:r w:rsidRPr="00BE3095">
              <w:t>Reproduction of Certificate of Title</w:t>
            </w:r>
          </w:p>
        </w:tc>
        <w:tc>
          <w:tcPr>
            <w:tcW w:w="1510" w:type="dxa"/>
            <w:shd w:val="clear" w:color="auto" w:fill="auto"/>
          </w:tcPr>
          <w:p w:rsidR="00CE076C" w:rsidRPr="00BE3095" w:rsidRDefault="00CE076C" w:rsidP="00CE076C">
            <w:pPr>
              <w:pStyle w:val="GG-body"/>
              <w:spacing w:before="20" w:after="20"/>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$155.00</w:t>
            </w:r>
          </w:p>
        </w:tc>
        <w:tc>
          <w:tcPr>
            <w:tcW w:w="1417" w:type="dxa"/>
            <w:shd w:val="clear" w:color="auto" w:fill="auto"/>
          </w:tcPr>
          <w:p w:rsidR="00CE076C" w:rsidRPr="00BE3095" w:rsidRDefault="00CE076C" w:rsidP="00CE076C">
            <w:pPr>
              <w:pStyle w:val="GG-body"/>
              <w:spacing w:before="20" w:after="20"/>
              <w:jc w:val="right"/>
            </w:pPr>
            <w:r w:rsidRPr="00BE3095">
              <w:t>$158.00</w:t>
            </w:r>
          </w:p>
        </w:tc>
        <w:tc>
          <w:tcPr>
            <w:tcW w:w="1134" w:type="dxa"/>
            <w:shd w:val="clear" w:color="auto" w:fill="auto"/>
          </w:tcPr>
          <w:p w:rsidR="00CE076C" w:rsidRPr="00BE3095" w:rsidRDefault="00CE076C" w:rsidP="00CE076C">
            <w:pPr>
              <w:pStyle w:val="GG-body"/>
              <w:spacing w:before="20" w:after="20"/>
              <w:jc w:val="right"/>
            </w:pPr>
            <w:r w:rsidRPr="00BE3095">
              <w:t>$3.00</w:t>
            </w:r>
          </w:p>
        </w:tc>
      </w:tr>
      <w:tr w:rsidR="00CE076C" w:rsidRPr="00BE3095" w:rsidTr="00CE076C">
        <w:trPr>
          <w:jc w:val="center"/>
        </w:trPr>
        <w:tc>
          <w:tcPr>
            <w:tcW w:w="3990" w:type="dxa"/>
            <w:tcBorders>
              <w:bottom w:val="single" w:sz="4" w:space="0" w:color="auto"/>
            </w:tcBorders>
            <w:shd w:val="clear" w:color="auto" w:fill="auto"/>
          </w:tcPr>
          <w:p w:rsidR="00CE076C" w:rsidRPr="00BE3095" w:rsidRDefault="00CE076C" w:rsidP="00CE076C">
            <w:pPr>
              <w:pStyle w:val="GG-body"/>
              <w:spacing w:before="20" w:after="20"/>
            </w:pPr>
            <w:r w:rsidRPr="00BE3095">
              <w:t>Production of documents to Stamp Duty Office</w:t>
            </w:r>
          </w:p>
        </w:tc>
        <w:tc>
          <w:tcPr>
            <w:tcW w:w="1510" w:type="dxa"/>
            <w:tcBorders>
              <w:bottom w:val="single" w:sz="4" w:space="0" w:color="auto"/>
            </w:tcBorders>
            <w:shd w:val="clear" w:color="auto" w:fill="auto"/>
          </w:tcPr>
          <w:p w:rsidR="00CE076C" w:rsidRPr="00BE3095" w:rsidRDefault="00CE076C" w:rsidP="00CE076C">
            <w:pPr>
              <w:pStyle w:val="GG-body"/>
              <w:spacing w:before="20" w:after="20"/>
              <w:rPr>
                <w:b/>
              </w:rPr>
            </w:pPr>
            <w:r w:rsidRPr="00BE3095">
              <w:t>Subject to GST</w:t>
            </w:r>
          </w:p>
        </w:tc>
        <w:tc>
          <w:tcPr>
            <w:tcW w:w="1276" w:type="dxa"/>
            <w:tcBorders>
              <w:bottom w:val="single" w:sz="4" w:space="0" w:color="auto"/>
            </w:tcBorders>
            <w:shd w:val="clear" w:color="auto" w:fill="auto"/>
          </w:tcPr>
          <w:p w:rsidR="00CE076C" w:rsidRPr="00BE3095" w:rsidRDefault="00CE076C" w:rsidP="00CE076C">
            <w:pPr>
              <w:pStyle w:val="GG-body"/>
              <w:spacing w:before="20" w:after="20"/>
              <w:jc w:val="right"/>
            </w:pPr>
            <w:r w:rsidRPr="00BE3095">
              <w:t>$53.50</w:t>
            </w:r>
          </w:p>
        </w:tc>
        <w:tc>
          <w:tcPr>
            <w:tcW w:w="1417" w:type="dxa"/>
            <w:tcBorders>
              <w:bottom w:val="single" w:sz="4" w:space="0" w:color="auto"/>
            </w:tcBorders>
            <w:shd w:val="clear" w:color="auto" w:fill="auto"/>
          </w:tcPr>
          <w:p w:rsidR="00CE076C" w:rsidRPr="00BE3095" w:rsidRDefault="00CE076C" w:rsidP="00CE076C">
            <w:pPr>
              <w:pStyle w:val="GG-body"/>
              <w:spacing w:before="20" w:after="20"/>
              <w:jc w:val="right"/>
            </w:pPr>
            <w:r w:rsidRPr="00BE3095">
              <w:t>$54.50</w:t>
            </w:r>
          </w:p>
        </w:tc>
        <w:tc>
          <w:tcPr>
            <w:tcW w:w="1134" w:type="dxa"/>
            <w:tcBorders>
              <w:bottom w:val="single" w:sz="4" w:space="0" w:color="auto"/>
            </w:tcBorders>
            <w:shd w:val="clear" w:color="auto" w:fill="auto"/>
          </w:tcPr>
          <w:p w:rsidR="00CE076C" w:rsidRPr="00BE3095" w:rsidRDefault="00CE076C" w:rsidP="00CE076C">
            <w:pPr>
              <w:pStyle w:val="GG-body"/>
              <w:spacing w:before="20" w:after="20"/>
              <w:jc w:val="right"/>
            </w:pPr>
            <w:r w:rsidRPr="00BE3095">
              <w:t>$1.00</w:t>
            </w:r>
          </w:p>
        </w:tc>
      </w:tr>
      <w:tr w:rsidR="00CE076C" w:rsidRPr="00BE3095" w:rsidTr="00CE076C">
        <w:trPr>
          <w:jc w:val="center"/>
        </w:trPr>
        <w:tc>
          <w:tcPr>
            <w:tcW w:w="9327" w:type="dxa"/>
            <w:gridSpan w:val="5"/>
            <w:tcBorders>
              <w:top w:val="single" w:sz="4" w:space="0" w:color="auto"/>
              <w:bottom w:val="nil"/>
            </w:tcBorders>
            <w:shd w:val="clear" w:color="auto" w:fill="auto"/>
          </w:tcPr>
          <w:p w:rsidR="00CE076C" w:rsidRPr="00BE3095" w:rsidRDefault="00CE076C" w:rsidP="00CE076C">
            <w:pPr>
              <w:pStyle w:val="GG-body"/>
              <w:spacing w:before="20" w:after="20"/>
              <w:jc w:val="center"/>
              <w:rPr>
                <w:b/>
              </w:rPr>
            </w:pPr>
            <w:r w:rsidRPr="00BE3095">
              <w:rPr>
                <w:b/>
              </w:rPr>
              <w:t xml:space="preserve">Office of the </w:t>
            </w:r>
            <w:proofErr w:type="spellStart"/>
            <w:r w:rsidRPr="00BE3095">
              <w:rPr>
                <w:b/>
              </w:rPr>
              <w:t>Valuer</w:t>
            </w:r>
            <w:proofErr w:type="spellEnd"/>
            <w:r w:rsidRPr="00BE3095">
              <w:rPr>
                <w:b/>
              </w:rPr>
              <w:t>-General</w:t>
            </w:r>
          </w:p>
        </w:tc>
      </w:tr>
      <w:tr w:rsidR="00CE076C" w:rsidRPr="00BE3095" w:rsidTr="00CE076C">
        <w:trPr>
          <w:jc w:val="center"/>
        </w:trPr>
        <w:tc>
          <w:tcPr>
            <w:tcW w:w="3990"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Category</w:t>
            </w:r>
          </w:p>
        </w:tc>
        <w:tc>
          <w:tcPr>
            <w:tcW w:w="1510"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GST Exempt</w:t>
            </w:r>
          </w:p>
        </w:tc>
        <w:tc>
          <w:tcPr>
            <w:tcW w:w="1276"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2019-20 Fee</w:t>
            </w:r>
          </w:p>
        </w:tc>
        <w:tc>
          <w:tcPr>
            <w:tcW w:w="1417"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2020-21 Fee</w:t>
            </w:r>
          </w:p>
        </w:tc>
        <w:tc>
          <w:tcPr>
            <w:tcW w:w="1134" w:type="dxa"/>
            <w:tcBorders>
              <w:top w:val="nil"/>
              <w:bottom w:val="single" w:sz="4" w:space="0" w:color="auto"/>
            </w:tcBorders>
            <w:shd w:val="clear" w:color="auto" w:fill="auto"/>
          </w:tcPr>
          <w:p w:rsidR="00CE076C" w:rsidRPr="00BE3095" w:rsidRDefault="00CE076C" w:rsidP="00CE076C">
            <w:pPr>
              <w:pStyle w:val="GG-body"/>
              <w:spacing w:before="20" w:after="20"/>
              <w:jc w:val="center"/>
              <w:rPr>
                <w:b/>
              </w:rPr>
            </w:pPr>
            <w:r w:rsidRPr="00BE3095">
              <w:rPr>
                <w:b/>
              </w:rPr>
              <w:t>$ Change</w:t>
            </w:r>
          </w:p>
        </w:tc>
      </w:tr>
      <w:tr w:rsidR="00CE076C" w:rsidRPr="00BE3095" w:rsidTr="00CE076C">
        <w:trPr>
          <w:jc w:val="center"/>
        </w:trPr>
        <w:tc>
          <w:tcPr>
            <w:tcW w:w="3990" w:type="dxa"/>
            <w:tcBorders>
              <w:top w:val="single" w:sz="4" w:space="0" w:color="auto"/>
            </w:tcBorders>
            <w:shd w:val="clear" w:color="auto" w:fill="auto"/>
          </w:tcPr>
          <w:p w:rsidR="00CE076C" w:rsidRPr="00BE3095" w:rsidRDefault="00CE076C" w:rsidP="00CE076C">
            <w:pPr>
              <w:pStyle w:val="GG-body"/>
              <w:spacing w:before="20" w:after="20"/>
            </w:pPr>
            <w:r w:rsidRPr="00BE3095">
              <w:t>Stamp Duty Opinion</w:t>
            </w:r>
          </w:p>
        </w:tc>
        <w:tc>
          <w:tcPr>
            <w:tcW w:w="1510" w:type="dxa"/>
            <w:tcBorders>
              <w:top w:val="single" w:sz="4" w:space="0" w:color="auto"/>
            </w:tcBorders>
            <w:shd w:val="clear" w:color="auto" w:fill="auto"/>
          </w:tcPr>
          <w:p w:rsidR="00CE076C" w:rsidRPr="00BE3095" w:rsidRDefault="00CE076C" w:rsidP="00CE076C">
            <w:pPr>
              <w:pStyle w:val="GG-body"/>
              <w:spacing w:before="20" w:after="20"/>
              <w:rPr>
                <w:b/>
              </w:rPr>
            </w:pPr>
            <w:r w:rsidRPr="00BE3095">
              <w:t>Subject to GST</w:t>
            </w:r>
          </w:p>
        </w:tc>
        <w:tc>
          <w:tcPr>
            <w:tcW w:w="1276" w:type="dxa"/>
            <w:tcBorders>
              <w:top w:val="single" w:sz="4" w:space="0" w:color="auto"/>
            </w:tcBorders>
            <w:shd w:val="clear" w:color="auto" w:fill="auto"/>
          </w:tcPr>
          <w:p w:rsidR="00CE076C" w:rsidRPr="00BE3095" w:rsidRDefault="00CE076C" w:rsidP="00CE076C">
            <w:pPr>
              <w:pStyle w:val="GG-body"/>
              <w:spacing w:before="20" w:after="20"/>
              <w:jc w:val="right"/>
            </w:pPr>
            <w:r w:rsidRPr="00BE3095">
              <w:t>$132.00</w:t>
            </w:r>
          </w:p>
        </w:tc>
        <w:tc>
          <w:tcPr>
            <w:tcW w:w="1417" w:type="dxa"/>
            <w:tcBorders>
              <w:top w:val="single" w:sz="4" w:space="0" w:color="auto"/>
            </w:tcBorders>
            <w:shd w:val="clear" w:color="auto" w:fill="auto"/>
          </w:tcPr>
          <w:p w:rsidR="00CE076C" w:rsidRPr="00BE3095" w:rsidRDefault="00CE076C" w:rsidP="00CE076C">
            <w:pPr>
              <w:pStyle w:val="GG-body"/>
              <w:spacing w:before="20" w:after="20"/>
              <w:jc w:val="right"/>
            </w:pPr>
            <w:r w:rsidRPr="00BE3095">
              <w:t>$135.00</w:t>
            </w:r>
          </w:p>
        </w:tc>
        <w:tc>
          <w:tcPr>
            <w:tcW w:w="1134" w:type="dxa"/>
            <w:tcBorders>
              <w:top w:val="single" w:sz="4" w:space="0" w:color="auto"/>
            </w:tcBorders>
            <w:shd w:val="clear" w:color="auto" w:fill="auto"/>
          </w:tcPr>
          <w:p w:rsidR="00CE076C" w:rsidRPr="00BE3095" w:rsidRDefault="00CE076C" w:rsidP="00CE076C">
            <w:pPr>
              <w:pStyle w:val="GG-body"/>
              <w:spacing w:before="20" w:after="20"/>
              <w:jc w:val="right"/>
            </w:pPr>
            <w:r w:rsidRPr="00BE3095">
              <w:t>$3.00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Special Valuations – General (per hour)</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$292.00</w:t>
            </w:r>
          </w:p>
        </w:tc>
        <w:tc>
          <w:tcPr>
            <w:tcW w:w="1417" w:type="dxa"/>
            <w:shd w:val="clear" w:color="auto" w:fill="auto"/>
          </w:tcPr>
          <w:p w:rsidR="00CE076C" w:rsidRPr="00BE3095" w:rsidRDefault="00CE076C" w:rsidP="00CE076C">
            <w:pPr>
              <w:pStyle w:val="GG-body"/>
              <w:spacing w:before="20" w:after="20"/>
              <w:jc w:val="right"/>
            </w:pPr>
            <w:r w:rsidRPr="00BE3095">
              <w:t>$298.00</w:t>
            </w:r>
          </w:p>
        </w:tc>
        <w:tc>
          <w:tcPr>
            <w:tcW w:w="1134" w:type="dxa"/>
            <w:shd w:val="clear" w:color="auto" w:fill="auto"/>
          </w:tcPr>
          <w:p w:rsidR="00CE076C" w:rsidRPr="00BE3095" w:rsidRDefault="00CE076C" w:rsidP="00CE076C">
            <w:pPr>
              <w:pStyle w:val="GG-body"/>
              <w:spacing w:before="20" w:after="20"/>
              <w:jc w:val="right"/>
            </w:pPr>
            <w:r w:rsidRPr="00BE3095">
              <w:t>$6.00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rPr>
                <w:b/>
              </w:rPr>
            </w:pPr>
            <w:r w:rsidRPr="00BE3095">
              <w:t>Special Valuations – Freeholding  (per hour)</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$292.00</w:t>
            </w:r>
          </w:p>
        </w:tc>
        <w:tc>
          <w:tcPr>
            <w:tcW w:w="1417" w:type="dxa"/>
            <w:shd w:val="clear" w:color="auto" w:fill="auto"/>
          </w:tcPr>
          <w:p w:rsidR="00CE076C" w:rsidRPr="00BE3095" w:rsidRDefault="00CE076C" w:rsidP="00CE076C">
            <w:pPr>
              <w:pStyle w:val="GG-body"/>
              <w:spacing w:before="20" w:after="20"/>
              <w:jc w:val="right"/>
            </w:pPr>
            <w:r w:rsidRPr="00BE3095">
              <w:t>$298.00</w:t>
            </w:r>
          </w:p>
        </w:tc>
        <w:tc>
          <w:tcPr>
            <w:tcW w:w="1134" w:type="dxa"/>
            <w:shd w:val="clear" w:color="auto" w:fill="auto"/>
          </w:tcPr>
          <w:p w:rsidR="00CE076C" w:rsidRPr="00BE3095" w:rsidRDefault="00CE076C" w:rsidP="00CE076C">
            <w:pPr>
              <w:pStyle w:val="GG-body"/>
              <w:spacing w:before="20" w:after="20"/>
              <w:jc w:val="right"/>
            </w:pPr>
            <w:r w:rsidRPr="00BE3095">
              <w:t>$6.00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rPr>
                <w:b/>
              </w:rPr>
            </w:pPr>
            <w:r w:rsidRPr="00BE3095">
              <w:t>Special Valuations – Native Vegetation  (per hour)</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$292.00</w:t>
            </w:r>
          </w:p>
        </w:tc>
        <w:tc>
          <w:tcPr>
            <w:tcW w:w="1417" w:type="dxa"/>
            <w:shd w:val="clear" w:color="auto" w:fill="auto"/>
          </w:tcPr>
          <w:p w:rsidR="00CE076C" w:rsidRPr="00BE3095" w:rsidRDefault="00CE076C" w:rsidP="00CE076C">
            <w:pPr>
              <w:pStyle w:val="GG-body"/>
              <w:spacing w:before="20" w:after="20"/>
              <w:jc w:val="right"/>
            </w:pPr>
            <w:r w:rsidRPr="00BE3095">
              <w:t>$298.00</w:t>
            </w:r>
          </w:p>
        </w:tc>
        <w:tc>
          <w:tcPr>
            <w:tcW w:w="1134" w:type="dxa"/>
            <w:shd w:val="clear" w:color="auto" w:fill="auto"/>
          </w:tcPr>
          <w:p w:rsidR="00CE076C" w:rsidRPr="00BE3095" w:rsidRDefault="00CE076C" w:rsidP="00CE076C">
            <w:pPr>
              <w:pStyle w:val="GG-body"/>
              <w:spacing w:before="20" w:after="20"/>
              <w:jc w:val="right"/>
            </w:pPr>
            <w:r w:rsidRPr="00BE3095">
              <w:t>$6.00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rPr>
                <w:b/>
              </w:rPr>
            </w:pPr>
            <w:r w:rsidRPr="00BE3095">
              <w:t>Special Valuations – Purchase /Acquisition (per hour)</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$292.00</w:t>
            </w:r>
          </w:p>
        </w:tc>
        <w:tc>
          <w:tcPr>
            <w:tcW w:w="1417" w:type="dxa"/>
            <w:shd w:val="clear" w:color="auto" w:fill="auto"/>
          </w:tcPr>
          <w:p w:rsidR="00CE076C" w:rsidRPr="00BE3095" w:rsidRDefault="00CE076C" w:rsidP="00CE076C">
            <w:pPr>
              <w:pStyle w:val="GG-body"/>
              <w:spacing w:before="20" w:after="20"/>
              <w:jc w:val="right"/>
            </w:pPr>
            <w:r w:rsidRPr="00BE3095">
              <w:t>$298.00</w:t>
            </w:r>
          </w:p>
        </w:tc>
        <w:tc>
          <w:tcPr>
            <w:tcW w:w="1134" w:type="dxa"/>
            <w:shd w:val="clear" w:color="auto" w:fill="auto"/>
          </w:tcPr>
          <w:p w:rsidR="00CE076C" w:rsidRPr="00BE3095" w:rsidRDefault="00CE076C" w:rsidP="00CE076C">
            <w:pPr>
              <w:pStyle w:val="GG-body"/>
              <w:spacing w:before="20" w:after="20"/>
              <w:jc w:val="right"/>
            </w:pPr>
            <w:r w:rsidRPr="00BE3095">
              <w:t>$6.00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rPr>
                <w:b/>
              </w:rPr>
            </w:pPr>
            <w:r w:rsidRPr="00BE3095">
              <w:t>Special Valuations – Rentals (per hour)</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$292.00</w:t>
            </w:r>
          </w:p>
        </w:tc>
        <w:tc>
          <w:tcPr>
            <w:tcW w:w="1417" w:type="dxa"/>
            <w:shd w:val="clear" w:color="auto" w:fill="auto"/>
          </w:tcPr>
          <w:p w:rsidR="00CE076C" w:rsidRPr="00BE3095" w:rsidRDefault="00CE076C" w:rsidP="00CE076C">
            <w:pPr>
              <w:pStyle w:val="GG-body"/>
              <w:spacing w:before="20" w:after="20"/>
              <w:jc w:val="right"/>
            </w:pPr>
            <w:r w:rsidRPr="00BE3095">
              <w:t>$298.00</w:t>
            </w:r>
          </w:p>
        </w:tc>
        <w:tc>
          <w:tcPr>
            <w:tcW w:w="1134" w:type="dxa"/>
            <w:shd w:val="clear" w:color="auto" w:fill="auto"/>
          </w:tcPr>
          <w:p w:rsidR="00CE076C" w:rsidRPr="00BE3095" w:rsidRDefault="00CE076C" w:rsidP="00CE076C">
            <w:pPr>
              <w:pStyle w:val="GG-body"/>
              <w:spacing w:before="20" w:after="20"/>
              <w:jc w:val="right"/>
            </w:pPr>
            <w:r w:rsidRPr="00BE3095">
              <w:t>$6.00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rPr>
                <w:b/>
              </w:rPr>
            </w:pPr>
            <w:r w:rsidRPr="00BE3095">
              <w:t>Special Valuations – Disposals (per hour)</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$292.00</w:t>
            </w:r>
          </w:p>
        </w:tc>
        <w:tc>
          <w:tcPr>
            <w:tcW w:w="1417" w:type="dxa"/>
            <w:shd w:val="clear" w:color="auto" w:fill="auto"/>
          </w:tcPr>
          <w:p w:rsidR="00CE076C" w:rsidRPr="00BE3095" w:rsidRDefault="00CE076C" w:rsidP="00CE076C">
            <w:pPr>
              <w:pStyle w:val="GG-body"/>
              <w:spacing w:before="20" w:after="20"/>
              <w:jc w:val="right"/>
            </w:pPr>
            <w:r w:rsidRPr="00BE3095">
              <w:t>$298.00</w:t>
            </w:r>
          </w:p>
        </w:tc>
        <w:tc>
          <w:tcPr>
            <w:tcW w:w="1134" w:type="dxa"/>
            <w:shd w:val="clear" w:color="auto" w:fill="auto"/>
          </w:tcPr>
          <w:p w:rsidR="00CE076C" w:rsidRPr="00BE3095" w:rsidRDefault="00CE076C" w:rsidP="00CE076C">
            <w:pPr>
              <w:pStyle w:val="GG-body"/>
              <w:spacing w:before="20" w:after="20"/>
              <w:jc w:val="right"/>
            </w:pPr>
            <w:r w:rsidRPr="00BE3095">
              <w:t>$6.00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rPr>
                <w:b/>
              </w:rPr>
            </w:pPr>
            <w:r w:rsidRPr="00BE3095">
              <w:t>Special Valuations – FBT (per hour)</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$292.00</w:t>
            </w:r>
          </w:p>
        </w:tc>
        <w:tc>
          <w:tcPr>
            <w:tcW w:w="1417" w:type="dxa"/>
            <w:shd w:val="clear" w:color="auto" w:fill="auto"/>
          </w:tcPr>
          <w:p w:rsidR="00CE076C" w:rsidRPr="00BE3095" w:rsidRDefault="00CE076C" w:rsidP="00CE076C">
            <w:pPr>
              <w:pStyle w:val="GG-body"/>
              <w:spacing w:before="20" w:after="20"/>
              <w:jc w:val="right"/>
            </w:pPr>
            <w:r w:rsidRPr="00BE3095">
              <w:t>$298.00</w:t>
            </w:r>
          </w:p>
        </w:tc>
        <w:tc>
          <w:tcPr>
            <w:tcW w:w="1134" w:type="dxa"/>
            <w:shd w:val="clear" w:color="auto" w:fill="auto"/>
          </w:tcPr>
          <w:p w:rsidR="00CE076C" w:rsidRPr="00BE3095" w:rsidRDefault="00CE076C" w:rsidP="00CE076C">
            <w:pPr>
              <w:pStyle w:val="GG-body"/>
              <w:spacing w:before="20" w:after="20"/>
              <w:jc w:val="right"/>
            </w:pPr>
            <w:r w:rsidRPr="00BE3095">
              <w:t>$6.00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Site History report</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$177.00</w:t>
            </w:r>
          </w:p>
        </w:tc>
        <w:tc>
          <w:tcPr>
            <w:tcW w:w="1417" w:type="dxa"/>
            <w:shd w:val="clear" w:color="auto" w:fill="auto"/>
          </w:tcPr>
          <w:p w:rsidR="00CE076C" w:rsidRPr="00BE3095" w:rsidRDefault="00CE076C" w:rsidP="00CE076C">
            <w:pPr>
              <w:pStyle w:val="GG-body"/>
              <w:spacing w:before="20" w:after="20"/>
              <w:jc w:val="right"/>
            </w:pPr>
            <w:r w:rsidRPr="00BE3095">
              <w:t>$180.00</w:t>
            </w:r>
          </w:p>
        </w:tc>
        <w:tc>
          <w:tcPr>
            <w:tcW w:w="1134" w:type="dxa"/>
            <w:shd w:val="clear" w:color="auto" w:fill="auto"/>
          </w:tcPr>
          <w:p w:rsidR="00CE076C" w:rsidRPr="00BE3095" w:rsidRDefault="00CE076C" w:rsidP="00CE076C">
            <w:pPr>
              <w:pStyle w:val="GG-body"/>
              <w:spacing w:before="20" w:after="20"/>
              <w:jc w:val="right"/>
            </w:pPr>
            <w:r w:rsidRPr="00BE3095">
              <w:t>$3.00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Travelling Time</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$144.00</w:t>
            </w:r>
          </w:p>
        </w:tc>
        <w:tc>
          <w:tcPr>
            <w:tcW w:w="1417" w:type="dxa"/>
            <w:shd w:val="clear" w:color="auto" w:fill="auto"/>
          </w:tcPr>
          <w:p w:rsidR="00CE076C" w:rsidRPr="00BE3095" w:rsidRDefault="00CE076C" w:rsidP="00CE076C">
            <w:pPr>
              <w:pStyle w:val="GG-body"/>
              <w:spacing w:before="20" w:after="20"/>
              <w:jc w:val="right"/>
            </w:pPr>
            <w:r w:rsidRPr="00BE3095">
              <w:t>$147.00</w:t>
            </w:r>
          </w:p>
        </w:tc>
        <w:tc>
          <w:tcPr>
            <w:tcW w:w="1134" w:type="dxa"/>
            <w:shd w:val="clear" w:color="auto" w:fill="auto"/>
          </w:tcPr>
          <w:p w:rsidR="00CE076C" w:rsidRPr="00BE3095" w:rsidRDefault="00CE076C" w:rsidP="00CE076C">
            <w:pPr>
              <w:pStyle w:val="GG-body"/>
              <w:spacing w:before="20" w:after="20"/>
              <w:jc w:val="right"/>
            </w:pPr>
            <w:r w:rsidRPr="00BE3095">
              <w:t>$3.00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pPr>
            <w:r w:rsidRPr="00BE3095">
              <w:t>Special Valuation – SACHA Full Inspection</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$436.00</w:t>
            </w:r>
          </w:p>
        </w:tc>
        <w:tc>
          <w:tcPr>
            <w:tcW w:w="1417" w:type="dxa"/>
            <w:shd w:val="clear" w:color="auto" w:fill="auto"/>
          </w:tcPr>
          <w:p w:rsidR="00CE076C" w:rsidRPr="00BE3095" w:rsidRDefault="00CE076C" w:rsidP="00CE076C">
            <w:pPr>
              <w:pStyle w:val="GG-body"/>
              <w:spacing w:before="20" w:after="20"/>
              <w:jc w:val="right"/>
            </w:pPr>
            <w:r w:rsidRPr="00BE3095">
              <w:t>$444.00</w:t>
            </w:r>
          </w:p>
        </w:tc>
        <w:tc>
          <w:tcPr>
            <w:tcW w:w="1134" w:type="dxa"/>
            <w:shd w:val="clear" w:color="auto" w:fill="auto"/>
          </w:tcPr>
          <w:p w:rsidR="00CE076C" w:rsidRPr="00BE3095" w:rsidRDefault="00CE076C" w:rsidP="00CE076C">
            <w:pPr>
              <w:pStyle w:val="GG-body"/>
              <w:spacing w:before="20" w:after="20"/>
              <w:jc w:val="right"/>
            </w:pPr>
            <w:r w:rsidRPr="00BE3095">
              <w:t>$8.00</w:t>
            </w:r>
          </w:p>
        </w:tc>
      </w:tr>
      <w:tr w:rsidR="00CE076C" w:rsidRPr="00BE3095" w:rsidTr="00CE076C">
        <w:trPr>
          <w:jc w:val="center"/>
        </w:trPr>
        <w:tc>
          <w:tcPr>
            <w:tcW w:w="3990" w:type="dxa"/>
            <w:shd w:val="clear" w:color="auto" w:fill="auto"/>
          </w:tcPr>
          <w:p w:rsidR="00CE076C" w:rsidRPr="00BE3095" w:rsidRDefault="00CE076C" w:rsidP="00CE076C">
            <w:pPr>
              <w:pStyle w:val="GG-body"/>
              <w:spacing w:before="20" w:after="20"/>
              <w:rPr>
                <w:b/>
              </w:rPr>
            </w:pPr>
            <w:r w:rsidRPr="00BE3095">
              <w:t xml:space="preserve">Special Valuation – SAHT Sale to Tenant </w:t>
            </w:r>
          </w:p>
        </w:tc>
        <w:tc>
          <w:tcPr>
            <w:tcW w:w="1510" w:type="dxa"/>
            <w:shd w:val="clear" w:color="auto" w:fill="auto"/>
          </w:tcPr>
          <w:p w:rsidR="00CE076C" w:rsidRPr="00BE3095" w:rsidRDefault="00CE076C" w:rsidP="00CE076C">
            <w:pPr>
              <w:pStyle w:val="GG-body"/>
              <w:spacing w:before="20" w:after="20"/>
              <w:rPr>
                <w:b/>
              </w:rPr>
            </w:pPr>
            <w:r w:rsidRPr="00BE3095">
              <w:t>Subject to GST</w:t>
            </w:r>
          </w:p>
        </w:tc>
        <w:tc>
          <w:tcPr>
            <w:tcW w:w="1276" w:type="dxa"/>
            <w:shd w:val="clear" w:color="auto" w:fill="auto"/>
          </w:tcPr>
          <w:p w:rsidR="00CE076C" w:rsidRPr="00BE3095" w:rsidRDefault="00CE076C" w:rsidP="00CE076C">
            <w:pPr>
              <w:pStyle w:val="GG-body"/>
              <w:spacing w:before="20" w:after="20"/>
              <w:jc w:val="right"/>
            </w:pPr>
            <w:r w:rsidRPr="00BE3095">
              <w:t>$436.00</w:t>
            </w:r>
          </w:p>
        </w:tc>
        <w:tc>
          <w:tcPr>
            <w:tcW w:w="1417" w:type="dxa"/>
            <w:shd w:val="clear" w:color="auto" w:fill="auto"/>
          </w:tcPr>
          <w:p w:rsidR="00CE076C" w:rsidRPr="00BE3095" w:rsidRDefault="00CE076C" w:rsidP="00CE076C">
            <w:pPr>
              <w:pStyle w:val="GG-body"/>
              <w:spacing w:before="20" w:after="20"/>
              <w:jc w:val="right"/>
            </w:pPr>
            <w:r w:rsidRPr="00BE3095">
              <w:t>$444.00</w:t>
            </w:r>
          </w:p>
        </w:tc>
        <w:tc>
          <w:tcPr>
            <w:tcW w:w="1134" w:type="dxa"/>
            <w:shd w:val="clear" w:color="auto" w:fill="auto"/>
          </w:tcPr>
          <w:p w:rsidR="00CE076C" w:rsidRPr="00BE3095" w:rsidRDefault="00CE076C" w:rsidP="00CE076C">
            <w:pPr>
              <w:pStyle w:val="GG-body"/>
              <w:spacing w:before="20" w:after="20"/>
              <w:jc w:val="right"/>
            </w:pPr>
            <w:r w:rsidRPr="00BE3095">
              <w:t>$8.00</w:t>
            </w:r>
          </w:p>
        </w:tc>
      </w:tr>
    </w:tbl>
    <w:p w:rsidR="00CE076C" w:rsidRDefault="00CE076C" w:rsidP="00CE076C">
      <w:pPr>
        <w:pStyle w:val="GG-SDated"/>
      </w:pPr>
    </w:p>
    <w:p w:rsidR="00CA0B10" w:rsidRDefault="00CA0B10" w:rsidP="00CA0B10">
      <w:pPr>
        <w:pBdr>
          <w:bottom w:val="single" w:sz="4" w:space="1" w:color="auto"/>
        </w:pBdr>
        <w:spacing w:after="0" w:line="52" w:lineRule="exact"/>
        <w:jc w:val="center"/>
        <w:rPr>
          <w:rFonts w:eastAsia="Times New Roman"/>
          <w:color w:val="000000"/>
          <w:sz w:val="23"/>
          <w:szCs w:val="23"/>
          <w:lang w:eastAsia="en-AU"/>
        </w:rPr>
      </w:pPr>
    </w:p>
    <w:p w:rsidR="00CA0B10" w:rsidRDefault="00CA0B10" w:rsidP="00CA0B10">
      <w:pPr>
        <w:pBdr>
          <w:top w:val="single" w:sz="4" w:space="1" w:color="auto"/>
        </w:pBdr>
        <w:spacing w:before="34" w:after="0" w:line="14" w:lineRule="exact"/>
        <w:jc w:val="center"/>
        <w:rPr>
          <w:rFonts w:eastAsia="Times New Roman"/>
          <w:color w:val="000000"/>
          <w:sz w:val="23"/>
          <w:szCs w:val="23"/>
          <w:lang w:eastAsia="en-AU"/>
        </w:rPr>
      </w:pPr>
    </w:p>
    <w:p w:rsidR="00CA0B10" w:rsidRDefault="00CA0B10" w:rsidP="00CA0B10">
      <w:pPr>
        <w:spacing w:after="0"/>
      </w:pPr>
    </w:p>
    <w:p w:rsidR="00CA0B10" w:rsidRDefault="00003278" w:rsidP="00003278">
      <w:pPr>
        <w:pStyle w:val="Heading2"/>
        <w:spacing w:after="0"/>
      </w:pPr>
      <w:bookmarkStart w:id="85" w:name="_Toc39749826"/>
      <w:r>
        <w:br w:type="page"/>
      </w:r>
      <w:r w:rsidR="00CA0B10">
        <w:lastRenderedPageBreak/>
        <w:t>Valuation of Land Act 1971</w:t>
      </w:r>
      <w:bookmarkEnd w:id="85"/>
    </w:p>
    <w:p w:rsidR="00CA0B10" w:rsidRDefault="00CA0B10" w:rsidP="00CA0B10">
      <w:pPr>
        <w:keepLines/>
        <w:autoSpaceDE w:val="0"/>
        <w:autoSpaceDN w:val="0"/>
        <w:adjustRightInd w:val="0"/>
        <w:spacing w:before="240" w:after="0" w:line="240" w:lineRule="auto"/>
        <w:rPr>
          <w:color w:val="000000"/>
          <w:sz w:val="28"/>
          <w:szCs w:val="28"/>
        </w:rPr>
      </w:pPr>
      <w:r>
        <w:rPr>
          <w:color w:val="000000"/>
          <w:sz w:val="28"/>
          <w:szCs w:val="28"/>
        </w:rPr>
        <w:t>South Australia</w:t>
      </w:r>
    </w:p>
    <w:p w:rsidR="00CA0B10" w:rsidRDefault="00CA0B10" w:rsidP="00CA0B10">
      <w:pPr>
        <w:keepLines/>
        <w:autoSpaceDE w:val="0"/>
        <w:autoSpaceDN w:val="0"/>
        <w:adjustRightInd w:val="0"/>
        <w:spacing w:before="120" w:after="200" w:line="240" w:lineRule="auto"/>
        <w:rPr>
          <w:b/>
          <w:bCs/>
          <w:color w:val="000000"/>
          <w:sz w:val="36"/>
          <w:szCs w:val="36"/>
        </w:rPr>
      </w:pPr>
      <w:r>
        <w:rPr>
          <w:b/>
          <w:bCs/>
          <w:color w:val="000000"/>
          <w:sz w:val="36"/>
          <w:szCs w:val="36"/>
        </w:rPr>
        <w:t>Valuation of Land (Fees) Notice 2020</w:t>
      </w:r>
    </w:p>
    <w:p w:rsidR="00CA0B10" w:rsidRDefault="00CA0B10" w:rsidP="00CA0B10">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Valuation of Land Act 1971</w:t>
      </w:r>
    </w:p>
    <w:p w:rsidR="00CA0B10" w:rsidRDefault="00CA0B10" w:rsidP="00CA0B10">
      <w:pPr>
        <w:widowControl w:val="0"/>
        <w:autoSpaceDE w:val="0"/>
        <w:autoSpaceDN w:val="0"/>
        <w:adjustRightInd w:val="0"/>
        <w:spacing w:after="0" w:line="240" w:lineRule="auto"/>
        <w:rPr>
          <w:sz w:val="24"/>
          <w:szCs w:val="24"/>
        </w:rPr>
      </w:pP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1—Short title</w:t>
      </w:r>
    </w:p>
    <w:p w:rsidR="00CA0B10" w:rsidRDefault="00CA0B10" w:rsidP="00CA0B10">
      <w:pPr>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99" w:history="1">
        <w:r>
          <w:rPr>
            <w:i/>
            <w:iCs/>
            <w:color w:val="0000FF"/>
            <w:sz w:val="23"/>
            <w:szCs w:val="23"/>
            <w:u w:val="single"/>
          </w:rPr>
          <w:t>Valuation of Land (Fees) Notice 2020</w:t>
        </w:r>
      </w:hyperlink>
      <w:r>
        <w:rPr>
          <w:color w:val="000000"/>
          <w:sz w:val="23"/>
          <w:szCs w:val="23"/>
        </w:rPr>
        <w:t>.</w:t>
      </w:r>
    </w:p>
    <w:p w:rsidR="00CA0B10" w:rsidRDefault="00CA0B10" w:rsidP="00CA0B10">
      <w:pPr>
        <w:keepNext/>
        <w:keepLines/>
        <w:autoSpaceDE w:val="0"/>
        <w:autoSpaceDN w:val="0"/>
        <w:adjustRightInd w:val="0"/>
        <w:spacing w:before="120" w:after="0" w:line="240" w:lineRule="auto"/>
        <w:ind w:left="794" w:hanging="567"/>
        <w:rPr>
          <w:b/>
          <w:bCs/>
          <w:color w:val="000000"/>
          <w:sz w:val="20"/>
          <w:szCs w:val="20"/>
        </w:rPr>
      </w:pPr>
      <w:r>
        <w:rPr>
          <w:b/>
          <w:bCs/>
          <w:color w:val="000000"/>
          <w:sz w:val="20"/>
          <w:szCs w:val="20"/>
        </w:rPr>
        <w:t>Note—</w:t>
      </w:r>
    </w:p>
    <w:p w:rsidR="00CA0B10" w:rsidRDefault="00CA0B10" w:rsidP="00CA0B10">
      <w:pPr>
        <w:keepLines/>
        <w:autoSpaceDE w:val="0"/>
        <w:autoSpaceDN w:val="0"/>
        <w:adjustRightInd w:val="0"/>
        <w:spacing w:before="120" w:after="0" w:line="240" w:lineRule="auto"/>
        <w:ind w:left="794"/>
        <w:rPr>
          <w:color w:val="000000"/>
          <w:sz w:val="20"/>
          <w:szCs w:val="20"/>
        </w:rPr>
      </w:pPr>
      <w:r>
        <w:rPr>
          <w:color w:val="000000"/>
          <w:sz w:val="20"/>
          <w:szCs w:val="20"/>
        </w:rPr>
        <w:t xml:space="preserve">This is a fee notice made in accordance with the </w:t>
      </w:r>
      <w:hyperlink r:id="rId100" w:history="1">
        <w:r>
          <w:rPr>
            <w:i/>
            <w:iCs/>
            <w:color w:val="0000FF"/>
            <w:sz w:val="20"/>
            <w:szCs w:val="20"/>
            <w:u w:val="single"/>
          </w:rPr>
          <w:t>Legislation (Fees) Act 2019</w:t>
        </w:r>
      </w:hyperlink>
      <w:r>
        <w:rPr>
          <w:color w:val="000000"/>
          <w:sz w:val="20"/>
          <w:szCs w:val="20"/>
        </w:rPr>
        <w:t>.</w:t>
      </w: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CA0B10" w:rsidRDefault="00CA0B10" w:rsidP="00CA0B10">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CA0B10" w:rsidRDefault="00CA0B10" w:rsidP="00CA0B10">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CA0B10" w:rsidRDefault="00CA0B10" w:rsidP="00CA0B10">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101" w:history="1">
        <w:r>
          <w:rPr>
            <w:i/>
            <w:iCs/>
            <w:color w:val="0000FF"/>
            <w:sz w:val="23"/>
            <w:szCs w:val="23"/>
            <w:u w:val="single"/>
          </w:rPr>
          <w:t>Valuation of Land Act 1971</w:t>
        </w:r>
      </w:hyperlink>
      <w:r>
        <w:rPr>
          <w:color w:val="000000"/>
          <w:sz w:val="23"/>
          <w:szCs w:val="23"/>
        </w:rPr>
        <w:t>.</w:t>
      </w: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CA0B10" w:rsidRDefault="00CA0B10" w:rsidP="00CA0B10">
      <w:pPr>
        <w:keepLines/>
        <w:autoSpaceDE w:val="0"/>
        <w:autoSpaceDN w:val="0"/>
        <w:adjustRightInd w:val="0"/>
        <w:spacing w:before="120" w:after="0" w:line="240" w:lineRule="auto"/>
        <w:ind w:left="794"/>
        <w:rPr>
          <w:color w:val="000000"/>
          <w:sz w:val="23"/>
          <w:szCs w:val="23"/>
        </w:rPr>
      </w:pPr>
      <w:r>
        <w:rPr>
          <w:color w:val="000000"/>
          <w:sz w:val="23"/>
          <w:szCs w:val="23"/>
        </w:rPr>
        <w:t>The fees set out in Schedule 1 are prescribed for the purposes of the Act.</w:t>
      </w:r>
    </w:p>
    <w:p w:rsidR="00CA0B10" w:rsidRDefault="00CA0B10" w:rsidP="00CA0B10">
      <w:pPr>
        <w:widowControl w:val="0"/>
        <w:autoSpaceDE w:val="0"/>
        <w:autoSpaceDN w:val="0"/>
        <w:adjustRightInd w:val="0"/>
        <w:spacing w:after="0" w:line="240" w:lineRule="auto"/>
        <w:rPr>
          <w:sz w:val="24"/>
          <w:szCs w:val="24"/>
        </w:rPr>
      </w:pPr>
    </w:p>
    <w:p w:rsidR="00CA0B10" w:rsidRDefault="00CA0B10" w:rsidP="00003278">
      <w:pPr>
        <w:keepNext/>
        <w:keepLines/>
        <w:autoSpaceDE w:val="0"/>
        <w:autoSpaceDN w:val="0"/>
        <w:adjustRightInd w:val="0"/>
        <w:spacing w:before="120" w:after="0" w:line="240" w:lineRule="auto"/>
        <w:ind w:left="567" w:hanging="567"/>
        <w:rPr>
          <w:b/>
          <w:bCs/>
          <w:color w:val="000000"/>
          <w:sz w:val="32"/>
          <w:szCs w:val="32"/>
        </w:rPr>
      </w:pPr>
      <w:r>
        <w:rPr>
          <w:b/>
          <w:bCs/>
          <w:color w:val="000000"/>
          <w:sz w:val="32"/>
          <w:szCs w:val="32"/>
        </w:rPr>
        <w:t>Schedule 1—Fees and allowances</w:t>
      </w:r>
    </w:p>
    <w:p w:rsidR="00CA0B10" w:rsidRDefault="00CA0B10" w:rsidP="00CA0B10">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614"/>
        <w:gridCol w:w="7548"/>
        <w:gridCol w:w="1134"/>
      </w:tblGrid>
      <w:tr w:rsidR="00CA0B10" w:rsidTr="00CD76AE">
        <w:tc>
          <w:tcPr>
            <w:tcW w:w="9296" w:type="dxa"/>
            <w:gridSpan w:val="3"/>
            <w:tcBorders>
              <w:top w:val="nil"/>
              <w:left w:val="nil"/>
              <w:bottom w:val="nil"/>
              <w:right w:val="nil"/>
            </w:tcBorders>
          </w:tcPr>
          <w:p w:rsidR="00CA0B10" w:rsidRDefault="00CA0B10" w:rsidP="00CD76AE">
            <w:pPr>
              <w:keepNext/>
              <w:keepLines/>
              <w:autoSpaceDE w:val="0"/>
              <w:autoSpaceDN w:val="0"/>
              <w:adjustRightInd w:val="0"/>
              <w:spacing w:before="120" w:after="0" w:line="240" w:lineRule="auto"/>
              <w:rPr>
                <w:color w:val="000000"/>
                <w:sz w:val="20"/>
                <w:szCs w:val="20"/>
              </w:rPr>
            </w:pPr>
            <w:r>
              <w:rPr>
                <w:b/>
                <w:bCs/>
                <w:color w:val="000000"/>
                <w:sz w:val="20"/>
                <w:szCs w:val="20"/>
              </w:rPr>
              <w:t>1—Interpretation</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8682" w:type="dxa"/>
            <w:gridSpan w:val="2"/>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In this Schedule—</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8682" w:type="dxa"/>
            <w:gridSpan w:val="2"/>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b/>
                <w:bCs/>
                <w:i/>
                <w:iCs/>
                <w:color w:val="000000"/>
                <w:sz w:val="20"/>
                <w:szCs w:val="20"/>
              </w:rPr>
              <w:t>residential land</w:t>
            </w:r>
            <w:r>
              <w:rPr>
                <w:color w:val="000000"/>
                <w:sz w:val="20"/>
                <w:szCs w:val="20"/>
              </w:rPr>
              <w:t xml:space="preserve"> means—</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8682" w:type="dxa"/>
            <w:gridSpan w:val="2"/>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land designated on the valuation roll as being subject to residential land use; or</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8682" w:type="dxa"/>
            <w:gridSpan w:val="2"/>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 xml:space="preserve">other vacant land (not exceeding 5 000 square metres) zoned for residential purposes under a Development Plan under the </w:t>
            </w:r>
            <w:hyperlink r:id="rId102" w:history="1">
              <w:r>
                <w:rPr>
                  <w:i/>
                  <w:iCs/>
                  <w:color w:val="0000FF"/>
                  <w:sz w:val="20"/>
                  <w:szCs w:val="20"/>
                  <w:u w:val="single"/>
                </w:rPr>
                <w:t>Development Act 1993</w:t>
              </w:r>
            </w:hyperlink>
            <w:r>
              <w:rPr>
                <w:color w:val="000000"/>
                <w:sz w:val="20"/>
                <w:szCs w:val="20"/>
              </w:rPr>
              <w:t xml:space="preserve"> or the Planning and Design Code under the </w:t>
            </w:r>
            <w:hyperlink r:id="rId103" w:history="1">
              <w:r>
                <w:rPr>
                  <w:i/>
                  <w:iCs/>
                  <w:color w:val="0000FF"/>
                  <w:sz w:val="20"/>
                  <w:szCs w:val="20"/>
                  <w:u w:val="single"/>
                </w:rPr>
                <w:t>Planning, Development and Infrastructure Act 2016</w:t>
              </w:r>
            </w:hyperlink>
            <w:r>
              <w:rPr>
                <w:color w:val="000000"/>
                <w:sz w:val="20"/>
                <w:szCs w:val="20"/>
              </w:rPr>
              <w:t>.</w:t>
            </w:r>
          </w:p>
        </w:tc>
      </w:tr>
      <w:tr w:rsidR="00CA0B10" w:rsidTr="00CD76AE">
        <w:tc>
          <w:tcPr>
            <w:tcW w:w="9296" w:type="dxa"/>
            <w:gridSpan w:val="3"/>
            <w:tcBorders>
              <w:top w:val="nil"/>
              <w:left w:val="nil"/>
              <w:bottom w:val="nil"/>
              <w:right w:val="nil"/>
            </w:tcBorders>
          </w:tcPr>
          <w:p w:rsidR="00CA0B10" w:rsidRDefault="00CA0B10" w:rsidP="00CD76AE">
            <w:pPr>
              <w:keepNext/>
              <w:keepLines/>
              <w:autoSpaceDE w:val="0"/>
              <w:autoSpaceDN w:val="0"/>
              <w:adjustRightInd w:val="0"/>
              <w:spacing w:before="120" w:after="0" w:line="240" w:lineRule="auto"/>
              <w:rPr>
                <w:color w:val="000000"/>
                <w:sz w:val="20"/>
                <w:szCs w:val="20"/>
              </w:rPr>
            </w:pPr>
            <w:r>
              <w:rPr>
                <w:b/>
                <w:bCs/>
                <w:color w:val="000000"/>
                <w:sz w:val="20"/>
                <w:szCs w:val="20"/>
              </w:rPr>
              <w:t>2—Fees</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(1)</w:t>
            </w:r>
          </w:p>
        </w:tc>
        <w:tc>
          <w:tcPr>
            <w:tcW w:w="7548"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For a copy of the valuation roll (section 21 of Act)—for each $10 000 of capital value of the land comprised in the roll for the immediate preceding general valuation calculated as at the day it came into force</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12.20 cents</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(2)</w:t>
            </w:r>
          </w:p>
        </w:tc>
        <w:tc>
          <w:tcPr>
            <w:tcW w:w="7548"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On an application for a review of a valuation (section 25B of Act)—</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of land used by the applicant solely as his or her principal place of residence</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$114.00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of any other land</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$284.00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(3)</w:t>
            </w:r>
          </w:p>
        </w:tc>
        <w:tc>
          <w:tcPr>
            <w:tcW w:w="7548"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For a certified copy of, or extract from, any entry in a valuation roll (section 32 of Act)</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$43.25</w:t>
            </w:r>
          </w:p>
        </w:tc>
      </w:tr>
      <w:tr w:rsidR="00CA0B10" w:rsidTr="00CD76AE">
        <w:tc>
          <w:tcPr>
            <w:tcW w:w="9296" w:type="dxa"/>
            <w:gridSpan w:val="3"/>
            <w:tcBorders>
              <w:top w:val="nil"/>
              <w:left w:val="nil"/>
              <w:bottom w:val="nil"/>
              <w:right w:val="nil"/>
            </w:tcBorders>
          </w:tcPr>
          <w:p w:rsidR="00CA0B10" w:rsidRDefault="00CA0B10" w:rsidP="00CD76AE">
            <w:pPr>
              <w:keepNext/>
              <w:keepLines/>
              <w:autoSpaceDE w:val="0"/>
              <w:autoSpaceDN w:val="0"/>
              <w:adjustRightInd w:val="0"/>
              <w:spacing w:before="120" w:after="0" w:line="240" w:lineRule="auto"/>
              <w:ind w:left="320" w:hanging="320"/>
              <w:rPr>
                <w:color w:val="000000"/>
                <w:sz w:val="20"/>
                <w:szCs w:val="20"/>
              </w:rPr>
            </w:pPr>
            <w:r>
              <w:rPr>
                <w:b/>
                <w:bCs/>
                <w:color w:val="000000"/>
                <w:sz w:val="20"/>
                <w:szCs w:val="20"/>
              </w:rPr>
              <w:t xml:space="preserve">3—Allowances for review of valuation under </w:t>
            </w:r>
            <w:hyperlink r:id="rId104" w:history="1">
              <w:r>
                <w:rPr>
                  <w:b/>
                  <w:bCs/>
                  <w:i/>
                  <w:iCs/>
                  <w:color w:val="0000FF"/>
                  <w:sz w:val="20"/>
                  <w:szCs w:val="20"/>
                  <w:u w:val="single"/>
                </w:rPr>
                <w:t>Valuation of Land Act 1971</w:t>
              </w:r>
            </w:hyperlink>
            <w:r>
              <w:rPr>
                <w:b/>
                <w:bCs/>
                <w:color w:val="000000"/>
                <w:sz w:val="20"/>
                <w:szCs w:val="20"/>
              </w:rPr>
              <w:t xml:space="preserve"> (section 25A(8)) or </w:t>
            </w:r>
            <w:hyperlink r:id="rId105" w:history="1">
              <w:r>
                <w:rPr>
                  <w:b/>
                  <w:bCs/>
                  <w:i/>
                  <w:iCs/>
                  <w:color w:val="0000FF"/>
                  <w:sz w:val="20"/>
                  <w:szCs w:val="20"/>
                  <w:u w:val="single"/>
                </w:rPr>
                <w:t>Local Government Act 1999</w:t>
              </w:r>
            </w:hyperlink>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(1)</w:t>
            </w:r>
          </w:p>
        </w:tc>
        <w:tc>
          <w:tcPr>
            <w:tcW w:w="7548"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 xml:space="preserve">Review not completed—if the panel member has received a copy of the application for review and submissions of the applicant and </w:t>
            </w:r>
            <w:proofErr w:type="spellStart"/>
            <w:r>
              <w:rPr>
                <w:color w:val="000000"/>
                <w:sz w:val="20"/>
                <w:szCs w:val="20"/>
              </w:rPr>
              <w:t>Valuer</w:t>
            </w:r>
            <w:proofErr w:type="spellEnd"/>
            <w:r>
              <w:rPr>
                <w:color w:val="000000"/>
                <w:sz w:val="20"/>
                <w:szCs w:val="20"/>
              </w:rPr>
              <w:noBreakHyphen/>
              <w:t xml:space="preserve">General but the review is not completed because the review involves a question of law, the application for review is withdrawn or for some other reason approved by the </w:t>
            </w:r>
            <w:proofErr w:type="spellStart"/>
            <w:r>
              <w:rPr>
                <w:color w:val="000000"/>
                <w:sz w:val="20"/>
                <w:szCs w:val="20"/>
              </w:rPr>
              <w:t>Valuer</w:t>
            </w:r>
            <w:proofErr w:type="spellEnd"/>
            <w:r>
              <w:rPr>
                <w:color w:val="000000"/>
                <w:sz w:val="20"/>
                <w:szCs w:val="20"/>
              </w:rPr>
              <w:noBreakHyphen/>
              <w:t>General</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$100.00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lastRenderedPageBreak/>
              <w:t>(2)</w:t>
            </w:r>
          </w:p>
        </w:tc>
        <w:tc>
          <w:tcPr>
            <w:tcW w:w="7548"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Completed review—residential land</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ordinary review</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$300.00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complex review</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$400.00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(3)</w:t>
            </w:r>
          </w:p>
        </w:tc>
        <w:tc>
          <w:tcPr>
            <w:tcW w:w="7548"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Completed review—land other than residential land</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ordinary review</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$400.00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t>review of some complexity</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$600.00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(c)</w:t>
            </w:r>
            <w:r>
              <w:rPr>
                <w:color w:val="000000"/>
                <w:sz w:val="20"/>
                <w:szCs w:val="20"/>
              </w:rPr>
              <w:tab/>
              <w:t>review of medium complexity</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$800.00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(d)</w:t>
            </w:r>
            <w:r>
              <w:rPr>
                <w:color w:val="000000"/>
                <w:sz w:val="20"/>
                <w:szCs w:val="20"/>
              </w:rPr>
              <w:tab/>
              <w:t>review of high complexity</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$1,000.00</w:t>
            </w: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(4)</w:t>
            </w:r>
          </w:p>
        </w:tc>
        <w:tc>
          <w:tcPr>
            <w:tcW w:w="7548"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The complexity, or level of complexity, of a review will be determined having regard to the following:</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(a)</w:t>
            </w:r>
            <w:r>
              <w:rPr>
                <w:color w:val="000000"/>
                <w:sz w:val="20"/>
                <w:szCs w:val="20"/>
              </w:rPr>
              <w:tab/>
              <w:t>the nature and scale of the review (including the number of hours reasonably required to conduct the review);</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p>
        </w:tc>
      </w:tr>
      <w:tr w:rsidR="00CA0B10" w:rsidTr="00CD76AE">
        <w:tc>
          <w:tcPr>
            <w:tcW w:w="61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p>
        </w:tc>
        <w:tc>
          <w:tcPr>
            <w:tcW w:w="7548" w:type="dxa"/>
            <w:tcBorders>
              <w:top w:val="nil"/>
              <w:left w:val="nil"/>
              <w:bottom w:val="nil"/>
              <w:right w:val="nil"/>
            </w:tcBorders>
          </w:tcPr>
          <w:p w:rsidR="00CA0B10" w:rsidRDefault="00CA0B10" w:rsidP="00CD76AE">
            <w:pPr>
              <w:keepLines/>
              <w:tabs>
                <w:tab w:val="center" w:pos="397"/>
                <w:tab w:val="left" w:pos="794"/>
              </w:tabs>
              <w:autoSpaceDE w:val="0"/>
              <w:autoSpaceDN w:val="0"/>
              <w:adjustRightInd w:val="0"/>
              <w:spacing w:before="120" w:after="0" w:line="240" w:lineRule="auto"/>
              <w:ind w:left="794" w:hanging="794"/>
              <w:rPr>
                <w:color w:val="000000"/>
                <w:sz w:val="20"/>
                <w:szCs w:val="20"/>
              </w:rPr>
            </w:pPr>
            <w:r>
              <w:rPr>
                <w:color w:val="000000"/>
                <w:sz w:val="20"/>
                <w:szCs w:val="20"/>
              </w:rPr>
              <w:tab/>
              <w:t>(b)</w:t>
            </w:r>
            <w:r>
              <w:rPr>
                <w:color w:val="000000"/>
                <w:sz w:val="20"/>
                <w:szCs w:val="20"/>
              </w:rPr>
              <w:tab/>
            </w:r>
            <w:proofErr w:type="gramStart"/>
            <w:r>
              <w:rPr>
                <w:color w:val="000000"/>
                <w:sz w:val="20"/>
                <w:szCs w:val="20"/>
              </w:rPr>
              <w:t>the</w:t>
            </w:r>
            <w:proofErr w:type="gramEnd"/>
            <w:r>
              <w:rPr>
                <w:color w:val="000000"/>
                <w:sz w:val="20"/>
                <w:szCs w:val="20"/>
              </w:rPr>
              <w:t xml:space="preserve"> need for consultation by the </w:t>
            </w:r>
            <w:proofErr w:type="spellStart"/>
            <w:r>
              <w:rPr>
                <w:color w:val="000000"/>
                <w:sz w:val="20"/>
                <w:szCs w:val="20"/>
              </w:rPr>
              <w:t>valuer</w:t>
            </w:r>
            <w:proofErr w:type="spellEnd"/>
            <w:r>
              <w:rPr>
                <w:color w:val="000000"/>
                <w:sz w:val="20"/>
                <w:szCs w:val="20"/>
              </w:rPr>
              <w:t xml:space="preserve"> with an engineer, planner, surveyor or other expert.</w:t>
            </w:r>
          </w:p>
        </w:tc>
        <w:tc>
          <w:tcPr>
            <w:tcW w:w="1134"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p>
        </w:tc>
      </w:tr>
    </w:tbl>
    <w:p w:rsidR="00CA0B10" w:rsidRDefault="00CA0B10" w:rsidP="00CA0B10">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CA0B10" w:rsidRDefault="00CA0B10" w:rsidP="00CA0B10">
      <w:pPr>
        <w:keepNext/>
        <w:keepLines/>
        <w:autoSpaceDE w:val="0"/>
        <w:autoSpaceDN w:val="0"/>
        <w:adjustRightInd w:val="0"/>
        <w:spacing w:after="0" w:line="240" w:lineRule="auto"/>
        <w:rPr>
          <w:color w:val="000000"/>
          <w:sz w:val="23"/>
          <w:szCs w:val="23"/>
        </w:rPr>
      </w:pPr>
    </w:p>
    <w:p w:rsidR="00CA0B10" w:rsidRDefault="00CA0B10" w:rsidP="00CA0B10">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29 April 2020</w:t>
      </w:r>
    </w:p>
    <w:p w:rsidR="00CA0B10" w:rsidRDefault="00CA0B10" w:rsidP="00CA0B10">
      <w:pPr>
        <w:pBdr>
          <w:bottom w:val="single" w:sz="4" w:space="1" w:color="auto"/>
        </w:pBdr>
        <w:spacing w:after="0" w:line="52" w:lineRule="exact"/>
        <w:jc w:val="center"/>
        <w:rPr>
          <w:rFonts w:eastAsia="Times New Roman"/>
          <w:color w:val="000000"/>
          <w:sz w:val="23"/>
          <w:szCs w:val="23"/>
          <w:lang w:eastAsia="en-AU"/>
        </w:rPr>
      </w:pPr>
    </w:p>
    <w:p w:rsidR="00CA0B10" w:rsidRDefault="00CA0B10" w:rsidP="00CA0B10">
      <w:pPr>
        <w:pBdr>
          <w:top w:val="single" w:sz="4" w:space="1" w:color="auto"/>
        </w:pBdr>
        <w:spacing w:before="34" w:after="0" w:line="14" w:lineRule="exact"/>
        <w:jc w:val="center"/>
        <w:rPr>
          <w:rFonts w:eastAsia="Times New Roman"/>
          <w:color w:val="000000"/>
          <w:sz w:val="23"/>
          <w:szCs w:val="23"/>
          <w:lang w:eastAsia="en-AU"/>
        </w:rPr>
      </w:pPr>
    </w:p>
    <w:p w:rsidR="00CA0B10" w:rsidRDefault="00CA0B10" w:rsidP="00CA0B10">
      <w:pPr>
        <w:spacing w:after="0"/>
      </w:pPr>
    </w:p>
    <w:p w:rsidR="00CA0B10" w:rsidRDefault="006C55D9" w:rsidP="00392FAE">
      <w:pPr>
        <w:pStyle w:val="Heading2"/>
      </w:pPr>
      <w:bookmarkStart w:id="86" w:name="_Toc39749827"/>
      <w:r>
        <w:t>Worker'</w:t>
      </w:r>
      <w:r w:rsidR="00CA0B10">
        <w:t>s Liens Act 1893</w:t>
      </w:r>
      <w:bookmarkEnd w:id="86"/>
    </w:p>
    <w:p w:rsidR="00CA0B10" w:rsidRDefault="00CA0B10" w:rsidP="00CA0B10">
      <w:pPr>
        <w:keepLines/>
        <w:autoSpaceDE w:val="0"/>
        <w:autoSpaceDN w:val="0"/>
        <w:adjustRightInd w:val="0"/>
        <w:spacing w:before="240" w:after="0" w:line="240" w:lineRule="auto"/>
        <w:rPr>
          <w:color w:val="000000"/>
          <w:sz w:val="28"/>
          <w:szCs w:val="28"/>
        </w:rPr>
      </w:pPr>
      <w:r>
        <w:rPr>
          <w:color w:val="000000"/>
          <w:sz w:val="28"/>
          <w:szCs w:val="28"/>
        </w:rPr>
        <w:t>South Australia</w:t>
      </w:r>
    </w:p>
    <w:p w:rsidR="00CA0B10" w:rsidRDefault="00CA0B10" w:rsidP="00CA0B10">
      <w:pPr>
        <w:keepLines/>
        <w:autoSpaceDE w:val="0"/>
        <w:autoSpaceDN w:val="0"/>
        <w:adjustRightInd w:val="0"/>
        <w:spacing w:before="120" w:after="200" w:line="240" w:lineRule="auto"/>
        <w:rPr>
          <w:b/>
          <w:bCs/>
          <w:color w:val="000000"/>
          <w:sz w:val="36"/>
          <w:szCs w:val="36"/>
        </w:rPr>
      </w:pPr>
      <w:r>
        <w:rPr>
          <w:b/>
          <w:bCs/>
          <w:color w:val="000000"/>
          <w:sz w:val="36"/>
          <w:szCs w:val="36"/>
        </w:rPr>
        <w:t>Worker's Liens (Fees) Notice 2020</w:t>
      </w:r>
    </w:p>
    <w:p w:rsidR="00CA0B10" w:rsidRDefault="00CA0B10" w:rsidP="00CA0B10">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the </w:t>
      </w:r>
      <w:r>
        <w:rPr>
          <w:i/>
          <w:iCs/>
          <w:color w:val="000000"/>
          <w:sz w:val="24"/>
          <w:szCs w:val="24"/>
        </w:rPr>
        <w:t>Worker's Liens Act 1893</w:t>
      </w:r>
    </w:p>
    <w:p w:rsidR="00CA0B10" w:rsidRDefault="00CA0B10" w:rsidP="00CA0B10">
      <w:pPr>
        <w:widowControl w:val="0"/>
        <w:autoSpaceDE w:val="0"/>
        <w:autoSpaceDN w:val="0"/>
        <w:adjustRightInd w:val="0"/>
        <w:spacing w:after="0" w:line="240" w:lineRule="auto"/>
        <w:rPr>
          <w:sz w:val="24"/>
          <w:szCs w:val="24"/>
        </w:rPr>
      </w:pP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1—Short title</w:t>
      </w:r>
    </w:p>
    <w:p w:rsidR="00CA0B10" w:rsidRDefault="00CA0B10" w:rsidP="00CA0B10">
      <w:pPr>
        <w:keepLines/>
        <w:autoSpaceDE w:val="0"/>
        <w:autoSpaceDN w:val="0"/>
        <w:adjustRightInd w:val="0"/>
        <w:spacing w:before="120" w:after="0" w:line="240" w:lineRule="auto"/>
        <w:ind w:left="794"/>
        <w:rPr>
          <w:color w:val="000000"/>
          <w:sz w:val="23"/>
          <w:szCs w:val="23"/>
        </w:rPr>
      </w:pPr>
      <w:r>
        <w:rPr>
          <w:color w:val="000000"/>
          <w:sz w:val="23"/>
          <w:szCs w:val="23"/>
        </w:rPr>
        <w:t xml:space="preserve">This notice may be cited as the </w:t>
      </w:r>
      <w:hyperlink r:id="rId106" w:history="1">
        <w:r>
          <w:rPr>
            <w:i/>
            <w:iCs/>
            <w:color w:val="0000FF"/>
            <w:sz w:val="23"/>
            <w:szCs w:val="23"/>
            <w:u w:val="single"/>
          </w:rPr>
          <w:t>Worker's Liens (Fees) Notice 2020</w:t>
        </w:r>
      </w:hyperlink>
      <w:r>
        <w:rPr>
          <w:color w:val="000000"/>
          <w:sz w:val="23"/>
          <w:szCs w:val="23"/>
        </w:rPr>
        <w:t>.</w:t>
      </w:r>
    </w:p>
    <w:p w:rsidR="00CA0B10" w:rsidRDefault="00CA0B10" w:rsidP="00CA0B10">
      <w:pPr>
        <w:keepNext/>
        <w:keepLines/>
        <w:autoSpaceDE w:val="0"/>
        <w:autoSpaceDN w:val="0"/>
        <w:adjustRightInd w:val="0"/>
        <w:spacing w:before="120" w:after="0" w:line="240" w:lineRule="auto"/>
        <w:ind w:left="794" w:hanging="567"/>
        <w:rPr>
          <w:b/>
          <w:bCs/>
          <w:color w:val="000000"/>
          <w:sz w:val="20"/>
          <w:szCs w:val="20"/>
        </w:rPr>
      </w:pPr>
      <w:r>
        <w:rPr>
          <w:b/>
          <w:bCs/>
          <w:color w:val="000000"/>
          <w:sz w:val="20"/>
          <w:szCs w:val="20"/>
        </w:rPr>
        <w:t>Note—</w:t>
      </w:r>
    </w:p>
    <w:p w:rsidR="00CA0B10" w:rsidRDefault="00CA0B10" w:rsidP="00CA0B10">
      <w:pPr>
        <w:keepLines/>
        <w:autoSpaceDE w:val="0"/>
        <w:autoSpaceDN w:val="0"/>
        <w:adjustRightInd w:val="0"/>
        <w:spacing w:before="120" w:after="0" w:line="240" w:lineRule="auto"/>
        <w:ind w:left="794"/>
        <w:rPr>
          <w:color w:val="000000"/>
          <w:sz w:val="20"/>
          <w:szCs w:val="20"/>
        </w:rPr>
      </w:pPr>
      <w:r>
        <w:rPr>
          <w:color w:val="000000"/>
          <w:sz w:val="20"/>
          <w:szCs w:val="20"/>
        </w:rPr>
        <w:t xml:space="preserve">This is a fee notice made in accordance with the </w:t>
      </w:r>
      <w:hyperlink r:id="rId107" w:history="1">
        <w:r>
          <w:rPr>
            <w:i/>
            <w:iCs/>
            <w:color w:val="0000FF"/>
            <w:sz w:val="20"/>
            <w:szCs w:val="20"/>
            <w:u w:val="single"/>
          </w:rPr>
          <w:t>Legislation (Fees) Act 2019</w:t>
        </w:r>
      </w:hyperlink>
      <w:r>
        <w:rPr>
          <w:color w:val="000000"/>
          <w:sz w:val="20"/>
          <w:szCs w:val="20"/>
        </w:rPr>
        <w:t>.</w:t>
      </w: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2—Commencement</w:t>
      </w:r>
    </w:p>
    <w:p w:rsidR="00CA0B10" w:rsidRDefault="00CA0B10" w:rsidP="00CA0B10">
      <w:pPr>
        <w:keepLines/>
        <w:autoSpaceDE w:val="0"/>
        <w:autoSpaceDN w:val="0"/>
        <w:adjustRightInd w:val="0"/>
        <w:spacing w:before="120" w:after="0" w:line="240" w:lineRule="auto"/>
        <w:ind w:left="794"/>
        <w:rPr>
          <w:color w:val="000000"/>
          <w:sz w:val="23"/>
          <w:szCs w:val="23"/>
        </w:rPr>
      </w:pPr>
      <w:r>
        <w:rPr>
          <w:color w:val="000000"/>
          <w:sz w:val="23"/>
          <w:szCs w:val="23"/>
        </w:rPr>
        <w:t>This notice has effect on 1 July 2020.</w:t>
      </w: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3—Interpretation</w:t>
      </w:r>
    </w:p>
    <w:p w:rsidR="00CA0B10" w:rsidRDefault="00CA0B10" w:rsidP="00CA0B10">
      <w:pPr>
        <w:keepNext/>
        <w:keepLines/>
        <w:autoSpaceDE w:val="0"/>
        <w:autoSpaceDN w:val="0"/>
        <w:adjustRightInd w:val="0"/>
        <w:spacing w:before="120" w:after="0" w:line="240" w:lineRule="auto"/>
        <w:ind w:left="794"/>
        <w:rPr>
          <w:color w:val="000000"/>
          <w:sz w:val="23"/>
          <w:szCs w:val="23"/>
        </w:rPr>
      </w:pPr>
      <w:r>
        <w:rPr>
          <w:color w:val="000000"/>
          <w:sz w:val="23"/>
          <w:szCs w:val="23"/>
        </w:rPr>
        <w:t>In this notice, unless the contrary intention appears—</w:t>
      </w:r>
    </w:p>
    <w:p w:rsidR="00CA0B10" w:rsidRDefault="00CA0B10" w:rsidP="00CA0B10">
      <w:pPr>
        <w:keepLines/>
        <w:autoSpaceDE w:val="0"/>
        <w:autoSpaceDN w:val="0"/>
        <w:adjustRightInd w:val="0"/>
        <w:spacing w:before="120" w:after="0" w:line="240" w:lineRule="auto"/>
        <w:ind w:left="794"/>
        <w:rPr>
          <w:color w:val="000000"/>
          <w:sz w:val="23"/>
          <w:szCs w:val="23"/>
        </w:rPr>
      </w:pPr>
      <w:r>
        <w:rPr>
          <w:b/>
          <w:bCs/>
          <w:i/>
          <w:iCs/>
          <w:color w:val="000000"/>
          <w:sz w:val="23"/>
          <w:szCs w:val="23"/>
        </w:rPr>
        <w:t>Act</w:t>
      </w:r>
      <w:r>
        <w:rPr>
          <w:color w:val="000000"/>
          <w:sz w:val="23"/>
          <w:szCs w:val="23"/>
        </w:rPr>
        <w:t xml:space="preserve"> means the </w:t>
      </w:r>
      <w:hyperlink r:id="rId108" w:history="1">
        <w:r>
          <w:rPr>
            <w:i/>
            <w:iCs/>
            <w:color w:val="0000FF"/>
            <w:sz w:val="23"/>
            <w:szCs w:val="23"/>
            <w:u w:val="single"/>
          </w:rPr>
          <w:t>Worker's Liens Act 1893</w:t>
        </w:r>
      </w:hyperlink>
      <w:r>
        <w:rPr>
          <w:color w:val="000000"/>
          <w:sz w:val="23"/>
          <w:szCs w:val="23"/>
        </w:rPr>
        <w:t>.</w:t>
      </w:r>
    </w:p>
    <w:p w:rsidR="00CA0B10" w:rsidRDefault="00CA0B10" w:rsidP="00CA0B10">
      <w:pPr>
        <w:keepNext/>
        <w:keepLines/>
        <w:autoSpaceDE w:val="0"/>
        <w:autoSpaceDN w:val="0"/>
        <w:adjustRightInd w:val="0"/>
        <w:spacing w:before="160" w:after="0" w:line="240" w:lineRule="auto"/>
        <w:ind w:left="567" w:hanging="567"/>
        <w:rPr>
          <w:b/>
          <w:bCs/>
          <w:color w:val="000000"/>
          <w:sz w:val="26"/>
          <w:szCs w:val="26"/>
        </w:rPr>
      </w:pPr>
      <w:r>
        <w:rPr>
          <w:b/>
          <w:bCs/>
          <w:color w:val="000000"/>
          <w:sz w:val="26"/>
          <w:szCs w:val="26"/>
        </w:rPr>
        <w:t>4—Fees</w:t>
      </w:r>
    </w:p>
    <w:p w:rsidR="00CA0B10" w:rsidRDefault="00CA0B10" w:rsidP="00CA0B10">
      <w:pPr>
        <w:keepLines/>
        <w:autoSpaceDE w:val="0"/>
        <w:autoSpaceDN w:val="0"/>
        <w:adjustRightInd w:val="0"/>
        <w:spacing w:before="120" w:after="0" w:line="240" w:lineRule="auto"/>
        <w:ind w:left="794"/>
        <w:rPr>
          <w:color w:val="000000"/>
          <w:sz w:val="23"/>
          <w:szCs w:val="23"/>
        </w:rPr>
      </w:pPr>
      <w:r>
        <w:rPr>
          <w:color w:val="000000"/>
          <w:sz w:val="23"/>
          <w:szCs w:val="23"/>
        </w:rPr>
        <w:t>The fees set out in Schedule 1 are prescribed for the purposes of the Act and are payable to the Registrar</w:t>
      </w:r>
      <w:r>
        <w:rPr>
          <w:color w:val="000000"/>
          <w:sz w:val="23"/>
          <w:szCs w:val="23"/>
        </w:rPr>
        <w:noBreakHyphen/>
        <w:t>General.</w:t>
      </w:r>
    </w:p>
    <w:p w:rsidR="00CA0B10" w:rsidRDefault="00CA0B10" w:rsidP="00CA0B10">
      <w:pPr>
        <w:widowControl w:val="0"/>
        <w:autoSpaceDE w:val="0"/>
        <w:autoSpaceDN w:val="0"/>
        <w:adjustRightInd w:val="0"/>
        <w:spacing w:after="0" w:line="240" w:lineRule="auto"/>
        <w:rPr>
          <w:sz w:val="24"/>
          <w:szCs w:val="24"/>
        </w:rPr>
      </w:pPr>
    </w:p>
    <w:p w:rsidR="00CA0B10" w:rsidRDefault="00CA0B10" w:rsidP="00CA0B10">
      <w:pPr>
        <w:keepNext/>
        <w:keepLines/>
        <w:autoSpaceDE w:val="0"/>
        <w:autoSpaceDN w:val="0"/>
        <w:adjustRightInd w:val="0"/>
        <w:spacing w:before="280" w:after="0" w:line="240" w:lineRule="auto"/>
        <w:ind w:left="567" w:hanging="567"/>
        <w:rPr>
          <w:b/>
          <w:bCs/>
          <w:color w:val="000000"/>
          <w:sz w:val="32"/>
          <w:szCs w:val="32"/>
        </w:rPr>
      </w:pPr>
      <w:r>
        <w:rPr>
          <w:b/>
          <w:bCs/>
          <w:color w:val="000000"/>
          <w:sz w:val="32"/>
          <w:szCs w:val="32"/>
        </w:rPr>
        <w:lastRenderedPageBreak/>
        <w:t>Schedule 1—Fees</w:t>
      </w:r>
    </w:p>
    <w:p w:rsidR="00CA0B10" w:rsidRDefault="00CA0B10" w:rsidP="00CA0B10">
      <w:pPr>
        <w:keepNext/>
        <w:keepLines/>
        <w:autoSpaceDE w:val="0"/>
        <w:autoSpaceDN w:val="0"/>
        <w:adjustRightInd w:val="0"/>
        <w:spacing w:before="120" w:after="0" w:line="240" w:lineRule="auto"/>
        <w:rPr>
          <w:color w:val="000000"/>
          <w:sz w:val="2"/>
          <w:szCs w:val="2"/>
        </w:rPr>
      </w:pPr>
    </w:p>
    <w:tbl>
      <w:tblPr>
        <w:tblW w:w="9296" w:type="dxa"/>
        <w:tblInd w:w="60" w:type="dxa"/>
        <w:tblLayout w:type="fixed"/>
        <w:tblCellMar>
          <w:left w:w="60" w:type="dxa"/>
          <w:right w:w="60" w:type="dxa"/>
        </w:tblCellMar>
        <w:tblLook w:val="0000" w:firstRow="0" w:lastRow="0" w:firstColumn="0" w:lastColumn="0" w:noHBand="0" w:noVBand="0"/>
      </w:tblPr>
      <w:tblGrid>
        <w:gridCol w:w="605"/>
        <w:gridCol w:w="7840"/>
        <w:gridCol w:w="851"/>
      </w:tblGrid>
      <w:tr w:rsidR="00CA0B10" w:rsidTr="00CD76AE">
        <w:tc>
          <w:tcPr>
            <w:tcW w:w="605"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1</w:t>
            </w:r>
          </w:p>
        </w:tc>
        <w:tc>
          <w:tcPr>
            <w:tcW w:w="7840"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For lodging a notice of lien (section 10(3))</w:t>
            </w:r>
          </w:p>
        </w:tc>
        <w:tc>
          <w:tcPr>
            <w:tcW w:w="851"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A0B10" w:rsidTr="00CD76AE">
        <w:tc>
          <w:tcPr>
            <w:tcW w:w="605"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2</w:t>
            </w:r>
          </w:p>
        </w:tc>
        <w:tc>
          <w:tcPr>
            <w:tcW w:w="7840"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For entering a memorandum of cessation of lien (section 16)</w:t>
            </w:r>
          </w:p>
        </w:tc>
        <w:tc>
          <w:tcPr>
            <w:tcW w:w="851"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$173.00</w:t>
            </w:r>
          </w:p>
        </w:tc>
      </w:tr>
      <w:tr w:rsidR="00CA0B10" w:rsidTr="00CD76AE">
        <w:tc>
          <w:tcPr>
            <w:tcW w:w="605"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3</w:t>
            </w:r>
          </w:p>
        </w:tc>
        <w:tc>
          <w:tcPr>
            <w:tcW w:w="7840" w:type="dxa"/>
            <w:tcBorders>
              <w:top w:val="nil"/>
              <w:left w:val="nil"/>
              <w:bottom w:val="nil"/>
              <w:right w:val="nil"/>
            </w:tcBorders>
          </w:tcPr>
          <w:p w:rsidR="00CA0B10" w:rsidRDefault="00CA0B10" w:rsidP="00CD76AE">
            <w:pPr>
              <w:keepLines/>
              <w:autoSpaceDE w:val="0"/>
              <w:autoSpaceDN w:val="0"/>
              <w:adjustRightInd w:val="0"/>
              <w:spacing w:before="120" w:after="0" w:line="240" w:lineRule="auto"/>
              <w:rPr>
                <w:color w:val="000000"/>
                <w:sz w:val="20"/>
                <w:szCs w:val="20"/>
              </w:rPr>
            </w:pPr>
            <w:r>
              <w:rPr>
                <w:color w:val="000000"/>
                <w:sz w:val="20"/>
                <w:szCs w:val="20"/>
              </w:rPr>
              <w:t>If a notice of lien or an application to enter a memorandum of cessation of lien is withdrawn before the appropriate memorandum is entered, the fee payable is reduced to</w:t>
            </w:r>
          </w:p>
        </w:tc>
        <w:tc>
          <w:tcPr>
            <w:tcW w:w="851" w:type="dxa"/>
            <w:tcBorders>
              <w:top w:val="nil"/>
              <w:left w:val="nil"/>
              <w:bottom w:val="nil"/>
              <w:right w:val="nil"/>
            </w:tcBorders>
          </w:tcPr>
          <w:p w:rsidR="00CA0B10" w:rsidRDefault="00CA0B10" w:rsidP="00CD76AE">
            <w:pPr>
              <w:keepLines/>
              <w:autoSpaceDE w:val="0"/>
              <w:autoSpaceDN w:val="0"/>
              <w:adjustRightInd w:val="0"/>
              <w:spacing w:before="120" w:after="0" w:line="240" w:lineRule="auto"/>
              <w:jc w:val="right"/>
              <w:rPr>
                <w:color w:val="000000"/>
                <w:sz w:val="20"/>
                <w:szCs w:val="20"/>
              </w:rPr>
            </w:pPr>
            <w:r>
              <w:rPr>
                <w:color w:val="000000"/>
                <w:sz w:val="20"/>
                <w:szCs w:val="20"/>
              </w:rPr>
              <w:t>$68.00</w:t>
            </w:r>
          </w:p>
        </w:tc>
      </w:tr>
      <w:tr w:rsidR="00CA0B10" w:rsidTr="00CD76AE">
        <w:tc>
          <w:tcPr>
            <w:tcW w:w="9296" w:type="dxa"/>
            <w:gridSpan w:val="3"/>
            <w:tcBorders>
              <w:top w:val="nil"/>
              <w:left w:val="nil"/>
              <w:bottom w:val="nil"/>
              <w:right w:val="nil"/>
            </w:tcBorders>
          </w:tcPr>
          <w:p w:rsidR="00CA0B10" w:rsidRDefault="00CA0B10" w:rsidP="00CD76AE">
            <w:pPr>
              <w:keepLines/>
              <w:autoSpaceDE w:val="0"/>
              <w:autoSpaceDN w:val="0"/>
              <w:adjustRightInd w:val="0"/>
              <w:spacing w:before="120" w:after="0" w:line="240" w:lineRule="auto"/>
              <w:ind w:left="794" w:hanging="794"/>
              <w:rPr>
                <w:b/>
                <w:bCs/>
                <w:color w:val="000000"/>
                <w:sz w:val="20"/>
                <w:szCs w:val="20"/>
              </w:rPr>
            </w:pPr>
            <w:r>
              <w:rPr>
                <w:b/>
                <w:bCs/>
                <w:color w:val="000000"/>
                <w:sz w:val="20"/>
                <w:szCs w:val="20"/>
              </w:rPr>
              <w:t>Note—</w:t>
            </w:r>
          </w:p>
          <w:p w:rsidR="00CA0B10" w:rsidRDefault="00CA0B10" w:rsidP="00CD76AE">
            <w:pPr>
              <w:keepLines/>
              <w:autoSpaceDE w:val="0"/>
              <w:autoSpaceDN w:val="0"/>
              <w:adjustRightInd w:val="0"/>
              <w:spacing w:before="120" w:after="0" w:line="240" w:lineRule="auto"/>
              <w:ind w:left="794"/>
              <w:rPr>
                <w:color w:val="000000"/>
                <w:sz w:val="20"/>
                <w:szCs w:val="20"/>
              </w:rPr>
            </w:pPr>
            <w:r>
              <w:rPr>
                <w:color w:val="000000"/>
                <w:sz w:val="20"/>
                <w:szCs w:val="20"/>
              </w:rPr>
              <w:t xml:space="preserve">A fee is payable for entering a memorandum of withdrawal of lien under the </w:t>
            </w:r>
            <w:hyperlink r:id="rId109" w:history="1">
              <w:r>
                <w:rPr>
                  <w:i/>
                  <w:iCs/>
                  <w:color w:val="0000FF"/>
                  <w:sz w:val="20"/>
                  <w:szCs w:val="20"/>
                  <w:u w:val="single"/>
                </w:rPr>
                <w:t>Real Property Act 1886</w:t>
              </w:r>
            </w:hyperlink>
            <w:r>
              <w:rPr>
                <w:color w:val="000000"/>
                <w:sz w:val="20"/>
                <w:szCs w:val="20"/>
              </w:rPr>
              <w:t>.</w:t>
            </w:r>
          </w:p>
        </w:tc>
      </w:tr>
    </w:tbl>
    <w:p w:rsidR="00CA0B10" w:rsidRDefault="00CA0B10" w:rsidP="00CA0B10">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Transport, Infrastructure and Local Government</w:t>
      </w:r>
    </w:p>
    <w:p w:rsidR="00CA0B10" w:rsidRDefault="00CA0B10" w:rsidP="00CA0B10">
      <w:pPr>
        <w:keepNext/>
        <w:keepLines/>
        <w:autoSpaceDE w:val="0"/>
        <w:autoSpaceDN w:val="0"/>
        <w:adjustRightInd w:val="0"/>
        <w:spacing w:after="0" w:line="240" w:lineRule="auto"/>
        <w:rPr>
          <w:color w:val="000000"/>
          <w:sz w:val="23"/>
          <w:szCs w:val="23"/>
        </w:rPr>
      </w:pPr>
    </w:p>
    <w:p w:rsidR="00CA0B10" w:rsidRDefault="00CA0B10" w:rsidP="00CA0B10">
      <w:pPr>
        <w:keepNext/>
        <w:keepLines/>
        <w:autoSpaceDE w:val="0"/>
        <w:autoSpaceDN w:val="0"/>
        <w:adjustRightInd w:val="0"/>
        <w:spacing w:after="0" w:line="240" w:lineRule="auto"/>
        <w:rPr>
          <w:color w:val="000000"/>
          <w:sz w:val="23"/>
          <w:szCs w:val="23"/>
        </w:rPr>
      </w:pPr>
      <w:proofErr w:type="gramStart"/>
      <w:r>
        <w:rPr>
          <w:color w:val="000000"/>
          <w:sz w:val="23"/>
          <w:szCs w:val="23"/>
        </w:rPr>
        <w:t>on  29</w:t>
      </w:r>
      <w:proofErr w:type="gramEnd"/>
      <w:r>
        <w:rPr>
          <w:color w:val="000000"/>
          <w:sz w:val="23"/>
          <w:szCs w:val="23"/>
        </w:rPr>
        <w:t xml:space="preserve"> April 2020</w:t>
      </w:r>
    </w:p>
    <w:p w:rsidR="00CA0B10" w:rsidRDefault="00CA0B10" w:rsidP="00CA0B10">
      <w:pPr>
        <w:pBdr>
          <w:bottom w:val="single" w:sz="4" w:space="1" w:color="auto"/>
        </w:pBdr>
        <w:spacing w:after="0" w:line="52" w:lineRule="exact"/>
        <w:jc w:val="center"/>
        <w:rPr>
          <w:rFonts w:eastAsia="Times New Roman"/>
          <w:color w:val="000000"/>
          <w:sz w:val="23"/>
          <w:szCs w:val="23"/>
          <w:lang w:eastAsia="en-AU"/>
        </w:rPr>
      </w:pPr>
    </w:p>
    <w:p w:rsidR="00CA0B10" w:rsidRDefault="00CA0B10" w:rsidP="00CA0B10">
      <w:pPr>
        <w:pBdr>
          <w:top w:val="single" w:sz="4" w:space="1" w:color="auto"/>
        </w:pBdr>
        <w:spacing w:before="34" w:after="0" w:line="14" w:lineRule="exact"/>
        <w:jc w:val="center"/>
        <w:rPr>
          <w:rFonts w:eastAsia="Times New Roman"/>
          <w:color w:val="000000"/>
          <w:sz w:val="23"/>
          <w:szCs w:val="23"/>
          <w:lang w:eastAsia="en-AU"/>
        </w:rPr>
      </w:pPr>
    </w:p>
    <w:p w:rsidR="00CA0B10" w:rsidRDefault="00CA0B10" w:rsidP="00CA0B10">
      <w:pPr>
        <w:spacing w:after="0"/>
      </w:pPr>
    </w:p>
    <w:p w:rsidR="009D1E2E" w:rsidRPr="009D1E2E" w:rsidRDefault="009D1E2E" w:rsidP="00F80EF5">
      <w:pPr>
        <w:pStyle w:val="Heading1"/>
      </w:pPr>
      <w:r>
        <w:rPr>
          <w:lang w:val="en-US"/>
        </w:rPr>
        <w:br w:type="page"/>
      </w:r>
      <w:bookmarkStart w:id="87" w:name="_Toc33707983"/>
      <w:bookmarkStart w:id="88" w:name="_Toc33708154"/>
      <w:bookmarkStart w:id="89" w:name="_Toc39749828"/>
      <w:r>
        <w:lastRenderedPageBreak/>
        <w:t>Local</w:t>
      </w:r>
      <w:r w:rsidRPr="009D1E2E">
        <w:t xml:space="preserve"> Government Instruments</w:t>
      </w:r>
      <w:bookmarkEnd w:id="87"/>
      <w:bookmarkEnd w:id="88"/>
      <w:bookmarkEnd w:id="89"/>
    </w:p>
    <w:p w:rsidR="00490F0E" w:rsidRPr="00DE63EE" w:rsidRDefault="00490F0E" w:rsidP="00392FAE">
      <w:pPr>
        <w:pStyle w:val="Heading2"/>
      </w:pPr>
      <w:bookmarkStart w:id="90" w:name="_Toc39749829"/>
      <w:r w:rsidRPr="00DE63EE">
        <w:t>Kangaroo Island Council</w:t>
      </w:r>
      <w:bookmarkEnd w:id="90"/>
    </w:p>
    <w:p w:rsidR="00490F0E" w:rsidRPr="00DE63EE" w:rsidRDefault="00490F0E" w:rsidP="00490F0E">
      <w:pPr>
        <w:pStyle w:val="GG-Title3"/>
        <w:rPr>
          <w:lang w:val="en-US"/>
        </w:rPr>
      </w:pPr>
      <w:r w:rsidRPr="00DE63EE">
        <w:rPr>
          <w:lang w:val="en-US"/>
        </w:rPr>
        <w:t>Assignment of Road Names</w:t>
      </w:r>
    </w:p>
    <w:p w:rsidR="00490F0E" w:rsidRPr="00DE63EE" w:rsidRDefault="00490F0E" w:rsidP="00490F0E">
      <w:pPr>
        <w:pStyle w:val="GG-body"/>
        <w:rPr>
          <w:lang w:val="en-US"/>
        </w:rPr>
      </w:pPr>
      <w:r w:rsidRPr="00DE63EE">
        <w:rPr>
          <w:lang w:val="en-US"/>
        </w:rPr>
        <w:t>NOTICE is hereby given that pursuant to the provisions of section 219 of the Local Government Act 1999, the Kangaroo Island Council resolved at meeting dated 14 April 2020, to assign and change the road names as part of the rural addr</w:t>
      </w:r>
      <w:r>
        <w:rPr>
          <w:lang w:val="en-US"/>
        </w:rPr>
        <w:t>essing process as shown on Rack </w:t>
      </w:r>
      <w:r w:rsidRPr="00DE63EE">
        <w:rPr>
          <w:lang w:val="en-US"/>
        </w:rPr>
        <w:t>Plan</w:t>
      </w:r>
      <w:r>
        <w:rPr>
          <w:lang w:val="en-US"/>
        </w:rPr>
        <w:t>s </w:t>
      </w:r>
      <w:r w:rsidRPr="00DE63EE">
        <w:rPr>
          <w:lang w:val="en-US"/>
        </w:rPr>
        <w:t>946 and 1935.</w:t>
      </w:r>
    </w:p>
    <w:p w:rsidR="00490F0E" w:rsidRPr="00DE63EE" w:rsidRDefault="00490F0E" w:rsidP="00490F0E">
      <w:pPr>
        <w:pStyle w:val="GG-body"/>
        <w:rPr>
          <w:lang w:val="en-US"/>
        </w:rPr>
      </w:pPr>
      <w:r w:rsidRPr="00DE63EE">
        <w:rPr>
          <w:lang w:val="en-US"/>
        </w:rPr>
        <w:t>The Rack Plan can be viewed at:</w:t>
      </w:r>
    </w:p>
    <w:p w:rsidR="00490F0E" w:rsidRPr="00DE63EE" w:rsidRDefault="00490F0E" w:rsidP="006C55D9">
      <w:pPr>
        <w:pStyle w:val="GG-body"/>
        <w:numPr>
          <w:ilvl w:val="0"/>
          <w:numId w:val="16"/>
        </w:numPr>
        <w:tabs>
          <w:tab w:val="left" w:pos="490"/>
        </w:tabs>
        <w:spacing w:after="0"/>
        <w:ind w:hanging="510"/>
        <w:rPr>
          <w:b/>
          <w:bCs/>
          <w:iCs/>
          <w:u w:val="single"/>
        </w:rPr>
      </w:pPr>
      <w:r w:rsidRPr="00DE63EE">
        <w:rPr>
          <w:lang w:val="en-US"/>
        </w:rPr>
        <w:t>the Office of the Surveyor-General 101 Grenfell St Adelaide</w:t>
      </w:r>
    </w:p>
    <w:p w:rsidR="00490F0E" w:rsidRPr="00DE63EE" w:rsidRDefault="00490F0E" w:rsidP="006C55D9">
      <w:pPr>
        <w:pStyle w:val="GG-body"/>
        <w:numPr>
          <w:ilvl w:val="0"/>
          <w:numId w:val="16"/>
        </w:numPr>
        <w:tabs>
          <w:tab w:val="left" w:pos="490"/>
        </w:tabs>
        <w:spacing w:after="0"/>
        <w:ind w:hanging="510"/>
        <w:rPr>
          <w:b/>
          <w:bCs/>
          <w:iCs/>
          <w:u w:val="single"/>
        </w:rPr>
      </w:pPr>
      <w:r w:rsidRPr="00DE63EE">
        <w:rPr>
          <w:lang w:val="en-US"/>
        </w:rPr>
        <w:t xml:space="preserve">the Offices of the Kangaroo Island Council, 43 </w:t>
      </w:r>
      <w:proofErr w:type="spellStart"/>
      <w:r w:rsidRPr="00DE63EE">
        <w:rPr>
          <w:lang w:val="en-US"/>
        </w:rPr>
        <w:t>Dauncey</w:t>
      </w:r>
      <w:proofErr w:type="spellEnd"/>
      <w:r w:rsidRPr="00DE63EE">
        <w:rPr>
          <w:lang w:val="en-US"/>
        </w:rPr>
        <w:t xml:space="preserve"> Street</w:t>
      </w:r>
    </w:p>
    <w:p w:rsidR="00490F0E" w:rsidRPr="00DE63EE" w:rsidRDefault="00490F0E" w:rsidP="006C55D9">
      <w:pPr>
        <w:pStyle w:val="GG-body"/>
        <w:numPr>
          <w:ilvl w:val="0"/>
          <w:numId w:val="16"/>
        </w:numPr>
        <w:tabs>
          <w:tab w:val="left" w:pos="490"/>
        </w:tabs>
        <w:ind w:hanging="510"/>
        <w:rPr>
          <w:b/>
          <w:bCs/>
          <w:iCs/>
          <w:u w:val="single"/>
        </w:rPr>
      </w:pPr>
      <w:proofErr w:type="gramStart"/>
      <w:r w:rsidRPr="00DE63EE">
        <w:rPr>
          <w:lang w:val="en-US"/>
        </w:rPr>
        <w:t>the</w:t>
      </w:r>
      <w:proofErr w:type="gramEnd"/>
      <w:r w:rsidRPr="00DE63EE">
        <w:rPr>
          <w:lang w:val="en-US"/>
        </w:rPr>
        <w:t xml:space="preserve"> Kangaroo Island Council website – </w:t>
      </w:r>
      <w:hyperlink r:id="rId110" w:history="1">
        <w:r w:rsidRPr="009500A8">
          <w:rPr>
            <w:rStyle w:val="Hyperlink"/>
            <w:lang w:val="en-US"/>
          </w:rPr>
          <w:t>www.kangarooisland.sa.gov.au/services/road</w:t>
        </w:r>
      </w:hyperlink>
      <w:r w:rsidRPr="00DE63EE">
        <w:rPr>
          <w:lang w:val="en-US"/>
        </w:rPr>
        <w:t>.</w:t>
      </w:r>
    </w:p>
    <w:p w:rsidR="00490F0E" w:rsidRPr="00DE63EE" w:rsidRDefault="00490F0E" w:rsidP="00490F0E">
      <w:pPr>
        <w:pStyle w:val="GG-SDated"/>
        <w:rPr>
          <w:b/>
          <w:bCs/>
          <w:iCs/>
          <w:u w:val="single"/>
        </w:rPr>
      </w:pPr>
      <w:r>
        <w:rPr>
          <w:lang w:val="en-US"/>
        </w:rPr>
        <w:t xml:space="preserve">Dated: </w:t>
      </w:r>
      <w:r w:rsidRPr="00DE63EE">
        <w:rPr>
          <w:lang w:val="en-US"/>
        </w:rPr>
        <w:t>5 May 2020</w:t>
      </w:r>
    </w:p>
    <w:p w:rsidR="00490F0E" w:rsidRDefault="00490F0E" w:rsidP="00490F0E">
      <w:pPr>
        <w:pStyle w:val="GG-SName"/>
        <w:rPr>
          <w:lang w:val="en-US"/>
        </w:rPr>
      </w:pPr>
      <w:r w:rsidRPr="00DE63EE">
        <w:rPr>
          <w:lang w:val="en-US"/>
        </w:rPr>
        <w:t>Greg Georgopoulos</w:t>
      </w:r>
    </w:p>
    <w:p w:rsidR="00490F0E" w:rsidRDefault="00490F0E" w:rsidP="00490F0E">
      <w:pPr>
        <w:pStyle w:val="GG-Signature"/>
        <w:rPr>
          <w:lang w:val="en-US"/>
        </w:rPr>
      </w:pPr>
      <w:r>
        <w:rPr>
          <w:lang w:val="en-US"/>
        </w:rPr>
        <w:t>CEO, Kangaroo Island Council</w:t>
      </w:r>
    </w:p>
    <w:p w:rsidR="00490F0E" w:rsidRDefault="00490F0E" w:rsidP="00490F0E">
      <w:pPr>
        <w:pBdr>
          <w:bottom w:val="single" w:sz="4" w:space="1" w:color="auto"/>
        </w:pBdr>
        <w:spacing w:after="0" w:line="52" w:lineRule="exact"/>
        <w:jc w:val="center"/>
        <w:rPr>
          <w:rFonts w:eastAsia="Times New Roman"/>
          <w:color w:val="000000"/>
          <w:sz w:val="23"/>
          <w:szCs w:val="23"/>
          <w:lang w:eastAsia="en-AU"/>
        </w:rPr>
      </w:pPr>
    </w:p>
    <w:p w:rsidR="00490F0E" w:rsidRDefault="00490F0E" w:rsidP="00490F0E">
      <w:pPr>
        <w:pBdr>
          <w:top w:val="single" w:sz="4" w:space="1" w:color="auto"/>
        </w:pBdr>
        <w:spacing w:before="34" w:after="0" w:line="14" w:lineRule="exact"/>
        <w:jc w:val="center"/>
        <w:rPr>
          <w:rFonts w:eastAsia="Times New Roman"/>
          <w:color w:val="000000"/>
          <w:sz w:val="23"/>
          <w:szCs w:val="23"/>
          <w:lang w:eastAsia="en-AU"/>
        </w:rPr>
      </w:pPr>
    </w:p>
    <w:p w:rsidR="00490F0E" w:rsidRDefault="00490F0E" w:rsidP="00490F0E">
      <w:pPr>
        <w:spacing w:after="0"/>
      </w:pPr>
    </w:p>
    <w:p w:rsidR="00490F0E" w:rsidRPr="009079D6" w:rsidRDefault="00490F0E" w:rsidP="00392FAE">
      <w:pPr>
        <w:pStyle w:val="Heading2"/>
      </w:pPr>
      <w:bookmarkStart w:id="91" w:name="_Toc39749830"/>
      <w:r w:rsidRPr="009079D6">
        <w:t>Light Regional Council</w:t>
      </w:r>
      <w:bookmarkEnd w:id="91"/>
    </w:p>
    <w:p w:rsidR="00490F0E" w:rsidRPr="009079D6" w:rsidRDefault="00490F0E" w:rsidP="00490F0E">
      <w:pPr>
        <w:pStyle w:val="GG-Title3"/>
      </w:pPr>
      <w:r w:rsidRPr="009079D6">
        <w:t>Declaration of Public Road</w:t>
      </w:r>
    </w:p>
    <w:p w:rsidR="00490F0E" w:rsidRPr="009079D6" w:rsidRDefault="00490F0E" w:rsidP="00490F0E">
      <w:pPr>
        <w:pStyle w:val="GG-body"/>
      </w:pPr>
      <w:r w:rsidRPr="009079D6">
        <w:t>Notice is hereby given that, pursuant to section 210(1) of the Local Government Act 1999, the Light Regional Council at its meeting held on 28 April 2020 declared:</w:t>
      </w:r>
    </w:p>
    <w:p w:rsidR="00490F0E" w:rsidRPr="009079D6" w:rsidRDefault="00490F0E" w:rsidP="006C55D9">
      <w:pPr>
        <w:pStyle w:val="GG-body"/>
        <w:numPr>
          <w:ilvl w:val="0"/>
          <w:numId w:val="17"/>
        </w:numPr>
        <w:ind w:left="480" w:hanging="273"/>
      </w:pPr>
      <w:r w:rsidRPr="009079D6">
        <w:t xml:space="preserve">The private road comprising of Jaffrey (sic) Street as appears in the plan enrolled in the General Registry Office Book 34 page 34, which is a private road commonly known as </w:t>
      </w:r>
      <w:proofErr w:type="spellStart"/>
      <w:r w:rsidRPr="009079D6">
        <w:t>Jaffray</w:t>
      </w:r>
      <w:proofErr w:type="spellEnd"/>
      <w:r w:rsidRPr="009079D6">
        <w:t xml:space="preserve"> Street in the area of Kapunda, to be a public road.</w:t>
      </w:r>
    </w:p>
    <w:p w:rsidR="00490F0E" w:rsidRPr="009079D6" w:rsidRDefault="00490F0E" w:rsidP="006C55D9">
      <w:pPr>
        <w:pStyle w:val="GG-body"/>
        <w:numPr>
          <w:ilvl w:val="0"/>
          <w:numId w:val="17"/>
        </w:numPr>
        <w:ind w:left="480" w:hanging="273"/>
      </w:pPr>
      <w:r w:rsidRPr="009079D6">
        <w:t>The private road comprising of Allotment 26 in Deposited Plan 245, which is a private road commonly known as Alfred Street in the area of Kapunda, to be a public road.</w:t>
      </w:r>
    </w:p>
    <w:p w:rsidR="00490F0E" w:rsidRDefault="00490F0E" w:rsidP="006C55D9">
      <w:pPr>
        <w:pStyle w:val="GG-body"/>
        <w:numPr>
          <w:ilvl w:val="0"/>
          <w:numId w:val="17"/>
        </w:numPr>
        <w:ind w:left="480" w:hanging="273"/>
      </w:pPr>
      <w:r w:rsidRPr="009079D6">
        <w:t xml:space="preserve">The private road comprising of Allotment 27 in Deposited Plan 245, which is a private road commonly known as Catherine Street in the area of Kapunda, to be a public road. </w:t>
      </w:r>
    </w:p>
    <w:p w:rsidR="00490F0E" w:rsidRPr="009079D6" w:rsidRDefault="00490F0E" w:rsidP="00490F0E">
      <w:pPr>
        <w:pStyle w:val="GG-SDated"/>
      </w:pPr>
      <w:r>
        <w:t xml:space="preserve">Dated: </w:t>
      </w:r>
      <w:r w:rsidRPr="009079D6">
        <w:t>28 April 2020</w:t>
      </w:r>
    </w:p>
    <w:p w:rsidR="00490F0E" w:rsidRDefault="00490F0E" w:rsidP="00490F0E">
      <w:pPr>
        <w:pStyle w:val="GG-SName"/>
      </w:pPr>
      <w:r w:rsidRPr="009079D6">
        <w:t xml:space="preserve">Brian </w:t>
      </w:r>
      <w:proofErr w:type="spellStart"/>
      <w:r w:rsidRPr="009079D6">
        <w:t>Carr</w:t>
      </w:r>
      <w:proofErr w:type="spellEnd"/>
    </w:p>
    <w:p w:rsidR="00490F0E" w:rsidRDefault="00490F0E" w:rsidP="00490F0E">
      <w:pPr>
        <w:pStyle w:val="GG-Signature"/>
      </w:pPr>
      <w:r w:rsidRPr="009079D6">
        <w:t>Chief Executive Officer</w:t>
      </w:r>
    </w:p>
    <w:p w:rsidR="00490F0E" w:rsidRDefault="00490F0E" w:rsidP="00490F0E">
      <w:pPr>
        <w:pBdr>
          <w:bottom w:val="single" w:sz="4" w:space="1" w:color="auto"/>
        </w:pBdr>
        <w:spacing w:after="0" w:line="52" w:lineRule="exact"/>
        <w:jc w:val="center"/>
        <w:rPr>
          <w:rFonts w:eastAsia="Times New Roman"/>
          <w:color w:val="000000"/>
          <w:sz w:val="23"/>
          <w:szCs w:val="23"/>
          <w:lang w:eastAsia="en-AU"/>
        </w:rPr>
      </w:pPr>
    </w:p>
    <w:p w:rsidR="00490F0E" w:rsidRDefault="00490F0E" w:rsidP="00490F0E">
      <w:pPr>
        <w:pBdr>
          <w:top w:val="single" w:sz="4" w:space="1" w:color="auto"/>
        </w:pBdr>
        <w:spacing w:before="34" w:after="0" w:line="14" w:lineRule="exact"/>
        <w:jc w:val="center"/>
        <w:rPr>
          <w:rFonts w:eastAsia="Times New Roman"/>
          <w:color w:val="000000"/>
          <w:sz w:val="23"/>
          <w:szCs w:val="23"/>
          <w:lang w:eastAsia="en-AU"/>
        </w:rPr>
      </w:pPr>
    </w:p>
    <w:p w:rsidR="009D1E2E" w:rsidRDefault="009D1E2E" w:rsidP="00B13C12">
      <w:pPr>
        <w:pStyle w:val="GG-body"/>
        <w:rPr>
          <w:lang w:val="en-US"/>
        </w:rPr>
      </w:pPr>
    </w:p>
    <w:p w:rsidR="009D1E2E" w:rsidRPr="009D1E2E" w:rsidRDefault="009D1E2E" w:rsidP="00F80EF5">
      <w:pPr>
        <w:pStyle w:val="Heading1"/>
      </w:pPr>
      <w:r>
        <w:rPr>
          <w:lang w:val="en-US"/>
        </w:rPr>
        <w:br w:type="page"/>
      </w:r>
      <w:bookmarkStart w:id="92" w:name="_Toc33707984"/>
      <w:bookmarkStart w:id="93" w:name="_Toc33708155"/>
      <w:bookmarkStart w:id="94" w:name="_Toc39749831"/>
      <w:r>
        <w:lastRenderedPageBreak/>
        <w:t>Public Notices</w:t>
      </w:r>
      <w:bookmarkEnd w:id="92"/>
      <w:bookmarkEnd w:id="93"/>
      <w:bookmarkEnd w:id="94"/>
    </w:p>
    <w:p w:rsidR="001232A3" w:rsidRDefault="001232A3" w:rsidP="00392FAE">
      <w:pPr>
        <w:pStyle w:val="Heading2"/>
      </w:pPr>
      <w:bookmarkStart w:id="95" w:name="_Toc39749832"/>
      <w:r w:rsidRPr="00EB76E8">
        <w:t>Trustee Act 1936</w:t>
      </w:r>
      <w:bookmarkEnd w:id="95"/>
    </w:p>
    <w:p w:rsidR="001232A3" w:rsidRPr="00B37C1D" w:rsidRDefault="001232A3" w:rsidP="001232A3">
      <w:pPr>
        <w:pStyle w:val="GG-Title2"/>
      </w:pPr>
      <w:r>
        <w:t>Public Trustee</w:t>
      </w:r>
    </w:p>
    <w:p w:rsidR="001232A3" w:rsidRPr="0068005D" w:rsidRDefault="001232A3" w:rsidP="001232A3">
      <w:pPr>
        <w:pStyle w:val="GG-Title3"/>
      </w:pPr>
      <w:r w:rsidRPr="00CD3FC3">
        <w:t>Estates of Deceased Persons</w:t>
      </w:r>
    </w:p>
    <w:p w:rsidR="001232A3" w:rsidRDefault="001232A3" w:rsidP="001232A3">
      <w:pPr>
        <w:pStyle w:val="GG-body"/>
      </w:pPr>
      <w:r w:rsidRPr="00CD3FC3">
        <w:t>I</w:t>
      </w:r>
      <w:r>
        <w:t>n</w:t>
      </w:r>
      <w:r w:rsidRPr="00CD3FC3">
        <w:t xml:space="preserve"> the matter of the estates of the undermentioned deceased persons:</w:t>
      </w:r>
    </w:p>
    <w:p w:rsidR="001232A3" w:rsidRPr="007A484D" w:rsidRDefault="001232A3" w:rsidP="001232A3">
      <w:pPr>
        <w:pStyle w:val="Galley"/>
        <w:spacing w:after="0"/>
        <w:ind w:left="159"/>
      </w:pPr>
      <w:r w:rsidRPr="007A484D">
        <w:t>BRODIE Maxwell Kenneth late of 1099 Grand Junction Road Hope Valley Retired Wood Machinist who died 11 December 2019</w:t>
      </w:r>
    </w:p>
    <w:p w:rsidR="001232A3" w:rsidRPr="007A484D" w:rsidRDefault="001232A3" w:rsidP="001232A3">
      <w:pPr>
        <w:pStyle w:val="Galley"/>
        <w:spacing w:after="0"/>
        <w:ind w:left="159"/>
      </w:pPr>
      <w:r w:rsidRPr="007A484D">
        <w:t>GEESON Charles Theodore late of 34 Gould Road Stirling Retired Engineer who died 20 November 2018</w:t>
      </w:r>
    </w:p>
    <w:p w:rsidR="001232A3" w:rsidRPr="007A484D" w:rsidRDefault="001232A3" w:rsidP="001232A3">
      <w:pPr>
        <w:pStyle w:val="Galley"/>
        <w:spacing w:after="0"/>
        <w:ind w:left="159"/>
      </w:pPr>
      <w:r w:rsidRPr="007A484D">
        <w:t>KNEALE Gwendoline late of 7 Gloucester Avenue Redwood Park of no occupation who died 23 December 2019</w:t>
      </w:r>
    </w:p>
    <w:p w:rsidR="001232A3" w:rsidRPr="007A484D" w:rsidRDefault="001232A3" w:rsidP="001232A3">
      <w:pPr>
        <w:pStyle w:val="Galley"/>
        <w:spacing w:after="0"/>
        <w:ind w:left="159"/>
      </w:pPr>
      <w:r w:rsidRPr="007A484D">
        <w:t>MILBURN Laurel Jean late of 67 Porter Street Salisbury of no occupation who died 07 February 2018</w:t>
      </w:r>
    </w:p>
    <w:p w:rsidR="001232A3" w:rsidRPr="007A484D" w:rsidRDefault="001232A3" w:rsidP="001232A3">
      <w:pPr>
        <w:pStyle w:val="Galley"/>
        <w:spacing w:after="0"/>
        <w:ind w:left="159"/>
      </w:pPr>
      <w:r w:rsidRPr="007A484D">
        <w:t>STEVENS Ronald Lee late of 578-580 Brighton Road Brighton of no occupation who died 23 January 2020</w:t>
      </w:r>
    </w:p>
    <w:p w:rsidR="001232A3" w:rsidRDefault="001232A3" w:rsidP="001232A3">
      <w:pPr>
        <w:pStyle w:val="Galley"/>
        <w:ind w:left="160"/>
      </w:pPr>
      <w:r w:rsidRPr="007A484D">
        <w:t>TILLETT Neil Edward late of 58 Hectorville Road Hectorville Retired Fisherman who died 04 March 2019</w:t>
      </w:r>
    </w:p>
    <w:p w:rsidR="001232A3" w:rsidRDefault="001232A3" w:rsidP="001232A3">
      <w:pPr>
        <w:pStyle w:val="Galley"/>
      </w:pPr>
      <w:r w:rsidRPr="007A484D">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5 June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1232A3" w:rsidRDefault="001232A3" w:rsidP="001232A3">
      <w:pPr>
        <w:pStyle w:val="GG-SDated"/>
      </w:pPr>
      <w:r w:rsidRPr="00B37C1D">
        <w:t xml:space="preserve">Dated: </w:t>
      </w:r>
      <w:r w:rsidRPr="007A484D">
        <w:t>7 May</w:t>
      </w:r>
      <w:r>
        <w:t xml:space="preserve"> 2020</w:t>
      </w:r>
    </w:p>
    <w:p w:rsidR="001232A3" w:rsidRPr="00773EE8" w:rsidRDefault="001232A3" w:rsidP="001232A3">
      <w:pPr>
        <w:pStyle w:val="GG-Signature"/>
        <w:rPr>
          <w:smallCaps/>
          <w:szCs w:val="20"/>
        </w:rPr>
      </w:pPr>
      <w:r w:rsidRPr="00773EE8">
        <w:rPr>
          <w:smallCaps/>
          <w:szCs w:val="20"/>
        </w:rPr>
        <w:t xml:space="preserve">N S </w:t>
      </w:r>
      <w:proofErr w:type="spellStart"/>
      <w:r w:rsidRPr="00773EE8">
        <w:rPr>
          <w:smallCaps/>
          <w:szCs w:val="20"/>
        </w:rPr>
        <w:t>Rantanen</w:t>
      </w:r>
      <w:proofErr w:type="spellEnd"/>
      <w:r w:rsidRPr="00773EE8">
        <w:rPr>
          <w:smallCaps/>
          <w:szCs w:val="20"/>
        </w:rPr>
        <w:t xml:space="preserve"> </w:t>
      </w:r>
    </w:p>
    <w:p w:rsidR="001232A3" w:rsidRDefault="001232A3" w:rsidP="001232A3">
      <w:pPr>
        <w:pStyle w:val="GG-Signature"/>
      </w:pPr>
      <w:r w:rsidRPr="00773EE8">
        <w:t>Acting</w:t>
      </w:r>
      <w:r w:rsidRPr="00773EE8">
        <w:rPr>
          <w:smallCaps/>
          <w:szCs w:val="20"/>
        </w:rPr>
        <w:t xml:space="preserve"> </w:t>
      </w:r>
      <w:r>
        <w:t>Public Trustee</w:t>
      </w:r>
    </w:p>
    <w:p w:rsidR="001232A3" w:rsidRDefault="001232A3" w:rsidP="001232A3">
      <w:pPr>
        <w:pStyle w:val="GG-Signature"/>
        <w:pBdr>
          <w:bottom w:val="single" w:sz="4" w:space="1" w:color="auto"/>
        </w:pBdr>
        <w:spacing w:line="52" w:lineRule="exact"/>
        <w:jc w:val="center"/>
      </w:pPr>
    </w:p>
    <w:p w:rsidR="001232A3" w:rsidRDefault="001232A3" w:rsidP="001232A3">
      <w:pPr>
        <w:pStyle w:val="GG-Signature"/>
        <w:pBdr>
          <w:top w:val="single" w:sz="4" w:space="1" w:color="auto"/>
        </w:pBdr>
        <w:spacing w:before="34" w:line="14" w:lineRule="exact"/>
        <w:jc w:val="center"/>
      </w:pPr>
    </w:p>
    <w:p w:rsidR="009D1E2E" w:rsidRDefault="009D1E2E" w:rsidP="00B13C12">
      <w:pPr>
        <w:pStyle w:val="GG-body"/>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4E47CA">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4E47CA">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4E47CA">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4E47CA">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4E47CA">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4E47CA">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4E47CA">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4E47CA">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4E47CA">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4E47CA">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11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11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113" w:history="1">
        <w:r w:rsidRPr="000B6B42">
          <w:rPr>
            <w:rStyle w:val="Hyperlink"/>
            <w:szCs w:val="17"/>
          </w:rPr>
          <w:t>www.governmentgazette.sa.gov.au</w:t>
        </w:r>
      </w:hyperlink>
      <w:r>
        <w:rPr>
          <w:szCs w:val="17"/>
        </w:rPr>
        <w:t xml:space="preserve"> </w:t>
      </w:r>
    </w:p>
    <w:sectPr w:rsidR="00D0446B" w:rsidRPr="00C77C39" w:rsidSect="00677CEB">
      <w:headerReference w:type="even" r:id="rId114"/>
      <w:headerReference w:type="default" r:id="rId115"/>
      <w:pgSz w:w="11906" w:h="16838"/>
      <w:pgMar w:top="1673" w:right="1259" w:bottom="1134" w:left="1293" w:header="1134" w:footer="936" w:gutter="0"/>
      <w:pgNumType w:start="88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70" w:rsidRDefault="00B44C70" w:rsidP="00777F88">
      <w:pPr>
        <w:spacing w:after="0" w:line="240" w:lineRule="auto"/>
      </w:pPr>
      <w:r>
        <w:separator/>
      </w:r>
    </w:p>
  </w:endnote>
  <w:endnote w:type="continuationSeparator" w:id="0">
    <w:p w:rsidR="00B44C70" w:rsidRDefault="00B44C7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D0446B" w:rsidRDefault="00B44C70"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144772" w:rsidRDefault="00B44C70"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B44C70" w:rsidRPr="00144772" w:rsidRDefault="00B44C70"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B44C70" w:rsidRPr="00777F88" w:rsidRDefault="00B44C70"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B44C70" w:rsidRPr="00777F88" w:rsidRDefault="00B44C70"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B44C70" w:rsidRPr="00D0446B" w:rsidRDefault="00B44C70"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D0446B" w:rsidRDefault="00B44C70"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144772" w:rsidRDefault="00B44C70"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B44C70" w:rsidRPr="00144772" w:rsidRDefault="00B44C70"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B44C70" w:rsidRPr="00777F88" w:rsidRDefault="00B44C70"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B44C70" w:rsidRPr="00777F88" w:rsidRDefault="00B44C70" w:rsidP="00D0446B">
    <w:pPr>
      <w:pStyle w:val="Footer"/>
      <w:spacing w:line="170" w:lineRule="exact"/>
      <w:jc w:val="center"/>
      <w:rPr>
        <w:szCs w:val="17"/>
      </w:rPr>
    </w:pPr>
    <w:r w:rsidRPr="00777F88">
      <w:rPr>
        <w:szCs w:val="17"/>
      </w:rPr>
      <w:t>$7.21 per issue (plus postage), $361.90 per annual subscription—GST inclusive</w:t>
    </w:r>
  </w:p>
  <w:p w:rsidR="00B44C70" w:rsidRPr="00D0446B" w:rsidRDefault="00B44C70"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70" w:rsidRDefault="00B44C70" w:rsidP="00777F88">
      <w:pPr>
        <w:spacing w:after="0" w:line="240" w:lineRule="auto"/>
      </w:pPr>
      <w:r>
        <w:separator/>
      </w:r>
    </w:p>
  </w:footnote>
  <w:footnote w:type="continuationSeparator" w:id="0">
    <w:p w:rsidR="00B44C70" w:rsidRDefault="00B44C70"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34074D" w:rsidRDefault="00B44C70"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B44C70" w:rsidRPr="0034074D" w:rsidRDefault="00B44C70" w:rsidP="0034074D">
    <w:pPr>
      <w:pStyle w:val="Header"/>
      <w:pBdr>
        <w:top w:val="single" w:sz="4" w:space="1" w:color="auto"/>
      </w:pBdr>
      <w:tabs>
        <w:tab w:val="clear" w:pos="9026"/>
        <w:tab w:val="right" w:pos="9360"/>
      </w:tabs>
      <w:spacing w:before="100" w:line="14" w:lineRule="exact"/>
      <w:jc w:val="center"/>
      <w:rPr>
        <w:sz w:val="20"/>
        <w:szCs w:val="20"/>
      </w:rPr>
    </w:pPr>
  </w:p>
  <w:p w:rsidR="00B44C70" w:rsidRPr="0034074D" w:rsidRDefault="00B44C70"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DA30CF" w:rsidRDefault="00B44C70"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C25241" w:rsidRDefault="00B44C70"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36</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0253B4">
      <w:rPr>
        <w:noProof/>
        <w:sz w:val="21"/>
        <w:szCs w:val="21"/>
      </w:rPr>
      <w:t>879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34074D" w:rsidRDefault="00B44C70"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B44C70" w:rsidRPr="0034074D" w:rsidRDefault="00B44C70" w:rsidP="0034074D">
    <w:pPr>
      <w:pStyle w:val="Header"/>
      <w:pBdr>
        <w:top w:val="single" w:sz="4" w:space="1" w:color="auto"/>
      </w:pBdr>
      <w:tabs>
        <w:tab w:val="clear" w:pos="9026"/>
        <w:tab w:val="right" w:pos="9360"/>
      </w:tabs>
      <w:spacing w:before="100" w:line="14" w:lineRule="exact"/>
      <w:jc w:val="center"/>
      <w:rPr>
        <w:sz w:val="20"/>
        <w:szCs w:val="20"/>
      </w:rPr>
    </w:pPr>
  </w:p>
  <w:p w:rsidR="00B44C70" w:rsidRPr="0034074D" w:rsidRDefault="00B44C70"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DA30CF" w:rsidRDefault="00B44C70"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C25241" w:rsidRDefault="00B44C70"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36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0253B4">
      <w:rPr>
        <w:rFonts w:eastAsia="Times New Roman"/>
        <w:noProof/>
        <w:sz w:val="21"/>
        <w:szCs w:val="21"/>
      </w:rPr>
      <w:t>898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7 May</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70" w:rsidRPr="00C25241" w:rsidRDefault="00B44C70"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7 May</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36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0253B4">
      <w:rPr>
        <w:rFonts w:eastAsia="Times New Roman"/>
        <w:noProof/>
        <w:sz w:val="21"/>
        <w:szCs w:val="21"/>
      </w:rPr>
      <w:t>897</w:t>
    </w:r>
    <w:r w:rsidRPr="00C25241">
      <w:rPr>
        <w:rFonts w:eastAsia="Times New Roman"/>
        <w:noProof/>
        <w:sz w:val="21"/>
        <w:szCs w:val="21"/>
      </w:rPr>
      <w:fldChar w:fldCharType="end"/>
    </w:r>
  </w:p>
  <w:p w:rsidR="00B44C70" w:rsidRPr="00C25241" w:rsidRDefault="00B44C70">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53A3D"/>
    <w:multiLevelType w:val="hybridMultilevel"/>
    <w:tmpl w:val="D4123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005D5"/>
    <w:multiLevelType w:val="hybridMultilevel"/>
    <w:tmpl w:val="E86AC0F0"/>
    <w:lvl w:ilvl="0" w:tplc="D5A2276C">
      <w:start w:val="1"/>
      <w:numFmt w:val="bullet"/>
      <w:lvlRestart w:val="0"/>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0592FF3"/>
    <w:multiLevelType w:val="hybridMultilevel"/>
    <w:tmpl w:val="51F4697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E654A"/>
    <w:multiLevelType w:val="hybridMultilevel"/>
    <w:tmpl w:val="32346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8F4355"/>
    <w:multiLevelType w:val="hybridMultilevel"/>
    <w:tmpl w:val="94A63E92"/>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E66A9E"/>
    <w:multiLevelType w:val="hybridMultilevel"/>
    <w:tmpl w:val="15D87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6447F"/>
    <w:multiLevelType w:val="hybridMultilevel"/>
    <w:tmpl w:val="36FE30E2"/>
    <w:lvl w:ilvl="0" w:tplc="04E08822">
      <w:start w:val="1"/>
      <w:numFmt w:val="decimal"/>
      <w:lvlText w:val="%1."/>
      <w:lvlJc w:val="left"/>
      <w:pPr>
        <w:ind w:left="376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124503B"/>
    <w:multiLevelType w:val="singleLevel"/>
    <w:tmpl w:val="4BA21C3C"/>
    <w:lvl w:ilvl="0">
      <w:start w:val="1"/>
      <w:numFmt w:val="decimal"/>
      <w:lvlText w:val="%1."/>
      <w:legacy w:legacy="1" w:legacySpace="0" w:legacyIndent="283"/>
      <w:lvlJc w:val="left"/>
      <w:pPr>
        <w:ind w:left="283" w:hanging="283"/>
      </w:pPr>
    </w:lvl>
  </w:abstractNum>
  <w:abstractNum w:abstractNumId="9"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0" w15:restartNumberingAfterBreak="0">
    <w:nsid w:val="59846504"/>
    <w:multiLevelType w:val="hybridMultilevel"/>
    <w:tmpl w:val="8FB0CF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B437407"/>
    <w:multiLevelType w:val="hybridMultilevel"/>
    <w:tmpl w:val="052A7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4B60E7"/>
    <w:multiLevelType w:val="hybridMultilevel"/>
    <w:tmpl w:val="B0BA7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601A68"/>
    <w:multiLevelType w:val="hybridMultilevel"/>
    <w:tmpl w:val="5A1C784E"/>
    <w:lvl w:ilvl="0" w:tplc="31B0A5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3"/>
  </w:num>
  <w:num w:numId="2">
    <w:abstractNumId w:val="16"/>
  </w:num>
  <w:num w:numId="3">
    <w:abstractNumId w:val="12"/>
  </w:num>
  <w:num w:numId="4">
    <w:abstractNumId w:val="9"/>
  </w:num>
  <w:num w:numId="5">
    <w:abstractNumId w:val="2"/>
  </w:num>
  <w:num w:numId="6">
    <w:abstractNumId w:val="6"/>
  </w:num>
  <w:num w:numId="7">
    <w:abstractNumId w:val="3"/>
  </w:num>
  <w:num w:numId="8">
    <w:abstractNumId w:val="10"/>
  </w:num>
  <w:num w:numId="9">
    <w:abstractNumId w:val="11"/>
  </w:num>
  <w:num w:numId="10">
    <w:abstractNumId w:val="1"/>
  </w:num>
  <w:num w:numId="11">
    <w:abstractNumId w:val="8"/>
    <w:lvlOverride w:ilvl="0">
      <w:startOverride w:val="1"/>
    </w:lvlOverride>
  </w:num>
  <w:num w:numId="12">
    <w:abstractNumId w:val="14"/>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5"/>
  </w:num>
  <w:num w:numId="15">
    <w:abstractNumId w:val="7"/>
  </w:num>
  <w:num w:numId="16">
    <w:abstractNumId w:val="4"/>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Moves/>
  <w:defaultTabStop w:val="160"/>
  <w:evenAndOddHeaders/>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F43"/>
    <w:rsid w:val="00003278"/>
    <w:rsid w:val="000100A7"/>
    <w:rsid w:val="0001762C"/>
    <w:rsid w:val="000202A8"/>
    <w:rsid w:val="0002085F"/>
    <w:rsid w:val="000249AC"/>
    <w:rsid w:val="000253B4"/>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2A3"/>
    <w:rsid w:val="00123302"/>
    <w:rsid w:val="00133D99"/>
    <w:rsid w:val="00147592"/>
    <w:rsid w:val="00153708"/>
    <w:rsid w:val="001572AD"/>
    <w:rsid w:val="001576DB"/>
    <w:rsid w:val="00160CDB"/>
    <w:rsid w:val="0016463B"/>
    <w:rsid w:val="0018240B"/>
    <w:rsid w:val="00183633"/>
    <w:rsid w:val="001A601C"/>
    <w:rsid w:val="001A6981"/>
    <w:rsid w:val="001A7A85"/>
    <w:rsid w:val="001B2310"/>
    <w:rsid w:val="001B7138"/>
    <w:rsid w:val="001B79A6"/>
    <w:rsid w:val="001C09DA"/>
    <w:rsid w:val="001D5A30"/>
    <w:rsid w:val="001E78FF"/>
    <w:rsid w:val="001E7A64"/>
    <w:rsid w:val="00203620"/>
    <w:rsid w:val="00204C2A"/>
    <w:rsid w:val="00206F63"/>
    <w:rsid w:val="002130A5"/>
    <w:rsid w:val="002148EF"/>
    <w:rsid w:val="00222B67"/>
    <w:rsid w:val="00227163"/>
    <w:rsid w:val="00251266"/>
    <w:rsid w:val="00251FEE"/>
    <w:rsid w:val="00256C71"/>
    <w:rsid w:val="00262F8F"/>
    <w:rsid w:val="0026731F"/>
    <w:rsid w:val="00275F32"/>
    <w:rsid w:val="00285410"/>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4651"/>
    <w:rsid w:val="00322D71"/>
    <w:rsid w:val="0034074D"/>
    <w:rsid w:val="0035604B"/>
    <w:rsid w:val="00362C85"/>
    <w:rsid w:val="00372CA3"/>
    <w:rsid w:val="00375085"/>
    <w:rsid w:val="00376590"/>
    <w:rsid w:val="00380942"/>
    <w:rsid w:val="00384F68"/>
    <w:rsid w:val="00386A66"/>
    <w:rsid w:val="00392FAE"/>
    <w:rsid w:val="00394510"/>
    <w:rsid w:val="00394788"/>
    <w:rsid w:val="003967FE"/>
    <w:rsid w:val="003A362B"/>
    <w:rsid w:val="003B43DE"/>
    <w:rsid w:val="003C2BF7"/>
    <w:rsid w:val="003D2332"/>
    <w:rsid w:val="003D5923"/>
    <w:rsid w:val="003E016D"/>
    <w:rsid w:val="003E0181"/>
    <w:rsid w:val="003E2F5F"/>
    <w:rsid w:val="003E3565"/>
    <w:rsid w:val="004120A4"/>
    <w:rsid w:val="0041701B"/>
    <w:rsid w:val="00421804"/>
    <w:rsid w:val="0043387B"/>
    <w:rsid w:val="00435ECE"/>
    <w:rsid w:val="00441E8D"/>
    <w:rsid w:val="0044702C"/>
    <w:rsid w:val="004530F1"/>
    <w:rsid w:val="004535E8"/>
    <w:rsid w:val="00475212"/>
    <w:rsid w:val="004872C1"/>
    <w:rsid w:val="00487DCB"/>
    <w:rsid w:val="00490F0E"/>
    <w:rsid w:val="0049735E"/>
    <w:rsid w:val="004A5341"/>
    <w:rsid w:val="004B1B9B"/>
    <w:rsid w:val="004B2230"/>
    <w:rsid w:val="004B39A1"/>
    <w:rsid w:val="004C06D5"/>
    <w:rsid w:val="004C1538"/>
    <w:rsid w:val="004C4DE5"/>
    <w:rsid w:val="004C61AD"/>
    <w:rsid w:val="004D43D1"/>
    <w:rsid w:val="004E47CA"/>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55E68"/>
    <w:rsid w:val="005622AC"/>
    <w:rsid w:val="005956F0"/>
    <w:rsid w:val="005A3A1B"/>
    <w:rsid w:val="005B4E55"/>
    <w:rsid w:val="005B69B3"/>
    <w:rsid w:val="005C6C9D"/>
    <w:rsid w:val="005D24AC"/>
    <w:rsid w:val="005E7D95"/>
    <w:rsid w:val="005F4618"/>
    <w:rsid w:val="00602B9D"/>
    <w:rsid w:val="00612978"/>
    <w:rsid w:val="00615806"/>
    <w:rsid w:val="006419CA"/>
    <w:rsid w:val="00645DC8"/>
    <w:rsid w:val="0066252A"/>
    <w:rsid w:val="006671B7"/>
    <w:rsid w:val="00670706"/>
    <w:rsid w:val="00671C1C"/>
    <w:rsid w:val="00677CEB"/>
    <w:rsid w:val="00682532"/>
    <w:rsid w:val="00682F0B"/>
    <w:rsid w:val="00683755"/>
    <w:rsid w:val="0068448D"/>
    <w:rsid w:val="00685927"/>
    <w:rsid w:val="00694D0A"/>
    <w:rsid w:val="006974D4"/>
    <w:rsid w:val="006A510F"/>
    <w:rsid w:val="006B561D"/>
    <w:rsid w:val="006B5B96"/>
    <w:rsid w:val="006C55D9"/>
    <w:rsid w:val="006D00AD"/>
    <w:rsid w:val="006D3455"/>
    <w:rsid w:val="006E0C7D"/>
    <w:rsid w:val="006E6060"/>
    <w:rsid w:val="00703D70"/>
    <w:rsid w:val="00706638"/>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06133"/>
    <w:rsid w:val="00822107"/>
    <w:rsid w:val="008226D4"/>
    <w:rsid w:val="008250FE"/>
    <w:rsid w:val="00831BDE"/>
    <w:rsid w:val="0084354D"/>
    <w:rsid w:val="00850F43"/>
    <w:rsid w:val="00854962"/>
    <w:rsid w:val="00867EF2"/>
    <w:rsid w:val="0087395E"/>
    <w:rsid w:val="00876C82"/>
    <w:rsid w:val="00891067"/>
    <w:rsid w:val="008A405A"/>
    <w:rsid w:val="008B7058"/>
    <w:rsid w:val="008B71C0"/>
    <w:rsid w:val="008C5B51"/>
    <w:rsid w:val="008E4F1E"/>
    <w:rsid w:val="00901E82"/>
    <w:rsid w:val="00902C46"/>
    <w:rsid w:val="0090520A"/>
    <w:rsid w:val="00914649"/>
    <w:rsid w:val="00920880"/>
    <w:rsid w:val="00920FFF"/>
    <w:rsid w:val="00921240"/>
    <w:rsid w:val="0093079E"/>
    <w:rsid w:val="00940CAC"/>
    <w:rsid w:val="00947809"/>
    <w:rsid w:val="009562D8"/>
    <w:rsid w:val="00962B7D"/>
    <w:rsid w:val="00964B4D"/>
    <w:rsid w:val="009750C8"/>
    <w:rsid w:val="00977C9F"/>
    <w:rsid w:val="00985AEE"/>
    <w:rsid w:val="009A6661"/>
    <w:rsid w:val="009B2C75"/>
    <w:rsid w:val="009B6FFD"/>
    <w:rsid w:val="009C6388"/>
    <w:rsid w:val="009D1E2E"/>
    <w:rsid w:val="009D586E"/>
    <w:rsid w:val="009E2997"/>
    <w:rsid w:val="009E6FF5"/>
    <w:rsid w:val="009F15D7"/>
    <w:rsid w:val="009F7976"/>
    <w:rsid w:val="00A00225"/>
    <w:rsid w:val="00A0211B"/>
    <w:rsid w:val="00A171B9"/>
    <w:rsid w:val="00A25F99"/>
    <w:rsid w:val="00A2611B"/>
    <w:rsid w:val="00A33023"/>
    <w:rsid w:val="00A37EF6"/>
    <w:rsid w:val="00A424A1"/>
    <w:rsid w:val="00A44FFB"/>
    <w:rsid w:val="00A504E5"/>
    <w:rsid w:val="00A50E6A"/>
    <w:rsid w:val="00A55207"/>
    <w:rsid w:val="00A55798"/>
    <w:rsid w:val="00A631C3"/>
    <w:rsid w:val="00A747D0"/>
    <w:rsid w:val="00A74915"/>
    <w:rsid w:val="00A756C0"/>
    <w:rsid w:val="00A773E8"/>
    <w:rsid w:val="00A92C4D"/>
    <w:rsid w:val="00A93B37"/>
    <w:rsid w:val="00A97608"/>
    <w:rsid w:val="00AD71CC"/>
    <w:rsid w:val="00AF46B8"/>
    <w:rsid w:val="00AF6919"/>
    <w:rsid w:val="00B00D5C"/>
    <w:rsid w:val="00B01DE4"/>
    <w:rsid w:val="00B07083"/>
    <w:rsid w:val="00B13C12"/>
    <w:rsid w:val="00B152A8"/>
    <w:rsid w:val="00B15AEC"/>
    <w:rsid w:val="00B15E6A"/>
    <w:rsid w:val="00B21E57"/>
    <w:rsid w:val="00B22E26"/>
    <w:rsid w:val="00B32C36"/>
    <w:rsid w:val="00B33677"/>
    <w:rsid w:val="00B33FB3"/>
    <w:rsid w:val="00B40542"/>
    <w:rsid w:val="00B44C70"/>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1F2D"/>
    <w:rsid w:val="00C17168"/>
    <w:rsid w:val="00C25241"/>
    <w:rsid w:val="00C53FED"/>
    <w:rsid w:val="00C62FCE"/>
    <w:rsid w:val="00C77C39"/>
    <w:rsid w:val="00C83D8C"/>
    <w:rsid w:val="00C9018A"/>
    <w:rsid w:val="00C965BF"/>
    <w:rsid w:val="00C971BF"/>
    <w:rsid w:val="00CA0B10"/>
    <w:rsid w:val="00CB0790"/>
    <w:rsid w:val="00CD586C"/>
    <w:rsid w:val="00CD76AE"/>
    <w:rsid w:val="00CE07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4745"/>
    <w:rsid w:val="00D75219"/>
    <w:rsid w:val="00D817E6"/>
    <w:rsid w:val="00D83C2C"/>
    <w:rsid w:val="00DA08BE"/>
    <w:rsid w:val="00DA30CF"/>
    <w:rsid w:val="00DA6921"/>
    <w:rsid w:val="00DB534F"/>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708F5"/>
    <w:rsid w:val="00E92649"/>
    <w:rsid w:val="00E95550"/>
    <w:rsid w:val="00EA2CCE"/>
    <w:rsid w:val="00EC2419"/>
    <w:rsid w:val="00ED024C"/>
    <w:rsid w:val="00ED326B"/>
    <w:rsid w:val="00ED3955"/>
    <w:rsid w:val="00EE119B"/>
    <w:rsid w:val="00EE248B"/>
    <w:rsid w:val="00EE2A33"/>
    <w:rsid w:val="00EE5D8C"/>
    <w:rsid w:val="00EE7338"/>
    <w:rsid w:val="00EF1635"/>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A364DF3-EF38-4B8A-8DAA-DC03F1F6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numbering" w:customStyle="1" w:styleId="NoList2">
    <w:name w:val="No List2"/>
    <w:next w:val="NoList"/>
    <w:uiPriority w:val="99"/>
    <w:semiHidden/>
    <w:unhideWhenUsed/>
    <w:rsid w:val="00A55798"/>
  </w:style>
  <w:style w:type="table" w:styleId="TableGrid">
    <w:name w:val="Table Grid"/>
    <w:basedOn w:val="TableNormal"/>
    <w:uiPriority w:val="59"/>
    <w:rsid w:val="00876C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3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subordleg&amp;legtitle=Motor%20Vehicles%20(National%20Heavy%20Vehicles%20Registration%20Fees)%20Regulations%202008" TargetMode="External"/><Relationship Id="rId117" Type="http://schemas.openxmlformats.org/officeDocument/2006/relationships/theme" Target="theme/theme1.xml"/><Relationship Id="rId21" Type="http://schemas.openxmlformats.org/officeDocument/2006/relationships/hyperlink" Target="http://www.legislation.sa.gov.au/index.aspx?action=legref&amp;type=subordleg&amp;legtitle=Harbors%20and%20Navigation%20Regulations%202009" TargetMode="External"/><Relationship Id="rId42" Type="http://schemas.openxmlformats.org/officeDocument/2006/relationships/hyperlink" Target="http://www.legislation.sa.gov.au/index.aspx?action=legref&amp;type=subordleg&amp;legtitle=National%20Parks%20and%20Wildlife%20(Fees)%20Regulations%202018" TargetMode="External"/><Relationship Id="rId47" Type="http://schemas.openxmlformats.org/officeDocument/2006/relationships/hyperlink" Target="http://www.legislation.sa.gov.au/index.aspx?action=legref&amp;type=act&amp;legtitle=Heritage%20Places%20Act%201993" TargetMode="External"/><Relationship Id="rId63" Type="http://schemas.openxmlformats.org/officeDocument/2006/relationships/hyperlink" Target="http://www.adelaidehs.sa.edu.au/Enrolment/Enrolment-Options" TargetMode="External"/><Relationship Id="rId68" Type="http://schemas.openxmlformats.org/officeDocument/2006/relationships/hyperlink" Target="http://www.legislation.sa.gov.au/index.aspx?action=legref&amp;type=act&amp;legtitle=Land%20and%20Business%20(Sale%20and%20Conveyancing)%20Act%201994" TargetMode="External"/><Relationship Id="rId84" Type="http://schemas.openxmlformats.org/officeDocument/2006/relationships/hyperlink" Target="http://www.legislation.sa.gov.au/index.aspx?action=legref&amp;type=act&amp;legtitle=Roads%20(Opening%20and%20Closing)%20Act%201991" TargetMode="External"/><Relationship Id="rId89" Type="http://schemas.openxmlformats.org/officeDocument/2006/relationships/hyperlink" Target="http://www.legislation.sa.gov.au/index.aspx?action=legref&amp;type=act&amp;legtitle=Community%20Titles%20Act%201996" TargetMode="External"/><Relationship Id="rId112" Type="http://schemas.openxmlformats.org/officeDocument/2006/relationships/hyperlink" Target="http://www.governmentgazette.sa.gov.au" TargetMode="External"/><Relationship Id="rId16" Type="http://schemas.openxmlformats.org/officeDocument/2006/relationships/footer" Target="footer3.xml"/><Relationship Id="rId107" Type="http://schemas.openxmlformats.org/officeDocument/2006/relationships/hyperlink" Target="http://www.legislation.sa.gov.au/index.aspx?action=legref&amp;type=act&amp;legtitle=Legislation%20(Fees)%20Act%202019" TargetMode="Externa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Motor%20Vehicles%20(National%20Heavy%20Vehicles%20Registration%20Fees)%20Regulations%202008" TargetMode="External"/><Relationship Id="rId32" Type="http://schemas.openxmlformats.org/officeDocument/2006/relationships/hyperlink" Target="http://www.legislation.sa.gov.au/index.aspx?action=legref&amp;type=act&amp;legtitle=Subordinate%20Legislation%20Act%201978" TargetMode="External"/><Relationship Id="rId37" Type="http://schemas.openxmlformats.org/officeDocument/2006/relationships/hyperlink" Target="http://www.legislation.sa.gov.au/index.aspx?action=legref&amp;type=act&amp;legtitle=National%20Parks%20and%20Wildlife%20(Protected%20Animals%E2%80%94Marine%20Mammals)%20Regulations%202010" TargetMode="External"/><Relationship Id="rId40" Type="http://schemas.openxmlformats.org/officeDocument/2006/relationships/hyperlink" Target="http://www.legislation.sa.gov.au/index.aspx?action=legref&amp;type=act&amp;legtitle=National%20Parks%20and%20Wildlife%20(Fees)%20Regulations%202018" TargetMode="External"/><Relationship Id="rId45" Type="http://schemas.openxmlformats.org/officeDocument/2006/relationships/hyperlink" Target="http://www.legislation.sa.gov.au/index.aspx?action=legref&amp;type=act&amp;legtitle=Subordinate%20Legislation%20Act%201978" TargetMode="External"/><Relationship Id="rId53" Type="http://schemas.openxmlformats.org/officeDocument/2006/relationships/hyperlink" Target="http://www.legislation.sa.gov.au/index.aspx?action=legref&amp;type=act&amp;legtitle=Legislation%20(Fees)%20Act%202019" TargetMode="External"/><Relationship Id="rId58" Type="http://schemas.openxmlformats.org/officeDocument/2006/relationships/hyperlink" Target="http://www.legislation.sa.gov.au/index.aspx?action=legref&amp;type=act&amp;legtitle=Community%20Titles%20Act%201996" TargetMode="External"/><Relationship Id="rId66" Type="http://schemas.openxmlformats.org/officeDocument/2006/relationships/hyperlink" Target="http://www.legislation.sa.gov.au/index.aspx?action=legref&amp;type=subordleg&amp;legtitle=Land%20and%20Business%20(Sale%20and%20Conveyancing)%20(Fees)%20Notice%202020" TargetMode="External"/><Relationship Id="rId74" Type="http://schemas.openxmlformats.org/officeDocument/2006/relationships/hyperlink" Target="http://www.legislation.sa.gov.au/index.aspx?action=legref&amp;type=act&amp;legtitle=Valuation%20of%20Land%20Act%201971" TargetMode="External"/><Relationship Id="rId79" Type="http://schemas.openxmlformats.org/officeDocument/2006/relationships/hyperlink" Target="http://www.legislation.sa.gov.au/index.aspx?action=legref&amp;type=act&amp;legtitle=Legislation%20(Fees)%20Act%202019" TargetMode="External"/><Relationship Id="rId87" Type="http://schemas.openxmlformats.org/officeDocument/2006/relationships/hyperlink" Target="http://www.legislation.sa.gov.au/index.aspx?action=legref&amp;type=act&amp;legtitle=Bills%20of%20Sale%20Act%201886" TargetMode="External"/><Relationship Id="rId102" Type="http://schemas.openxmlformats.org/officeDocument/2006/relationships/hyperlink" Target="http://www.legislation.sa.gov.au/index.aspx?action=legref&amp;type=act&amp;legtitle=Development%20Act%201993" TargetMode="External"/><Relationship Id="rId110" Type="http://schemas.openxmlformats.org/officeDocument/2006/relationships/hyperlink" Target="http://www.kangarooisland.sa.gov.au/services/road" TargetMode="External"/><Relationship Id="rId115"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https://abhs.sa.edu.au/" TargetMode="External"/><Relationship Id="rId82" Type="http://schemas.openxmlformats.org/officeDocument/2006/relationships/hyperlink" Target="http://www.legislation.sa.gov.au/index.aspx?action=legref&amp;type=act&amp;legtitle=Stamp%20Duties%20Act%201923" TargetMode="External"/><Relationship Id="rId90" Type="http://schemas.openxmlformats.org/officeDocument/2006/relationships/hyperlink" Target="http://www.legislation.sa.gov.au/index.aspx?action=legref&amp;type=subordleg&amp;legtitle=Registration%20of%20Deeds%20(Fees)%20Notice%202020" TargetMode="External"/><Relationship Id="rId95" Type="http://schemas.openxmlformats.org/officeDocument/2006/relationships/hyperlink" Target="http://www.legislation.sa.gov.au/index.aspx?action=legref&amp;type=act&amp;legtitle=Roads%20(Opening%20and%20Closing)%20Act%201991" TargetMode="External"/><Relationship Id="rId19" Type="http://schemas.openxmlformats.org/officeDocument/2006/relationships/hyperlink" Target="http://www.legislation.sa.gov.au/index.aspx?action=legref&amp;type=subordleg&amp;legtitle=Harbors%20and%20Navigation%20Regulations%202009"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Subordinate%20Legislation%20Act%201978" TargetMode="External"/><Relationship Id="rId27" Type="http://schemas.openxmlformats.org/officeDocument/2006/relationships/hyperlink" Target="http://www.legislation.sa.gov.au/index.aspx?action=legref&amp;type=subordleg&amp;legtitle=Motor%20Vehicles%20Regulations%202010" TargetMode="External"/><Relationship Id="rId30" Type="http://schemas.openxmlformats.org/officeDocument/2006/relationships/hyperlink" Target="http://www.legislation.sa.gov.au/index.aspx?action=legref&amp;type=subordleg&amp;legtitle=Motor%20Vehicles%20Regulations%202010" TargetMode="External"/><Relationship Id="rId35" Type="http://schemas.openxmlformats.org/officeDocument/2006/relationships/hyperlink" Target="http://www.legislation.sa.gov.au/index.aspx?action=legref&amp;type=act&amp;legtitle=Family%20and%20Community%20Services%20Act%201972" TargetMode="External"/><Relationship Id="rId43" Type="http://schemas.openxmlformats.org/officeDocument/2006/relationships/hyperlink" Target="http://www.legislation.sa.gov.au/index.aspx?action=legref&amp;type=subordleg&amp;legtitle=National%20Parks%20and%20Wildlife%20(Fees)%20Regulations%202018" TargetMode="External"/><Relationship Id="rId48" Type="http://schemas.openxmlformats.org/officeDocument/2006/relationships/hyperlink" Target="http://www.legislation.sa.gov.au/index.aspx?action=legref&amp;type=act&amp;legtitle=Heritage%20Places%20Act%201993" TargetMode="External"/><Relationship Id="rId56" Type="http://schemas.openxmlformats.org/officeDocument/2006/relationships/hyperlink" Target="http://www.legislation.sa.gov.au/index.aspx?action=legref&amp;type=subordleg&amp;legtitle=Community%20Titles%20(Fees)%20Notice%202020" TargetMode="External"/><Relationship Id="rId64" Type="http://schemas.openxmlformats.org/officeDocument/2006/relationships/hyperlink" Target="http://www.legislation.sa.gov.au/index.aspx?action=legref&amp;type=subordleg&amp;legtitle=Environment%20Protection%20(Water%20Quality)%20Policy%20(GDA2020)%20Amendment%20Notice%202020" TargetMode="External"/><Relationship Id="rId69" Type="http://schemas.openxmlformats.org/officeDocument/2006/relationships/hyperlink" Target="http://www.legislation.sa.gov.au/index.aspx?action=legref&amp;type=act&amp;legtitle=Real%20Property%20Act%201886" TargetMode="External"/><Relationship Id="rId77" Type="http://schemas.openxmlformats.org/officeDocument/2006/relationships/hyperlink" Target="https://map.sarig.sa.gov.au/" TargetMode="External"/><Relationship Id="rId100" Type="http://schemas.openxmlformats.org/officeDocument/2006/relationships/hyperlink" Target="http://www.legislation.sa.gov.au/index.aspx?action=legref&amp;type=act&amp;legtitle=Legislation%20(Fees)%20Act%202019" TargetMode="External"/><Relationship Id="rId105" Type="http://schemas.openxmlformats.org/officeDocument/2006/relationships/hyperlink" Target="http://www.legislation.sa.gov.au/index.aspx?action=legref&amp;type=act&amp;legtitle=Local%20Government%20Act%201999" TargetMode="External"/><Relationship Id="rId113"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Subordinate%20Legislation%20Act%201978" TargetMode="External"/><Relationship Id="rId72" Type="http://schemas.openxmlformats.org/officeDocument/2006/relationships/hyperlink" Target="http://www.legislation.sa.gov.au/index.aspx?action=legref&amp;type=act&amp;legtitle=Land%20and%20Business%20(Sale%20and%20Conveyancing)%20Regulations%202010" TargetMode="External"/><Relationship Id="rId80" Type="http://schemas.openxmlformats.org/officeDocument/2006/relationships/hyperlink" Target="http://www.legislation.sa.gov.au/index.aspx?action=legref&amp;type=act&amp;legtitle=Real%20Property%20Act%201886" TargetMode="External"/><Relationship Id="rId85" Type="http://schemas.openxmlformats.org/officeDocument/2006/relationships/hyperlink" Target="http://www.legislation.sa.gov.au/index.aspx?action=legref&amp;type=act&amp;legtitle=Heritage%20Places%20Act%201993" TargetMode="External"/><Relationship Id="rId93" Type="http://schemas.openxmlformats.org/officeDocument/2006/relationships/hyperlink" Target="http://www.legislation.sa.gov.au/index.aspx?action=legref&amp;type=subordleg&amp;legtitle=Roads%20(Opening%20and%20Closing)%20(Fees)%20Notice%202020" TargetMode="External"/><Relationship Id="rId98" Type="http://schemas.openxmlformats.org/officeDocument/2006/relationships/hyperlink" Target="http://www.legislation.sa.gov.au/index.aspx?action=legref&amp;type=act&amp;legtitle=Strata%20Titles%20Act%20198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subordleg&amp;legtitle=Motor%20Vehicles%20(National%20Heavy%20Vehicles%20Registration%20Fees)%20Regulations%202008" TargetMode="External"/><Relationship Id="rId33" Type="http://schemas.openxmlformats.org/officeDocument/2006/relationships/hyperlink" Target="http://www.legislation.sa.gov.au/index.aspx?action=legref&amp;type=act&amp;legtitle=National%20Parks%20and%20Wildlife%20Act%201972" TargetMode="External"/><Relationship Id="rId38" Type="http://schemas.openxmlformats.org/officeDocument/2006/relationships/hyperlink" Target="http://www.legislation.sa.gov.au/index.aspx?action=legref&amp;type=subordleg&amp;legtitle=National%20Parks%20and%20Wildlife%20(Wildlife)%20Regulations%202019" TargetMode="External"/><Relationship Id="rId46" Type="http://schemas.openxmlformats.org/officeDocument/2006/relationships/hyperlink" Target="http://www.legislation.sa.gov.au/index.aspx?action=legref&amp;type=act&amp;legtitle=Heritage%20Places%20Act%201993" TargetMode="External"/><Relationship Id="rId59" Type="http://schemas.openxmlformats.org/officeDocument/2006/relationships/hyperlink" Target="http://www.legislation.sa.gov.au/index.aspx?action=legref&amp;type=subordleg&amp;legtitle=Community%20Titles%20Regulations%202011" TargetMode="External"/><Relationship Id="rId67" Type="http://schemas.openxmlformats.org/officeDocument/2006/relationships/hyperlink" Target="http://www.legislation.sa.gov.au/index.aspx?action=legref&amp;type=act&amp;legtitle=Legislation%20(Fees)%20Act%202019" TargetMode="External"/><Relationship Id="rId103" Type="http://schemas.openxmlformats.org/officeDocument/2006/relationships/hyperlink" Target="http://www.legislation.sa.gov.au/index.aspx?action=legref&amp;type=act&amp;legtitle=Planning%20Development%20and%20Infrastructure%20Act%202016" TargetMode="External"/><Relationship Id="rId108" Type="http://schemas.openxmlformats.org/officeDocument/2006/relationships/hyperlink" Target="http://www.legislation.sa.gov.au/index.aspx?action=legref&amp;type=act&amp;legtitle=Workers%20Liens%20Act%201893" TargetMode="External"/><Relationship Id="rId116" Type="http://schemas.openxmlformats.org/officeDocument/2006/relationships/fontTable" Target="fontTable.xml"/><Relationship Id="rId20" Type="http://schemas.openxmlformats.org/officeDocument/2006/relationships/hyperlink" Target="http://www.legislation.sa.gov.au/index.aspx?action=legref&amp;type=subordleg&amp;legtitle=Harbors%20and%20Navigation%20Regulations%202009" TargetMode="External"/><Relationship Id="rId41" Type="http://schemas.openxmlformats.org/officeDocument/2006/relationships/hyperlink" Target="http://www.legislation.sa.gov.au/index.aspx?action=legref&amp;type=subordleg&amp;legtitle=National%20Parks%20and%20Wildlife%20(Fees)%20Regulations%202018" TargetMode="External"/><Relationship Id="rId54" Type="http://schemas.openxmlformats.org/officeDocument/2006/relationships/hyperlink" Target="http://www.legislation.sa.gov.au/index.aspx?action=legref&amp;type=act&amp;legtitle=Bills%20of%20Sale%20Act%201886" TargetMode="External"/><Relationship Id="rId62" Type="http://schemas.openxmlformats.org/officeDocument/2006/relationships/hyperlink" Target="https://www.education.sa.gov.au/findaschool" TargetMode="External"/><Relationship Id="rId70" Type="http://schemas.openxmlformats.org/officeDocument/2006/relationships/hyperlink" Target="http://www.legislation.sa.gov.au/index.aspx?action=legref&amp;type=act&amp;legtitle=Real%20Property%20Act%201886" TargetMode="External"/><Relationship Id="rId75" Type="http://schemas.openxmlformats.org/officeDocument/2006/relationships/hyperlink" Target="http://www.legislation.sa.gov.au/index.aspx?action=legref&amp;type=act&amp;legtitle=Strata%20Titles%20Act%201988" TargetMode="External"/><Relationship Id="rId83" Type="http://schemas.openxmlformats.org/officeDocument/2006/relationships/hyperlink" Target="http://www.legislation.sa.gov.au/index.aspx?action=legref&amp;type=act&amp;legtitle=Stamp%20Duties%20Act%201923" TargetMode="External"/><Relationship Id="rId88" Type="http://schemas.openxmlformats.org/officeDocument/2006/relationships/hyperlink" Target="http://www.legislation.sa.gov.au/index.aspx?action=legref&amp;type=act&amp;legtitle=Strata%20Titles%20Act%201988" TargetMode="External"/><Relationship Id="rId91" Type="http://schemas.openxmlformats.org/officeDocument/2006/relationships/hyperlink" Target="http://www.legislation.sa.gov.au/index.aspx?action=legref&amp;type=act&amp;legtitle=Legislation%20(Fees)%20Act%202019" TargetMode="External"/><Relationship Id="rId96" Type="http://schemas.openxmlformats.org/officeDocument/2006/relationships/hyperlink" Target="http://www.legislation.sa.gov.au/index.aspx?action=legref&amp;type=subordleg&amp;legtitle=Strata%20Titles%20(Fees)%20Notice%202020" TargetMode="External"/><Relationship Id="rId111"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islation.sa.gov.au/index.aspx?action=legref&amp;type=subordleg&amp;legtitle=Motor%20Vehicles%20(National%20Heavy%20Vehicles%20Registration%20Fees)%20Regulations%202008" TargetMode="External"/><Relationship Id="rId28" Type="http://schemas.openxmlformats.org/officeDocument/2006/relationships/hyperlink" Target="http://www.legislation.sa.gov.au/index.aspx?action=legref&amp;type=subordleg&amp;legtitle=Motor%20Vehicles%20Regulations%202010" TargetMode="External"/><Relationship Id="rId36" Type="http://schemas.openxmlformats.org/officeDocument/2006/relationships/hyperlink" Target="http://www.legislation.sa.gov.au/index.aspx?action=legref&amp;type=act&amp;legtitle=National%20Parks%20and%20Wildlife%20(Protected%20Animals%E2%80%94Marine%20Mammals)%20Regulations%202010" TargetMode="External"/><Relationship Id="rId49" Type="http://schemas.openxmlformats.org/officeDocument/2006/relationships/hyperlink" Target="http://www.legislation.sa.gov.au/index.aspx?action=legref&amp;type=act&amp;legtitle=Heritage%20Places%20Act%201993" TargetMode="External"/><Relationship Id="rId57" Type="http://schemas.openxmlformats.org/officeDocument/2006/relationships/hyperlink" Target="http://www.legislation.sa.gov.au/index.aspx?action=legref&amp;type=act&amp;legtitle=Legislation%20(Fees)%20Act%202019" TargetMode="External"/><Relationship Id="rId106" Type="http://schemas.openxmlformats.org/officeDocument/2006/relationships/hyperlink" Target="http://www.legislation.sa.gov.au/index.aspx?action=legref&amp;type=subordleg&amp;legtitle=Workers%20Liens%20(Fees)%20Notice%202020" TargetMode="External"/><Relationship Id="rId114" Type="http://schemas.openxmlformats.org/officeDocument/2006/relationships/header" Target="header6.xml"/><Relationship Id="rId10" Type="http://schemas.openxmlformats.org/officeDocument/2006/relationships/header" Target="header2.xml"/><Relationship Id="rId31" Type="http://schemas.openxmlformats.org/officeDocument/2006/relationships/hyperlink" Target="http://www.legislation.sa.gov.au/index.aspx?action=legref&amp;type=act&amp;legtitle=Subordinate%20Legislation%20Act%201978" TargetMode="External"/><Relationship Id="rId44" Type="http://schemas.openxmlformats.org/officeDocument/2006/relationships/hyperlink" Target="http://www.legislation.sa.gov.au/index.aspx?action=legref&amp;type=subordleg&amp;legtitle=National%20Parks%20and%20Wildlife%20(Fees)%20Regulations%202018" TargetMode="External"/><Relationship Id="rId52" Type="http://schemas.openxmlformats.org/officeDocument/2006/relationships/hyperlink" Target="http://www.legislation.sa.gov.au/index.aspx?action=legref&amp;type=subordleg&amp;legtitle=Bills%20of%20Sale%20(Fees)%20Notice%202020" TargetMode="External"/><Relationship Id="rId60" Type="http://schemas.openxmlformats.org/officeDocument/2006/relationships/hyperlink" Target="https://www.education.sa.gov.au/findaschool" TargetMode="External"/><Relationship Id="rId65" Type="http://schemas.openxmlformats.org/officeDocument/2006/relationships/hyperlink" Target="http://www.legislation.sa.gov.au/index.aspx?action=legref&amp;type=act&amp;legtitle=Environment%20Protection%20Act%201993" TargetMode="External"/><Relationship Id="rId73" Type="http://schemas.openxmlformats.org/officeDocument/2006/relationships/hyperlink" Target="http://www.legislation.sa.gov.au/index.aspx?action=legref&amp;type=act&amp;legtitle=Land%20and%20Business%20(Sale%20and%20Conveyancing)%20Regulations%202010" TargetMode="External"/><Relationship Id="rId78" Type="http://schemas.openxmlformats.org/officeDocument/2006/relationships/hyperlink" Target="http://www.legislation.sa.gov.au/index.aspx?action=legref&amp;type=subordleg&amp;legtitle=Real%20Property%20(Fees)%20Notice%202020" TargetMode="External"/><Relationship Id="rId81" Type="http://schemas.openxmlformats.org/officeDocument/2006/relationships/hyperlink" Target="file:///\\adminsrvad.sa.gov.au\l%20" TargetMode="External"/><Relationship Id="rId86" Type="http://schemas.openxmlformats.org/officeDocument/2006/relationships/hyperlink" Target="http://www.legislation.sa.gov.au/index.aspx?action=legref&amp;type=act&amp;legtitle=Bills%20of%20Sale%20Act%201886" TargetMode="External"/><Relationship Id="rId94" Type="http://schemas.openxmlformats.org/officeDocument/2006/relationships/hyperlink" Target="http://www.legislation.sa.gov.au/index.aspx?action=legref&amp;type=act&amp;legtitle=Legislation%20(Fees)%20Act%202019" TargetMode="External"/><Relationship Id="rId99" Type="http://schemas.openxmlformats.org/officeDocument/2006/relationships/hyperlink" Target="http://www.legislation.sa.gov.au/index.aspx?action=legref&amp;type=subordleg&amp;legtitle=Valuation%20of%20Land%20(Fees)%20Notice%202020" TargetMode="External"/><Relationship Id="rId101" Type="http://schemas.openxmlformats.org/officeDocument/2006/relationships/hyperlink" Target="http://www.legislation.sa.gov.au/index.aspx?action=legref&amp;type=act&amp;legtitle=Valuation%20of%20Land%20Act%201971"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legislation.sa.gov.au/index.aspx?action=legref&amp;type=subordleg&amp;legtitle=Harbors%20and%20Navigation%20Regulations%202009" TargetMode="External"/><Relationship Id="rId39" Type="http://schemas.openxmlformats.org/officeDocument/2006/relationships/hyperlink" Target="http://www.legislation.sa.gov.au/index.aspx?action=legref&amp;type=subordleg&amp;legtitle=National%20Parks%20and%20Wildlife%20(Wildlife)%20Regulations%202019" TargetMode="External"/><Relationship Id="rId109" Type="http://schemas.openxmlformats.org/officeDocument/2006/relationships/hyperlink" Target="http://www.legislation.sa.gov.au/index.aspx?action=legref&amp;type=act&amp;legtitle=Real%20Property%20Act%201886" TargetMode="External"/><Relationship Id="rId34" Type="http://schemas.openxmlformats.org/officeDocument/2006/relationships/hyperlink" Target="http://www.legislation.sa.gov.au/index.aspx?action=legref&amp;type=act&amp;legtitle=National%20Parks%20and%20Wildlife%20(Hunting)%20Regulations%202011" TargetMode="External"/><Relationship Id="rId50" Type="http://schemas.openxmlformats.org/officeDocument/2006/relationships/hyperlink" Target="http://www.legislation.sa.gov.au/index.aspx?action=legref&amp;type=act&amp;legtitle=Heritage%20Places%20Regulations%202005" TargetMode="External"/><Relationship Id="rId55" Type="http://schemas.openxmlformats.org/officeDocument/2006/relationships/hyperlink" Target="http://www.legislation.sa.gov.au/index.aspx?action=legref&amp;type=act&amp;legtitle=Bills%20of%20Sale%20Act%201886" TargetMode="External"/><Relationship Id="rId76" Type="http://schemas.openxmlformats.org/officeDocument/2006/relationships/hyperlink" Target="http://www.legislation.sa.gov.au/index.aspx?action=legref&amp;type=act&amp;legtitle=Community%20Titles%20Act%201996" TargetMode="External"/><Relationship Id="rId97" Type="http://schemas.openxmlformats.org/officeDocument/2006/relationships/hyperlink" Target="http://www.legislation.sa.gov.au/index.aspx?action=legref&amp;type=act&amp;legtitle=Legislation%20(Fees)%20Act%202019" TargetMode="External"/><Relationship Id="rId104" Type="http://schemas.openxmlformats.org/officeDocument/2006/relationships/hyperlink" Target="http://www.legislation.sa.gov.au/index.aspx?action=legref&amp;type=act&amp;legtitle=Valuation%20of%20Land%20Act%201971"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act&amp;legtitle=Real%20Property%20Act%201886" TargetMode="External"/><Relationship Id="rId92" Type="http://schemas.openxmlformats.org/officeDocument/2006/relationships/hyperlink" Target="http://www.legislation.sa.gov.au/index.aspx?action=legref&amp;type=act&amp;legtitle=Registration%20of%20Deeds%20Act%201935"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subordleg&amp;legtitle=Motor%20Vehicles%20Regulations%20201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dminsrvad.sa.gov.au\DFSRoot\DataDPC\GOVPUB\GAZETTE\TEMPLATES\TEMPLATE_GAZETTE_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C12B-92E9-433C-87E5-3C06C892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TEMPLATE_GAZETTE_2020.dot</Template>
  <TotalTime>0</TotalTime>
  <Pages>65</Pages>
  <Words>24703</Words>
  <Characters>140809</Characters>
  <Application>Microsoft Office Word</Application>
  <DocSecurity>4</DocSecurity>
  <Lines>1173</Lines>
  <Paragraphs>330</Paragraphs>
  <ScaleCrop>false</ScaleCrop>
  <HeadingPairs>
    <vt:vector size="2" baseType="variant">
      <vt:variant>
        <vt:lpstr>Title</vt:lpstr>
      </vt:variant>
      <vt:variant>
        <vt:i4>1</vt:i4>
      </vt:variant>
    </vt:vector>
  </HeadingPairs>
  <TitlesOfParts>
    <vt:vector size="1" baseType="lpstr">
      <vt:lpstr>No. 36 - Thursday, 7 May 2020 (pp. 879–943)</vt:lpstr>
    </vt:vector>
  </TitlesOfParts>
  <Company>SA Government</Company>
  <LinksUpToDate>false</LinksUpToDate>
  <CharactersWithSpaces>165182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36 - Thursday, 7 May 2020 (pp. 879–943)</dc:title>
  <dc:subject/>
  <dc:creator>Anthony Butler</dc:creator>
  <cp:keywords/>
  <cp:lastModifiedBy>Elyse Ellgar</cp:lastModifiedBy>
  <cp:revision>2</cp:revision>
  <cp:lastPrinted>2017-06-14T02:19:00Z</cp:lastPrinted>
  <dcterms:created xsi:type="dcterms:W3CDTF">2020-05-07T05:26:00Z</dcterms:created>
  <dcterms:modified xsi:type="dcterms:W3CDTF">2020-05-07T05:26:00Z</dcterms:modified>
</cp:coreProperties>
</file>