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04521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E60647">
        <w:rPr>
          <w:smallCaps/>
          <w:color w:val="000000"/>
          <w:sz w:val="28"/>
          <w:szCs w:val="26"/>
        </w:rPr>
        <w:t>5</w:t>
      </w:r>
      <w:r w:rsidR="00A55207">
        <w:rPr>
          <w:smallCaps/>
          <w:color w:val="000000"/>
          <w:sz w:val="28"/>
          <w:szCs w:val="26"/>
        </w:rPr>
        <w:t xml:space="preserve"> </w:t>
      </w:r>
      <w:r w:rsidR="00E60647">
        <w:rPr>
          <w:smallCaps/>
          <w:color w:val="000000"/>
          <w:sz w:val="28"/>
          <w:szCs w:val="26"/>
        </w:rPr>
        <w:t>November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3D10B2">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969"/>
          <w:cols w:space="708"/>
          <w:titlePg/>
          <w:docGrid w:linePitch="360"/>
        </w:sectPr>
      </w:pPr>
    </w:p>
    <w:p w:rsidR="003E017E" w:rsidRDefault="0016463B" w:rsidP="00D0500D">
      <w:pPr>
        <w:pStyle w:val="Heading5"/>
        <w:rPr>
          <w:rFonts w:asciiTheme="minorHAnsi" w:eastAsiaTheme="minorEastAsia" w:hAnsiTheme="minorHAnsi" w:cstheme="minorBidi"/>
          <w:noProof/>
          <w:sz w:val="22"/>
          <w:szCs w:val="22"/>
        </w:rPr>
      </w:pPr>
      <w:r>
        <w:rPr>
          <w:szCs w:val="17"/>
        </w:rPr>
        <w:fldChar w:fldCharType="begin"/>
      </w:r>
      <w:r>
        <w:instrText xml:space="preserve"> TOC \o "1-4" \h \z \u </w:instrText>
      </w:r>
      <w:r>
        <w:rPr>
          <w:szCs w:val="17"/>
        </w:rPr>
        <w:fldChar w:fldCharType="separate"/>
      </w:r>
      <w:hyperlink w:anchor="_Toc55460337" w:history="1">
        <w:r w:rsidR="003E017E" w:rsidRPr="00FE05BA">
          <w:rPr>
            <w:rStyle w:val="Hyperlink"/>
            <w:noProof/>
          </w:rPr>
          <w:t>Governor’s Instruments</w:t>
        </w:r>
      </w:hyperlink>
    </w:p>
    <w:p w:rsidR="003E017E" w:rsidRDefault="00BA5B6B" w:rsidP="00D0500D">
      <w:pPr>
        <w:pStyle w:val="TOC2"/>
        <w:tabs>
          <w:tab w:val="right" w:leader="dot" w:pos="4550"/>
        </w:tabs>
        <w:rPr>
          <w:rFonts w:asciiTheme="minorHAnsi" w:eastAsiaTheme="minorEastAsia" w:hAnsiTheme="minorHAnsi" w:cstheme="minorBidi"/>
          <w:noProof/>
          <w:color w:val="auto"/>
          <w:sz w:val="22"/>
          <w:szCs w:val="22"/>
        </w:rPr>
      </w:pPr>
      <w:hyperlink w:anchor="_Toc55460338" w:history="1">
        <w:r w:rsidR="003E017E" w:rsidRPr="00FE05BA">
          <w:rPr>
            <w:rStyle w:val="Hyperlink"/>
            <w:noProof/>
          </w:rPr>
          <w:t>Appointment</w:t>
        </w:r>
        <w:r w:rsidR="003E017E">
          <w:rPr>
            <w:noProof/>
            <w:webHidden/>
          </w:rPr>
          <w:tab/>
        </w:r>
        <w:r w:rsidR="003E017E">
          <w:rPr>
            <w:noProof/>
            <w:webHidden/>
          </w:rPr>
          <w:fldChar w:fldCharType="begin"/>
        </w:r>
        <w:r w:rsidR="003E017E">
          <w:rPr>
            <w:noProof/>
            <w:webHidden/>
          </w:rPr>
          <w:instrText xml:space="preserve"> PAGEREF _Toc55460338 \h </w:instrText>
        </w:r>
        <w:r w:rsidR="003E017E">
          <w:rPr>
            <w:noProof/>
            <w:webHidden/>
          </w:rPr>
        </w:r>
        <w:r w:rsidR="003E017E">
          <w:rPr>
            <w:noProof/>
            <w:webHidden/>
          </w:rPr>
          <w:fldChar w:fldCharType="separate"/>
        </w:r>
        <w:r w:rsidR="00DF0247">
          <w:rPr>
            <w:noProof/>
            <w:webHidden/>
          </w:rPr>
          <w:t>4970</w:t>
        </w:r>
        <w:r w:rsidR="003E017E">
          <w:rPr>
            <w:noProof/>
            <w:webHidden/>
          </w:rPr>
          <w:fldChar w:fldCharType="end"/>
        </w:r>
      </w:hyperlink>
    </w:p>
    <w:p w:rsidR="003E017E" w:rsidRDefault="00BA5B6B" w:rsidP="00D0500D">
      <w:pPr>
        <w:pStyle w:val="TOC2"/>
        <w:tabs>
          <w:tab w:val="right" w:leader="dot" w:pos="4550"/>
        </w:tabs>
        <w:rPr>
          <w:rFonts w:asciiTheme="minorHAnsi" w:eastAsiaTheme="minorEastAsia" w:hAnsiTheme="minorHAnsi" w:cstheme="minorBidi"/>
          <w:noProof/>
          <w:color w:val="auto"/>
          <w:sz w:val="22"/>
          <w:szCs w:val="22"/>
        </w:rPr>
      </w:pPr>
      <w:hyperlink w:anchor="_Toc55460339" w:history="1">
        <w:r w:rsidR="003E017E" w:rsidRPr="00FE05BA">
          <w:rPr>
            <w:rStyle w:val="Hyperlink"/>
            <w:noProof/>
          </w:rPr>
          <w:t>Proclamation</w:t>
        </w:r>
        <w:r w:rsidR="00D0500D">
          <w:rPr>
            <w:noProof/>
            <w:webHidden/>
          </w:rPr>
          <w:t>—</w:t>
        </w:r>
      </w:hyperlink>
    </w:p>
    <w:p w:rsidR="003E017E" w:rsidRDefault="00BA5B6B" w:rsidP="00D0500D">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5460340" w:history="1">
        <w:r w:rsidR="003E017E" w:rsidRPr="00FE05BA">
          <w:rPr>
            <w:rStyle w:val="Hyperlink"/>
            <w:noProof/>
          </w:rPr>
          <w:t xml:space="preserve">Holidays (Substitution of Appointed Day) </w:t>
        </w:r>
        <w:r w:rsidR="00D0500D">
          <w:rPr>
            <w:rStyle w:val="Hyperlink"/>
            <w:noProof/>
          </w:rPr>
          <w:br/>
        </w:r>
        <w:r w:rsidR="003E017E" w:rsidRPr="00FE05BA">
          <w:rPr>
            <w:rStyle w:val="Hyperlink"/>
            <w:noProof/>
          </w:rPr>
          <w:t>Proclamation 2020</w:t>
        </w:r>
        <w:r w:rsidR="003E017E">
          <w:rPr>
            <w:noProof/>
            <w:webHidden/>
          </w:rPr>
          <w:tab/>
        </w:r>
        <w:r w:rsidR="003E017E">
          <w:rPr>
            <w:noProof/>
            <w:webHidden/>
          </w:rPr>
          <w:fldChar w:fldCharType="begin"/>
        </w:r>
        <w:r w:rsidR="003E017E">
          <w:rPr>
            <w:noProof/>
            <w:webHidden/>
          </w:rPr>
          <w:instrText xml:space="preserve"> PAGEREF _Toc55460340 \h </w:instrText>
        </w:r>
        <w:r w:rsidR="003E017E">
          <w:rPr>
            <w:noProof/>
            <w:webHidden/>
          </w:rPr>
        </w:r>
        <w:r w:rsidR="003E017E">
          <w:rPr>
            <w:noProof/>
            <w:webHidden/>
          </w:rPr>
          <w:fldChar w:fldCharType="separate"/>
        </w:r>
        <w:r w:rsidR="00DF0247">
          <w:rPr>
            <w:noProof/>
            <w:webHidden/>
          </w:rPr>
          <w:t>4970</w:t>
        </w:r>
        <w:r w:rsidR="003E017E">
          <w:rPr>
            <w:noProof/>
            <w:webHidden/>
          </w:rPr>
          <w:fldChar w:fldCharType="end"/>
        </w:r>
      </w:hyperlink>
    </w:p>
    <w:p w:rsidR="003E017E" w:rsidRDefault="00BA5B6B" w:rsidP="00D0500D">
      <w:pPr>
        <w:pStyle w:val="TOC2"/>
        <w:tabs>
          <w:tab w:val="right" w:leader="dot" w:pos="4550"/>
        </w:tabs>
        <w:rPr>
          <w:rFonts w:asciiTheme="minorHAnsi" w:eastAsiaTheme="minorEastAsia" w:hAnsiTheme="minorHAnsi" w:cstheme="minorBidi"/>
          <w:noProof/>
          <w:color w:val="auto"/>
          <w:sz w:val="22"/>
          <w:szCs w:val="22"/>
        </w:rPr>
      </w:pPr>
      <w:hyperlink w:anchor="_Toc55460341" w:history="1">
        <w:r w:rsidR="003E017E" w:rsidRPr="00FE05BA">
          <w:rPr>
            <w:rStyle w:val="Hyperlink"/>
            <w:noProof/>
          </w:rPr>
          <w:t>Regulations</w:t>
        </w:r>
        <w:r w:rsidR="00D0500D">
          <w:rPr>
            <w:noProof/>
            <w:webHidden/>
          </w:rPr>
          <w:t>—</w:t>
        </w:r>
      </w:hyperlink>
    </w:p>
    <w:p w:rsidR="003E017E" w:rsidRDefault="00BA5B6B" w:rsidP="00D0500D">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5460342" w:history="1">
        <w:r w:rsidR="003E017E" w:rsidRPr="00FE05BA">
          <w:rPr>
            <w:rStyle w:val="Hyperlink"/>
            <w:noProof/>
          </w:rPr>
          <w:t xml:space="preserve">National Parks and Wildlife (Co-management Boards) </w:t>
        </w:r>
        <w:r w:rsidR="00D0500D">
          <w:rPr>
            <w:rStyle w:val="Hyperlink"/>
            <w:noProof/>
          </w:rPr>
          <w:br/>
        </w:r>
        <w:r w:rsidR="003E017E" w:rsidRPr="00FE05BA">
          <w:rPr>
            <w:rStyle w:val="Hyperlink"/>
            <w:noProof/>
          </w:rPr>
          <w:t>(Dhilba Guuranda-Innes National Park) Variation Regulations 2020</w:t>
        </w:r>
        <w:r w:rsidR="00D0500D">
          <w:rPr>
            <w:rStyle w:val="Hyperlink"/>
            <w:noProof/>
          </w:rPr>
          <w:t>—No. 290 of 2020</w:t>
        </w:r>
        <w:r w:rsidR="003E017E">
          <w:rPr>
            <w:noProof/>
            <w:webHidden/>
          </w:rPr>
          <w:tab/>
        </w:r>
        <w:r w:rsidR="003E017E">
          <w:rPr>
            <w:noProof/>
            <w:webHidden/>
          </w:rPr>
          <w:fldChar w:fldCharType="begin"/>
        </w:r>
        <w:r w:rsidR="003E017E">
          <w:rPr>
            <w:noProof/>
            <w:webHidden/>
          </w:rPr>
          <w:instrText xml:space="preserve"> PAGEREF _Toc55460342 \h </w:instrText>
        </w:r>
        <w:r w:rsidR="003E017E">
          <w:rPr>
            <w:noProof/>
            <w:webHidden/>
          </w:rPr>
        </w:r>
        <w:r w:rsidR="003E017E">
          <w:rPr>
            <w:noProof/>
            <w:webHidden/>
          </w:rPr>
          <w:fldChar w:fldCharType="separate"/>
        </w:r>
        <w:r w:rsidR="00DF0247">
          <w:rPr>
            <w:noProof/>
            <w:webHidden/>
          </w:rPr>
          <w:t>4971</w:t>
        </w:r>
        <w:r w:rsidR="003E017E">
          <w:rPr>
            <w:noProof/>
            <w:webHidden/>
          </w:rPr>
          <w:fldChar w:fldCharType="end"/>
        </w:r>
      </w:hyperlink>
    </w:p>
    <w:p w:rsidR="003E017E" w:rsidRDefault="00BA5B6B" w:rsidP="007872AE">
      <w:pPr>
        <w:pStyle w:val="Heading5"/>
        <w:spacing w:before="80"/>
        <w:rPr>
          <w:rFonts w:asciiTheme="minorHAnsi" w:eastAsiaTheme="minorEastAsia" w:hAnsiTheme="minorHAnsi" w:cstheme="minorBidi"/>
          <w:noProof/>
          <w:sz w:val="22"/>
          <w:szCs w:val="22"/>
        </w:rPr>
      </w:pPr>
      <w:hyperlink w:anchor="_Toc55460343" w:history="1">
        <w:r w:rsidR="003E017E" w:rsidRPr="00FE05BA">
          <w:rPr>
            <w:rStyle w:val="Hyperlink"/>
            <w:noProof/>
          </w:rPr>
          <w:t>State Government Instruments</w:t>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44" w:history="1">
        <w:r w:rsidR="003E017E" w:rsidRPr="00FE05BA">
          <w:rPr>
            <w:rStyle w:val="Hyperlink"/>
            <w:noProof/>
          </w:rPr>
          <w:t>Boxing and Martial Arts Act 2000</w:t>
        </w:r>
        <w:r w:rsidR="003E017E">
          <w:rPr>
            <w:noProof/>
            <w:webHidden/>
          </w:rPr>
          <w:tab/>
        </w:r>
        <w:r w:rsidR="003E017E">
          <w:rPr>
            <w:noProof/>
            <w:webHidden/>
          </w:rPr>
          <w:fldChar w:fldCharType="begin"/>
        </w:r>
        <w:r w:rsidR="003E017E">
          <w:rPr>
            <w:noProof/>
            <w:webHidden/>
          </w:rPr>
          <w:instrText xml:space="preserve"> PAGEREF _Toc55460344 \h </w:instrText>
        </w:r>
        <w:r w:rsidR="003E017E">
          <w:rPr>
            <w:noProof/>
            <w:webHidden/>
          </w:rPr>
        </w:r>
        <w:r w:rsidR="003E017E">
          <w:rPr>
            <w:noProof/>
            <w:webHidden/>
          </w:rPr>
          <w:fldChar w:fldCharType="separate"/>
        </w:r>
        <w:r w:rsidR="00DF0247">
          <w:rPr>
            <w:noProof/>
            <w:webHidden/>
          </w:rPr>
          <w:t>4974</w:t>
        </w:r>
        <w:r w:rsidR="003E017E">
          <w:rPr>
            <w:noProof/>
            <w:webHidden/>
          </w:rPr>
          <w:fldChar w:fldCharType="end"/>
        </w:r>
      </w:hyperlink>
    </w:p>
    <w:p w:rsidR="003E017E" w:rsidRDefault="00BA5B6B" w:rsidP="003E017E">
      <w:pPr>
        <w:pStyle w:val="TOC2"/>
        <w:tabs>
          <w:tab w:val="right" w:leader="dot" w:pos="4550"/>
        </w:tabs>
        <w:rPr>
          <w:rFonts w:asciiTheme="minorHAnsi" w:eastAsiaTheme="minorEastAsia" w:hAnsiTheme="minorHAnsi" w:cstheme="minorBidi"/>
          <w:noProof/>
          <w:color w:val="auto"/>
          <w:sz w:val="22"/>
          <w:szCs w:val="22"/>
        </w:rPr>
      </w:pPr>
      <w:hyperlink w:anchor="_Toc55460356" w:history="1">
        <w:r w:rsidR="003E017E" w:rsidRPr="00FE05BA">
          <w:rPr>
            <w:rStyle w:val="Hyperlink"/>
            <w:noProof/>
          </w:rPr>
          <w:t>District Court of South Australia</w:t>
        </w:r>
        <w:r w:rsidR="003E017E">
          <w:rPr>
            <w:rStyle w:val="Hyperlink"/>
            <w:noProof/>
          </w:rPr>
          <w:t>, The</w:t>
        </w:r>
        <w:r w:rsidR="003E017E">
          <w:rPr>
            <w:noProof/>
            <w:webHidden/>
          </w:rPr>
          <w:t>—</w:t>
        </w:r>
      </w:hyperlink>
    </w:p>
    <w:p w:rsidR="003E017E" w:rsidRDefault="00BA5B6B" w:rsidP="003E017E">
      <w:pPr>
        <w:pStyle w:val="TOC2"/>
        <w:tabs>
          <w:tab w:val="right" w:leader="dot" w:pos="4550"/>
        </w:tabs>
        <w:ind w:left="142"/>
        <w:rPr>
          <w:rFonts w:asciiTheme="minorHAnsi" w:eastAsiaTheme="minorEastAsia" w:hAnsiTheme="minorHAnsi" w:cstheme="minorBidi"/>
          <w:noProof/>
          <w:color w:val="auto"/>
          <w:sz w:val="22"/>
          <w:szCs w:val="22"/>
        </w:rPr>
      </w:pPr>
      <w:hyperlink w:anchor="_Toc55460357" w:history="1">
        <w:r w:rsidR="003E017E" w:rsidRPr="003E017E">
          <w:rPr>
            <w:rStyle w:val="Hyperlink"/>
            <w:noProof/>
          </w:rPr>
          <w:t>Port Augusta Circuit Court</w:t>
        </w:r>
        <w:r w:rsidR="003E017E">
          <w:rPr>
            <w:noProof/>
            <w:webHidden/>
          </w:rPr>
          <w:tab/>
        </w:r>
        <w:r w:rsidR="003E017E">
          <w:rPr>
            <w:noProof/>
            <w:webHidden/>
          </w:rPr>
          <w:fldChar w:fldCharType="begin"/>
        </w:r>
        <w:r w:rsidR="003E017E">
          <w:rPr>
            <w:noProof/>
            <w:webHidden/>
          </w:rPr>
          <w:instrText xml:space="preserve"> PAGEREF _Toc55460357 \h </w:instrText>
        </w:r>
        <w:r w:rsidR="003E017E">
          <w:rPr>
            <w:noProof/>
            <w:webHidden/>
          </w:rPr>
        </w:r>
        <w:r w:rsidR="003E017E">
          <w:rPr>
            <w:noProof/>
            <w:webHidden/>
          </w:rPr>
          <w:fldChar w:fldCharType="separate"/>
        </w:r>
        <w:r w:rsidR="00DF0247">
          <w:rPr>
            <w:noProof/>
            <w:webHidden/>
          </w:rPr>
          <w:t>5020</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45" w:history="1">
        <w:r w:rsidR="003E017E" w:rsidRPr="00FE05BA">
          <w:rPr>
            <w:rStyle w:val="Hyperlink"/>
            <w:noProof/>
          </w:rPr>
          <w:t>Environment Protection Act 1993</w:t>
        </w:r>
        <w:r w:rsidR="003E017E">
          <w:rPr>
            <w:noProof/>
            <w:webHidden/>
          </w:rPr>
          <w:tab/>
        </w:r>
        <w:r w:rsidR="003E017E">
          <w:rPr>
            <w:noProof/>
            <w:webHidden/>
          </w:rPr>
          <w:fldChar w:fldCharType="begin"/>
        </w:r>
        <w:r w:rsidR="003E017E">
          <w:rPr>
            <w:noProof/>
            <w:webHidden/>
          </w:rPr>
          <w:instrText xml:space="preserve"> PAGEREF _Toc55460345 \h </w:instrText>
        </w:r>
        <w:r w:rsidR="003E017E">
          <w:rPr>
            <w:noProof/>
            <w:webHidden/>
          </w:rPr>
        </w:r>
        <w:r w:rsidR="003E017E">
          <w:rPr>
            <w:noProof/>
            <w:webHidden/>
          </w:rPr>
          <w:fldChar w:fldCharType="separate"/>
        </w:r>
        <w:r w:rsidR="00DF0247">
          <w:rPr>
            <w:noProof/>
            <w:webHidden/>
          </w:rPr>
          <w:t>4975</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46" w:history="1">
        <w:r w:rsidR="003E017E" w:rsidRPr="00FE05BA">
          <w:rPr>
            <w:rStyle w:val="Hyperlink"/>
            <w:noProof/>
          </w:rPr>
          <w:t>Fire and Emergency Services Act 2005</w:t>
        </w:r>
        <w:r w:rsidR="003E017E">
          <w:rPr>
            <w:noProof/>
            <w:webHidden/>
          </w:rPr>
          <w:tab/>
        </w:r>
        <w:r w:rsidR="003E017E">
          <w:rPr>
            <w:noProof/>
            <w:webHidden/>
          </w:rPr>
          <w:fldChar w:fldCharType="begin"/>
        </w:r>
        <w:r w:rsidR="003E017E">
          <w:rPr>
            <w:noProof/>
            <w:webHidden/>
          </w:rPr>
          <w:instrText xml:space="preserve"> PAGEREF _Toc55460346 \h </w:instrText>
        </w:r>
        <w:r w:rsidR="003E017E">
          <w:rPr>
            <w:noProof/>
            <w:webHidden/>
          </w:rPr>
        </w:r>
        <w:r w:rsidR="003E017E">
          <w:rPr>
            <w:noProof/>
            <w:webHidden/>
          </w:rPr>
          <w:fldChar w:fldCharType="separate"/>
        </w:r>
        <w:r w:rsidR="00DF0247">
          <w:rPr>
            <w:noProof/>
            <w:webHidden/>
          </w:rPr>
          <w:t>4998</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47" w:history="1">
        <w:r w:rsidR="003E017E" w:rsidRPr="00FE05BA">
          <w:rPr>
            <w:rStyle w:val="Hyperlink"/>
            <w:noProof/>
          </w:rPr>
          <w:t>Fisheries Management Act 2007</w:t>
        </w:r>
        <w:r w:rsidR="003E017E">
          <w:rPr>
            <w:noProof/>
            <w:webHidden/>
          </w:rPr>
          <w:tab/>
        </w:r>
        <w:r w:rsidR="003E017E">
          <w:rPr>
            <w:noProof/>
            <w:webHidden/>
          </w:rPr>
          <w:fldChar w:fldCharType="begin"/>
        </w:r>
        <w:r w:rsidR="003E017E">
          <w:rPr>
            <w:noProof/>
            <w:webHidden/>
          </w:rPr>
          <w:instrText xml:space="preserve"> PAGEREF _Toc55460347 \h </w:instrText>
        </w:r>
        <w:r w:rsidR="003E017E">
          <w:rPr>
            <w:noProof/>
            <w:webHidden/>
          </w:rPr>
        </w:r>
        <w:r w:rsidR="003E017E">
          <w:rPr>
            <w:noProof/>
            <w:webHidden/>
          </w:rPr>
          <w:fldChar w:fldCharType="separate"/>
        </w:r>
        <w:r w:rsidR="00DF0247">
          <w:rPr>
            <w:noProof/>
            <w:webHidden/>
          </w:rPr>
          <w:t>4998</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48" w:history="1">
        <w:r w:rsidR="003E017E" w:rsidRPr="00FE05BA">
          <w:rPr>
            <w:rStyle w:val="Hyperlink"/>
            <w:noProof/>
          </w:rPr>
          <w:t>Geographical Names Act 1991</w:t>
        </w:r>
        <w:r w:rsidR="003E017E">
          <w:rPr>
            <w:noProof/>
            <w:webHidden/>
          </w:rPr>
          <w:tab/>
        </w:r>
        <w:r w:rsidR="003E017E">
          <w:rPr>
            <w:noProof/>
            <w:webHidden/>
          </w:rPr>
          <w:fldChar w:fldCharType="begin"/>
        </w:r>
        <w:r w:rsidR="003E017E">
          <w:rPr>
            <w:noProof/>
            <w:webHidden/>
          </w:rPr>
          <w:instrText xml:space="preserve"> PAGEREF _Toc55460348 \h </w:instrText>
        </w:r>
        <w:r w:rsidR="003E017E">
          <w:rPr>
            <w:noProof/>
            <w:webHidden/>
          </w:rPr>
        </w:r>
        <w:r w:rsidR="003E017E">
          <w:rPr>
            <w:noProof/>
            <w:webHidden/>
          </w:rPr>
          <w:fldChar w:fldCharType="separate"/>
        </w:r>
        <w:r w:rsidR="00DF0247">
          <w:rPr>
            <w:noProof/>
            <w:webHidden/>
          </w:rPr>
          <w:t>5002</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49" w:history="1">
        <w:r w:rsidR="003E017E" w:rsidRPr="00FE05BA">
          <w:rPr>
            <w:rStyle w:val="Hyperlink"/>
            <w:noProof/>
          </w:rPr>
          <w:t>Housing Improvement Act 2016</w:t>
        </w:r>
        <w:r w:rsidR="003E017E">
          <w:rPr>
            <w:noProof/>
            <w:webHidden/>
          </w:rPr>
          <w:tab/>
        </w:r>
        <w:r w:rsidR="003E017E">
          <w:rPr>
            <w:noProof/>
            <w:webHidden/>
          </w:rPr>
          <w:fldChar w:fldCharType="begin"/>
        </w:r>
        <w:r w:rsidR="003E017E">
          <w:rPr>
            <w:noProof/>
            <w:webHidden/>
          </w:rPr>
          <w:instrText xml:space="preserve"> PAGEREF _Toc55460349 \h </w:instrText>
        </w:r>
        <w:r w:rsidR="003E017E">
          <w:rPr>
            <w:noProof/>
            <w:webHidden/>
          </w:rPr>
        </w:r>
        <w:r w:rsidR="003E017E">
          <w:rPr>
            <w:noProof/>
            <w:webHidden/>
          </w:rPr>
          <w:fldChar w:fldCharType="separate"/>
        </w:r>
        <w:r w:rsidR="00DF0247">
          <w:rPr>
            <w:noProof/>
            <w:webHidden/>
          </w:rPr>
          <w:t>5002</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50" w:history="1">
        <w:r w:rsidR="003E017E" w:rsidRPr="00FE05BA">
          <w:rPr>
            <w:rStyle w:val="Hyperlink"/>
            <w:noProof/>
          </w:rPr>
          <w:t xml:space="preserve">Justices </w:t>
        </w:r>
        <w:r w:rsidR="00664368">
          <w:rPr>
            <w:rStyle w:val="Hyperlink"/>
            <w:noProof/>
          </w:rPr>
          <w:t>o</w:t>
        </w:r>
        <w:r w:rsidR="003E017E" w:rsidRPr="00FE05BA">
          <w:rPr>
            <w:rStyle w:val="Hyperlink"/>
            <w:noProof/>
          </w:rPr>
          <w:t xml:space="preserve">f </w:t>
        </w:r>
        <w:r w:rsidR="00664368">
          <w:rPr>
            <w:rStyle w:val="Hyperlink"/>
            <w:noProof/>
          </w:rPr>
          <w:t>t</w:t>
        </w:r>
        <w:r w:rsidR="003E017E" w:rsidRPr="00FE05BA">
          <w:rPr>
            <w:rStyle w:val="Hyperlink"/>
            <w:noProof/>
          </w:rPr>
          <w:t>he Peace Act 2005</w:t>
        </w:r>
        <w:r w:rsidR="003E017E">
          <w:rPr>
            <w:noProof/>
            <w:webHidden/>
          </w:rPr>
          <w:tab/>
        </w:r>
        <w:r w:rsidR="003E017E">
          <w:rPr>
            <w:noProof/>
            <w:webHidden/>
          </w:rPr>
          <w:fldChar w:fldCharType="begin"/>
        </w:r>
        <w:r w:rsidR="003E017E">
          <w:rPr>
            <w:noProof/>
            <w:webHidden/>
          </w:rPr>
          <w:instrText xml:space="preserve"> PAGEREF _Toc55460350 \h </w:instrText>
        </w:r>
        <w:r w:rsidR="003E017E">
          <w:rPr>
            <w:noProof/>
            <w:webHidden/>
          </w:rPr>
        </w:r>
        <w:r w:rsidR="003E017E">
          <w:rPr>
            <w:noProof/>
            <w:webHidden/>
          </w:rPr>
          <w:fldChar w:fldCharType="separate"/>
        </w:r>
        <w:r w:rsidR="00DF0247">
          <w:rPr>
            <w:noProof/>
            <w:webHidden/>
          </w:rPr>
          <w:t>5003</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51" w:history="1">
        <w:r w:rsidR="003E017E" w:rsidRPr="00FE05BA">
          <w:rPr>
            <w:rStyle w:val="Hyperlink"/>
            <w:noProof/>
          </w:rPr>
          <w:t>Land Acquisition Act 1969</w:t>
        </w:r>
        <w:r w:rsidR="003E017E">
          <w:rPr>
            <w:noProof/>
            <w:webHidden/>
          </w:rPr>
          <w:tab/>
        </w:r>
        <w:r w:rsidR="003E017E">
          <w:rPr>
            <w:noProof/>
            <w:webHidden/>
          </w:rPr>
          <w:fldChar w:fldCharType="begin"/>
        </w:r>
        <w:r w:rsidR="003E017E">
          <w:rPr>
            <w:noProof/>
            <w:webHidden/>
          </w:rPr>
          <w:instrText xml:space="preserve"> PAGEREF _Toc55460351 \h </w:instrText>
        </w:r>
        <w:r w:rsidR="003E017E">
          <w:rPr>
            <w:noProof/>
            <w:webHidden/>
          </w:rPr>
        </w:r>
        <w:r w:rsidR="003E017E">
          <w:rPr>
            <w:noProof/>
            <w:webHidden/>
          </w:rPr>
          <w:fldChar w:fldCharType="separate"/>
        </w:r>
        <w:r w:rsidR="00DF0247">
          <w:rPr>
            <w:noProof/>
            <w:webHidden/>
          </w:rPr>
          <w:t>5003</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52" w:history="1">
        <w:r w:rsidR="003E017E" w:rsidRPr="00FE05BA">
          <w:rPr>
            <w:rStyle w:val="Hyperlink"/>
            <w:noProof/>
          </w:rPr>
          <w:t>Liquor Licensing Act 1997</w:t>
        </w:r>
        <w:r w:rsidR="003E017E">
          <w:rPr>
            <w:noProof/>
            <w:webHidden/>
          </w:rPr>
          <w:tab/>
        </w:r>
        <w:r w:rsidR="003E017E">
          <w:rPr>
            <w:noProof/>
            <w:webHidden/>
          </w:rPr>
          <w:fldChar w:fldCharType="begin"/>
        </w:r>
        <w:r w:rsidR="003E017E">
          <w:rPr>
            <w:noProof/>
            <w:webHidden/>
          </w:rPr>
          <w:instrText xml:space="preserve"> PAGEREF _Toc55460352 \h </w:instrText>
        </w:r>
        <w:r w:rsidR="003E017E">
          <w:rPr>
            <w:noProof/>
            <w:webHidden/>
          </w:rPr>
        </w:r>
        <w:r w:rsidR="003E017E">
          <w:rPr>
            <w:noProof/>
            <w:webHidden/>
          </w:rPr>
          <w:fldChar w:fldCharType="separate"/>
        </w:r>
        <w:r w:rsidR="00DF0247">
          <w:rPr>
            <w:noProof/>
            <w:webHidden/>
          </w:rPr>
          <w:t>5004</w:t>
        </w:r>
        <w:r w:rsidR="003E017E">
          <w:rPr>
            <w:noProof/>
            <w:webHidden/>
          </w:rPr>
          <w:fldChar w:fldCharType="end"/>
        </w:r>
      </w:hyperlink>
    </w:p>
    <w:p w:rsidR="003E017E" w:rsidRDefault="00D344BD">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55460353" w:history="1">
        <w:r w:rsidR="003E017E" w:rsidRPr="00FE05BA">
          <w:rPr>
            <w:rStyle w:val="Hyperlink"/>
            <w:noProof/>
          </w:rPr>
          <w:t>Mental Health Act 2009</w:t>
        </w:r>
        <w:r w:rsidR="003E017E">
          <w:rPr>
            <w:noProof/>
            <w:webHidden/>
          </w:rPr>
          <w:tab/>
        </w:r>
        <w:r w:rsidR="003E017E">
          <w:rPr>
            <w:noProof/>
            <w:webHidden/>
          </w:rPr>
          <w:fldChar w:fldCharType="begin"/>
        </w:r>
        <w:r w:rsidR="003E017E">
          <w:rPr>
            <w:noProof/>
            <w:webHidden/>
          </w:rPr>
          <w:instrText xml:space="preserve"> PAGEREF _Toc55460353 \h </w:instrText>
        </w:r>
        <w:r w:rsidR="003E017E">
          <w:rPr>
            <w:noProof/>
            <w:webHidden/>
          </w:rPr>
        </w:r>
        <w:r w:rsidR="003E017E">
          <w:rPr>
            <w:noProof/>
            <w:webHidden/>
          </w:rPr>
          <w:fldChar w:fldCharType="separate"/>
        </w:r>
        <w:r w:rsidR="00DF0247">
          <w:rPr>
            <w:noProof/>
            <w:webHidden/>
          </w:rPr>
          <w:t>5014</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54" w:history="1">
        <w:r w:rsidR="003E017E" w:rsidRPr="00FE05BA">
          <w:rPr>
            <w:rStyle w:val="Hyperlink"/>
            <w:noProof/>
          </w:rPr>
          <w:t>Motor Vehicles Act 1959</w:t>
        </w:r>
        <w:r w:rsidR="003E017E">
          <w:rPr>
            <w:noProof/>
            <w:webHidden/>
          </w:rPr>
          <w:tab/>
        </w:r>
        <w:r w:rsidR="003E017E">
          <w:rPr>
            <w:noProof/>
            <w:webHidden/>
          </w:rPr>
          <w:fldChar w:fldCharType="begin"/>
        </w:r>
        <w:r w:rsidR="003E017E">
          <w:rPr>
            <w:noProof/>
            <w:webHidden/>
          </w:rPr>
          <w:instrText xml:space="preserve"> PAGEREF _Toc55460354 \h </w:instrText>
        </w:r>
        <w:r w:rsidR="003E017E">
          <w:rPr>
            <w:noProof/>
            <w:webHidden/>
          </w:rPr>
        </w:r>
        <w:r w:rsidR="003E017E">
          <w:rPr>
            <w:noProof/>
            <w:webHidden/>
          </w:rPr>
          <w:fldChar w:fldCharType="separate"/>
        </w:r>
        <w:r w:rsidR="00DF0247">
          <w:rPr>
            <w:noProof/>
            <w:webHidden/>
          </w:rPr>
          <w:t>5014</w:t>
        </w:r>
        <w:r w:rsidR="003E017E">
          <w:rPr>
            <w:noProof/>
            <w:webHidden/>
          </w:rPr>
          <w:fldChar w:fldCharType="end"/>
        </w:r>
      </w:hyperlink>
    </w:p>
    <w:p w:rsidR="003E017E" w:rsidRDefault="00BA5B6B" w:rsidP="00B3628C">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5460355" w:history="1">
        <w:r w:rsidR="003E017E" w:rsidRPr="00FE05BA">
          <w:rPr>
            <w:rStyle w:val="Hyperlink"/>
            <w:noProof/>
          </w:rPr>
          <w:t xml:space="preserve">National Parks and Wildlife (National Parks) </w:t>
        </w:r>
        <w:r w:rsidR="00B3628C">
          <w:rPr>
            <w:rStyle w:val="Hyperlink"/>
            <w:noProof/>
          </w:rPr>
          <w:br/>
        </w:r>
        <w:r w:rsidR="003E017E" w:rsidRPr="00FE05BA">
          <w:rPr>
            <w:rStyle w:val="Hyperlink"/>
            <w:noProof/>
          </w:rPr>
          <w:t>Regulations 2016</w:t>
        </w:r>
        <w:r w:rsidR="003E017E">
          <w:rPr>
            <w:noProof/>
            <w:webHidden/>
          </w:rPr>
          <w:tab/>
        </w:r>
        <w:r w:rsidR="003E017E">
          <w:rPr>
            <w:noProof/>
            <w:webHidden/>
          </w:rPr>
          <w:fldChar w:fldCharType="begin"/>
        </w:r>
        <w:r w:rsidR="003E017E">
          <w:rPr>
            <w:noProof/>
            <w:webHidden/>
          </w:rPr>
          <w:instrText xml:space="preserve"> PAGEREF _Toc55460355 \h </w:instrText>
        </w:r>
        <w:r w:rsidR="003E017E">
          <w:rPr>
            <w:noProof/>
            <w:webHidden/>
          </w:rPr>
        </w:r>
        <w:r w:rsidR="003E017E">
          <w:rPr>
            <w:noProof/>
            <w:webHidden/>
          </w:rPr>
          <w:fldChar w:fldCharType="separate"/>
        </w:r>
        <w:r w:rsidR="00DF0247">
          <w:rPr>
            <w:noProof/>
            <w:webHidden/>
          </w:rPr>
          <w:t>5016</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58" w:history="1">
        <w:r w:rsidR="003E017E" w:rsidRPr="00FE05BA">
          <w:rPr>
            <w:rStyle w:val="Hyperlink"/>
            <w:noProof/>
          </w:rPr>
          <w:t>Road Traffic Act 1961</w:t>
        </w:r>
        <w:r w:rsidR="003E017E">
          <w:rPr>
            <w:noProof/>
            <w:webHidden/>
          </w:rPr>
          <w:tab/>
        </w:r>
        <w:r w:rsidR="003E017E">
          <w:rPr>
            <w:noProof/>
            <w:webHidden/>
          </w:rPr>
          <w:fldChar w:fldCharType="begin"/>
        </w:r>
        <w:r w:rsidR="003E017E">
          <w:rPr>
            <w:noProof/>
            <w:webHidden/>
          </w:rPr>
          <w:instrText xml:space="preserve"> PAGEREF _Toc55460358 \h </w:instrText>
        </w:r>
        <w:r w:rsidR="003E017E">
          <w:rPr>
            <w:noProof/>
            <w:webHidden/>
          </w:rPr>
        </w:r>
        <w:r w:rsidR="003E017E">
          <w:rPr>
            <w:noProof/>
            <w:webHidden/>
          </w:rPr>
          <w:fldChar w:fldCharType="separate"/>
        </w:r>
        <w:r w:rsidR="00DF0247">
          <w:rPr>
            <w:noProof/>
            <w:webHidden/>
          </w:rPr>
          <w:t>5021</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59" w:history="1">
        <w:r w:rsidR="003E017E" w:rsidRPr="00FE05BA">
          <w:rPr>
            <w:rStyle w:val="Hyperlink"/>
            <w:noProof/>
          </w:rPr>
          <w:t>Roads (Opening and Closing) Act 1991</w:t>
        </w:r>
        <w:r w:rsidR="003E017E">
          <w:rPr>
            <w:noProof/>
            <w:webHidden/>
          </w:rPr>
          <w:tab/>
        </w:r>
        <w:r w:rsidR="003E017E">
          <w:rPr>
            <w:noProof/>
            <w:webHidden/>
          </w:rPr>
          <w:fldChar w:fldCharType="begin"/>
        </w:r>
        <w:r w:rsidR="003E017E">
          <w:rPr>
            <w:noProof/>
            <w:webHidden/>
          </w:rPr>
          <w:instrText xml:space="preserve"> PAGEREF _Toc55460359 \h </w:instrText>
        </w:r>
        <w:r w:rsidR="003E017E">
          <w:rPr>
            <w:noProof/>
            <w:webHidden/>
          </w:rPr>
        </w:r>
        <w:r w:rsidR="003E017E">
          <w:rPr>
            <w:noProof/>
            <w:webHidden/>
          </w:rPr>
          <w:fldChar w:fldCharType="separate"/>
        </w:r>
        <w:r w:rsidR="00DF0247">
          <w:rPr>
            <w:noProof/>
            <w:webHidden/>
          </w:rPr>
          <w:t>5024</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0" w:history="1">
        <w:r w:rsidR="003E017E" w:rsidRPr="00FE05BA">
          <w:rPr>
            <w:rStyle w:val="Hyperlink"/>
            <w:noProof/>
          </w:rPr>
          <w:t>Shop Trading Hours Act 1977</w:t>
        </w:r>
        <w:r w:rsidR="003E017E">
          <w:rPr>
            <w:noProof/>
            <w:webHidden/>
          </w:rPr>
          <w:tab/>
        </w:r>
        <w:r w:rsidR="003E017E">
          <w:rPr>
            <w:noProof/>
            <w:webHidden/>
          </w:rPr>
          <w:fldChar w:fldCharType="begin"/>
        </w:r>
        <w:r w:rsidR="003E017E">
          <w:rPr>
            <w:noProof/>
            <w:webHidden/>
          </w:rPr>
          <w:instrText xml:space="preserve"> PAGEREF _Toc55460360 \h </w:instrText>
        </w:r>
        <w:r w:rsidR="003E017E">
          <w:rPr>
            <w:noProof/>
            <w:webHidden/>
          </w:rPr>
        </w:r>
        <w:r w:rsidR="003E017E">
          <w:rPr>
            <w:noProof/>
            <w:webHidden/>
          </w:rPr>
          <w:fldChar w:fldCharType="separate"/>
        </w:r>
        <w:r w:rsidR="00DF0247">
          <w:rPr>
            <w:noProof/>
            <w:webHidden/>
          </w:rPr>
          <w:t>5025</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1" w:history="1">
        <w:r w:rsidR="003E017E" w:rsidRPr="00FE05BA">
          <w:rPr>
            <w:rStyle w:val="Hyperlink"/>
            <w:noProof/>
          </w:rPr>
          <w:t>South Australian Civil and Administrative Tribunal</w:t>
        </w:r>
        <w:r w:rsidR="003E017E">
          <w:rPr>
            <w:noProof/>
            <w:webHidden/>
          </w:rPr>
          <w:tab/>
        </w:r>
        <w:r w:rsidR="003E017E">
          <w:rPr>
            <w:noProof/>
            <w:webHidden/>
          </w:rPr>
          <w:fldChar w:fldCharType="begin"/>
        </w:r>
        <w:r w:rsidR="003E017E">
          <w:rPr>
            <w:noProof/>
            <w:webHidden/>
          </w:rPr>
          <w:instrText xml:space="preserve"> PAGEREF _Toc55460361 \h </w:instrText>
        </w:r>
        <w:r w:rsidR="003E017E">
          <w:rPr>
            <w:noProof/>
            <w:webHidden/>
          </w:rPr>
        </w:r>
        <w:r w:rsidR="003E017E">
          <w:rPr>
            <w:noProof/>
            <w:webHidden/>
          </w:rPr>
          <w:fldChar w:fldCharType="separate"/>
        </w:r>
        <w:r w:rsidR="00DF0247">
          <w:rPr>
            <w:noProof/>
            <w:webHidden/>
          </w:rPr>
          <w:t>5025</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2" w:history="1">
        <w:r w:rsidR="003E017E" w:rsidRPr="00FE05BA">
          <w:rPr>
            <w:rStyle w:val="Hyperlink"/>
            <w:noProof/>
          </w:rPr>
          <w:t>Wilderness Protection Regulations 2006</w:t>
        </w:r>
        <w:r w:rsidR="003E017E">
          <w:rPr>
            <w:noProof/>
            <w:webHidden/>
          </w:rPr>
          <w:tab/>
        </w:r>
        <w:r w:rsidR="003E017E">
          <w:rPr>
            <w:noProof/>
            <w:webHidden/>
          </w:rPr>
          <w:fldChar w:fldCharType="begin"/>
        </w:r>
        <w:r w:rsidR="003E017E">
          <w:rPr>
            <w:noProof/>
            <w:webHidden/>
          </w:rPr>
          <w:instrText xml:space="preserve"> PAGEREF _Toc55460362 \h </w:instrText>
        </w:r>
        <w:r w:rsidR="003E017E">
          <w:rPr>
            <w:noProof/>
            <w:webHidden/>
          </w:rPr>
        </w:r>
        <w:r w:rsidR="003E017E">
          <w:rPr>
            <w:noProof/>
            <w:webHidden/>
          </w:rPr>
          <w:fldChar w:fldCharType="separate"/>
        </w:r>
        <w:r w:rsidR="00DF0247">
          <w:rPr>
            <w:noProof/>
            <w:webHidden/>
          </w:rPr>
          <w:t>5026</w:t>
        </w:r>
        <w:r w:rsidR="003E017E">
          <w:rPr>
            <w:noProof/>
            <w:webHidden/>
          </w:rPr>
          <w:fldChar w:fldCharType="end"/>
        </w:r>
      </w:hyperlink>
    </w:p>
    <w:p w:rsidR="003E017E" w:rsidRDefault="00BA5B6B" w:rsidP="00356AF0">
      <w:pPr>
        <w:pStyle w:val="Heading5"/>
        <w:spacing w:before="120"/>
        <w:rPr>
          <w:rFonts w:asciiTheme="minorHAnsi" w:eastAsiaTheme="minorEastAsia" w:hAnsiTheme="minorHAnsi" w:cstheme="minorBidi"/>
          <w:noProof/>
          <w:sz w:val="22"/>
          <w:szCs w:val="22"/>
        </w:rPr>
      </w:pPr>
      <w:hyperlink w:anchor="_Toc55460363" w:history="1">
        <w:r w:rsidR="003E017E" w:rsidRPr="00FE05BA">
          <w:rPr>
            <w:rStyle w:val="Hyperlink"/>
            <w:noProof/>
          </w:rPr>
          <w:t>Local Government Instruments</w:t>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4" w:history="1">
        <w:r w:rsidR="003E017E" w:rsidRPr="00FE05BA">
          <w:rPr>
            <w:rStyle w:val="Hyperlink"/>
            <w:noProof/>
          </w:rPr>
          <w:t>City of Charles Sturt</w:t>
        </w:r>
        <w:r w:rsidR="003E017E">
          <w:rPr>
            <w:noProof/>
            <w:webHidden/>
          </w:rPr>
          <w:tab/>
        </w:r>
        <w:r w:rsidR="003E017E">
          <w:rPr>
            <w:noProof/>
            <w:webHidden/>
          </w:rPr>
          <w:fldChar w:fldCharType="begin"/>
        </w:r>
        <w:r w:rsidR="003E017E">
          <w:rPr>
            <w:noProof/>
            <w:webHidden/>
          </w:rPr>
          <w:instrText xml:space="preserve"> PAGEREF _Toc55460364 \h </w:instrText>
        </w:r>
        <w:r w:rsidR="003E017E">
          <w:rPr>
            <w:noProof/>
            <w:webHidden/>
          </w:rPr>
        </w:r>
        <w:r w:rsidR="003E017E">
          <w:rPr>
            <w:noProof/>
            <w:webHidden/>
          </w:rPr>
          <w:fldChar w:fldCharType="separate"/>
        </w:r>
        <w:r w:rsidR="00DF0247">
          <w:rPr>
            <w:noProof/>
            <w:webHidden/>
          </w:rPr>
          <w:t>5027</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5" w:history="1">
        <w:r w:rsidR="003E017E" w:rsidRPr="00FE05BA">
          <w:rPr>
            <w:rStyle w:val="Hyperlink"/>
            <w:noProof/>
          </w:rPr>
          <w:t>City of Marion</w:t>
        </w:r>
        <w:r w:rsidR="003E017E">
          <w:rPr>
            <w:noProof/>
            <w:webHidden/>
          </w:rPr>
          <w:tab/>
        </w:r>
        <w:r w:rsidR="003E017E">
          <w:rPr>
            <w:noProof/>
            <w:webHidden/>
          </w:rPr>
          <w:fldChar w:fldCharType="begin"/>
        </w:r>
        <w:r w:rsidR="003E017E">
          <w:rPr>
            <w:noProof/>
            <w:webHidden/>
          </w:rPr>
          <w:instrText xml:space="preserve"> PAGEREF _Toc55460365 \h </w:instrText>
        </w:r>
        <w:r w:rsidR="003E017E">
          <w:rPr>
            <w:noProof/>
            <w:webHidden/>
          </w:rPr>
        </w:r>
        <w:r w:rsidR="003E017E">
          <w:rPr>
            <w:noProof/>
            <w:webHidden/>
          </w:rPr>
          <w:fldChar w:fldCharType="separate"/>
        </w:r>
        <w:r w:rsidR="00DF0247">
          <w:rPr>
            <w:noProof/>
            <w:webHidden/>
          </w:rPr>
          <w:t>5027</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6" w:history="1">
        <w:r w:rsidR="003E017E" w:rsidRPr="00FE05BA">
          <w:rPr>
            <w:rStyle w:val="Hyperlink"/>
            <w:noProof/>
          </w:rPr>
          <w:t>City of Unley</w:t>
        </w:r>
        <w:r w:rsidR="003E017E">
          <w:rPr>
            <w:noProof/>
            <w:webHidden/>
          </w:rPr>
          <w:tab/>
        </w:r>
        <w:r w:rsidR="003E017E">
          <w:rPr>
            <w:noProof/>
            <w:webHidden/>
          </w:rPr>
          <w:fldChar w:fldCharType="begin"/>
        </w:r>
        <w:r w:rsidR="003E017E">
          <w:rPr>
            <w:noProof/>
            <w:webHidden/>
          </w:rPr>
          <w:instrText xml:space="preserve"> PAGEREF _Toc55460366 \h </w:instrText>
        </w:r>
        <w:r w:rsidR="003E017E">
          <w:rPr>
            <w:noProof/>
            <w:webHidden/>
          </w:rPr>
        </w:r>
        <w:r w:rsidR="003E017E">
          <w:rPr>
            <w:noProof/>
            <w:webHidden/>
          </w:rPr>
          <w:fldChar w:fldCharType="separate"/>
        </w:r>
        <w:r w:rsidR="00DF0247">
          <w:rPr>
            <w:noProof/>
            <w:webHidden/>
          </w:rPr>
          <w:t>5028</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7" w:history="1">
        <w:r w:rsidR="003E017E" w:rsidRPr="00FE05BA">
          <w:rPr>
            <w:rStyle w:val="Hyperlink"/>
            <w:noProof/>
          </w:rPr>
          <w:t>City of Victor Harbor</w:t>
        </w:r>
        <w:r w:rsidR="003E017E">
          <w:rPr>
            <w:noProof/>
            <w:webHidden/>
          </w:rPr>
          <w:tab/>
        </w:r>
        <w:r w:rsidR="003E017E">
          <w:rPr>
            <w:noProof/>
            <w:webHidden/>
          </w:rPr>
          <w:fldChar w:fldCharType="begin"/>
        </w:r>
        <w:r w:rsidR="003E017E">
          <w:rPr>
            <w:noProof/>
            <w:webHidden/>
          </w:rPr>
          <w:instrText xml:space="preserve"> PAGEREF _Toc55460367 \h </w:instrText>
        </w:r>
        <w:r w:rsidR="003E017E">
          <w:rPr>
            <w:noProof/>
            <w:webHidden/>
          </w:rPr>
        </w:r>
        <w:r w:rsidR="003E017E">
          <w:rPr>
            <w:noProof/>
            <w:webHidden/>
          </w:rPr>
          <w:fldChar w:fldCharType="separate"/>
        </w:r>
        <w:r w:rsidR="00DF0247">
          <w:rPr>
            <w:noProof/>
            <w:webHidden/>
          </w:rPr>
          <w:t>5028</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68" w:history="1">
        <w:r w:rsidR="003E017E" w:rsidRPr="00FE05BA">
          <w:rPr>
            <w:rStyle w:val="Hyperlink"/>
            <w:noProof/>
          </w:rPr>
          <w:t>District Council of Elliston</w:t>
        </w:r>
        <w:r w:rsidR="003E017E">
          <w:rPr>
            <w:noProof/>
            <w:webHidden/>
          </w:rPr>
          <w:tab/>
        </w:r>
        <w:r w:rsidR="003E017E">
          <w:rPr>
            <w:noProof/>
            <w:webHidden/>
          </w:rPr>
          <w:fldChar w:fldCharType="begin"/>
        </w:r>
        <w:r w:rsidR="003E017E">
          <w:rPr>
            <w:noProof/>
            <w:webHidden/>
          </w:rPr>
          <w:instrText xml:space="preserve"> PAGEREF _Toc55460368 \h </w:instrText>
        </w:r>
        <w:r w:rsidR="003E017E">
          <w:rPr>
            <w:noProof/>
            <w:webHidden/>
          </w:rPr>
        </w:r>
        <w:r w:rsidR="003E017E">
          <w:rPr>
            <w:noProof/>
            <w:webHidden/>
          </w:rPr>
          <w:fldChar w:fldCharType="separate"/>
        </w:r>
        <w:r w:rsidR="00DF0247">
          <w:rPr>
            <w:noProof/>
            <w:webHidden/>
          </w:rPr>
          <w:t>5033</w:t>
        </w:r>
        <w:r w:rsidR="003E017E">
          <w:rPr>
            <w:noProof/>
            <w:webHidden/>
          </w:rPr>
          <w:fldChar w:fldCharType="end"/>
        </w:r>
      </w:hyperlink>
    </w:p>
    <w:p w:rsidR="003E017E" w:rsidRDefault="00BA5B6B" w:rsidP="00356AF0">
      <w:pPr>
        <w:pStyle w:val="Heading5"/>
        <w:spacing w:before="120"/>
        <w:rPr>
          <w:rFonts w:asciiTheme="minorHAnsi" w:eastAsiaTheme="minorEastAsia" w:hAnsiTheme="minorHAnsi" w:cstheme="minorBidi"/>
          <w:noProof/>
          <w:sz w:val="22"/>
          <w:szCs w:val="22"/>
        </w:rPr>
      </w:pPr>
      <w:hyperlink w:anchor="_Toc55460369" w:history="1">
        <w:r w:rsidR="003E017E" w:rsidRPr="00FE05BA">
          <w:rPr>
            <w:rStyle w:val="Hyperlink"/>
            <w:noProof/>
          </w:rPr>
          <w:t>Public Notices</w:t>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70" w:history="1">
        <w:r w:rsidR="003E017E" w:rsidRPr="00FE05BA">
          <w:rPr>
            <w:rStyle w:val="Hyperlink"/>
            <w:noProof/>
          </w:rPr>
          <w:t>Trustee Act 1936</w:t>
        </w:r>
        <w:r w:rsidR="003E017E">
          <w:rPr>
            <w:noProof/>
            <w:webHidden/>
          </w:rPr>
          <w:tab/>
        </w:r>
        <w:r w:rsidR="003E017E">
          <w:rPr>
            <w:noProof/>
            <w:webHidden/>
          </w:rPr>
          <w:fldChar w:fldCharType="begin"/>
        </w:r>
        <w:r w:rsidR="003E017E">
          <w:rPr>
            <w:noProof/>
            <w:webHidden/>
          </w:rPr>
          <w:instrText xml:space="preserve"> PAGEREF _Toc55460370 \h </w:instrText>
        </w:r>
        <w:r w:rsidR="003E017E">
          <w:rPr>
            <w:noProof/>
            <w:webHidden/>
          </w:rPr>
        </w:r>
        <w:r w:rsidR="003E017E">
          <w:rPr>
            <w:noProof/>
            <w:webHidden/>
          </w:rPr>
          <w:fldChar w:fldCharType="separate"/>
        </w:r>
        <w:r w:rsidR="00DF0247">
          <w:rPr>
            <w:noProof/>
            <w:webHidden/>
          </w:rPr>
          <w:t>5034</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71" w:history="1">
        <w:r w:rsidR="003E017E" w:rsidRPr="00FE05BA">
          <w:rPr>
            <w:rStyle w:val="Hyperlink"/>
            <w:noProof/>
          </w:rPr>
          <w:t>National Electricity Law</w:t>
        </w:r>
        <w:r w:rsidR="003E017E">
          <w:rPr>
            <w:noProof/>
            <w:webHidden/>
          </w:rPr>
          <w:tab/>
        </w:r>
        <w:r w:rsidR="003E017E">
          <w:rPr>
            <w:noProof/>
            <w:webHidden/>
          </w:rPr>
          <w:fldChar w:fldCharType="begin"/>
        </w:r>
        <w:r w:rsidR="003E017E">
          <w:rPr>
            <w:noProof/>
            <w:webHidden/>
          </w:rPr>
          <w:instrText xml:space="preserve"> PAGEREF _Toc55460371 \h </w:instrText>
        </w:r>
        <w:r w:rsidR="003E017E">
          <w:rPr>
            <w:noProof/>
            <w:webHidden/>
          </w:rPr>
        </w:r>
        <w:r w:rsidR="003E017E">
          <w:rPr>
            <w:noProof/>
            <w:webHidden/>
          </w:rPr>
          <w:fldChar w:fldCharType="separate"/>
        </w:r>
        <w:r w:rsidR="00DF0247">
          <w:rPr>
            <w:noProof/>
            <w:webHidden/>
          </w:rPr>
          <w:t>5034</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72" w:history="1">
        <w:r w:rsidR="003E017E" w:rsidRPr="00FE05BA">
          <w:rPr>
            <w:rStyle w:val="Hyperlink"/>
            <w:noProof/>
          </w:rPr>
          <w:t>National Energy Retail Law</w:t>
        </w:r>
        <w:r w:rsidR="003E017E">
          <w:rPr>
            <w:noProof/>
            <w:webHidden/>
          </w:rPr>
          <w:tab/>
        </w:r>
        <w:r w:rsidR="003E017E">
          <w:rPr>
            <w:noProof/>
            <w:webHidden/>
          </w:rPr>
          <w:fldChar w:fldCharType="begin"/>
        </w:r>
        <w:r w:rsidR="003E017E">
          <w:rPr>
            <w:noProof/>
            <w:webHidden/>
          </w:rPr>
          <w:instrText xml:space="preserve"> PAGEREF _Toc55460372 \h </w:instrText>
        </w:r>
        <w:r w:rsidR="003E017E">
          <w:rPr>
            <w:noProof/>
            <w:webHidden/>
          </w:rPr>
        </w:r>
        <w:r w:rsidR="003E017E">
          <w:rPr>
            <w:noProof/>
            <w:webHidden/>
          </w:rPr>
          <w:fldChar w:fldCharType="separate"/>
        </w:r>
        <w:r w:rsidR="00DF0247">
          <w:rPr>
            <w:noProof/>
            <w:webHidden/>
          </w:rPr>
          <w:t>5034</w:t>
        </w:r>
        <w:r w:rsidR="003E017E">
          <w:rPr>
            <w:noProof/>
            <w:webHidden/>
          </w:rPr>
          <w:fldChar w:fldCharType="end"/>
        </w:r>
      </w:hyperlink>
    </w:p>
    <w:p w:rsidR="003E017E" w:rsidRDefault="00BA5B6B">
      <w:pPr>
        <w:pStyle w:val="TOC2"/>
        <w:tabs>
          <w:tab w:val="right" w:leader="dot" w:pos="4550"/>
        </w:tabs>
        <w:rPr>
          <w:rFonts w:asciiTheme="minorHAnsi" w:eastAsiaTheme="minorEastAsia" w:hAnsiTheme="minorHAnsi" w:cstheme="minorBidi"/>
          <w:noProof/>
          <w:color w:val="auto"/>
          <w:sz w:val="22"/>
          <w:szCs w:val="22"/>
        </w:rPr>
      </w:pPr>
      <w:hyperlink w:anchor="_Toc55460373" w:history="1">
        <w:r w:rsidR="003E017E" w:rsidRPr="00FE05BA">
          <w:rPr>
            <w:rStyle w:val="Hyperlink"/>
            <w:noProof/>
          </w:rPr>
          <w:t>Partnership Act 1891</w:t>
        </w:r>
        <w:r w:rsidR="003E017E">
          <w:rPr>
            <w:noProof/>
            <w:webHidden/>
          </w:rPr>
          <w:tab/>
        </w:r>
        <w:r w:rsidR="003E017E">
          <w:rPr>
            <w:noProof/>
            <w:webHidden/>
          </w:rPr>
          <w:fldChar w:fldCharType="begin"/>
        </w:r>
        <w:r w:rsidR="003E017E">
          <w:rPr>
            <w:noProof/>
            <w:webHidden/>
          </w:rPr>
          <w:instrText xml:space="preserve"> PAGEREF _Toc55460373 \h </w:instrText>
        </w:r>
        <w:r w:rsidR="003E017E">
          <w:rPr>
            <w:noProof/>
            <w:webHidden/>
          </w:rPr>
        </w:r>
        <w:r w:rsidR="003E017E">
          <w:rPr>
            <w:noProof/>
            <w:webHidden/>
          </w:rPr>
          <w:fldChar w:fldCharType="separate"/>
        </w:r>
        <w:r w:rsidR="00DF0247">
          <w:rPr>
            <w:noProof/>
            <w:webHidden/>
          </w:rPr>
          <w:t>5035</w:t>
        </w:r>
        <w:r w:rsidR="003E017E">
          <w:rPr>
            <w:noProof/>
            <w:webHidden/>
          </w:rPr>
          <w:fldChar w:fldCharType="end"/>
        </w:r>
      </w:hyperlink>
    </w:p>
    <w:p w:rsidR="001B7138" w:rsidRDefault="0016463B" w:rsidP="00BB0070">
      <w:pPr>
        <w:pStyle w:val="Heading5"/>
        <w:rPr>
          <w:smallCaps w:val="0"/>
          <w:szCs w:val="17"/>
        </w:rPr>
      </w:pPr>
      <w:r>
        <w:fldChar w:fldCharType="end"/>
      </w: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FD3881">
      <w:pPr>
        <w:pStyle w:val="Heading1"/>
        <w:spacing w:before="0"/>
      </w:pPr>
      <w:bookmarkStart w:id="0" w:name="_Toc33707977"/>
      <w:bookmarkStart w:id="1" w:name="_Toc33708148"/>
      <w:bookmarkStart w:id="2" w:name="_Toc55460337"/>
      <w:r w:rsidRPr="009D1E2E">
        <w:lastRenderedPageBreak/>
        <w:t>Governor’s Instruments</w:t>
      </w:r>
      <w:bookmarkEnd w:id="0"/>
      <w:bookmarkEnd w:id="1"/>
      <w:bookmarkEnd w:id="2"/>
    </w:p>
    <w:p w:rsidR="00064C75" w:rsidRDefault="009562D8" w:rsidP="009562D8">
      <w:pPr>
        <w:pStyle w:val="Heading2"/>
      </w:pPr>
      <w:bookmarkStart w:id="3" w:name="_Toc33707978"/>
      <w:bookmarkStart w:id="4" w:name="_Toc33708149"/>
      <w:bookmarkStart w:id="5" w:name="_Toc55460338"/>
      <w:r>
        <w:t>Appointment</w:t>
      </w:r>
      <w:bookmarkEnd w:id="3"/>
      <w:bookmarkEnd w:id="4"/>
      <w:bookmarkEnd w:id="5"/>
    </w:p>
    <w:p w:rsidR="001B1D00" w:rsidRPr="001B1D00" w:rsidRDefault="001B1D00" w:rsidP="001B1D00">
      <w:pPr>
        <w:spacing w:after="0"/>
        <w:jc w:val="right"/>
        <w:rPr>
          <w:rFonts w:eastAsia="Times New Roman"/>
          <w:szCs w:val="17"/>
        </w:rPr>
      </w:pPr>
      <w:r w:rsidRPr="001B1D00">
        <w:rPr>
          <w:rFonts w:eastAsia="Times New Roman"/>
          <w:szCs w:val="17"/>
        </w:rPr>
        <w:t>Department of the Premier and Cabinet</w:t>
      </w:r>
    </w:p>
    <w:p w:rsidR="001B1D00" w:rsidRPr="001B1D00" w:rsidRDefault="001B1D00" w:rsidP="001B1D00">
      <w:pPr>
        <w:jc w:val="right"/>
        <w:rPr>
          <w:rFonts w:eastAsia="Times New Roman"/>
          <w:szCs w:val="17"/>
        </w:rPr>
      </w:pPr>
      <w:r w:rsidRPr="001B1D00">
        <w:rPr>
          <w:rFonts w:eastAsia="Times New Roman"/>
          <w:szCs w:val="17"/>
        </w:rPr>
        <w:t>Adelaide, 5 November 2020</w:t>
      </w:r>
    </w:p>
    <w:p w:rsidR="001B1D00" w:rsidRPr="001B1D00" w:rsidRDefault="001B1D00" w:rsidP="001B1D00">
      <w:pPr>
        <w:rPr>
          <w:rFonts w:eastAsia="Times New Roman"/>
          <w:szCs w:val="17"/>
        </w:rPr>
      </w:pPr>
      <w:r w:rsidRPr="001B1D00">
        <w:rPr>
          <w:rFonts w:eastAsia="Times New Roman"/>
          <w:szCs w:val="17"/>
        </w:rPr>
        <w:t>His Excellency the Governor in Executive Council has been pleased to appoint the undermentioned to the South Australian Government Financing Advisory Board, pursuant to the provisions of the Government Financing Authority Act 1982:</w:t>
      </w:r>
    </w:p>
    <w:p w:rsidR="001B1D00" w:rsidRPr="001B1D00" w:rsidRDefault="001B1D00" w:rsidP="001B1D00">
      <w:pPr>
        <w:spacing w:after="0"/>
        <w:ind w:left="142"/>
        <w:rPr>
          <w:rFonts w:eastAsia="Times New Roman"/>
          <w:szCs w:val="17"/>
        </w:rPr>
      </w:pPr>
      <w:r w:rsidRPr="001B1D00">
        <w:rPr>
          <w:rFonts w:eastAsia="Times New Roman"/>
          <w:szCs w:val="17"/>
        </w:rPr>
        <w:t>Member: from 5 November 2020 until 4 November 2023</w:t>
      </w:r>
    </w:p>
    <w:p w:rsidR="001B1D00" w:rsidRPr="001B1D00" w:rsidRDefault="001B1D00" w:rsidP="001B1D00">
      <w:pPr>
        <w:ind w:left="284"/>
        <w:rPr>
          <w:rFonts w:eastAsia="Times New Roman"/>
          <w:szCs w:val="17"/>
        </w:rPr>
      </w:pPr>
      <w:r w:rsidRPr="001B1D00">
        <w:rPr>
          <w:rFonts w:eastAsia="Times New Roman"/>
          <w:szCs w:val="17"/>
        </w:rPr>
        <w:t>Jacqueline Guerin</w:t>
      </w:r>
    </w:p>
    <w:p w:rsidR="001B1D00" w:rsidRPr="001B1D00" w:rsidRDefault="001B1D00" w:rsidP="001B1D00">
      <w:pPr>
        <w:jc w:val="center"/>
        <w:rPr>
          <w:rFonts w:eastAsia="Times New Roman"/>
          <w:szCs w:val="17"/>
        </w:rPr>
      </w:pPr>
      <w:r w:rsidRPr="001B1D00">
        <w:rPr>
          <w:rFonts w:eastAsia="Times New Roman"/>
          <w:szCs w:val="17"/>
        </w:rPr>
        <w:t>By command,</w:t>
      </w:r>
    </w:p>
    <w:p w:rsidR="001B1D00" w:rsidRPr="001B1D00" w:rsidRDefault="001B1D00" w:rsidP="001B1D00">
      <w:pPr>
        <w:spacing w:after="0"/>
        <w:jc w:val="right"/>
        <w:rPr>
          <w:rFonts w:eastAsia="Times New Roman"/>
          <w:smallCaps/>
          <w:szCs w:val="20"/>
        </w:rPr>
      </w:pPr>
      <w:r w:rsidRPr="001B1D00">
        <w:rPr>
          <w:rFonts w:eastAsia="Times New Roman"/>
          <w:smallCaps/>
          <w:szCs w:val="20"/>
        </w:rPr>
        <w:t>Steven Spence Marshall</w:t>
      </w:r>
    </w:p>
    <w:p w:rsidR="001B1D00" w:rsidRPr="001B1D00" w:rsidRDefault="001B1D00" w:rsidP="001B1D00">
      <w:pPr>
        <w:spacing w:after="0"/>
        <w:jc w:val="right"/>
        <w:rPr>
          <w:rFonts w:eastAsia="Times New Roman"/>
          <w:szCs w:val="17"/>
        </w:rPr>
      </w:pPr>
      <w:r w:rsidRPr="001B1D00">
        <w:rPr>
          <w:rFonts w:eastAsia="Times New Roman"/>
          <w:szCs w:val="17"/>
        </w:rPr>
        <w:t>Premier</w:t>
      </w:r>
    </w:p>
    <w:p w:rsidR="001B1D00" w:rsidRPr="001B1D00" w:rsidRDefault="001B1D00" w:rsidP="001B1D00">
      <w:pPr>
        <w:spacing w:after="0"/>
        <w:rPr>
          <w:rFonts w:eastAsia="Times New Roman"/>
          <w:szCs w:val="17"/>
        </w:rPr>
      </w:pPr>
      <w:r w:rsidRPr="001B1D00">
        <w:rPr>
          <w:rFonts w:eastAsia="Times New Roman"/>
          <w:szCs w:val="17"/>
        </w:rPr>
        <w:t>T&amp;F20/090CS</w:t>
      </w:r>
    </w:p>
    <w:p w:rsidR="001B1D00" w:rsidRPr="001B1D00" w:rsidRDefault="001B1D00" w:rsidP="001B1D00">
      <w:pPr>
        <w:pBdr>
          <w:bottom w:val="single" w:sz="4" w:space="1" w:color="auto"/>
        </w:pBdr>
        <w:spacing w:after="0" w:line="52" w:lineRule="exact"/>
        <w:jc w:val="center"/>
        <w:rPr>
          <w:rFonts w:eastAsia="Times New Roman"/>
          <w:szCs w:val="17"/>
        </w:rPr>
      </w:pPr>
    </w:p>
    <w:p w:rsidR="001B1D00" w:rsidRPr="001B1D00" w:rsidRDefault="001B1D00" w:rsidP="001B1D00">
      <w:pPr>
        <w:pBdr>
          <w:top w:val="single" w:sz="4" w:space="1" w:color="auto"/>
        </w:pBdr>
        <w:spacing w:before="34" w:after="0" w:line="14" w:lineRule="exact"/>
        <w:jc w:val="center"/>
        <w:rPr>
          <w:rFonts w:eastAsia="Times New Roman"/>
          <w:szCs w:val="17"/>
        </w:rPr>
      </w:pPr>
    </w:p>
    <w:p w:rsidR="00FD2191" w:rsidRDefault="00FD2191" w:rsidP="001B1D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709BD" w:rsidRPr="001B1D00" w:rsidRDefault="00E709BD" w:rsidP="001B1D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94D0A" w:rsidRDefault="00694D0A" w:rsidP="00694D0A">
      <w:pPr>
        <w:pStyle w:val="Heading2"/>
      </w:pPr>
      <w:bookmarkStart w:id="6" w:name="_Toc33707979"/>
      <w:bookmarkStart w:id="7" w:name="_Toc33708150"/>
      <w:bookmarkStart w:id="8" w:name="_Toc55460339"/>
      <w:r>
        <w:t>Proclamation</w:t>
      </w:r>
      <w:bookmarkEnd w:id="6"/>
      <w:bookmarkEnd w:id="7"/>
      <w:bookmarkEnd w:id="8"/>
    </w:p>
    <w:p w:rsidR="00A22FF6" w:rsidRPr="00A22FF6" w:rsidRDefault="00A22FF6" w:rsidP="00A22FF6">
      <w:pPr>
        <w:keepLines/>
        <w:autoSpaceDE w:val="0"/>
        <w:autoSpaceDN w:val="0"/>
        <w:adjustRightInd w:val="0"/>
        <w:spacing w:before="240" w:after="0" w:line="240" w:lineRule="auto"/>
        <w:jc w:val="left"/>
        <w:rPr>
          <w:rFonts w:eastAsia="Times New Roman"/>
          <w:color w:val="000000"/>
          <w:sz w:val="28"/>
          <w:szCs w:val="28"/>
          <w:lang w:eastAsia="en-AU"/>
        </w:rPr>
      </w:pPr>
      <w:r w:rsidRPr="00A22FF6">
        <w:rPr>
          <w:rFonts w:eastAsia="Times New Roman"/>
          <w:color w:val="000000"/>
          <w:sz w:val="28"/>
          <w:szCs w:val="28"/>
          <w:lang w:eastAsia="en-AU"/>
        </w:rPr>
        <w:t>South Australia</w:t>
      </w:r>
    </w:p>
    <w:p w:rsidR="00A22FF6" w:rsidRPr="00A22FF6" w:rsidRDefault="00A22FF6" w:rsidP="004D55DA">
      <w:pPr>
        <w:pStyle w:val="Heading3"/>
        <w:rPr>
          <w:lang w:eastAsia="en-AU"/>
        </w:rPr>
      </w:pPr>
      <w:bookmarkStart w:id="9" w:name="_Toc55460340"/>
      <w:r w:rsidRPr="00A22FF6">
        <w:rPr>
          <w:lang w:eastAsia="en-AU"/>
        </w:rPr>
        <w:t>Holidays (Substitution of Appointed Day) Proclamation 2020</w:t>
      </w:r>
      <w:bookmarkEnd w:id="9"/>
    </w:p>
    <w:p w:rsidR="00A22FF6" w:rsidRPr="00A22FF6" w:rsidRDefault="00A22FF6" w:rsidP="00A22FF6">
      <w:pPr>
        <w:keepLines/>
        <w:autoSpaceDE w:val="0"/>
        <w:autoSpaceDN w:val="0"/>
        <w:adjustRightInd w:val="0"/>
        <w:spacing w:before="80" w:after="240" w:line="240" w:lineRule="auto"/>
        <w:jc w:val="left"/>
        <w:rPr>
          <w:rFonts w:eastAsia="Times New Roman"/>
          <w:color w:val="000000"/>
          <w:sz w:val="24"/>
          <w:szCs w:val="24"/>
          <w:lang w:eastAsia="en-AU"/>
        </w:rPr>
      </w:pPr>
      <w:r w:rsidRPr="00A22FF6">
        <w:rPr>
          <w:rFonts w:eastAsia="Times New Roman"/>
          <w:color w:val="000000"/>
          <w:sz w:val="24"/>
          <w:szCs w:val="24"/>
          <w:lang w:eastAsia="en-AU"/>
        </w:rPr>
        <w:t xml:space="preserve">under section 5 of the </w:t>
      </w:r>
      <w:r w:rsidRPr="00A22FF6">
        <w:rPr>
          <w:rFonts w:eastAsia="Times New Roman"/>
          <w:i/>
          <w:iCs/>
          <w:color w:val="000000"/>
          <w:sz w:val="24"/>
          <w:szCs w:val="24"/>
          <w:lang w:eastAsia="en-AU"/>
        </w:rPr>
        <w:t>Holidays Act 1910</w:t>
      </w:r>
    </w:p>
    <w:p w:rsidR="00A22FF6" w:rsidRPr="00A22FF6" w:rsidRDefault="00A22FF6" w:rsidP="00A22F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2FF6">
        <w:rPr>
          <w:rFonts w:eastAsia="Times New Roman"/>
          <w:b/>
          <w:bCs/>
          <w:color w:val="000000"/>
          <w:sz w:val="26"/>
          <w:szCs w:val="26"/>
          <w:lang w:eastAsia="en-AU"/>
        </w:rPr>
        <w:t>1—Short title</w:t>
      </w:r>
    </w:p>
    <w:p w:rsidR="00A22FF6" w:rsidRPr="00A22FF6" w:rsidRDefault="00A22FF6" w:rsidP="00A22F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2FF6">
        <w:rPr>
          <w:rFonts w:eastAsia="Times New Roman"/>
          <w:color w:val="000000"/>
          <w:sz w:val="23"/>
          <w:szCs w:val="23"/>
          <w:lang w:eastAsia="en-AU"/>
        </w:rPr>
        <w:t xml:space="preserve">This proclamation may be cited as the </w:t>
      </w:r>
      <w:r w:rsidRPr="00A22FF6">
        <w:rPr>
          <w:rFonts w:eastAsia="Times New Roman"/>
          <w:i/>
          <w:iCs/>
          <w:color w:val="000000"/>
          <w:sz w:val="23"/>
          <w:szCs w:val="23"/>
          <w:lang w:eastAsia="en-AU"/>
        </w:rPr>
        <w:t>Holidays (Substitution of Appointed Day) Proclamation 2020</w:t>
      </w:r>
      <w:r w:rsidRPr="00A22FF6">
        <w:rPr>
          <w:rFonts w:eastAsia="Times New Roman"/>
          <w:color w:val="000000"/>
          <w:sz w:val="23"/>
          <w:szCs w:val="23"/>
          <w:lang w:eastAsia="en-AU"/>
        </w:rPr>
        <w:t>.</w:t>
      </w:r>
    </w:p>
    <w:p w:rsidR="00A22FF6" w:rsidRPr="00A22FF6" w:rsidRDefault="00A22FF6" w:rsidP="00A22F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2FF6">
        <w:rPr>
          <w:rFonts w:eastAsia="Times New Roman"/>
          <w:b/>
          <w:bCs/>
          <w:color w:val="000000"/>
          <w:sz w:val="26"/>
          <w:szCs w:val="26"/>
          <w:lang w:eastAsia="en-AU"/>
        </w:rPr>
        <w:t>2—Commencement</w:t>
      </w:r>
    </w:p>
    <w:p w:rsidR="00A22FF6" w:rsidRPr="00A22FF6" w:rsidRDefault="00A22FF6" w:rsidP="00A22F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2FF6">
        <w:rPr>
          <w:rFonts w:eastAsia="Times New Roman"/>
          <w:color w:val="000000"/>
          <w:sz w:val="23"/>
          <w:szCs w:val="23"/>
          <w:lang w:eastAsia="en-AU"/>
        </w:rPr>
        <w:t>This proclamation comes into operation on the day on which it is made.</w:t>
      </w:r>
    </w:p>
    <w:p w:rsidR="00A22FF6" w:rsidRPr="00A22FF6" w:rsidRDefault="00A22FF6" w:rsidP="00A22F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2FF6">
        <w:rPr>
          <w:rFonts w:eastAsia="Times New Roman"/>
          <w:b/>
          <w:bCs/>
          <w:color w:val="000000"/>
          <w:sz w:val="26"/>
          <w:szCs w:val="26"/>
          <w:lang w:eastAsia="en-AU"/>
        </w:rPr>
        <w:t>3—Substitution of appointed day in 2021</w:t>
      </w:r>
    </w:p>
    <w:p w:rsidR="00A22FF6" w:rsidRPr="00A22FF6" w:rsidRDefault="00A22FF6" w:rsidP="00A22F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2FF6">
        <w:rPr>
          <w:rFonts w:eastAsia="Times New Roman"/>
          <w:color w:val="000000"/>
          <w:sz w:val="23"/>
          <w:szCs w:val="23"/>
          <w:lang w:eastAsia="en-AU"/>
        </w:rPr>
        <w:t>Monday 8 March 2021 is declared to be a public holiday and bank holiday instead of the third Monday in May 2021.</w:t>
      </w:r>
    </w:p>
    <w:p w:rsidR="00A22FF6" w:rsidRPr="00A22FF6" w:rsidRDefault="00A22FF6" w:rsidP="00A22FF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22FF6">
        <w:rPr>
          <w:rFonts w:eastAsia="Times New Roman"/>
          <w:b/>
          <w:bCs/>
          <w:color w:val="000000"/>
          <w:sz w:val="26"/>
          <w:szCs w:val="26"/>
          <w:lang w:eastAsia="en-AU"/>
        </w:rPr>
        <w:t>Made by the Governor</w:t>
      </w:r>
    </w:p>
    <w:p w:rsidR="00A22FF6" w:rsidRPr="00A22FF6" w:rsidRDefault="00A22FF6" w:rsidP="00A22FF6">
      <w:pPr>
        <w:keepNext/>
        <w:keepLines/>
        <w:autoSpaceDE w:val="0"/>
        <w:autoSpaceDN w:val="0"/>
        <w:adjustRightInd w:val="0"/>
        <w:spacing w:before="120" w:after="0" w:line="240" w:lineRule="auto"/>
        <w:jc w:val="left"/>
        <w:rPr>
          <w:rFonts w:eastAsia="Times New Roman"/>
          <w:color w:val="000000"/>
          <w:sz w:val="23"/>
          <w:szCs w:val="23"/>
          <w:lang w:eastAsia="en-AU"/>
        </w:rPr>
      </w:pPr>
      <w:r w:rsidRPr="00A22FF6">
        <w:rPr>
          <w:rFonts w:eastAsia="Times New Roman"/>
          <w:color w:val="000000"/>
          <w:sz w:val="23"/>
          <w:szCs w:val="23"/>
          <w:lang w:eastAsia="en-AU"/>
        </w:rPr>
        <w:t>with the advice and consent of the Executive Council</w:t>
      </w:r>
    </w:p>
    <w:p w:rsidR="00A22FF6" w:rsidRDefault="00A22FF6" w:rsidP="00BE50CD">
      <w:pPr>
        <w:keepNext/>
        <w:keepLines/>
        <w:autoSpaceDE w:val="0"/>
        <w:autoSpaceDN w:val="0"/>
        <w:adjustRightInd w:val="0"/>
        <w:spacing w:line="240" w:lineRule="auto"/>
        <w:jc w:val="left"/>
        <w:rPr>
          <w:rFonts w:eastAsia="Times New Roman"/>
          <w:color w:val="000000"/>
          <w:sz w:val="23"/>
          <w:szCs w:val="23"/>
          <w:lang w:eastAsia="en-AU"/>
        </w:rPr>
      </w:pPr>
      <w:r w:rsidRPr="00A22FF6">
        <w:rPr>
          <w:rFonts w:eastAsia="Times New Roman"/>
          <w:color w:val="000000"/>
          <w:sz w:val="23"/>
          <w:szCs w:val="23"/>
          <w:lang w:eastAsia="en-AU"/>
        </w:rPr>
        <w:t>on 5 November 2020</w:t>
      </w:r>
    </w:p>
    <w:p w:rsidR="00A22FF6" w:rsidRDefault="00A22FF6" w:rsidP="00A22FF6">
      <w:pPr>
        <w:pBdr>
          <w:bottom w:val="single" w:sz="4" w:space="1" w:color="auto"/>
        </w:pBdr>
        <w:spacing w:after="0" w:line="52" w:lineRule="exact"/>
        <w:jc w:val="center"/>
        <w:rPr>
          <w:rFonts w:eastAsia="Times New Roman"/>
          <w:color w:val="000000"/>
          <w:sz w:val="23"/>
          <w:szCs w:val="23"/>
          <w:lang w:eastAsia="en-AU"/>
        </w:rPr>
      </w:pPr>
    </w:p>
    <w:p w:rsidR="00A22FF6" w:rsidRDefault="00A22FF6" w:rsidP="00A22FF6">
      <w:pPr>
        <w:pBdr>
          <w:top w:val="single" w:sz="4" w:space="1" w:color="auto"/>
        </w:pBdr>
        <w:spacing w:before="34" w:after="0" w:line="14" w:lineRule="exact"/>
        <w:jc w:val="center"/>
        <w:rPr>
          <w:rFonts w:eastAsia="Times New Roman"/>
          <w:color w:val="000000"/>
          <w:sz w:val="23"/>
          <w:szCs w:val="23"/>
          <w:lang w:eastAsia="en-AU"/>
        </w:rPr>
      </w:pPr>
    </w:p>
    <w:p w:rsidR="00694D0A" w:rsidRDefault="00694D0A" w:rsidP="0016463B">
      <w:pPr>
        <w:pStyle w:val="GG-body"/>
        <w:rPr>
          <w:lang w:val="en-US"/>
        </w:rPr>
      </w:pPr>
    </w:p>
    <w:p w:rsidR="00694D0A" w:rsidRDefault="00694D0A" w:rsidP="00694D0A">
      <w:pPr>
        <w:pStyle w:val="Heading2"/>
      </w:pPr>
      <w:r>
        <w:br w:type="page"/>
      </w:r>
      <w:bookmarkStart w:id="10" w:name="_Toc33707980"/>
      <w:bookmarkStart w:id="11" w:name="_Toc33708151"/>
      <w:bookmarkStart w:id="12" w:name="_Toc55460341"/>
      <w:r>
        <w:lastRenderedPageBreak/>
        <w:t>Regulations</w:t>
      </w:r>
      <w:bookmarkEnd w:id="10"/>
      <w:bookmarkEnd w:id="11"/>
      <w:bookmarkEnd w:id="12"/>
    </w:p>
    <w:p w:rsidR="00C36B4D" w:rsidRPr="00C36B4D" w:rsidRDefault="00C36B4D" w:rsidP="00C36B4D">
      <w:pPr>
        <w:keepLines/>
        <w:autoSpaceDE w:val="0"/>
        <w:autoSpaceDN w:val="0"/>
        <w:adjustRightInd w:val="0"/>
        <w:spacing w:before="240" w:after="0" w:line="240" w:lineRule="auto"/>
        <w:jc w:val="left"/>
        <w:rPr>
          <w:rFonts w:eastAsiaTheme="minorEastAsia"/>
          <w:color w:val="000000"/>
          <w:sz w:val="28"/>
          <w:szCs w:val="28"/>
          <w:lang w:eastAsia="en-AU"/>
        </w:rPr>
      </w:pPr>
      <w:r w:rsidRPr="00C36B4D">
        <w:rPr>
          <w:rFonts w:eastAsiaTheme="minorEastAsia"/>
          <w:color w:val="000000"/>
          <w:sz w:val="28"/>
          <w:szCs w:val="28"/>
          <w:lang w:eastAsia="en-AU"/>
        </w:rPr>
        <w:t>South Australia</w:t>
      </w:r>
    </w:p>
    <w:p w:rsidR="00C36B4D" w:rsidRPr="00C36B4D" w:rsidRDefault="00C36B4D" w:rsidP="004D55DA">
      <w:pPr>
        <w:pStyle w:val="Heading3"/>
        <w:rPr>
          <w:lang w:eastAsia="en-AU"/>
        </w:rPr>
      </w:pPr>
      <w:bookmarkStart w:id="13" w:name="_Toc55460342"/>
      <w:r w:rsidRPr="00C36B4D">
        <w:rPr>
          <w:lang w:eastAsia="en-AU"/>
        </w:rPr>
        <w:t>National Parks and Wildlife (Co-management Boards) (Dhilba Guuranda-Innes National Park) Variation Regulations 2020</w:t>
      </w:r>
      <w:bookmarkEnd w:id="13"/>
    </w:p>
    <w:p w:rsidR="00C36B4D" w:rsidRPr="00C36B4D" w:rsidRDefault="00C36B4D" w:rsidP="00C36B4D">
      <w:pPr>
        <w:keepLines/>
        <w:autoSpaceDE w:val="0"/>
        <w:autoSpaceDN w:val="0"/>
        <w:adjustRightInd w:val="0"/>
        <w:spacing w:before="80" w:after="240" w:line="240" w:lineRule="auto"/>
        <w:jc w:val="left"/>
        <w:rPr>
          <w:rFonts w:eastAsiaTheme="minorEastAsia"/>
          <w:color w:val="000000"/>
          <w:sz w:val="24"/>
          <w:szCs w:val="24"/>
          <w:lang w:eastAsia="en-AU"/>
        </w:rPr>
      </w:pPr>
      <w:r w:rsidRPr="00C36B4D">
        <w:rPr>
          <w:rFonts w:eastAsiaTheme="minorEastAsia"/>
          <w:color w:val="000000"/>
          <w:sz w:val="24"/>
          <w:szCs w:val="24"/>
          <w:lang w:eastAsia="en-AU"/>
        </w:rPr>
        <w:t xml:space="preserve">under the </w:t>
      </w:r>
      <w:r w:rsidRPr="00C36B4D">
        <w:rPr>
          <w:rFonts w:eastAsiaTheme="minorEastAsia"/>
          <w:i/>
          <w:iCs/>
          <w:color w:val="000000"/>
          <w:sz w:val="24"/>
          <w:szCs w:val="24"/>
          <w:lang w:eastAsia="en-AU"/>
        </w:rPr>
        <w:t>National Parks and Wildlife Act 1972</w:t>
      </w:r>
    </w:p>
    <w:p w:rsidR="00C36B4D" w:rsidRPr="00C36B4D" w:rsidRDefault="00C36B4D" w:rsidP="00C36B4D">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C36B4D" w:rsidRPr="00C36B4D" w:rsidRDefault="00C36B4D" w:rsidP="00C36B4D">
      <w:pPr>
        <w:keepLines/>
        <w:autoSpaceDE w:val="0"/>
        <w:autoSpaceDN w:val="0"/>
        <w:adjustRightInd w:val="0"/>
        <w:spacing w:before="120" w:after="0" w:line="240" w:lineRule="auto"/>
        <w:jc w:val="left"/>
        <w:rPr>
          <w:rFonts w:eastAsiaTheme="minorEastAsia"/>
          <w:b/>
          <w:bCs/>
          <w:color w:val="000000"/>
          <w:sz w:val="32"/>
          <w:szCs w:val="32"/>
          <w:lang w:eastAsia="en-AU"/>
        </w:rPr>
      </w:pPr>
      <w:r w:rsidRPr="00C36B4D">
        <w:rPr>
          <w:rFonts w:eastAsiaTheme="minorEastAsia"/>
          <w:b/>
          <w:bCs/>
          <w:color w:val="000000"/>
          <w:sz w:val="32"/>
          <w:szCs w:val="32"/>
          <w:lang w:eastAsia="en-AU"/>
        </w:rPr>
        <w:t>Contents</w:t>
      </w:r>
    </w:p>
    <w:p w:rsidR="00C36B4D" w:rsidRPr="00C36B4D" w:rsidRDefault="00BA5B6B" w:rsidP="00C36B4D">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 w:history="1">
        <w:r w:rsidR="00C36B4D" w:rsidRPr="00C36B4D">
          <w:rPr>
            <w:rFonts w:eastAsiaTheme="minorEastAsia"/>
            <w:color w:val="000000"/>
            <w:sz w:val="28"/>
            <w:szCs w:val="28"/>
            <w:lang w:eastAsia="en-AU"/>
          </w:rPr>
          <w:t>Part 1—Preliminary</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 w:history="1">
        <w:r w:rsidR="00C36B4D" w:rsidRPr="00C36B4D">
          <w:rPr>
            <w:rFonts w:eastAsiaTheme="minorEastAsia"/>
            <w:color w:val="000000"/>
            <w:sz w:val="22"/>
            <w:lang w:eastAsia="en-AU"/>
          </w:rPr>
          <w:t>1</w:t>
        </w:r>
        <w:r w:rsidR="00C36B4D" w:rsidRPr="00C36B4D">
          <w:rPr>
            <w:rFonts w:eastAsiaTheme="minorEastAsia"/>
            <w:color w:val="000000"/>
            <w:sz w:val="22"/>
            <w:lang w:eastAsia="en-AU"/>
          </w:rPr>
          <w:tab/>
          <w:t>Short title</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3" w:history="1">
        <w:r w:rsidR="00C36B4D" w:rsidRPr="00C36B4D">
          <w:rPr>
            <w:rFonts w:eastAsiaTheme="minorEastAsia"/>
            <w:color w:val="000000"/>
            <w:sz w:val="22"/>
            <w:lang w:eastAsia="en-AU"/>
          </w:rPr>
          <w:t>2</w:t>
        </w:r>
        <w:r w:rsidR="00C36B4D" w:rsidRPr="00C36B4D">
          <w:rPr>
            <w:rFonts w:eastAsiaTheme="minorEastAsia"/>
            <w:color w:val="000000"/>
            <w:sz w:val="22"/>
            <w:lang w:eastAsia="en-AU"/>
          </w:rPr>
          <w:tab/>
          <w:t>Commencement</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4" w:history="1">
        <w:r w:rsidR="00C36B4D" w:rsidRPr="00C36B4D">
          <w:rPr>
            <w:rFonts w:eastAsiaTheme="minorEastAsia"/>
            <w:color w:val="000000"/>
            <w:sz w:val="22"/>
            <w:lang w:eastAsia="en-AU"/>
          </w:rPr>
          <w:t>3</w:t>
        </w:r>
        <w:r w:rsidR="00C36B4D" w:rsidRPr="00C36B4D">
          <w:rPr>
            <w:rFonts w:eastAsiaTheme="minorEastAsia"/>
            <w:color w:val="000000"/>
            <w:sz w:val="22"/>
            <w:lang w:eastAsia="en-AU"/>
          </w:rPr>
          <w:tab/>
          <w:t>Variation provisions</w:t>
        </w:r>
      </w:hyperlink>
    </w:p>
    <w:p w:rsidR="00C36B4D" w:rsidRPr="00C36B4D" w:rsidRDefault="00BA5B6B" w:rsidP="00C36B4D">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5" w:history="1">
        <w:r w:rsidR="00C36B4D" w:rsidRPr="00C36B4D">
          <w:rPr>
            <w:rFonts w:eastAsiaTheme="minorEastAsia"/>
            <w:color w:val="000000"/>
            <w:sz w:val="28"/>
            <w:szCs w:val="28"/>
            <w:lang w:eastAsia="en-AU"/>
          </w:rPr>
          <w:t xml:space="preserve">Part 2—Variation of </w:t>
        </w:r>
        <w:r w:rsidR="00C36B4D" w:rsidRPr="00C36B4D">
          <w:rPr>
            <w:rFonts w:eastAsiaTheme="minorEastAsia"/>
            <w:i/>
            <w:iCs/>
            <w:color w:val="000000"/>
            <w:sz w:val="28"/>
            <w:szCs w:val="28"/>
            <w:lang w:eastAsia="en-AU"/>
          </w:rPr>
          <w:t>National Parks and Wildlife (Co-management Boards) Regulations 2016</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6" w:history="1">
        <w:r w:rsidR="00C36B4D" w:rsidRPr="00C36B4D">
          <w:rPr>
            <w:rFonts w:eastAsiaTheme="minorEastAsia"/>
            <w:color w:val="000000"/>
            <w:sz w:val="22"/>
            <w:lang w:eastAsia="en-AU"/>
          </w:rPr>
          <w:t>4</w:t>
        </w:r>
        <w:r w:rsidR="00C36B4D" w:rsidRPr="00C36B4D">
          <w:rPr>
            <w:rFonts w:eastAsiaTheme="minorEastAsia"/>
            <w:color w:val="000000"/>
            <w:sz w:val="22"/>
            <w:lang w:eastAsia="en-AU"/>
          </w:rPr>
          <w:tab/>
          <w:t>Variation of regulation 3—Interpretation</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7" w:history="1">
        <w:r w:rsidR="00C36B4D" w:rsidRPr="00C36B4D">
          <w:rPr>
            <w:rFonts w:eastAsiaTheme="minorEastAsia"/>
            <w:color w:val="000000"/>
            <w:sz w:val="22"/>
            <w:lang w:eastAsia="en-AU"/>
          </w:rPr>
          <w:t>5</w:t>
        </w:r>
        <w:r w:rsidR="00C36B4D" w:rsidRPr="00C36B4D">
          <w:rPr>
            <w:rFonts w:eastAsiaTheme="minorEastAsia"/>
            <w:color w:val="000000"/>
            <w:sz w:val="22"/>
            <w:lang w:eastAsia="en-AU"/>
          </w:rPr>
          <w:tab/>
          <w:t>Substitution of heading to Part 2</w:t>
        </w:r>
      </w:hyperlink>
    </w:p>
    <w:p w:rsidR="00C36B4D" w:rsidRPr="00C36B4D" w:rsidRDefault="00BA5B6B" w:rsidP="00C36B4D">
      <w:pPr>
        <w:keepNext/>
        <w:keepLines/>
        <w:autoSpaceDE w:val="0"/>
        <w:autoSpaceDN w:val="0"/>
        <w:adjustRightInd w:val="0"/>
        <w:spacing w:before="80" w:line="240" w:lineRule="auto"/>
        <w:ind w:left="794"/>
        <w:jc w:val="left"/>
        <w:rPr>
          <w:rFonts w:eastAsiaTheme="minorEastAsia"/>
          <w:color w:val="000000"/>
          <w:sz w:val="24"/>
          <w:szCs w:val="24"/>
          <w:lang w:eastAsia="en-AU"/>
        </w:rPr>
      </w:pPr>
      <w:hyperlink w:anchor="Elkera_Print_BK8" w:history="1">
        <w:r w:rsidR="00C36B4D" w:rsidRPr="00C36B4D">
          <w:rPr>
            <w:rFonts w:eastAsiaTheme="minorEastAsia"/>
            <w:color w:val="000000"/>
            <w:sz w:val="24"/>
            <w:szCs w:val="24"/>
            <w:lang w:eastAsia="en-AU"/>
          </w:rPr>
          <w:t>Part 2—Co-management boards</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9" w:history="1">
        <w:r w:rsidR="00C36B4D" w:rsidRPr="00C36B4D">
          <w:rPr>
            <w:rFonts w:eastAsiaTheme="minorEastAsia"/>
            <w:color w:val="000000"/>
            <w:sz w:val="22"/>
            <w:lang w:eastAsia="en-AU"/>
          </w:rPr>
          <w:t>6</w:t>
        </w:r>
        <w:r w:rsidR="00C36B4D" w:rsidRPr="00C36B4D">
          <w:rPr>
            <w:rFonts w:eastAsiaTheme="minorEastAsia"/>
            <w:color w:val="000000"/>
            <w:sz w:val="22"/>
            <w:lang w:eastAsia="en-AU"/>
          </w:rPr>
          <w:tab/>
          <w:t>Insertion of regulation 3A</w:t>
        </w:r>
      </w:hyperlink>
    </w:p>
    <w:p w:rsidR="00C36B4D" w:rsidRPr="00C36B4D" w:rsidRDefault="00BA5B6B" w:rsidP="00C36B4D">
      <w:pPr>
        <w:keepLines/>
        <w:tabs>
          <w:tab w:val="left" w:pos="2382"/>
        </w:tabs>
        <w:autoSpaceDE w:val="0"/>
        <w:autoSpaceDN w:val="0"/>
        <w:adjustRightInd w:val="0"/>
        <w:spacing w:after="0" w:line="240" w:lineRule="auto"/>
        <w:ind w:left="1588" w:hanging="794"/>
        <w:jc w:val="left"/>
        <w:rPr>
          <w:rFonts w:eastAsiaTheme="minorEastAsia"/>
          <w:color w:val="000000"/>
          <w:sz w:val="18"/>
          <w:szCs w:val="18"/>
          <w:lang w:eastAsia="en-AU"/>
        </w:rPr>
      </w:pPr>
      <w:hyperlink w:anchor="Elkera_Print_BK10" w:history="1">
        <w:r w:rsidR="00C36B4D" w:rsidRPr="00C36B4D">
          <w:rPr>
            <w:rFonts w:eastAsiaTheme="minorEastAsia"/>
            <w:color w:val="000000"/>
            <w:sz w:val="18"/>
            <w:szCs w:val="18"/>
            <w:lang w:eastAsia="en-AU"/>
          </w:rPr>
          <w:t>3A</w:t>
        </w:r>
        <w:r w:rsidR="00C36B4D" w:rsidRPr="00C36B4D">
          <w:rPr>
            <w:rFonts w:eastAsiaTheme="minorEastAsia"/>
            <w:color w:val="000000"/>
            <w:sz w:val="18"/>
            <w:szCs w:val="18"/>
            <w:lang w:eastAsia="en-AU"/>
          </w:rPr>
          <w:tab/>
          <w:t>Dhilba Guuranda</w:t>
        </w:r>
        <w:r w:rsidR="00C36B4D" w:rsidRPr="00C36B4D">
          <w:rPr>
            <w:rFonts w:eastAsiaTheme="minorEastAsia"/>
            <w:color w:val="000000"/>
            <w:sz w:val="18"/>
            <w:szCs w:val="18"/>
            <w:lang w:eastAsia="en-AU"/>
          </w:rPr>
          <w:noBreakHyphen/>
          <w:t>Innes National Park co</w:t>
        </w:r>
        <w:r w:rsidR="00C36B4D" w:rsidRPr="00C36B4D">
          <w:rPr>
            <w:rFonts w:eastAsiaTheme="minorEastAsia"/>
            <w:color w:val="000000"/>
            <w:sz w:val="18"/>
            <w:szCs w:val="18"/>
            <w:lang w:eastAsia="en-AU"/>
          </w:rPr>
          <w:noBreakHyphen/>
          <w:t>management board</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1" w:history="1">
        <w:r w:rsidR="00C36B4D" w:rsidRPr="00C36B4D">
          <w:rPr>
            <w:rFonts w:eastAsiaTheme="minorEastAsia"/>
            <w:color w:val="000000"/>
            <w:sz w:val="22"/>
            <w:lang w:eastAsia="en-AU"/>
          </w:rPr>
          <w:t>7</w:t>
        </w:r>
        <w:r w:rsidR="00C36B4D" w:rsidRPr="00C36B4D">
          <w:rPr>
            <w:rFonts w:eastAsiaTheme="minorEastAsia"/>
            <w:color w:val="000000"/>
            <w:sz w:val="22"/>
            <w:lang w:eastAsia="en-AU"/>
          </w:rPr>
          <w:tab/>
          <w:t>Variation of regulation 16—Procedures of co-management boards</w:t>
        </w:r>
      </w:hyperlink>
    </w:p>
    <w:p w:rsidR="00C36B4D" w:rsidRPr="00C36B4D" w:rsidRDefault="00BA5B6B" w:rsidP="00C36B4D">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2" w:history="1">
        <w:r w:rsidR="00C36B4D" w:rsidRPr="00C36B4D">
          <w:rPr>
            <w:rFonts w:eastAsiaTheme="minorEastAsia"/>
            <w:color w:val="000000"/>
            <w:sz w:val="22"/>
            <w:lang w:eastAsia="en-AU"/>
          </w:rPr>
          <w:t>8</w:t>
        </w:r>
        <w:r w:rsidR="00C36B4D" w:rsidRPr="00C36B4D">
          <w:rPr>
            <w:rFonts w:eastAsiaTheme="minorEastAsia"/>
            <w:color w:val="000000"/>
            <w:sz w:val="22"/>
            <w:lang w:eastAsia="en-AU"/>
          </w:rPr>
          <w:tab/>
          <w:t>Variation of regulation 19—Delegations</w:t>
        </w:r>
      </w:hyperlink>
    </w:p>
    <w:p w:rsidR="00C36B4D" w:rsidRPr="00C36B4D" w:rsidRDefault="00C36B4D" w:rsidP="00C36B4D">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C36B4D" w:rsidRPr="00C36B4D" w:rsidRDefault="00C36B4D" w:rsidP="00C36B4D">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4" w:name="Elkera_Print_TOC1"/>
      <w:bookmarkStart w:id="15" w:name="Elkera_Print_BK1"/>
      <w:r w:rsidRPr="00C36B4D">
        <w:rPr>
          <w:rFonts w:eastAsiaTheme="minorEastAsia"/>
          <w:b/>
          <w:bCs/>
          <w:color w:val="000000"/>
          <w:sz w:val="32"/>
          <w:szCs w:val="32"/>
          <w:lang w:eastAsia="en-AU"/>
        </w:rPr>
        <w:t>Part 1—Preliminary</w:t>
      </w:r>
      <w:bookmarkEnd w:id="14"/>
      <w:bookmarkEnd w:id="15"/>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6" w:name="Elkera_Print_TOC2"/>
      <w:bookmarkStart w:id="17" w:name="Elkera_Print_BK2"/>
      <w:r w:rsidRPr="00C36B4D">
        <w:rPr>
          <w:rFonts w:eastAsiaTheme="minorEastAsia"/>
          <w:b/>
          <w:bCs/>
          <w:color w:val="000000"/>
          <w:sz w:val="26"/>
          <w:szCs w:val="26"/>
          <w:lang w:eastAsia="en-AU"/>
        </w:rPr>
        <w:t>1—Short title</w:t>
      </w:r>
      <w:bookmarkEnd w:id="16"/>
      <w:bookmarkEnd w:id="17"/>
    </w:p>
    <w:p w:rsidR="00C36B4D" w:rsidRPr="00C36B4D" w:rsidRDefault="00C36B4D" w:rsidP="00C36B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 xml:space="preserve">These regulations may be cited as the </w:t>
      </w:r>
      <w:r w:rsidRPr="00C36B4D">
        <w:rPr>
          <w:rFonts w:eastAsiaTheme="minorEastAsia"/>
          <w:i/>
          <w:iCs/>
          <w:color w:val="000000"/>
          <w:sz w:val="23"/>
          <w:szCs w:val="23"/>
          <w:lang w:eastAsia="en-AU"/>
        </w:rPr>
        <w:t>National Parks and Wildlife (Co-management Boards) (Dhilba Guuranda-Innes National Park) Variation Regulations 2020</w:t>
      </w:r>
      <w:r w:rsidRPr="00C36B4D">
        <w:rPr>
          <w:rFonts w:eastAsiaTheme="minorEastAsia"/>
          <w:color w:val="000000"/>
          <w:sz w:val="23"/>
          <w:szCs w:val="23"/>
          <w:lang w:eastAsia="en-AU"/>
        </w:rPr>
        <w:t>.</w:t>
      </w:r>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8" w:name="Elkera_Print_TOC3"/>
      <w:bookmarkStart w:id="19" w:name="Elkera_Print_BK3"/>
      <w:r w:rsidRPr="00C36B4D">
        <w:rPr>
          <w:rFonts w:eastAsiaTheme="minorEastAsia"/>
          <w:b/>
          <w:bCs/>
          <w:color w:val="000000"/>
          <w:sz w:val="26"/>
          <w:szCs w:val="26"/>
          <w:lang w:eastAsia="en-AU"/>
        </w:rPr>
        <w:t>2—Commencement</w:t>
      </w:r>
      <w:bookmarkEnd w:id="18"/>
      <w:bookmarkEnd w:id="19"/>
    </w:p>
    <w:p w:rsidR="00C36B4D" w:rsidRPr="00C36B4D" w:rsidRDefault="00C36B4D" w:rsidP="00C36B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These regulations come into operation on the day on which they are made.</w:t>
      </w:r>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0" w:name="Elkera_Print_TOC4"/>
      <w:bookmarkStart w:id="21" w:name="Elkera_Print_BK4"/>
      <w:r w:rsidRPr="00C36B4D">
        <w:rPr>
          <w:rFonts w:eastAsiaTheme="minorEastAsia"/>
          <w:b/>
          <w:bCs/>
          <w:color w:val="000000"/>
          <w:sz w:val="26"/>
          <w:szCs w:val="26"/>
          <w:lang w:eastAsia="en-AU"/>
        </w:rPr>
        <w:t>3—Variation provisions</w:t>
      </w:r>
      <w:bookmarkEnd w:id="20"/>
      <w:bookmarkEnd w:id="21"/>
    </w:p>
    <w:p w:rsidR="00C36B4D" w:rsidRPr="00C36B4D" w:rsidRDefault="00C36B4D" w:rsidP="00C36B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In these regulations, a provision under a heading referring to the variation of specified regulations varies the regulations so specified.</w:t>
      </w:r>
    </w:p>
    <w:p w:rsidR="007773F4" w:rsidRDefault="007773F4">
      <w:pPr>
        <w:spacing w:after="0" w:line="240" w:lineRule="auto"/>
        <w:jc w:val="left"/>
        <w:rPr>
          <w:rFonts w:eastAsiaTheme="minorEastAsia"/>
          <w:b/>
          <w:bCs/>
          <w:color w:val="000000"/>
          <w:sz w:val="32"/>
          <w:szCs w:val="32"/>
          <w:lang w:eastAsia="en-AU"/>
        </w:rPr>
      </w:pPr>
      <w:bookmarkStart w:id="22" w:name="Elkera_Print_TOC5"/>
      <w:bookmarkStart w:id="23" w:name="Elkera_Print_BK5"/>
      <w:r>
        <w:rPr>
          <w:rFonts w:eastAsiaTheme="minorEastAsia"/>
          <w:b/>
          <w:bCs/>
          <w:color w:val="000000"/>
          <w:sz w:val="32"/>
          <w:szCs w:val="32"/>
          <w:lang w:eastAsia="en-AU"/>
        </w:rPr>
        <w:br w:type="page"/>
      </w:r>
    </w:p>
    <w:p w:rsidR="00C36B4D" w:rsidRPr="00C36B4D" w:rsidRDefault="00C36B4D" w:rsidP="00C36B4D">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C36B4D">
        <w:rPr>
          <w:rFonts w:eastAsiaTheme="minorEastAsia"/>
          <w:b/>
          <w:bCs/>
          <w:color w:val="000000"/>
          <w:sz w:val="32"/>
          <w:szCs w:val="32"/>
          <w:lang w:eastAsia="en-AU"/>
        </w:rPr>
        <w:lastRenderedPageBreak/>
        <w:t xml:space="preserve">Part 2—Variation of </w:t>
      </w:r>
      <w:r w:rsidRPr="00C36B4D">
        <w:rPr>
          <w:rFonts w:eastAsiaTheme="minorEastAsia"/>
          <w:b/>
          <w:bCs/>
          <w:i/>
          <w:iCs/>
          <w:color w:val="000000"/>
          <w:sz w:val="32"/>
          <w:szCs w:val="32"/>
          <w:lang w:eastAsia="en-AU"/>
        </w:rPr>
        <w:t xml:space="preserve">National Parks and Wildlife </w:t>
      </w:r>
      <w:r w:rsidR="00E27BD1">
        <w:rPr>
          <w:rFonts w:eastAsiaTheme="minorEastAsia"/>
          <w:b/>
          <w:bCs/>
          <w:i/>
          <w:iCs/>
          <w:color w:val="000000"/>
          <w:sz w:val="32"/>
          <w:szCs w:val="32"/>
          <w:lang w:eastAsia="en-AU"/>
        </w:rPr>
        <w:br/>
      </w:r>
      <w:r w:rsidRPr="00C36B4D">
        <w:rPr>
          <w:rFonts w:eastAsiaTheme="minorEastAsia"/>
          <w:b/>
          <w:bCs/>
          <w:i/>
          <w:iCs/>
          <w:color w:val="000000"/>
          <w:sz w:val="32"/>
          <w:szCs w:val="32"/>
          <w:lang w:eastAsia="en-AU"/>
        </w:rPr>
        <w:t>(Co-management Boards) Regulations 2016</w:t>
      </w:r>
      <w:bookmarkEnd w:id="22"/>
      <w:bookmarkEnd w:id="23"/>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4" w:name="Elkera_Print_TOC6"/>
      <w:bookmarkStart w:id="25" w:name="Elkera_Print_BK6"/>
      <w:r w:rsidRPr="00C36B4D">
        <w:rPr>
          <w:rFonts w:eastAsiaTheme="minorEastAsia"/>
          <w:b/>
          <w:bCs/>
          <w:color w:val="000000"/>
          <w:sz w:val="26"/>
          <w:szCs w:val="26"/>
          <w:lang w:eastAsia="en-AU"/>
        </w:rPr>
        <w:t>4—Variation of regulation 3—Interpretation</w:t>
      </w:r>
      <w:bookmarkEnd w:id="24"/>
      <w:bookmarkEnd w:id="25"/>
    </w:p>
    <w:p w:rsidR="00C36B4D" w:rsidRPr="00C36B4D" w:rsidRDefault="00C36B4D" w:rsidP="00C36B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C36B4D">
        <w:rPr>
          <w:rFonts w:eastAsiaTheme="minorEastAsia"/>
          <w:color w:val="000000"/>
          <w:sz w:val="23"/>
          <w:szCs w:val="23"/>
          <w:lang w:eastAsia="en-AU"/>
        </w:rPr>
        <w:tab/>
        <w:t>(1)</w:t>
      </w:r>
      <w:r w:rsidRPr="00C36B4D">
        <w:rPr>
          <w:rFonts w:eastAsiaTheme="minorEastAsia"/>
          <w:color w:val="000000"/>
          <w:sz w:val="23"/>
          <w:szCs w:val="23"/>
          <w:lang w:eastAsia="en-AU"/>
        </w:rPr>
        <w:tab/>
        <w:t xml:space="preserve">Regulation 3—after the definition of </w:t>
      </w:r>
      <w:r w:rsidRPr="00C36B4D">
        <w:rPr>
          <w:rFonts w:eastAsiaTheme="minorEastAsia"/>
          <w:b/>
          <w:bCs/>
          <w:i/>
          <w:iCs/>
          <w:color w:val="000000"/>
          <w:sz w:val="23"/>
          <w:szCs w:val="23"/>
          <w:lang w:eastAsia="en-AU"/>
        </w:rPr>
        <w:t>MACAI member</w:t>
      </w:r>
      <w:r w:rsidRPr="00C36B4D">
        <w:rPr>
          <w:rFonts w:eastAsiaTheme="minorEastAsia"/>
          <w:color w:val="000000"/>
          <w:sz w:val="23"/>
          <w:szCs w:val="23"/>
          <w:lang w:eastAsia="en-AU"/>
        </w:rPr>
        <w:t xml:space="preserve"> insert:</w:t>
      </w:r>
    </w:p>
    <w:p w:rsidR="00C36B4D" w:rsidRPr="00C36B4D" w:rsidRDefault="00C36B4D" w:rsidP="00C36B4D">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C36B4D">
        <w:rPr>
          <w:rFonts w:eastAsiaTheme="minorEastAsia"/>
          <w:b/>
          <w:bCs/>
          <w:i/>
          <w:iCs/>
          <w:color w:val="000000"/>
          <w:sz w:val="23"/>
          <w:szCs w:val="23"/>
          <w:lang w:eastAsia="en-AU"/>
        </w:rPr>
        <w:t>Narungga Nation person</w:t>
      </w:r>
      <w:r w:rsidRPr="00C36B4D">
        <w:rPr>
          <w:rFonts w:eastAsiaTheme="minorEastAsia"/>
          <w:color w:val="000000"/>
          <w:sz w:val="23"/>
          <w:szCs w:val="23"/>
          <w:lang w:eastAsia="en-AU"/>
        </w:rPr>
        <w:t xml:space="preserve"> means a member the native title claim group in the Narungga Nations No 1 (SAD 62/2013) native title claim;</w:t>
      </w:r>
    </w:p>
    <w:p w:rsidR="00C36B4D" w:rsidRPr="00C36B4D" w:rsidRDefault="00C36B4D" w:rsidP="00C36B4D">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C36B4D">
        <w:rPr>
          <w:rFonts w:eastAsiaTheme="minorEastAsia"/>
          <w:b/>
          <w:bCs/>
          <w:i/>
          <w:iCs/>
          <w:color w:val="000000"/>
          <w:sz w:val="23"/>
          <w:szCs w:val="23"/>
          <w:lang w:eastAsia="en-AU"/>
        </w:rPr>
        <w:t>NNAC</w:t>
      </w:r>
      <w:r w:rsidRPr="00C36B4D">
        <w:rPr>
          <w:rFonts w:eastAsiaTheme="minorEastAsia"/>
          <w:color w:val="000000"/>
          <w:sz w:val="23"/>
          <w:szCs w:val="23"/>
          <w:lang w:eastAsia="en-AU"/>
        </w:rPr>
        <w:t xml:space="preserve"> means the Narungga Nation Aboriginal Corporation incorporated under the </w:t>
      </w:r>
      <w:r w:rsidRPr="00C36B4D">
        <w:rPr>
          <w:rFonts w:eastAsiaTheme="minorEastAsia"/>
          <w:i/>
          <w:iCs/>
          <w:color w:val="000000"/>
          <w:sz w:val="23"/>
          <w:szCs w:val="23"/>
          <w:lang w:eastAsia="en-AU"/>
        </w:rPr>
        <w:t>Corporations (Aboriginal and Torres Strait Islander) Act 2006</w:t>
      </w:r>
      <w:r w:rsidRPr="00C36B4D">
        <w:rPr>
          <w:rFonts w:eastAsiaTheme="minorEastAsia"/>
          <w:color w:val="000000"/>
          <w:sz w:val="23"/>
          <w:szCs w:val="23"/>
          <w:lang w:eastAsia="en-AU"/>
        </w:rPr>
        <w:t xml:space="preserve"> of the Commonwealth;</w:t>
      </w:r>
    </w:p>
    <w:p w:rsidR="00C36B4D" w:rsidRPr="00C36B4D" w:rsidRDefault="00C36B4D" w:rsidP="00C36B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C36B4D">
        <w:rPr>
          <w:rFonts w:eastAsiaTheme="minorEastAsia"/>
          <w:color w:val="000000"/>
          <w:sz w:val="23"/>
          <w:szCs w:val="23"/>
          <w:lang w:eastAsia="en-AU"/>
        </w:rPr>
        <w:tab/>
        <w:t>(2)</w:t>
      </w:r>
      <w:r w:rsidRPr="00C36B4D">
        <w:rPr>
          <w:rFonts w:eastAsiaTheme="minorEastAsia"/>
          <w:color w:val="000000"/>
          <w:sz w:val="23"/>
          <w:szCs w:val="23"/>
          <w:lang w:eastAsia="en-AU"/>
        </w:rPr>
        <w:tab/>
        <w:t xml:space="preserve">Regulation 3, definition of </w:t>
      </w:r>
      <w:r w:rsidRPr="00C36B4D">
        <w:rPr>
          <w:rFonts w:eastAsiaTheme="minorEastAsia"/>
          <w:b/>
          <w:bCs/>
          <w:i/>
          <w:iCs/>
          <w:color w:val="000000"/>
          <w:sz w:val="23"/>
          <w:szCs w:val="23"/>
          <w:lang w:eastAsia="en-AU"/>
        </w:rPr>
        <w:t>relevant co</w:t>
      </w:r>
      <w:r w:rsidRPr="00C36B4D">
        <w:rPr>
          <w:rFonts w:eastAsiaTheme="minorEastAsia"/>
          <w:b/>
          <w:bCs/>
          <w:i/>
          <w:iCs/>
          <w:color w:val="000000"/>
          <w:sz w:val="23"/>
          <w:szCs w:val="23"/>
          <w:lang w:eastAsia="en-AU"/>
        </w:rPr>
        <w:noBreakHyphen/>
        <w:t>management agreement</w:t>
      </w:r>
      <w:r w:rsidRPr="00C36B4D">
        <w:rPr>
          <w:rFonts w:eastAsiaTheme="minorEastAsia"/>
          <w:color w:val="000000"/>
          <w:sz w:val="23"/>
          <w:szCs w:val="23"/>
          <w:lang w:eastAsia="en-AU"/>
        </w:rPr>
        <w:t>—before paragraph (a) insert:</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(a1)</w:t>
      </w:r>
      <w:r w:rsidRPr="00C36B4D">
        <w:rPr>
          <w:rFonts w:eastAsiaTheme="minorEastAsia"/>
          <w:color w:val="000000"/>
          <w:sz w:val="23"/>
          <w:szCs w:val="23"/>
          <w:lang w:eastAsia="en-AU"/>
        </w:rPr>
        <w:tab/>
        <w:t>in relation to the Dhilba Guuranda</w:t>
      </w:r>
      <w:r w:rsidRPr="00C36B4D">
        <w:rPr>
          <w:rFonts w:eastAsiaTheme="minorEastAsia"/>
          <w:color w:val="000000"/>
          <w:sz w:val="23"/>
          <w:szCs w:val="23"/>
          <w:lang w:eastAsia="en-AU"/>
        </w:rPr>
        <w:noBreakHyphen/>
        <w:t>Innes National Park—the co</w:t>
      </w:r>
      <w:r w:rsidRPr="00C36B4D">
        <w:rPr>
          <w:rFonts w:eastAsiaTheme="minorEastAsia"/>
          <w:color w:val="000000"/>
          <w:sz w:val="23"/>
          <w:szCs w:val="23"/>
          <w:lang w:eastAsia="en-AU"/>
        </w:rPr>
        <w:noBreakHyphen/>
        <w:t>management agreement for that national park, as in force from time to time;</w:t>
      </w:r>
    </w:p>
    <w:p w:rsidR="00C36B4D" w:rsidRPr="00C36B4D" w:rsidRDefault="00C36B4D" w:rsidP="00C36B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C36B4D">
        <w:rPr>
          <w:rFonts w:eastAsiaTheme="minorEastAsia"/>
          <w:color w:val="000000"/>
          <w:sz w:val="23"/>
          <w:szCs w:val="23"/>
          <w:lang w:eastAsia="en-AU"/>
        </w:rPr>
        <w:tab/>
        <w:t>(3)</w:t>
      </w:r>
      <w:r w:rsidRPr="00C36B4D">
        <w:rPr>
          <w:rFonts w:eastAsiaTheme="minorEastAsia"/>
          <w:color w:val="000000"/>
          <w:sz w:val="23"/>
          <w:szCs w:val="23"/>
          <w:lang w:eastAsia="en-AU"/>
        </w:rPr>
        <w:tab/>
        <w:t xml:space="preserve">Regulation 3, definition of </w:t>
      </w:r>
      <w:r w:rsidRPr="00C36B4D">
        <w:rPr>
          <w:rFonts w:eastAsiaTheme="minorEastAsia"/>
          <w:b/>
          <w:bCs/>
          <w:i/>
          <w:iCs/>
          <w:color w:val="000000"/>
          <w:sz w:val="23"/>
          <w:szCs w:val="23"/>
          <w:lang w:eastAsia="en-AU"/>
        </w:rPr>
        <w:t>relevant co</w:t>
      </w:r>
      <w:r w:rsidRPr="00C36B4D">
        <w:rPr>
          <w:rFonts w:eastAsiaTheme="minorEastAsia"/>
          <w:b/>
          <w:bCs/>
          <w:i/>
          <w:iCs/>
          <w:color w:val="000000"/>
          <w:sz w:val="23"/>
          <w:szCs w:val="23"/>
          <w:lang w:eastAsia="en-AU"/>
        </w:rPr>
        <w:noBreakHyphen/>
        <w:t>management board</w:t>
      </w:r>
      <w:r w:rsidRPr="00C36B4D">
        <w:rPr>
          <w:rFonts w:eastAsiaTheme="minorEastAsia"/>
          <w:color w:val="000000"/>
          <w:sz w:val="23"/>
          <w:szCs w:val="23"/>
          <w:lang w:eastAsia="en-AU"/>
        </w:rPr>
        <w:t>—before paragraph (a) insert:</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(a1)</w:t>
      </w:r>
      <w:r w:rsidRPr="00C36B4D">
        <w:rPr>
          <w:rFonts w:eastAsiaTheme="minorEastAsia"/>
          <w:color w:val="000000"/>
          <w:sz w:val="23"/>
          <w:szCs w:val="23"/>
          <w:lang w:eastAsia="en-AU"/>
        </w:rPr>
        <w:tab/>
        <w:t>in relation to the Dhilba Guuranda</w:t>
      </w:r>
      <w:r w:rsidRPr="00C36B4D">
        <w:rPr>
          <w:rFonts w:eastAsiaTheme="minorEastAsia"/>
          <w:color w:val="000000"/>
          <w:sz w:val="23"/>
          <w:szCs w:val="23"/>
          <w:lang w:eastAsia="en-AU"/>
        </w:rPr>
        <w:noBreakHyphen/>
        <w:t>Innes National Park—the Dhilba Guuranda</w:t>
      </w:r>
      <w:r w:rsidRPr="00C36B4D">
        <w:rPr>
          <w:rFonts w:eastAsiaTheme="minorEastAsia"/>
          <w:color w:val="000000"/>
          <w:sz w:val="23"/>
          <w:szCs w:val="23"/>
          <w:lang w:eastAsia="en-AU"/>
        </w:rPr>
        <w:noBreakHyphen/>
        <w:t>Innes National Park co</w:t>
      </w:r>
      <w:r w:rsidRPr="00C36B4D">
        <w:rPr>
          <w:rFonts w:eastAsiaTheme="minorEastAsia"/>
          <w:color w:val="000000"/>
          <w:sz w:val="23"/>
          <w:szCs w:val="23"/>
          <w:lang w:eastAsia="en-AU"/>
        </w:rPr>
        <w:noBreakHyphen/>
        <w:t>management board;</w:t>
      </w:r>
    </w:p>
    <w:p w:rsidR="00C36B4D" w:rsidRPr="00C36B4D" w:rsidRDefault="00C36B4D" w:rsidP="00C36B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C36B4D">
        <w:rPr>
          <w:rFonts w:eastAsiaTheme="minorEastAsia"/>
          <w:color w:val="000000"/>
          <w:sz w:val="23"/>
          <w:szCs w:val="23"/>
          <w:lang w:eastAsia="en-AU"/>
        </w:rPr>
        <w:tab/>
        <w:t>(4)</w:t>
      </w:r>
      <w:r w:rsidRPr="00C36B4D">
        <w:rPr>
          <w:rFonts w:eastAsiaTheme="minorEastAsia"/>
          <w:color w:val="000000"/>
          <w:sz w:val="23"/>
          <w:szCs w:val="23"/>
          <w:lang w:eastAsia="en-AU"/>
        </w:rPr>
        <w:tab/>
        <w:t xml:space="preserve">Regulation 3, definition of </w:t>
      </w:r>
      <w:r w:rsidRPr="00C36B4D">
        <w:rPr>
          <w:rFonts w:eastAsiaTheme="minorEastAsia"/>
          <w:b/>
          <w:bCs/>
          <w:i/>
          <w:iCs/>
          <w:color w:val="000000"/>
          <w:sz w:val="23"/>
          <w:szCs w:val="23"/>
          <w:lang w:eastAsia="en-AU"/>
        </w:rPr>
        <w:t>relevant nominating body</w:t>
      </w:r>
      <w:r w:rsidRPr="00C36B4D">
        <w:rPr>
          <w:rFonts w:eastAsiaTheme="minorEastAsia"/>
          <w:color w:val="000000"/>
          <w:sz w:val="23"/>
          <w:szCs w:val="23"/>
          <w:lang w:eastAsia="en-AU"/>
        </w:rPr>
        <w:t>—before paragraph (a) insert:</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(a1)</w:t>
      </w:r>
      <w:r w:rsidRPr="00C36B4D">
        <w:rPr>
          <w:rFonts w:eastAsiaTheme="minorEastAsia"/>
          <w:color w:val="000000"/>
          <w:sz w:val="23"/>
          <w:szCs w:val="23"/>
          <w:lang w:eastAsia="en-AU"/>
        </w:rPr>
        <w:tab/>
        <w:t>in relation to the Dhilba Guuranda</w:t>
      </w:r>
      <w:r w:rsidRPr="00C36B4D">
        <w:rPr>
          <w:rFonts w:eastAsiaTheme="minorEastAsia"/>
          <w:color w:val="000000"/>
          <w:sz w:val="23"/>
          <w:szCs w:val="23"/>
          <w:lang w:eastAsia="en-AU"/>
        </w:rPr>
        <w:noBreakHyphen/>
        <w:t>Innes National Park co</w:t>
      </w:r>
      <w:r w:rsidRPr="00C36B4D">
        <w:rPr>
          <w:rFonts w:eastAsiaTheme="minorEastAsia"/>
          <w:color w:val="000000"/>
          <w:sz w:val="23"/>
          <w:szCs w:val="23"/>
          <w:lang w:eastAsia="en-AU"/>
        </w:rPr>
        <w:noBreakHyphen/>
        <w:t>management board—NNAC;</w:t>
      </w:r>
    </w:p>
    <w:p w:rsidR="00C36B4D" w:rsidRPr="00C36B4D" w:rsidRDefault="00C36B4D" w:rsidP="00C36B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C36B4D">
        <w:rPr>
          <w:rFonts w:eastAsiaTheme="minorEastAsia"/>
          <w:color w:val="000000"/>
          <w:sz w:val="23"/>
          <w:szCs w:val="23"/>
          <w:lang w:eastAsia="en-AU"/>
        </w:rPr>
        <w:tab/>
        <w:t>(5)</w:t>
      </w:r>
      <w:r w:rsidRPr="00C36B4D">
        <w:rPr>
          <w:rFonts w:eastAsiaTheme="minorEastAsia"/>
          <w:color w:val="000000"/>
          <w:sz w:val="23"/>
          <w:szCs w:val="23"/>
          <w:lang w:eastAsia="en-AU"/>
        </w:rPr>
        <w:tab/>
        <w:t xml:space="preserve">Regulation 3, definition of </w:t>
      </w:r>
      <w:r w:rsidRPr="00C36B4D">
        <w:rPr>
          <w:rFonts w:eastAsiaTheme="minorEastAsia"/>
          <w:b/>
          <w:bCs/>
          <w:i/>
          <w:iCs/>
          <w:color w:val="000000"/>
          <w:sz w:val="23"/>
          <w:szCs w:val="23"/>
          <w:lang w:eastAsia="en-AU"/>
        </w:rPr>
        <w:t>relevant park</w:t>
      </w:r>
      <w:r w:rsidRPr="00C36B4D">
        <w:rPr>
          <w:rFonts w:eastAsiaTheme="minorEastAsia"/>
          <w:color w:val="000000"/>
          <w:sz w:val="23"/>
          <w:szCs w:val="23"/>
          <w:lang w:eastAsia="en-AU"/>
        </w:rPr>
        <w:t>—before paragraph (a) insert:</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(a1)</w:t>
      </w:r>
      <w:r w:rsidRPr="00C36B4D">
        <w:rPr>
          <w:rFonts w:eastAsiaTheme="minorEastAsia"/>
          <w:color w:val="000000"/>
          <w:sz w:val="23"/>
          <w:szCs w:val="23"/>
          <w:lang w:eastAsia="en-AU"/>
        </w:rPr>
        <w:tab/>
        <w:t>in relation to the Dhilba Guuranda</w:t>
      </w:r>
      <w:r w:rsidRPr="00C36B4D">
        <w:rPr>
          <w:rFonts w:eastAsiaTheme="minorEastAsia"/>
          <w:color w:val="000000"/>
          <w:sz w:val="23"/>
          <w:szCs w:val="23"/>
          <w:lang w:eastAsia="en-AU"/>
        </w:rPr>
        <w:noBreakHyphen/>
        <w:t>Innes National Park co</w:t>
      </w:r>
      <w:r w:rsidRPr="00C36B4D">
        <w:rPr>
          <w:rFonts w:eastAsiaTheme="minorEastAsia"/>
          <w:color w:val="000000"/>
          <w:sz w:val="23"/>
          <w:szCs w:val="23"/>
          <w:lang w:eastAsia="en-AU"/>
        </w:rPr>
        <w:noBreakHyphen/>
        <w:t>management board—Dhilba Guuranda</w:t>
      </w:r>
      <w:r w:rsidRPr="00C36B4D">
        <w:rPr>
          <w:rFonts w:eastAsiaTheme="minorEastAsia"/>
          <w:color w:val="000000"/>
          <w:sz w:val="23"/>
          <w:szCs w:val="23"/>
          <w:lang w:eastAsia="en-AU"/>
        </w:rPr>
        <w:noBreakHyphen/>
        <w:t>Innes National Park;</w:t>
      </w:r>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6" w:name="Elkera_Print_TOC7"/>
      <w:bookmarkStart w:id="27" w:name="Elkera_Print_BK7"/>
      <w:r w:rsidRPr="00C36B4D">
        <w:rPr>
          <w:rFonts w:eastAsiaTheme="minorEastAsia"/>
          <w:b/>
          <w:bCs/>
          <w:color w:val="000000"/>
          <w:sz w:val="26"/>
          <w:szCs w:val="26"/>
          <w:lang w:eastAsia="en-AU"/>
        </w:rPr>
        <w:t>5—Substitution of heading to Part 2</w:t>
      </w:r>
      <w:bookmarkEnd w:id="26"/>
      <w:bookmarkEnd w:id="27"/>
    </w:p>
    <w:p w:rsidR="00C36B4D" w:rsidRPr="00C36B4D" w:rsidRDefault="00C36B4D" w:rsidP="00C36B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Heading to Part 2—delete the heading and substitute:</w:t>
      </w:r>
    </w:p>
    <w:p w:rsidR="00C36B4D" w:rsidRPr="00C36B4D" w:rsidRDefault="00C36B4D" w:rsidP="00C36B4D">
      <w:pPr>
        <w:keepNext/>
        <w:keepLines/>
        <w:autoSpaceDE w:val="0"/>
        <w:autoSpaceDN w:val="0"/>
        <w:adjustRightInd w:val="0"/>
        <w:spacing w:before="120" w:after="0" w:line="240" w:lineRule="auto"/>
        <w:ind w:left="2155" w:hanging="567"/>
        <w:jc w:val="left"/>
        <w:rPr>
          <w:rFonts w:eastAsiaTheme="minorEastAsia"/>
          <w:b/>
          <w:bCs/>
          <w:color w:val="000000"/>
          <w:sz w:val="32"/>
          <w:szCs w:val="32"/>
          <w:lang w:eastAsia="en-AU"/>
        </w:rPr>
      </w:pPr>
      <w:r w:rsidRPr="00C36B4D">
        <w:rPr>
          <w:rFonts w:eastAsiaTheme="minorEastAsia"/>
          <w:b/>
          <w:bCs/>
          <w:color w:val="000000"/>
          <w:sz w:val="32"/>
          <w:szCs w:val="32"/>
          <w:lang w:eastAsia="en-AU"/>
        </w:rPr>
        <w:t>Part 2—Co-management boards</w:t>
      </w:r>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8" w:name="Elkera_Print_TOC9"/>
      <w:bookmarkStart w:id="29" w:name="Elkera_Print_BK9"/>
      <w:r w:rsidRPr="00C36B4D">
        <w:rPr>
          <w:rFonts w:eastAsiaTheme="minorEastAsia"/>
          <w:b/>
          <w:bCs/>
          <w:color w:val="000000"/>
          <w:sz w:val="26"/>
          <w:szCs w:val="26"/>
          <w:lang w:eastAsia="en-AU"/>
        </w:rPr>
        <w:t>6—Insertion of regulation 3A</w:t>
      </w:r>
      <w:bookmarkEnd w:id="28"/>
      <w:bookmarkEnd w:id="29"/>
    </w:p>
    <w:p w:rsidR="00C36B4D" w:rsidRPr="00C36B4D" w:rsidRDefault="00C36B4D" w:rsidP="00C36B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Before regulation 4 insert:</w:t>
      </w:r>
    </w:p>
    <w:p w:rsidR="00C36B4D" w:rsidRPr="00C36B4D" w:rsidRDefault="00C36B4D" w:rsidP="00C36B4D">
      <w:pPr>
        <w:keepNext/>
        <w:keepLines/>
        <w:autoSpaceDE w:val="0"/>
        <w:autoSpaceDN w:val="0"/>
        <w:adjustRightInd w:val="0"/>
        <w:spacing w:before="160" w:after="0" w:line="240" w:lineRule="auto"/>
        <w:ind w:left="2155" w:hanging="567"/>
        <w:jc w:val="left"/>
        <w:rPr>
          <w:rFonts w:eastAsiaTheme="minorEastAsia"/>
          <w:b/>
          <w:bCs/>
          <w:color w:val="000000"/>
          <w:sz w:val="26"/>
          <w:szCs w:val="26"/>
          <w:lang w:eastAsia="en-AU"/>
        </w:rPr>
      </w:pPr>
      <w:r w:rsidRPr="00C36B4D">
        <w:rPr>
          <w:rFonts w:eastAsiaTheme="minorEastAsia"/>
          <w:b/>
          <w:bCs/>
          <w:color w:val="000000"/>
          <w:sz w:val="26"/>
          <w:szCs w:val="26"/>
          <w:lang w:eastAsia="en-AU"/>
        </w:rPr>
        <w:t>3A—Dhilba Guuranda</w:t>
      </w:r>
      <w:r w:rsidRPr="00C36B4D">
        <w:rPr>
          <w:rFonts w:eastAsiaTheme="minorEastAsia"/>
          <w:b/>
          <w:bCs/>
          <w:color w:val="000000"/>
          <w:sz w:val="26"/>
          <w:szCs w:val="26"/>
          <w:lang w:eastAsia="en-AU"/>
        </w:rPr>
        <w:noBreakHyphen/>
        <w:t>Innes National Park co</w:t>
      </w:r>
      <w:r w:rsidRPr="00C36B4D">
        <w:rPr>
          <w:rFonts w:eastAsiaTheme="minorEastAsia"/>
          <w:b/>
          <w:bCs/>
          <w:color w:val="000000"/>
          <w:sz w:val="26"/>
          <w:szCs w:val="26"/>
          <w:lang w:eastAsia="en-AU"/>
        </w:rPr>
        <w:noBreakHyphen/>
        <w:t>management board</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(1)</w:t>
      </w:r>
      <w:r w:rsidRPr="00C36B4D">
        <w:rPr>
          <w:rFonts w:eastAsiaTheme="minorEastAsia"/>
          <w:color w:val="000000"/>
          <w:sz w:val="23"/>
          <w:szCs w:val="23"/>
          <w:lang w:eastAsia="en-AU"/>
        </w:rPr>
        <w:tab/>
        <w:t xml:space="preserve">The </w:t>
      </w:r>
      <w:r w:rsidRPr="00C36B4D">
        <w:rPr>
          <w:rFonts w:eastAsiaTheme="minorEastAsia"/>
          <w:i/>
          <w:iCs/>
          <w:color w:val="000000"/>
          <w:sz w:val="23"/>
          <w:szCs w:val="23"/>
          <w:lang w:eastAsia="en-AU"/>
        </w:rPr>
        <w:t>Dhilba Guuranda</w:t>
      </w:r>
      <w:r w:rsidRPr="00C36B4D">
        <w:rPr>
          <w:rFonts w:eastAsiaTheme="minorEastAsia"/>
          <w:i/>
          <w:iCs/>
          <w:color w:val="000000"/>
          <w:sz w:val="23"/>
          <w:szCs w:val="23"/>
          <w:lang w:eastAsia="en-AU"/>
        </w:rPr>
        <w:noBreakHyphen/>
        <w:t>Innes National Park Co</w:t>
      </w:r>
      <w:r w:rsidRPr="00C36B4D">
        <w:rPr>
          <w:rFonts w:eastAsiaTheme="minorEastAsia"/>
          <w:i/>
          <w:iCs/>
          <w:color w:val="000000"/>
          <w:sz w:val="23"/>
          <w:szCs w:val="23"/>
          <w:lang w:eastAsia="en-AU"/>
        </w:rPr>
        <w:noBreakHyphen/>
        <w:t>management board</w:t>
      </w:r>
      <w:r w:rsidRPr="00C36B4D">
        <w:rPr>
          <w:rFonts w:eastAsiaTheme="minorEastAsia"/>
          <w:color w:val="000000"/>
          <w:sz w:val="23"/>
          <w:szCs w:val="23"/>
          <w:lang w:eastAsia="en-AU"/>
        </w:rPr>
        <w:t xml:space="preserve"> is established as the co</w:t>
      </w:r>
      <w:r w:rsidRPr="00C36B4D">
        <w:rPr>
          <w:rFonts w:eastAsiaTheme="minorEastAsia"/>
          <w:color w:val="000000"/>
          <w:sz w:val="23"/>
          <w:szCs w:val="23"/>
          <w:lang w:eastAsia="en-AU"/>
        </w:rPr>
        <w:noBreakHyphen/>
        <w:t>management board for the Dhilba Guuranda</w:t>
      </w:r>
      <w:r w:rsidRPr="00C36B4D">
        <w:rPr>
          <w:rFonts w:eastAsiaTheme="minorEastAsia"/>
          <w:color w:val="000000"/>
          <w:sz w:val="23"/>
          <w:szCs w:val="23"/>
          <w:lang w:eastAsia="en-AU"/>
        </w:rPr>
        <w:noBreakHyphen/>
        <w:t>Innes National Park.</w:t>
      </w:r>
    </w:p>
    <w:p w:rsidR="00B410E1" w:rsidRDefault="00B410E1">
      <w:pPr>
        <w:spacing w:after="0" w:line="240" w:lineRule="auto"/>
        <w:jc w:val="left"/>
        <w:rPr>
          <w:rFonts w:eastAsiaTheme="minorEastAsia"/>
          <w:color w:val="000000"/>
          <w:sz w:val="23"/>
          <w:szCs w:val="23"/>
          <w:lang w:eastAsia="en-AU"/>
        </w:rPr>
      </w:pPr>
      <w:bookmarkStart w:id="30" w:name="id1c5976d6_61be_45be_b4a5_77debcede4"/>
      <w:r>
        <w:rPr>
          <w:rFonts w:eastAsiaTheme="minorEastAsia"/>
          <w:color w:val="000000"/>
          <w:sz w:val="23"/>
          <w:szCs w:val="23"/>
          <w:lang w:eastAsia="en-AU"/>
        </w:rPr>
        <w:br w:type="page"/>
      </w:r>
    </w:p>
    <w:p w:rsidR="00C36B4D" w:rsidRPr="00C36B4D" w:rsidRDefault="00C36B4D" w:rsidP="00C36B4D">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lastRenderedPageBreak/>
        <w:tab/>
        <w:t>(2)</w:t>
      </w:r>
      <w:r w:rsidRPr="00C36B4D">
        <w:rPr>
          <w:rFonts w:eastAsiaTheme="minorEastAsia"/>
          <w:color w:val="000000"/>
          <w:sz w:val="23"/>
          <w:szCs w:val="23"/>
          <w:lang w:eastAsia="en-AU"/>
        </w:rPr>
        <w:tab/>
        <w:t xml:space="preserve">Subject to </w:t>
      </w:r>
      <w:hyperlink w:anchor="id01ce5b59_0c1e_4c40_8723_5fc70db29d" w:history="1">
        <w:r w:rsidRPr="00C36B4D">
          <w:rPr>
            <w:rFonts w:eastAsiaTheme="minorEastAsia"/>
            <w:color w:val="000000"/>
            <w:sz w:val="23"/>
            <w:szCs w:val="23"/>
            <w:lang w:eastAsia="en-AU"/>
          </w:rPr>
          <w:t>subregulation (3)</w:t>
        </w:r>
      </w:hyperlink>
      <w:r w:rsidRPr="00C36B4D">
        <w:rPr>
          <w:rFonts w:eastAsiaTheme="minorEastAsia"/>
          <w:color w:val="000000"/>
          <w:sz w:val="23"/>
          <w:szCs w:val="23"/>
          <w:lang w:eastAsia="en-AU"/>
        </w:rPr>
        <w:t>, the Dhilba Guuranda</w:t>
      </w:r>
      <w:r w:rsidRPr="00C36B4D">
        <w:rPr>
          <w:rFonts w:eastAsiaTheme="minorEastAsia"/>
          <w:color w:val="000000"/>
          <w:sz w:val="23"/>
          <w:szCs w:val="23"/>
          <w:lang w:eastAsia="en-AU"/>
        </w:rPr>
        <w:noBreakHyphen/>
        <w:t>Innes National Park co</w:t>
      </w:r>
      <w:r w:rsidRPr="00C36B4D">
        <w:rPr>
          <w:rFonts w:eastAsiaTheme="minorEastAsia"/>
          <w:color w:val="000000"/>
          <w:sz w:val="23"/>
          <w:szCs w:val="23"/>
          <w:lang w:eastAsia="en-AU"/>
        </w:rPr>
        <w:noBreakHyphen/>
        <w:t>management board consists of 8 members appointed by the Minister of whom—</w:t>
      </w:r>
      <w:bookmarkEnd w:id="30"/>
    </w:p>
    <w:p w:rsidR="00C36B4D" w:rsidRPr="00C36B4D" w:rsidRDefault="00C36B4D" w:rsidP="00C36B4D">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bookmarkStart w:id="31" w:name="idae3456c7_9914_4ced_a43e_16a3297009"/>
      <w:r w:rsidRPr="00C36B4D">
        <w:rPr>
          <w:rFonts w:eastAsiaTheme="minorEastAsia"/>
          <w:color w:val="000000"/>
          <w:sz w:val="23"/>
          <w:szCs w:val="23"/>
          <w:lang w:eastAsia="en-AU"/>
        </w:rPr>
        <w:tab/>
        <w:t>(a)</w:t>
      </w:r>
      <w:r w:rsidRPr="00C36B4D">
        <w:rPr>
          <w:rFonts w:eastAsiaTheme="minorEastAsia"/>
          <w:color w:val="000000"/>
          <w:sz w:val="23"/>
          <w:szCs w:val="23"/>
          <w:lang w:eastAsia="en-AU"/>
        </w:rPr>
        <w:tab/>
        <w:t>4 must be Narungga Nation people appointed on the nomination of NNAC; and</w:t>
      </w:r>
      <w:bookmarkEnd w:id="31"/>
    </w:p>
    <w:p w:rsidR="00C36B4D" w:rsidRPr="00C36B4D" w:rsidRDefault="00C36B4D" w:rsidP="00C36B4D">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C36B4D">
        <w:rPr>
          <w:rFonts w:eastAsiaTheme="minorEastAsia"/>
          <w:color w:val="000000"/>
          <w:sz w:val="23"/>
          <w:szCs w:val="23"/>
          <w:lang w:eastAsia="en-AU"/>
        </w:rPr>
        <w:tab/>
        <w:t>(b)</w:t>
      </w:r>
      <w:r w:rsidRPr="00C36B4D">
        <w:rPr>
          <w:rFonts w:eastAsiaTheme="minorEastAsia"/>
          <w:color w:val="000000"/>
          <w:sz w:val="23"/>
          <w:szCs w:val="23"/>
          <w:lang w:eastAsia="en-AU"/>
        </w:rPr>
        <w:tab/>
        <w:t>3 must be officers of the Department, or of another administrative unit of the Public Service, nominated by the Director; and</w:t>
      </w:r>
    </w:p>
    <w:p w:rsidR="00C36B4D" w:rsidRPr="00C36B4D" w:rsidRDefault="00C36B4D" w:rsidP="00C36B4D">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C36B4D">
        <w:rPr>
          <w:rFonts w:eastAsiaTheme="minorEastAsia"/>
          <w:color w:val="000000"/>
          <w:sz w:val="23"/>
          <w:szCs w:val="23"/>
          <w:lang w:eastAsia="en-AU"/>
        </w:rPr>
        <w:tab/>
        <w:t>(c)</w:t>
      </w:r>
      <w:r w:rsidRPr="00C36B4D">
        <w:rPr>
          <w:rFonts w:eastAsiaTheme="minorEastAsia"/>
          <w:color w:val="000000"/>
          <w:sz w:val="23"/>
          <w:szCs w:val="23"/>
          <w:lang w:eastAsia="en-AU"/>
        </w:rPr>
        <w:tab/>
        <w:t>1 must be a person nominated by the Minister who has qualifications or experience that may, in the opinion of the Minister, be of benefit to the board.</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32" w:name="id01ce5b59_0c1e_4c40_8723_5fc70db29d"/>
      <w:r w:rsidRPr="00C36B4D">
        <w:rPr>
          <w:rFonts w:eastAsiaTheme="minorEastAsia"/>
          <w:color w:val="000000"/>
          <w:sz w:val="23"/>
          <w:szCs w:val="23"/>
          <w:lang w:eastAsia="en-AU"/>
        </w:rPr>
        <w:tab/>
        <w:t>(3)</w:t>
      </w:r>
      <w:r w:rsidRPr="00C36B4D">
        <w:rPr>
          <w:rFonts w:eastAsiaTheme="minorEastAsia"/>
          <w:color w:val="000000"/>
          <w:sz w:val="23"/>
          <w:szCs w:val="23"/>
          <w:lang w:eastAsia="en-AU"/>
        </w:rPr>
        <w:tab/>
        <w:t xml:space="preserve">If NNAC refuses or fails to nominate a Narungga Nation person in relation to a particular office under </w:t>
      </w:r>
      <w:hyperlink w:anchor="idae3456c7_9914_4ced_a43e_16a3297009" w:history="1">
        <w:r w:rsidRPr="00C36B4D">
          <w:rPr>
            <w:rFonts w:eastAsiaTheme="minorEastAsia"/>
            <w:color w:val="000000"/>
            <w:sz w:val="23"/>
            <w:szCs w:val="23"/>
            <w:lang w:eastAsia="en-AU"/>
          </w:rPr>
          <w:t>subregulation (2)(a)</w:t>
        </w:r>
      </w:hyperlink>
      <w:r w:rsidRPr="00C36B4D">
        <w:rPr>
          <w:rFonts w:eastAsiaTheme="minorEastAsia"/>
          <w:color w:val="000000"/>
          <w:sz w:val="23"/>
          <w:szCs w:val="23"/>
          <w:lang w:eastAsia="en-AU"/>
        </w:rPr>
        <w:t xml:space="preserve"> the Minister may appoint a suitable Narungga Nation person to fill the office.</w:t>
      </w:r>
      <w:bookmarkEnd w:id="32"/>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(4)</w:t>
      </w:r>
      <w:r w:rsidRPr="00C36B4D">
        <w:rPr>
          <w:rFonts w:eastAsiaTheme="minorEastAsia"/>
          <w:color w:val="000000"/>
          <w:sz w:val="23"/>
          <w:szCs w:val="23"/>
          <w:lang w:eastAsia="en-AU"/>
        </w:rPr>
        <w:tab/>
        <w:t xml:space="preserve">The Minister may appoint a person to be a deputy of a member of the board appointed under </w:t>
      </w:r>
      <w:hyperlink w:anchor="id1c5976d6_61be_45be_b4a5_77debcede4" w:history="1">
        <w:r w:rsidRPr="00C36B4D">
          <w:rPr>
            <w:rFonts w:eastAsiaTheme="minorEastAsia"/>
            <w:color w:val="000000"/>
            <w:sz w:val="23"/>
            <w:szCs w:val="23"/>
            <w:lang w:eastAsia="en-AU"/>
          </w:rPr>
          <w:t>subregulation (2)</w:t>
        </w:r>
      </w:hyperlink>
      <w:r w:rsidRPr="00C36B4D">
        <w:rPr>
          <w:rFonts w:eastAsiaTheme="minorEastAsia"/>
          <w:color w:val="000000"/>
          <w:sz w:val="23"/>
          <w:szCs w:val="23"/>
          <w:lang w:eastAsia="en-AU"/>
        </w:rPr>
        <w:t xml:space="preserve"> and a person so appointed may act as a member of the board in the absence of the member.</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(5)</w:t>
      </w:r>
      <w:r w:rsidRPr="00C36B4D">
        <w:rPr>
          <w:rFonts w:eastAsiaTheme="minorEastAsia"/>
          <w:color w:val="000000"/>
          <w:sz w:val="23"/>
          <w:szCs w:val="23"/>
          <w:lang w:eastAsia="en-AU"/>
        </w:rPr>
        <w:tab/>
        <w:t>A requirement or qualification specified by this regulation in relation to an appointment of a member of the board extends to an appointment of a deputy of that member.</w:t>
      </w:r>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3" w:name="Elkera_Print_TOC11"/>
      <w:bookmarkStart w:id="34" w:name="Elkera_Print_BK11"/>
      <w:r w:rsidRPr="00C36B4D">
        <w:rPr>
          <w:rFonts w:eastAsiaTheme="minorEastAsia"/>
          <w:b/>
          <w:bCs/>
          <w:color w:val="000000"/>
          <w:sz w:val="26"/>
          <w:szCs w:val="26"/>
          <w:lang w:eastAsia="en-AU"/>
        </w:rPr>
        <w:t>7—Variation of regulation 16—Procedures of co-management boards</w:t>
      </w:r>
      <w:bookmarkEnd w:id="33"/>
      <w:bookmarkEnd w:id="34"/>
    </w:p>
    <w:p w:rsidR="00C36B4D" w:rsidRPr="00C36B4D" w:rsidRDefault="00C36B4D" w:rsidP="00C36B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Regulation 16(2)—before paragraph (a) insert:</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(a1)</w:t>
      </w:r>
      <w:r w:rsidRPr="00C36B4D">
        <w:rPr>
          <w:rFonts w:eastAsiaTheme="minorEastAsia"/>
          <w:color w:val="000000"/>
          <w:sz w:val="23"/>
          <w:szCs w:val="23"/>
          <w:lang w:eastAsia="en-AU"/>
        </w:rPr>
        <w:tab/>
        <w:t>in the case of the Dhilba Guuranda</w:t>
      </w:r>
      <w:r w:rsidRPr="00C36B4D">
        <w:rPr>
          <w:rFonts w:eastAsiaTheme="minorEastAsia"/>
          <w:color w:val="000000"/>
          <w:sz w:val="23"/>
          <w:szCs w:val="23"/>
          <w:lang w:eastAsia="en-AU"/>
        </w:rPr>
        <w:noBreakHyphen/>
        <w:t>Innes National Park co</w:t>
      </w:r>
      <w:r w:rsidRPr="00C36B4D">
        <w:rPr>
          <w:rFonts w:eastAsiaTheme="minorEastAsia"/>
          <w:color w:val="000000"/>
          <w:sz w:val="23"/>
          <w:szCs w:val="23"/>
          <w:lang w:eastAsia="en-AU"/>
        </w:rPr>
        <w:noBreakHyphen/>
        <w:t>management board—6 members (of whom at least 3 must be Narungga Nation people and at least 3 must be members appointed under regulation 3A(2)(b) or (c));</w:t>
      </w:r>
    </w:p>
    <w:p w:rsidR="00C36B4D" w:rsidRPr="00C36B4D" w:rsidRDefault="00C36B4D" w:rsidP="00C36B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5" w:name="Elkera_Print_TOC12"/>
      <w:bookmarkStart w:id="36" w:name="Elkera_Print_BK12"/>
      <w:r w:rsidRPr="00C36B4D">
        <w:rPr>
          <w:rFonts w:eastAsiaTheme="minorEastAsia"/>
          <w:b/>
          <w:bCs/>
          <w:color w:val="000000"/>
          <w:sz w:val="26"/>
          <w:szCs w:val="26"/>
          <w:lang w:eastAsia="en-AU"/>
        </w:rPr>
        <w:t>8—Variation of regulation 19—Delegations</w:t>
      </w:r>
      <w:bookmarkEnd w:id="35"/>
      <w:bookmarkEnd w:id="36"/>
    </w:p>
    <w:p w:rsidR="00C36B4D" w:rsidRPr="00C36B4D" w:rsidRDefault="00C36B4D" w:rsidP="00C36B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C36B4D">
        <w:rPr>
          <w:rFonts w:eastAsiaTheme="minorEastAsia"/>
          <w:color w:val="000000"/>
          <w:sz w:val="23"/>
          <w:szCs w:val="23"/>
          <w:lang w:eastAsia="en-AU"/>
        </w:rPr>
        <w:t>Regulation 19(1)—after paragraph (a) insert:</w:t>
      </w:r>
    </w:p>
    <w:p w:rsidR="00C36B4D" w:rsidRPr="00C36B4D" w:rsidRDefault="00C36B4D" w:rsidP="00C36B4D">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C36B4D">
        <w:rPr>
          <w:rFonts w:eastAsiaTheme="minorEastAsia"/>
          <w:color w:val="000000"/>
          <w:sz w:val="23"/>
          <w:szCs w:val="23"/>
          <w:lang w:eastAsia="en-AU"/>
        </w:rPr>
        <w:tab/>
        <w:t>(ab)</w:t>
      </w:r>
      <w:r w:rsidRPr="00C36B4D">
        <w:rPr>
          <w:rFonts w:eastAsiaTheme="minorEastAsia"/>
          <w:color w:val="000000"/>
          <w:sz w:val="23"/>
          <w:szCs w:val="23"/>
          <w:lang w:eastAsia="en-AU"/>
        </w:rPr>
        <w:tab/>
        <w:t>to the Minister; or</w:t>
      </w:r>
    </w:p>
    <w:p w:rsidR="00C36B4D" w:rsidRPr="00C36B4D" w:rsidRDefault="00C36B4D" w:rsidP="00C36B4D">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C36B4D">
        <w:rPr>
          <w:rFonts w:eastAsiaTheme="minorEastAsia"/>
          <w:b/>
          <w:bCs/>
          <w:color w:val="000000"/>
          <w:sz w:val="20"/>
          <w:szCs w:val="20"/>
          <w:lang w:eastAsia="en-AU"/>
        </w:rPr>
        <w:t>Note—</w:t>
      </w:r>
    </w:p>
    <w:p w:rsidR="00C36B4D" w:rsidRPr="00C36B4D" w:rsidRDefault="00C36B4D" w:rsidP="00C36B4D">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C36B4D">
        <w:rPr>
          <w:rFonts w:eastAsiaTheme="minorEastAsia"/>
          <w:color w:val="000000"/>
          <w:sz w:val="20"/>
          <w:szCs w:val="20"/>
          <w:lang w:eastAsia="en-AU"/>
        </w:rPr>
        <w:t xml:space="preserve">As required by section 10AA(2) of the </w:t>
      </w:r>
      <w:hyperlink r:id="rId18" w:history="1">
        <w:r w:rsidRPr="00C36B4D">
          <w:rPr>
            <w:rFonts w:eastAsiaTheme="minorEastAsia"/>
            <w:i/>
            <w:iCs/>
            <w:color w:val="000000"/>
            <w:sz w:val="20"/>
            <w:szCs w:val="20"/>
            <w:lang w:eastAsia="en-AU"/>
          </w:rPr>
          <w:t>Subordinate Legislation Act 1978</w:t>
        </w:r>
      </w:hyperlink>
      <w:r w:rsidRPr="00C36B4D">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C36B4D" w:rsidRPr="00C36B4D" w:rsidRDefault="00C36B4D" w:rsidP="00C36B4D">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C36B4D">
        <w:rPr>
          <w:rFonts w:eastAsiaTheme="minorEastAsia"/>
          <w:b/>
          <w:bCs/>
          <w:color w:val="000000"/>
          <w:sz w:val="26"/>
          <w:szCs w:val="26"/>
          <w:lang w:eastAsia="en-AU"/>
        </w:rPr>
        <w:t>Made by the Governor</w:t>
      </w:r>
    </w:p>
    <w:p w:rsidR="00C36B4D" w:rsidRPr="00C36B4D" w:rsidRDefault="00C36B4D" w:rsidP="00C36B4D">
      <w:pPr>
        <w:keepNext/>
        <w:keepLines/>
        <w:autoSpaceDE w:val="0"/>
        <w:autoSpaceDN w:val="0"/>
        <w:adjustRightInd w:val="0"/>
        <w:spacing w:before="120" w:after="0" w:line="240" w:lineRule="auto"/>
        <w:jc w:val="left"/>
        <w:rPr>
          <w:rFonts w:eastAsiaTheme="minorEastAsia"/>
          <w:color w:val="000000"/>
          <w:sz w:val="23"/>
          <w:szCs w:val="23"/>
          <w:lang w:eastAsia="en-AU"/>
        </w:rPr>
      </w:pPr>
      <w:r w:rsidRPr="00C36B4D">
        <w:rPr>
          <w:rFonts w:eastAsiaTheme="minorEastAsia"/>
          <w:color w:val="000000"/>
          <w:sz w:val="23"/>
          <w:szCs w:val="23"/>
          <w:lang w:eastAsia="en-AU"/>
        </w:rPr>
        <w:t>with the advice and consent of the Executive Council</w:t>
      </w:r>
    </w:p>
    <w:p w:rsidR="00C36B4D" w:rsidRPr="00C36B4D" w:rsidRDefault="00C36B4D" w:rsidP="00C36B4D">
      <w:pPr>
        <w:keepNext/>
        <w:keepLines/>
        <w:autoSpaceDE w:val="0"/>
        <w:autoSpaceDN w:val="0"/>
        <w:adjustRightInd w:val="0"/>
        <w:spacing w:after="0" w:line="240" w:lineRule="auto"/>
        <w:jc w:val="left"/>
        <w:rPr>
          <w:rFonts w:eastAsiaTheme="minorEastAsia"/>
          <w:color w:val="000000"/>
          <w:sz w:val="23"/>
          <w:szCs w:val="23"/>
          <w:lang w:eastAsia="en-AU"/>
        </w:rPr>
      </w:pPr>
      <w:r w:rsidRPr="00C36B4D">
        <w:rPr>
          <w:rFonts w:eastAsiaTheme="minorEastAsia"/>
          <w:color w:val="000000"/>
          <w:sz w:val="23"/>
          <w:szCs w:val="23"/>
          <w:lang w:eastAsia="en-AU"/>
        </w:rPr>
        <w:t>on 5 November 2020</w:t>
      </w:r>
    </w:p>
    <w:p w:rsidR="00C36B4D" w:rsidRDefault="00C36B4D" w:rsidP="00C36B4D">
      <w:pPr>
        <w:keepNext/>
        <w:keepLines/>
        <w:autoSpaceDE w:val="0"/>
        <w:autoSpaceDN w:val="0"/>
        <w:adjustRightInd w:val="0"/>
        <w:spacing w:before="120" w:line="240" w:lineRule="auto"/>
        <w:jc w:val="left"/>
        <w:rPr>
          <w:rFonts w:eastAsiaTheme="minorEastAsia"/>
          <w:color w:val="000000"/>
          <w:sz w:val="23"/>
          <w:szCs w:val="23"/>
          <w:lang w:eastAsia="en-AU"/>
        </w:rPr>
      </w:pPr>
      <w:r w:rsidRPr="00C36B4D">
        <w:rPr>
          <w:rFonts w:eastAsiaTheme="minorEastAsia"/>
          <w:color w:val="000000"/>
          <w:sz w:val="23"/>
          <w:szCs w:val="23"/>
          <w:lang w:eastAsia="en-AU"/>
        </w:rPr>
        <w:t>No 290 of 2020</w:t>
      </w:r>
    </w:p>
    <w:p w:rsidR="00C36B4D" w:rsidRDefault="00C36B4D" w:rsidP="00C36B4D">
      <w:pPr>
        <w:pBdr>
          <w:bottom w:val="single" w:sz="4" w:space="1" w:color="auto"/>
        </w:pBdr>
        <w:spacing w:after="0" w:line="52" w:lineRule="exact"/>
        <w:jc w:val="center"/>
        <w:rPr>
          <w:rFonts w:eastAsiaTheme="minorEastAsia"/>
          <w:color w:val="000000"/>
          <w:sz w:val="23"/>
          <w:szCs w:val="23"/>
          <w:lang w:eastAsia="en-AU"/>
        </w:rPr>
      </w:pPr>
    </w:p>
    <w:p w:rsidR="00C36B4D" w:rsidRDefault="00C36B4D" w:rsidP="00C36B4D">
      <w:pPr>
        <w:pBdr>
          <w:top w:val="single" w:sz="4" w:space="1" w:color="auto"/>
        </w:pBdr>
        <w:spacing w:before="34" w:after="0" w:line="14" w:lineRule="exact"/>
        <w:jc w:val="center"/>
        <w:rPr>
          <w:rFonts w:eastAsiaTheme="minorEastAsia"/>
          <w:color w:val="000000"/>
          <w:sz w:val="23"/>
          <w:szCs w:val="23"/>
          <w:lang w:eastAsia="en-AU"/>
        </w:rPr>
      </w:pPr>
    </w:p>
    <w:p w:rsidR="0016463B" w:rsidRPr="0016463B" w:rsidRDefault="0016463B" w:rsidP="0016463B">
      <w:pPr>
        <w:pStyle w:val="GG-body"/>
      </w:pPr>
    </w:p>
    <w:p w:rsidR="009D1E2E" w:rsidRPr="009D1E2E" w:rsidRDefault="009D1E2E" w:rsidP="00A67FFA">
      <w:pPr>
        <w:pStyle w:val="Heading1"/>
        <w:spacing w:before="0"/>
      </w:pPr>
      <w:r>
        <w:rPr>
          <w:lang w:val="en-US"/>
        </w:rPr>
        <w:br w:type="page"/>
      </w:r>
      <w:bookmarkStart w:id="37" w:name="_Toc33707982"/>
      <w:bookmarkStart w:id="38" w:name="_Toc33708153"/>
      <w:bookmarkStart w:id="39" w:name="_Toc55460343"/>
      <w:r w:rsidRPr="009D1E2E">
        <w:lastRenderedPageBreak/>
        <w:t>State Government Instruments</w:t>
      </w:r>
      <w:bookmarkEnd w:id="37"/>
      <w:bookmarkEnd w:id="38"/>
      <w:bookmarkEnd w:id="39"/>
    </w:p>
    <w:p w:rsidR="00893ACE" w:rsidRPr="00893ACE" w:rsidRDefault="00893ACE" w:rsidP="004D55DA">
      <w:pPr>
        <w:pStyle w:val="Heading2"/>
      </w:pPr>
      <w:bookmarkStart w:id="40" w:name="_Toc55460344"/>
      <w:r w:rsidRPr="00893ACE">
        <w:t>Boxing and Martial Arts Act 2000</w:t>
      </w:r>
      <w:bookmarkEnd w:id="40"/>
    </w:p>
    <w:p w:rsidR="00893ACE" w:rsidRPr="00893ACE" w:rsidRDefault="00893ACE" w:rsidP="00893ACE">
      <w:pPr>
        <w:jc w:val="center"/>
        <w:rPr>
          <w:i/>
          <w:szCs w:val="17"/>
        </w:rPr>
      </w:pPr>
      <w:r w:rsidRPr="00893ACE">
        <w:rPr>
          <w:i/>
          <w:szCs w:val="17"/>
        </w:rPr>
        <w:t>Rules of Boxing Australia</w:t>
      </w:r>
    </w:p>
    <w:p w:rsidR="00893ACE" w:rsidRPr="00893ACE" w:rsidRDefault="00893ACE" w:rsidP="00893ACE">
      <w:pPr>
        <w:rPr>
          <w:rFonts w:eastAsia="Times New Roman"/>
          <w:szCs w:val="17"/>
        </w:rPr>
      </w:pPr>
      <w:r w:rsidRPr="00893ACE">
        <w:rPr>
          <w:rFonts w:eastAsia="Times New Roman"/>
          <w:szCs w:val="17"/>
        </w:rPr>
        <w:t xml:space="preserve">TAKE NOTICE that pursuant to Section 10 of the </w:t>
      </w:r>
      <w:r w:rsidRPr="00893ACE">
        <w:rPr>
          <w:rFonts w:eastAsia="Times New Roman"/>
          <w:i/>
          <w:szCs w:val="17"/>
        </w:rPr>
        <w:t>Boxing and Martial Arts Act 2000</w:t>
      </w:r>
      <w:r w:rsidRPr="00893ACE">
        <w:rPr>
          <w:rFonts w:eastAsia="Times New Roman"/>
          <w:szCs w:val="17"/>
        </w:rPr>
        <w:t xml:space="preserve">, the Hon Corey Wingard MP, Minister for Recreation, Sport and Racing and the Minister of the Crown to whom the administration of the </w:t>
      </w:r>
      <w:r w:rsidRPr="00893ACE">
        <w:rPr>
          <w:rFonts w:eastAsia="Times New Roman"/>
          <w:i/>
          <w:szCs w:val="17"/>
        </w:rPr>
        <w:t>Boxing and Martial Arts Act 2000</w:t>
      </w:r>
      <w:r w:rsidRPr="00893ACE">
        <w:rPr>
          <w:rFonts w:eastAsia="Times New Roman"/>
          <w:szCs w:val="17"/>
        </w:rPr>
        <w:t xml:space="preserve"> is committed, has approved the rules applicable to the conduct of the Boxing South Australia events to commence operation on this date of publication.</w:t>
      </w:r>
    </w:p>
    <w:p w:rsidR="00893ACE" w:rsidRPr="00893ACE" w:rsidRDefault="00893ACE" w:rsidP="00893ACE">
      <w:pPr>
        <w:rPr>
          <w:rFonts w:eastAsia="Times New Roman"/>
          <w:szCs w:val="17"/>
        </w:rPr>
      </w:pPr>
      <w:r w:rsidRPr="00893ACE">
        <w:rPr>
          <w:rFonts w:eastAsia="Times New Roman"/>
          <w:szCs w:val="17"/>
        </w:rPr>
        <w:t>The rules of Boxing Australia are set out below.</w:t>
      </w:r>
    </w:p>
    <w:p w:rsidR="00893ACE" w:rsidRPr="00893ACE" w:rsidRDefault="00893ACE" w:rsidP="00893ACE">
      <w:pPr>
        <w:spacing w:after="0"/>
        <w:rPr>
          <w:rFonts w:eastAsia="Times New Roman"/>
          <w:szCs w:val="17"/>
        </w:rPr>
      </w:pPr>
      <w:r w:rsidRPr="00893ACE">
        <w:rPr>
          <w:rFonts w:eastAsia="Times New Roman"/>
          <w:szCs w:val="17"/>
        </w:rPr>
        <w:t>Dated: 5 November 2020</w:t>
      </w:r>
    </w:p>
    <w:p w:rsidR="00893ACE" w:rsidRPr="00893ACE" w:rsidRDefault="00893ACE" w:rsidP="00893ACE">
      <w:pPr>
        <w:spacing w:after="0"/>
        <w:jc w:val="right"/>
        <w:rPr>
          <w:rFonts w:eastAsia="Times New Roman"/>
          <w:smallCaps/>
          <w:szCs w:val="20"/>
        </w:rPr>
      </w:pPr>
      <w:r w:rsidRPr="00893ACE">
        <w:rPr>
          <w:rFonts w:eastAsia="Times New Roman"/>
          <w:smallCaps/>
          <w:szCs w:val="20"/>
        </w:rPr>
        <w:t>Hon Corey Wingard MP</w:t>
      </w:r>
    </w:p>
    <w:p w:rsidR="00893ACE" w:rsidRPr="00893ACE" w:rsidRDefault="00893ACE" w:rsidP="00893ACE">
      <w:pPr>
        <w:spacing w:after="0"/>
        <w:jc w:val="right"/>
        <w:rPr>
          <w:rFonts w:eastAsia="Times New Roman"/>
          <w:szCs w:val="17"/>
        </w:rPr>
      </w:pPr>
      <w:r w:rsidRPr="00893ACE">
        <w:rPr>
          <w:rFonts w:eastAsia="Times New Roman"/>
          <w:szCs w:val="17"/>
        </w:rPr>
        <w:t>Minister for Recreation, Sport and Racing</w:t>
      </w:r>
    </w:p>
    <w:p w:rsidR="00893ACE" w:rsidRPr="00893ACE" w:rsidRDefault="00893ACE" w:rsidP="00893ACE">
      <w:pPr>
        <w:pBdr>
          <w:top w:val="single" w:sz="4" w:space="1" w:color="auto"/>
        </w:pBdr>
        <w:spacing w:before="100" w:line="14" w:lineRule="exact"/>
        <w:ind w:left="1080" w:right="1080"/>
        <w:jc w:val="center"/>
        <w:rPr>
          <w:rFonts w:eastAsia="Times New Roman"/>
          <w:szCs w:val="17"/>
        </w:rPr>
      </w:pPr>
    </w:p>
    <w:p w:rsidR="00893ACE" w:rsidRPr="00893ACE" w:rsidRDefault="00893ACE" w:rsidP="00893ACE">
      <w:pPr>
        <w:spacing w:before="120"/>
        <w:ind w:left="142"/>
        <w:rPr>
          <w:rFonts w:eastAsia="Times New Roman"/>
          <w:szCs w:val="17"/>
        </w:rPr>
      </w:pPr>
      <w:r w:rsidRPr="00893ACE">
        <w:rPr>
          <w:rFonts w:eastAsia="Times New Roman"/>
          <w:szCs w:val="17"/>
        </w:rPr>
        <w:t>Boxing Australia Technical and Competition Regulations amended 19 August 2020 Published by Boxing Australia 2020</w:t>
      </w:r>
    </w:p>
    <w:p w:rsidR="00893ACE" w:rsidRPr="00893ACE" w:rsidRDefault="00893ACE" w:rsidP="00893ACE">
      <w:pPr>
        <w:pBdr>
          <w:top w:val="single" w:sz="4" w:space="1" w:color="auto"/>
        </w:pBdr>
        <w:spacing w:before="100" w:after="0" w:line="14" w:lineRule="exact"/>
        <w:jc w:val="center"/>
        <w:rPr>
          <w:rFonts w:eastAsia="Times New Roman"/>
          <w:szCs w:val="17"/>
        </w:rPr>
      </w:pPr>
    </w:p>
    <w:p w:rsidR="00893ACE" w:rsidRPr="00893ACE" w:rsidRDefault="00893ACE" w:rsidP="00893AC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93ACE" w:rsidRPr="00893ACE" w:rsidRDefault="00893ACE" w:rsidP="00893ACE">
      <w:pPr>
        <w:jc w:val="center"/>
        <w:rPr>
          <w:caps/>
          <w:szCs w:val="17"/>
        </w:rPr>
      </w:pPr>
      <w:r w:rsidRPr="00893ACE">
        <w:rPr>
          <w:caps/>
          <w:szCs w:val="17"/>
        </w:rPr>
        <w:t>Boxing and Martial Arts Act 2000</w:t>
      </w:r>
    </w:p>
    <w:p w:rsidR="00893ACE" w:rsidRPr="00893ACE" w:rsidRDefault="00893ACE" w:rsidP="00893ACE">
      <w:pPr>
        <w:jc w:val="center"/>
        <w:rPr>
          <w:i/>
          <w:szCs w:val="17"/>
        </w:rPr>
      </w:pPr>
      <w:r w:rsidRPr="00893ACE">
        <w:rPr>
          <w:i/>
          <w:szCs w:val="17"/>
        </w:rPr>
        <w:t>Revocation of Rules</w:t>
      </w:r>
    </w:p>
    <w:p w:rsidR="00893ACE" w:rsidRPr="00893ACE" w:rsidRDefault="00893ACE" w:rsidP="00893ACE">
      <w:pPr>
        <w:rPr>
          <w:rFonts w:eastAsia="Times New Roman"/>
          <w:szCs w:val="17"/>
        </w:rPr>
      </w:pPr>
      <w:r w:rsidRPr="00893ACE">
        <w:rPr>
          <w:rFonts w:eastAsia="Times New Roman"/>
          <w:szCs w:val="17"/>
        </w:rPr>
        <w:t xml:space="preserve">TAKE NOTICE that pursuant to Section 10 of the </w:t>
      </w:r>
      <w:r w:rsidRPr="00893ACE">
        <w:rPr>
          <w:rFonts w:eastAsia="Times New Roman"/>
          <w:i/>
          <w:szCs w:val="17"/>
        </w:rPr>
        <w:t>Boxing and Martial Arts Act 2000</w:t>
      </w:r>
      <w:r w:rsidRPr="00893ACE">
        <w:rPr>
          <w:rFonts w:eastAsia="Times New Roman"/>
          <w:szCs w:val="17"/>
        </w:rPr>
        <w:t xml:space="preserve">, the Hon Corey Wingard MP, Minister for Recreation, Sport and Racing and the Minister of the Crown to whom the administration of the </w:t>
      </w:r>
      <w:r w:rsidRPr="00893ACE">
        <w:rPr>
          <w:rFonts w:eastAsia="Times New Roman"/>
          <w:i/>
          <w:szCs w:val="17"/>
        </w:rPr>
        <w:t>Boxing and Martial Arts Act 2000</w:t>
      </w:r>
      <w:r w:rsidRPr="00893ACE">
        <w:rPr>
          <w:rFonts w:eastAsia="Times New Roman"/>
          <w:szCs w:val="17"/>
        </w:rPr>
        <w:t xml:space="preserve"> is committed, has revoked the rules applicable to the conduct of the Boxing South Australia events to cease operation on this date of publication.</w:t>
      </w:r>
    </w:p>
    <w:p w:rsidR="00893ACE" w:rsidRPr="00893ACE" w:rsidRDefault="00893ACE" w:rsidP="00893ACE">
      <w:pPr>
        <w:rPr>
          <w:rFonts w:eastAsia="Times New Roman"/>
          <w:szCs w:val="17"/>
        </w:rPr>
      </w:pPr>
      <w:r w:rsidRPr="00893ACE">
        <w:rPr>
          <w:rFonts w:eastAsia="Times New Roman"/>
          <w:szCs w:val="17"/>
        </w:rPr>
        <w:t>The revoked rules are set out below.</w:t>
      </w:r>
    </w:p>
    <w:p w:rsidR="00893ACE" w:rsidRPr="00893ACE" w:rsidRDefault="00893ACE" w:rsidP="00893ACE">
      <w:pPr>
        <w:spacing w:after="0"/>
        <w:rPr>
          <w:rFonts w:eastAsia="Times New Roman"/>
          <w:szCs w:val="17"/>
        </w:rPr>
      </w:pPr>
      <w:r w:rsidRPr="00893ACE">
        <w:rPr>
          <w:rFonts w:eastAsia="Times New Roman"/>
          <w:szCs w:val="17"/>
        </w:rPr>
        <w:t>Dated: 5 November 2020</w:t>
      </w:r>
    </w:p>
    <w:p w:rsidR="00893ACE" w:rsidRPr="00893ACE" w:rsidRDefault="00893ACE" w:rsidP="00893ACE">
      <w:pPr>
        <w:spacing w:after="0"/>
        <w:jc w:val="right"/>
        <w:rPr>
          <w:rFonts w:eastAsia="Times New Roman"/>
          <w:smallCaps/>
          <w:szCs w:val="20"/>
        </w:rPr>
      </w:pPr>
      <w:r w:rsidRPr="00893ACE">
        <w:rPr>
          <w:rFonts w:eastAsia="Times New Roman"/>
          <w:smallCaps/>
          <w:szCs w:val="20"/>
        </w:rPr>
        <w:t>Hon Corey Wingard MP</w:t>
      </w:r>
    </w:p>
    <w:p w:rsidR="00893ACE" w:rsidRPr="00893ACE" w:rsidRDefault="00893ACE" w:rsidP="00893ACE">
      <w:pPr>
        <w:spacing w:after="0"/>
        <w:jc w:val="right"/>
        <w:rPr>
          <w:rFonts w:eastAsia="Times New Roman"/>
          <w:szCs w:val="17"/>
        </w:rPr>
      </w:pPr>
      <w:r w:rsidRPr="00893ACE">
        <w:rPr>
          <w:rFonts w:eastAsia="Times New Roman"/>
          <w:szCs w:val="17"/>
        </w:rPr>
        <w:t>Minister for Recreation, Sport and Racing</w:t>
      </w:r>
    </w:p>
    <w:p w:rsidR="00893ACE" w:rsidRPr="00893ACE" w:rsidRDefault="00893ACE" w:rsidP="00893ACE">
      <w:pPr>
        <w:pBdr>
          <w:top w:val="single" w:sz="4" w:space="1" w:color="auto"/>
        </w:pBdr>
        <w:spacing w:before="100" w:line="14" w:lineRule="exact"/>
        <w:ind w:left="1080" w:right="1080"/>
        <w:jc w:val="center"/>
        <w:rPr>
          <w:rFonts w:eastAsia="Times New Roman"/>
          <w:szCs w:val="17"/>
        </w:rPr>
      </w:pPr>
    </w:p>
    <w:p w:rsidR="00893ACE" w:rsidRPr="00893ACE" w:rsidRDefault="00893ACE" w:rsidP="00893ACE">
      <w:pPr>
        <w:spacing w:before="120" w:after="40"/>
        <w:ind w:left="142"/>
        <w:rPr>
          <w:rFonts w:eastAsia="Times New Roman"/>
          <w:szCs w:val="17"/>
        </w:rPr>
      </w:pPr>
      <w:r w:rsidRPr="00893ACE">
        <w:rPr>
          <w:rFonts w:eastAsia="Times New Roman"/>
          <w:szCs w:val="17"/>
        </w:rPr>
        <w:t>Rules of Amateur Boxing Events Association International De Boxe Amateur effective 1 January 1999—gazetted 13 February 2003</w:t>
      </w:r>
    </w:p>
    <w:p w:rsidR="00893ACE" w:rsidRPr="00893ACE" w:rsidRDefault="00893ACE" w:rsidP="00893ACE">
      <w:pPr>
        <w:spacing w:after="40"/>
        <w:ind w:left="142"/>
        <w:rPr>
          <w:rFonts w:eastAsia="Times New Roman"/>
          <w:spacing w:val="-4"/>
          <w:szCs w:val="17"/>
        </w:rPr>
      </w:pPr>
      <w:r w:rsidRPr="00893ACE">
        <w:rPr>
          <w:rFonts w:eastAsia="Times New Roman"/>
          <w:spacing w:val="-4"/>
          <w:szCs w:val="17"/>
        </w:rPr>
        <w:t>Amateur International Boxing Association (AIBA) Rules of Amateur (Olympic) Boxing AIBA Technical Rules effective 17 November 2016—</w:t>
      </w:r>
      <w:r w:rsidRPr="00893ACE">
        <w:rPr>
          <w:rFonts w:eastAsia="Times New Roman"/>
          <w:szCs w:val="17"/>
        </w:rPr>
        <w:t>gazetted 23 February 2017</w:t>
      </w:r>
    </w:p>
    <w:p w:rsidR="00893ACE" w:rsidRPr="00893ACE" w:rsidRDefault="00893ACE" w:rsidP="00893ACE">
      <w:pPr>
        <w:spacing w:after="40"/>
        <w:ind w:left="142"/>
        <w:rPr>
          <w:rFonts w:eastAsia="Times New Roman"/>
          <w:szCs w:val="17"/>
        </w:rPr>
      </w:pPr>
      <w:r w:rsidRPr="00893ACE">
        <w:rPr>
          <w:rFonts w:eastAsia="Times New Roman"/>
          <w:szCs w:val="17"/>
        </w:rPr>
        <w:t>AIBA Open Boxing (AOB) Competition Rules effective 17 November 2016—gazetted 23 February 2017</w:t>
      </w:r>
    </w:p>
    <w:p w:rsidR="00893ACE" w:rsidRPr="00893ACE" w:rsidRDefault="00893ACE" w:rsidP="00893ACE">
      <w:pPr>
        <w:ind w:left="142"/>
        <w:rPr>
          <w:rFonts w:eastAsia="Times New Roman"/>
          <w:szCs w:val="17"/>
        </w:rPr>
      </w:pPr>
      <w:r w:rsidRPr="00893ACE">
        <w:rPr>
          <w:rFonts w:eastAsia="Times New Roman"/>
          <w:szCs w:val="17"/>
        </w:rPr>
        <w:t>AIBA International Boxing Association Anti-Doping Rules valid from 1 January 2015—gazetted 23 February 2017</w:t>
      </w:r>
    </w:p>
    <w:p w:rsidR="00893ACE" w:rsidRPr="00893ACE" w:rsidRDefault="00893ACE" w:rsidP="00893ACE">
      <w:pPr>
        <w:pBdr>
          <w:top w:val="single" w:sz="4" w:space="1" w:color="auto"/>
        </w:pBdr>
        <w:spacing w:before="100" w:after="0" w:line="14" w:lineRule="exact"/>
        <w:jc w:val="center"/>
        <w:rPr>
          <w:rFonts w:eastAsia="Times New Roman"/>
          <w:szCs w:val="17"/>
        </w:rPr>
      </w:pPr>
    </w:p>
    <w:p w:rsidR="00893ACE" w:rsidRPr="00893ACE" w:rsidRDefault="00893ACE" w:rsidP="00893AC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93ACE" w:rsidRPr="00893ACE" w:rsidRDefault="00893ACE" w:rsidP="00893ACE">
      <w:pPr>
        <w:jc w:val="center"/>
        <w:rPr>
          <w:caps/>
          <w:szCs w:val="17"/>
        </w:rPr>
      </w:pPr>
      <w:r w:rsidRPr="00893ACE">
        <w:rPr>
          <w:caps/>
          <w:szCs w:val="17"/>
        </w:rPr>
        <w:t>Boxing and Martial Arts Act 2000</w:t>
      </w:r>
    </w:p>
    <w:p w:rsidR="00893ACE" w:rsidRPr="00893ACE" w:rsidRDefault="00893ACE" w:rsidP="00893ACE">
      <w:pPr>
        <w:jc w:val="center"/>
        <w:rPr>
          <w:i/>
          <w:szCs w:val="17"/>
        </w:rPr>
      </w:pPr>
      <w:r w:rsidRPr="00893ACE">
        <w:rPr>
          <w:i/>
          <w:szCs w:val="17"/>
        </w:rPr>
        <w:t>Notice of Rules of WKA Australia</w:t>
      </w:r>
    </w:p>
    <w:p w:rsidR="00893ACE" w:rsidRPr="00893ACE" w:rsidRDefault="00893ACE" w:rsidP="00893ACE">
      <w:pPr>
        <w:rPr>
          <w:rFonts w:eastAsia="Times New Roman"/>
          <w:szCs w:val="17"/>
        </w:rPr>
      </w:pPr>
      <w:r w:rsidRPr="00893ACE">
        <w:rPr>
          <w:rFonts w:eastAsia="Times New Roman"/>
          <w:szCs w:val="17"/>
        </w:rPr>
        <w:t xml:space="preserve">TAKE NOTICE that pursuant to Section 10 of the </w:t>
      </w:r>
      <w:r w:rsidRPr="00893ACE">
        <w:rPr>
          <w:rFonts w:eastAsia="Times New Roman"/>
          <w:i/>
          <w:szCs w:val="17"/>
        </w:rPr>
        <w:t>Boxing and Martial Arts Act 2000</w:t>
      </w:r>
      <w:r w:rsidRPr="00893ACE">
        <w:rPr>
          <w:rFonts w:eastAsia="Times New Roman"/>
          <w:szCs w:val="17"/>
        </w:rPr>
        <w:t xml:space="preserve">, the Hon Corey Wingard MP, Minister for Recreation, Sport and Racing and the Minister of the Crown to whom the administration of the </w:t>
      </w:r>
      <w:r w:rsidRPr="00893ACE">
        <w:rPr>
          <w:rFonts w:eastAsia="Times New Roman"/>
          <w:i/>
          <w:szCs w:val="17"/>
        </w:rPr>
        <w:t>Boxing and Martial Arts Act 2000</w:t>
      </w:r>
      <w:r w:rsidRPr="00893ACE">
        <w:rPr>
          <w:rFonts w:eastAsia="Times New Roman"/>
          <w:szCs w:val="17"/>
        </w:rPr>
        <w:t xml:space="preserve"> is committed, has approved the rules applicable to the conduct of the World Kickboxing Association (WKA) events to commence operation on this date of publication.</w:t>
      </w:r>
    </w:p>
    <w:p w:rsidR="00893ACE" w:rsidRPr="00893ACE" w:rsidRDefault="00893ACE" w:rsidP="00893ACE">
      <w:pPr>
        <w:rPr>
          <w:rFonts w:eastAsia="Times New Roman"/>
          <w:szCs w:val="17"/>
        </w:rPr>
      </w:pPr>
      <w:r w:rsidRPr="00893ACE">
        <w:rPr>
          <w:rFonts w:eastAsia="Times New Roman"/>
          <w:szCs w:val="17"/>
        </w:rPr>
        <w:t>The rules of WKA are set out below.</w:t>
      </w:r>
    </w:p>
    <w:p w:rsidR="00893ACE" w:rsidRPr="00893ACE" w:rsidRDefault="00893ACE" w:rsidP="00893ACE">
      <w:pPr>
        <w:spacing w:after="0"/>
        <w:rPr>
          <w:rFonts w:eastAsia="Times New Roman"/>
          <w:szCs w:val="17"/>
        </w:rPr>
      </w:pPr>
      <w:r w:rsidRPr="00893ACE">
        <w:rPr>
          <w:rFonts w:eastAsia="Times New Roman"/>
          <w:szCs w:val="17"/>
        </w:rPr>
        <w:t>Dated: 5 November 2020</w:t>
      </w:r>
    </w:p>
    <w:p w:rsidR="00893ACE" w:rsidRPr="00893ACE" w:rsidRDefault="00893ACE" w:rsidP="00893ACE">
      <w:pPr>
        <w:spacing w:after="0"/>
        <w:jc w:val="right"/>
        <w:rPr>
          <w:rFonts w:eastAsia="Times New Roman"/>
          <w:smallCaps/>
          <w:szCs w:val="20"/>
        </w:rPr>
      </w:pPr>
      <w:r w:rsidRPr="00893ACE">
        <w:rPr>
          <w:rFonts w:eastAsia="Times New Roman"/>
          <w:smallCaps/>
          <w:szCs w:val="20"/>
        </w:rPr>
        <w:t>Hon Corey Wingard MP</w:t>
      </w:r>
    </w:p>
    <w:p w:rsidR="00893ACE" w:rsidRPr="00893ACE" w:rsidRDefault="00893ACE" w:rsidP="00893ACE">
      <w:pPr>
        <w:spacing w:after="0"/>
        <w:jc w:val="right"/>
        <w:rPr>
          <w:rFonts w:eastAsia="Times New Roman"/>
          <w:szCs w:val="17"/>
        </w:rPr>
      </w:pPr>
      <w:r w:rsidRPr="00893ACE">
        <w:rPr>
          <w:rFonts w:eastAsia="Times New Roman"/>
          <w:szCs w:val="17"/>
        </w:rPr>
        <w:t>Minister for Recreation, Sport and Racing</w:t>
      </w:r>
    </w:p>
    <w:p w:rsidR="00893ACE" w:rsidRPr="00893ACE" w:rsidRDefault="00893ACE" w:rsidP="00893ACE">
      <w:pPr>
        <w:pBdr>
          <w:top w:val="single" w:sz="4" w:space="1" w:color="auto"/>
        </w:pBdr>
        <w:spacing w:before="100" w:line="14" w:lineRule="exact"/>
        <w:ind w:left="1080" w:right="1080"/>
        <w:jc w:val="center"/>
        <w:rPr>
          <w:rFonts w:eastAsia="Times New Roman"/>
          <w:szCs w:val="17"/>
        </w:rPr>
      </w:pPr>
    </w:p>
    <w:p w:rsidR="00893ACE" w:rsidRPr="00893ACE" w:rsidRDefault="00893ACE" w:rsidP="00893ACE">
      <w:pPr>
        <w:spacing w:before="120"/>
        <w:ind w:left="142"/>
        <w:rPr>
          <w:rFonts w:eastAsia="Times New Roman"/>
          <w:spacing w:val="-4"/>
          <w:szCs w:val="17"/>
        </w:rPr>
      </w:pPr>
      <w:r w:rsidRPr="00893ACE">
        <w:rPr>
          <w:rFonts w:eastAsia="Times New Roman"/>
          <w:spacing w:val="-4"/>
          <w:szCs w:val="17"/>
        </w:rPr>
        <w:t>WKA Australia World Kickboxing Association Official Rulebook Amateur Combat Sports 2020 version 9, published by WKA Australia 2020</w:t>
      </w:r>
    </w:p>
    <w:p w:rsidR="00893ACE" w:rsidRPr="00893ACE" w:rsidRDefault="00893ACE" w:rsidP="00893ACE">
      <w:pPr>
        <w:pBdr>
          <w:top w:val="single" w:sz="4" w:space="1" w:color="auto"/>
        </w:pBdr>
        <w:spacing w:before="100" w:after="0" w:line="14" w:lineRule="exact"/>
        <w:jc w:val="center"/>
        <w:rPr>
          <w:rFonts w:eastAsia="Times New Roman"/>
          <w:szCs w:val="17"/>
        </w:rPr>
      </w:pPr>
    </w:p>
    <w:p w:rsidR="00893ACE" w:rsidRPr="00893ACE" w:rsidRDefault="00893ACE" w:rsidP="00893AC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93ACE" w:rsidRPr="00893ACE" w:rsidRDefault="00893ACE" w:rsidP="00893ACE">
      <w:pPr>
        <w:jc w:val="center"/>
        <w:rPr>
          <w:caps/>
          <w:szCs w:val="17"/>
        </w:rPr>
      </w:pPr>
      <w:r w:rsidRPr="00893ACE">
        <w:rPr>
          <w:caps/>
          <w:szCs w:val="17"/>
        </w:rPr>
        <w:t>Boxing and Martial Arts Act 2000</w:t>
      </w:r>
    </w:p>
    <w:p w:rsidR="00893ACE" w:rsidRPr="00893ACE" w:rsidRDefault="00893ACE" w:rsidP="00893ACE">
      <w:pPr>
        <w:jc w:val="center"/>
        <w:rPr>
          <w:i/>
          <w:szCs w:val="17"/>
        </w:rPr>
      </w:pPr>
      <w:r w:rsidRPr="00893ACE">
        <w:rPr>
          <w:i/>
          <w:szCs w:val="17"/>
        </w:rPr>
        <w:t>Revocation of Rules</w:t>
      </w:r>
    </w:p>
    <w:p w:rsidR="00893ACE" w:rsidRPr="00893ACE" w:rsidRDefault="00893ACE" w:rsidP="00893ACE">
      <w:pPr>
        <w:rPr>
          <w:rFonts w:eastAsia="Times New Roman"/>
          <w:szCs w:val="17"/>
        </w:rPr>
      </w:pPr>
      <w:r w:rsidRPr="00893ACE">
        <w:rPr>
          <w:rFonts w:eastAsia="Times New Roman"/>
          <w:szCs w:val="17"/>
        </w:rPr>
        <w:t xml:space="preserve">TAKE NOTICE that pursuant to Section 10 of the </w:t>
      </w:r>
      <w:r w:rsidRPr="00893ACE">
        <w:rPr>
          <w:rFonts w:eastAsia="Times New Roman"/>
          <w:i/>
          <w:szCs w:val="17"/>
        </w:rPr>
        <w:t>Boxing and Martial Arts Act 2000</w:t>
      </w:r>
      <w:r w:rsidRPr="00893ACE">
        <w:rPr>
          <w:rFonts w:eastAsia="Times New Roman"/>
          <w:szCs w:val="17"/>
        </w:rPr>
        <w:t xml:space="preserve">, the Hon Corey Wingard MP, Minister for Recreation, Sport and Racing and the Minister of the Crown to whom the administration of the </w:t>
      </w:r>
      <w:r w:rsidRPr="00893ACE">
        <w:rPr>
          <w:rFonts w:eastAsia="Times New Roman"/>
          <w:i/>
          <w:szCs w:val="17"/>
        </w:rPr>
        <w:t>Boxing and Martial Arts Act 2000</w:t>
      </w:r>
      <w:r w:rsidRPr="00893ACE">
        <w:rPr>
          <w:rFonts w:eastAsia="Times New Roman"/>
          <w:szCs w:val="17"/>
        </w:rPr>
        <w:t xml:space="preserve"> is committed, has revoked the rules applicable to the conduct of the World Kickboxing Association (WKA) events to cease operation on this date of publication.</w:t>
      </w:r>
    </w:p>
    <w:p w:rsidR="00893ACE" w:rsidRPr="00893ACE" w:rsidRDefault="00893ACE" w:rsidP="00893ACE">
      <w:pPr>
        <w:rPr>
          <w:rFonts w:eastAsia="Times New Roman"/>
          <w:szCs w:val="17"/>
        </w:rPr>
      </w:pPr>
      <w:r w:rsidRPr="00893ACE">
        <w:rPr>
          <w:rFonts w:eastAsia="Times New Roman"/>
          <w:szCs w:val="17"/>
        </w:rPr>
        <w:t>The revoked rules are set out below.</w:t>
      </w:r>
    </w:p>
    <w:p w:rsidR="00893ACE" w:rsidRPr="00893ACE" w:rsidRDefault="00893ACE" w:rsidP="00893ACE">
      <w:pPr>
        <w:spacing w:after="0"/>
        <w:rPr>
          <w:rFonts w:eastAsia="Times New Roman"/>
          <w:szCs w:val="17"/>
        </w:rPr>
      </w:pPr>
      <w:r w:rsidRPr="00893ACE">
        <w:rPr>
          <w:rFonts w:eastAsia="Times New Roman"/>
          <w:szCs w:val="17"/>
        </w:rPr>
        <w:t>Dated: 5 November 2020</w:t>
      </w:r>
    </w:p>
    <w:p w:rsidR="00893ACE" w:rsidRPr="00893ACE" w:rsidRDefault="00893ACE" w:rsidP="00893ACE">
      <w:pPr>
        <w:spacing w:after="0"/>
        <w:jc w:val="right"/>
        <w:rPr>
          <w:rFonts w:eastAsia="Times New Roman"/>
          <w:smallCaps/>
          <w:szCs w:val="20"/>
        </w:rPr>
      </w:pPr>
      <w:r w:rsidRPr="00893ACE">
        <w:rPr>
          <w:rFonts w:eastAsia="Times New Roman"/>
          <w:smallCaps/>
          <w:szCs w:val="20"/>
        </w:rPr>
        <w:t>Hon Corey Wingard MP</w:t>
      </w:r>
    </w:p>
    <w:p w:rsidR="00893ACE" w:rsidRPr="00893ACE" w:rsidRDefault="00893ACE" w:rsidP="00893ACE">
      <w:pPr>
        <w:spacing w:after="0"/>
        <w:jc w:val="right"/>
        <w:rPr>
          <w:rFonts w:eastAsia="Times New Roman"/>
          <w:szCs w:val="17"/>
        </w:rPr>
      </w:pPr>
      <w:r w:rsidRPr="00893ACE">
        <w:rPr>
          <w:rFonts w:eastAsia="Times New Roman"/>
          <w:szCs w:val="17"/>
        </w:rPr>
        <w:t>Minister for Recreation, Sport and Racing</w:t>
      </w:r>
    </w:p>
    <w:p w:rsidR="00893ACE" w:rsidRPr="00893ACE" w:rsidRDefault="00893ACE" w:rsidP="00893ACE">
      <w:pPr>
        <w:pBdr>
          <w:top w:val="single" w:sz="4" w:space="1" w:color="auto"/>
        </w:pBdr>
        <w:spacing w:before="100" w:line="14" w:lineRule="exact"/>
        <w:ind w:left="1080" w:right="1080"/>
        <w:jc w:val="center"/>
        <w:rPr>
          <w:rFonts w:eastAsia="Times New Roman"/>
          <w:szCs w:val="17"/>
        </w:rPr>
      </w:pPr>
    </w:p>
    <w:p w:rsidR="00893ACE" w:rsidRPr="00893ACE" w:rsidRDefault="00893ACE" w:rsidP="00893ACE">
      <w:pPr>
        <w:spacing w:before="120" w:after="40"/>
        <w:ind w:left="142"/>
        <w:rPr>
          <w:rFonts w:eastAsia="Times New Roman"/>
          <w:szCs w:val="17"/>
        </w:rPr>
      </w:pPr>
      <w:r w:rsidRPr="00893ACE">
        <w:rPr>
          <w:rFonts w:eastAsia="Times New Roman"/>
          <w:szCs w:val="17"/>
        </w:rPr>
        <w:t>The official World Kickboxing Association Rules 1995 version 5—gazetted 20 February 2003</w:t>
      </w:r>
    </w:p>
    <w:p w:rsidR="00893ACE" w:rsidRPr="00893ACE" w:rsidRDefault="00893ACE" w:rsidP="00893ACE">
      <w:pPr>
        <w:spacing w:after="40"/>
        <w:ind w:left="142"/>
        <w:rPr>
          <w:rFonts w:eastAsia="Times New Roman"/>
          <w:szCs w:val="17"/>
        </w:rPr>
      </w:pPr>
      <w:r w:rsidRPr="00893ACE">
        <w:rPr>
          <w:rFonts w:eastAsia="Times New Roman"/>
          <w:szCs w:val="17"/>
        </w:rPr>
        <w:t>The official World Kickboxing Association Thai Boxing Rules 2001 version 7—gazetted 22 May 2003</w:t>
      </w:r>
    </w:p>
    <w:p w:rsidR="00893ACE" w:rsidRPr="00893ACE" w:rsidRDefault="00893ACE" w:rsidP="00893ACE">
      <w:pPr>
        <w:spacing w:after="40"/>
        <w:ind w:left="142"/>
        <w:rPr>
          <w:rFonts w:eastAsia="Times New Roman"/>
          <w:spacing w:val="-4"/>
          <w:szCs w:val="17"/>
        </w:rPr>
      </w:pPr>
      <w:r w:rsidRPr="00893ACE">
        <w:rPr>
          <w:rFonts w:eastAsia="Times New Roman"/>
          <w:spacing w:val="-4"/>
          <w:szCs w:val="17"/>
        </w:rPr>
        <w:t>The official rules of the World Kickboxing Association Mixed Martial Arts A Division Rules 2012 version 2.1—gazetted 15 November 2012</w:t>
      </w:r>
    </w:p>
    <w:p w:rsidR="00893ACE" w:rsidRPr="00893ACE" w:rsidRDefault="00893ACE" w:rsidP="00893ACE">
      <w:pPr>
        <w:spacing w:after="40"/>
        <w:ind w:left="142"/>
        <w:rPr>
          <w:rFonts w:eastAsia="Times New Roman"/>
          <w:spacing w:val="-4"/>
          <w:szCs w:val="17"/>
        </w:rPr>
      </w:pPr>
      <w:r w:rsidRPr="00893ACE">
        <w:rPr>
          <w:rFonts w:eastAsia="Times New Roman"/>
          <w:spacing w:val="-4"/>
          <w:szCs w:val="17"/>
        </w:rPr>
        <w:t>The official rules of the World Kickboxing Association Mixed Martial Arts B Division Rules 2012 version 2.1—gazetted 15 November 2012</w:t>
      </w:r>
    </w:p>
    <w:p w:rsidR="009D1E2E" w:rsidRDefault="00893ACE" w:rsidP="00893ACE">
      <w:pPr>
        <w:ind w:left="142"/>
        <w:rPr>
          <w:rFonts w:eastAsia="Times New Roman"/>
          <w:spacing w:val="-4"/>
          <w:szCs w:val="17"/>
        </w:rPr>
      </w:pPr>
      <w:r w:rsidRPr="00893ACE">
        <w:rPr>
          <w:rFonts w:eastAsia="Times New Roman"/>
          <w:spacing w:val="-4"/>
          <w:szCs w:val="17"/>
        </w:rPr>
        <w:t>The official rules of the World Kickboxing Association Mixed Martial Arts C Division Rules 2012 version 2.1—gazetted 15 November 2012</w:t>
      </w:r>
    </w:p>
    <w:p w:rsidR="00893ACE" w:rsidRDefault="00893ACE" w:rsidP="00893ACE">
      <w:pPr>
        <w:pBdr>
          <w:bottom w:val="single" w:sz="4" w:space="1" w:color="auto"/>
        </w:pBdr>
        <w:spacing w:after="0" w:line="52" w:lineRule="exact"/>
        <w:jc w:val="center"/>
        <w:rPr>
          <w:lang w:val="en-US"/>
        </w:rPr>
      </w:pPr>
    </w:p>
    <w:p w:rsidR="00893ACE" w:rsidRDefault="00893ACE" w:rsidP="00893ACE">
      <w:pPr>
        <w:pBdr>
          <w:top w:val="single" w:sz="4" w:space="1" w:color="auto"/>
        </w:pBdr>
        <w:spacing w:before="34" w:after="0" w:line="14" w:lineRule="exact"/>
        <w:jc w:val="center"/>
        <w:rPr>
          <w:lang w:val="en-US"/>
        </w:rPr>
      </w:pPr>
    </w:p>
    <w:p w:rsidR="00893ACE" w:rsidRDefault="00893ACE">
      <w:pPr>
        <w:spacing w:after="0" w:line="240" w:lineRule="auto"/>
        <w:jc w:val="left"/>
        <w:rPr>
          <w:lang w:val="en-US"/>
        </w:rPr>
      </w:pPr>
      <w:r>
        <w:rPr>
          <w:lang w:val="en-US"/>
        </w:rPr>
        <w:br w:type="page"/>
      </w:r>
    </w:p>
    <w:p w:rsidR="00E71775" w:rsidRPr="00E71775" w:rsidRDefault="00E71775" w:rsidP="004D55DA">
      <w:pPr>
        <w:pStyle w:val="Heading2"/>
      </w:pPr>
      <w:bookmarkStart w:id="41" w:name="_Toc55460345"/>
      <w:r w:rsidRPr="00E71775">
        <w:lastRenderedPageBreak/>
        <w:t>Environment Protection Act 1993</w:t>
      </w:r>
      <w:bookmarkEnd w:id="41"/>
    </w:p>
    <w:p w:rsidR="00E71775" w:rsidRPr="00E71775" w:rsidRDefault="00E71775" w:rsidP="00E71775">
      <w:pPr>
        <w:jc w:val="center"/>
        <w:rPr>
          <w:i/>
          <w:szCs w:val="17"/>
        </w:rPr>
      </w:pPr>
      <w:r w:rsidRPr="00E71775">
        <w:rPr>
          <w:i/>
          <w:szCs w:val="17"/>
        </w:rPr>
        <w:t>Revocation of Approval of Category B Containers</w:t>
      </w:r>
    </w:p>
    <w:p w:rsidR="00E71775" w:rsidRPr="00E71775" w:rsidRDefault="00E71775" w:rsidP="00E71775">
      <w:pPr>
        <w:rPr>
          <w:rFonts w:eastAsia="Times New Roman"/>
          <w:szCs w:val="17"/>
        </w:rPr>
      </w:pPr>
      <w:r w:rsidRPr="00E71775">
        <w:rPr>
          <w:rFonts w:eastAsia="Times New Roman"/>
          <w:szCs w:val="17"/>
        </w:rPr>
        <w:t>I, ANDREA KAYE WOODS, Delegate of the Environment Protection Authority (‘the Authority’), pursuant to section 68 of the Environment Protection Act 1993 (SA) (‘the Act’) hereby revoke the approvals of the classes of category B containers sold in South Australia as identified by reference to the following matters, which are described in the first 4 columns of Schedule 1 of this Notice:</w:t>
      </w:r>
    </w:p>
    <w:p w:rsidR="00E71775" w:rsidRPr="00E71775" w:rsidRDefault="00E71775" w:rsidP="00E71775">
      <w:pPr>
        <w:ind w:left="142"/>
        <w:rPr>
          <w:rFonts w:eastAsia="Times New Roman"/>
          <w:szCs w:val="17"/>
        </w:rPr>
      </w:pPr>
      <w:r w:rsidRPr="00E71775">
        <w:rPr>
          <w:rFonts w:eastAsia="Times New Roman"/>
          <w:szCs w:val="17"/>
        </w:rPr>
        <w:t>(a)</w:t>
      </w:r>
      <w:r w:rsidRPr="00E71775">
        <w:rPr>
          <w:rFonts w:eastAsia="Times New Roman"/>
          <w:szCs w:val="17"/>
        </w:rPr>
        <w:tab/>
        <w:t>the product which each class of containers shall contain;</w:t>
      </w:r>
    </w:p>
    <w:p w:rsidR="00E71775" w:rsidRPr="00E71775" w:rsidRDefault="00E71775" w:rsidP="00E71775">
      <w:pPr>
        <w:ind w:left="142"/>
        <w:rPr>
          <w:rFonts w:eastAsia="Times New Roman"/>
          <w:szCs w:val="17"/>
        </w:rPr>
      </w:pPr>
      <w:r w:rsidRPr="00E71775">
        <w:rPr>
          <w:rFonts w:eastAsia="Times New Roman"/>
          <w:szCs w:val="17"/>
        </w:rPr>
        <w:t>(b)</w:t>
      </w:r>
      <w:r w:rsidRPr="00E71775">
        <w:rPr>
          <w:rFonts w:eastAsia="Times New Roman"/>
          <w:szCs w:val="17"/>
        </w:rPr>
        <w:tab/>
        <w:t>the size of the containers;</w:t>
      </w:r>
    </w:p>
    <w:p w:rsidR="00E71775" w:rsidRPr="00E71775" w:rsidRDefault="00E71775" w:rsidP="00E71775">
      <w:pPr>
        <w:ind w:left="142"/>
        <w:rPr>
          <w:rFonts w:eastAsia="Times New Roman"/>
          <w:szCs w:val="17"/>
        </w:rPr>
      </w:pPr>
      <w:r w:rsidRPr="00E71775">
        <w:rPr>
          <w:rFonts w:eastAsia="Times New Roman"/>
          <w:szCs w:val="17"/>
        </w:rPr>
        <w:t>(c)</w:t>
      </w:r>
      <w:r w:rsidRPr="00E71775">
        <w:rPr>
          <w:rFonts w:eastAsia="Times New Roman"/>
          <w:szCs w:val="17"/>
        </w:rPr>
        <w:tab/>
        <w:t>the type of containers;</w:t>
      </w:r>
    </w:p>
    <w:p w:rsidR="00E71775" w:rsidRPr="00E71775" w:rsidRDefault="00E71775" w:rsidP="00E71775">
      <w:pPr>
        <w:ind w:left="142"/>
        <w:rPr>
          <w:rFonts w:eastAsia="Times New Roman"/>
          <w:szCs w:val="17"/>
        </w:rPr>
      </w:pPr>
      <w:r w:rsidRPr="00E71775">
        <w:rPr>
          <w:rFonts w:eastAsia="Times New Roman"/>
          <w:szCs w:val="17"/>
        </w:rPr>
        <w:t>(d)</w:t>
      </w:r>
      <w:r w:rsidRPr="00E71775">
        <w:rPr>
          <w:rFonts w:eastAsia="Times New Roman"/>
          <w:szCs w:val="17"/>
        </w:rPr>
        <w:tab/>
        <w:t>the name of the holders of these approvals</w:t>
      </w:r>
    </w:p>
    <w:p w:rsidR="00E71775" w:rsidRPr="00E71775" w:rsidRDefault="00E71775" w:rsidP="00E71775">
      <w:pPr>
        <w:rPr>
          <w:rFonts w:eastAsia="Times New Roman"/>
          <w:szCs w:val="17"/>
        </w:rPr>
      </w:pPr>
      <w:r w:rsidRPr="00E71775">
        <w:rPr>
          <w:rFonts w:eastAsia="Times New Roman"/>
          <w:szCs w:val="17"/>
        </w:rPr>
        <w:t>These approvals are revoked as the Authority is satisfied that the waste management arrangement between the approval holder and the party named in Column 5 of Schedule 1 of this Notice has been cancelled.</w:t>
      </w:r>
    </w:p>
    <w:p w:rsidR="00E71775" w:rsidRPr="00E71775" w:rsidRDefault="00E71775" w:rsidP="00E71775">
      <w:pPr>
        <w:spacing w:after="0"/>
        <w:rPr>
          <w:rFonts w:eastAsia="Times New Roman"/>
          <w:szCs w:val="17"/>
        </w:rPr>
      </w:pPr>
      <w:r w:rsidRPr="00E71775">
        <w:rPr>
          <w:rFonts w:eastAsia="Times New Roman"/>
          <w:szCs w:val="17"/>
        </w:rPr>
        <w:t>Dated: 5 November 2020</w:t>
      </w:r>
    </w:p>
    <w:p w:rsidR="00E71775" w:rsidRPr="00E71775" w:rsidRDefault="00E71775" w:rsidP="00E71775">
      <w:pPr>
        <w:spacing w:after="0"/>
        <w:jc w:val="right"/>
        <w:rPr>
          <w:rFonts w:eastAsia="Times New Roman"/>
          <w:smallCaps/>
          <w:szCs w:val="20"/>
        </w:rPr>
      </w:pPr>
      <w:r w:rsidRPr="00E71775">
        <w:rPr>
          <w:rFonts w:eastAsia="Times New Roman"/>
          <w:smallCaps/>
          <w:szCs w:val="20"/>
        </w:rPr>
        <w:t>Andrea Kaye Woods</w:t>
      </w:r>
    </w:p>
    <w:p w:rsidR="00E71775" w:rsidRPr="00E71775" w:rsidRDefault="00E71775" w:rsidP="00E71775">
      <w:pPr>
        <w:spacing w:after="0"/>
        <w:jc w:val="right"/>
        <w:rPr>
          <w:rFonts w:eastAsia="Times New Roman"/>
          <w:szCs w:val="17"/>
        </w:rPr>
      </w:pPr>
      <w:r w:rsidRPr="00E71775">
        <w:rPr>
          <w:rFonts w:eastAsia="Times New Roman"/>
          <w:szCs w:val="17"/>
        </w:rPr>
        <w:t>Delegate of the Environment Protection Authority</w:t>
      </w:r>
    </w:p>
    <w:p w:rsidR="00E71775" w:rsidRPr="00E71775" w:rsidRDefault="00E71775" w:rsidP="00E71775">
      <w:pPr>
        <w:pBdr>
          <w:top w:val="single" w:sz="4" w:space="1" w:color="auto"/>
        </w:pBdr>
        <w:spacing w:before="100" w:line="14" w:lineRule="exact"/>
        <w:ind w:left="1080" w:right="1080"/>
        <w:jc w:val="center"/>
        <w:rPr>
          <w:rFonts w:eastAsia="Times New Roman"/>
          <w:szCs w:val="17"/>
        </w:rPr>
      </w:pPr>
    </w:p>
    <w:p w:rsidR="00E71775" w:rsidRPr="00E71775" w:rsidRDefault="00E71775" w:rsidP="00E71775">
      <w:pPr>
        <w:jc w:val="center"/>
        <w:rPr>
          <w:smallCaps/>
          <w:szCs w:val="17"/>
        </w:rPr>
      </w:pPr>
      <w:r w:rsidRPr="00E71775">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3"/>
        <w:gridCol w:w="991"/>
        <w:gridCol w:w="1416"/>
        <w:gridCol w:w="2550"/>
        <w:gridCol w:w="1704"/>
      </w:tblGrid>
      <w:tr w:rsidR="00E71775" w:rsidRPr="00E71775" w:rsidTr="0045166B">
        <w:trPr>
          <w:trHeight w:val="20"/>
          <w:tblHeader/>
        </w:trPr>
        <w:tc>
          <w:tcPr>
            <w:tcW w:w="2694"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17"/>
              </w:rPr>
            </w:pPr>
            <w:r w:rsidRPr="00E71775">
              <w:rPr>
                <w:b/>
                <w:szCs w:val="17"/>
              </w:rPr>
              <w:t>Column 1</w:t>
            </w:r>
          </w:p>
        </w:tc>
        <w:tc>
          <w:tcPr>
            <w:tcW w:w="992"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Column 2</w:t>
            </w:r>
          </w:p>
        </w:tc>
        <w:tc>
          <w:tcPr>
            <w:tcW w:w="1417"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Column 3</w:t>
            </w:r>
          </w:p>
        </w:tc>
        <w:tc>
          <w:tcPr>
            <w:tcW w:w="2552"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Column 4</w:t>
            </w:r>
          </w:p>
        </w:tc>
        <w:tc>
          <w:tcPr>
            <w:tcW w:w="1705"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Column 5</w:t>
            </w:r>
          </w:p>
        </w:tc>
      </w:tr>
      <w:tr w:rsidR="00E71775" w:rsidRPr="00E71775" w:rsidTr="0045166B">
        <w:trPr>
          <w:trHeight w:val="20"/>
          <w:tblHeader/>
        </w:trPr>
        <w:tc>
          <w:tcPr>
            <w:tcW w:w="2694"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17"/>
              </w:rPr>
            </w:pPr>
            <w:r w:rsidRPr="00E71775">
              <w:rPr>
                <w:b/>
                <w:szCs w:val="17"/>
              </w:rPr>
              <w:t>Product Name</w:t>
            </w:r>
          </w:p>
        </w:tc>
        <w:tc>
          <w:tcPr>
            <w:tcW w:w="992"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 xml:space="preserve">Container </w:t>
            </w:r>
            <w:r w:rsidRPr="00E71775">
              <w:rPr>
                <w:b/>
                <w:szCs w:val="20"/>
              </w:rPr>
              <w:br/>
              <w:t>Size</w:t>
            </w:r>
          </w:p>
        </w:tc>
        <w:tc>
          <w:tcPr>
            <w:tcW w:w="1417"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Container Type</w:t>
            </w:r>
          </w:p>
        </w:tc>
        <w:tc>
          <w:tcPr>
            <w:tcW w:w="2552"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Approval Holder</w:t>
            </w:r>
          </w:p>
        </w:tc>
        <w:tc>
          <w:tcPr>
            <w:tcW w:w="1705" w:type="dxa"/>
            <w:tcBorders>
              <w:top w:val="single" w:sz="4" w:space="0" w:color="auto"/>
              <w:bottom w:val="single" w:sz="4" w:space="0" w:color="auto"/>
            </w:tcBorders>
            <w:noWrap/>
            <w:vAlign w:val="center"/>
            <w:hideMark/>
          </w:tcPr>
          <w:p w:rsidR="00E71775" w:rsidRPr="00E71775" w:rsidRDefault="00E71775" w:rsidP="00E71775">
            <w:pPr>
              <w:spacing w:before="40" w:after="40"/>
              <w:jc w:val="center"/>
              <w:rPr>
                <w:b/>
                <w:szCs w:val="20"/>
              </w:rPr>
            </w:pPr>
            <w:r w:rsidRPr="00E71775">
              <w:rPr>
                <w:b/>
                <w:szCs w:val="20"/>
              </w:rPr>
              <w:t>Collection</w:t>
            </w:r>
            <w:r w:rsidRPr="00E71775">
              <w:rPr>
                <w:b/>
                <w:szCs w:val="20"/>
              </w:rPr>
              <w:br/>
              <w:t>Arrangements</w:t>
            </w:r>
          </w:p>
        </w:tc>
      </w:tr>
      <w:tr w:rsidR="00E71775" w:rsidRPr="00E71775" w:rsidTr="0045166B">
        <w:trPr>
          <w:trHeight w:val="20"/>
          <w:tblHeader/>
        </w:trPr>
        <w:tc>
          <w:tcPr>
            <w:tcW w:w="2694" w:type="dxa"/>
            <w:tcBorders>
              <w:top w:val="single" w:sz="4" w:space="0" w:color="auto"/>
            </w:tcBorders>
            <w:noWrap/>
            <w:vAlign w:val="center"/>
          </w:tcPr>
          <w:p w:rsidR="00E71775" w:rsidRPr="00E71775" w:rsidRDefault="00E71775" w:rsidP="00E71775">
            <w:pPr>
              <w:spacing w:after="0" w:line="80" w:lineRule="exact"/>
              <w:jc w:val="center"/>
              <w:rPr>
                <w:szCs w:val="17"/>
              </w:rPr>
            </w:pPr>
          </w:p>
        </w:tc>
        <w:tc>
          <w:tcPr>
            <w:tcW w:w="992" w:type="dxa"/>
            <w:tcBorders>
              <w:top w:val="single" w:sz="4" w:space="0" w:color="auto"/>
            </w:tcBorders>
            <w:noWrap/>
            <w:vAlign w:val="center"/>
          </w:tcPr>
          <w:p w:rsidR="00E71775" w:rsidRPr="00E71775" w:rsidRDefault="00E71775" w:rsidP="00E71775">
            <w:pPr>
              <w:spacing w:after="0" w:line="80" w:lineRule="exact"/>
              <w:jc w:val="center"/>
              <w:rPr>
                <w:szCs w:val="17"/>
              </w:rPr>
            </w:pPr>
          </w:p>
        </w:tc>
        <w:tc>
          <w:tcPr>
            <w:tcW w:w="1417" w:type="dxa"/>
            <w:tcBorders>
              <w:top w:val="single" w:sz="4" w:space="0" w:color="auto"/>
            </w:tcBorders>
            <w:noWrap/>
            <w:vAlign w:val="center"/>
          </w:tcPr>
          <w:p w:rsidR="00E71775" w:rsidRPr="00E71775" w:rsidRDefault="00E71775" w:rsidP="00E71775">
            <w:pPr>
              <w:spacing w:after="0" w:line="80" w:lineRule="exact"/>
              <w:jc w:val="center"/>
              <w:rPr>
                <w:szCs w:val="17"/>
              </w:rPr>
            </w:pPr>
          </w:p>
        </w:tc>
        <w:tc>
          <w:tcPr>
            <w:tcW w:w="2552" w:type="dxa"/>
            <w:tcBorders>
              <w:top w:val="single" w:sz="4" w:space="0" w:color="auto"/>
            </w:tcBorders>
            <w:noWrap/>
            <w:vAlign w:val="center"/>
          </w:tcPr>
          <w:p w:rsidR="00E71775" w:rsidRPr="00E71775" w:rsidRDefault="00E71775" w:rsidP="00E71775">
            <w:pPr>
              <w:spacing w:after="0" w:line="80" w:lineRule="exact"/>
              <w:ind w:left="226" w:hanging="113"/>
              <w:jc w:val="left"/>
              <w:rPr>
                <w:szCs w:val="17"/>
              </w:rPr>
            </w:pPr>
          </w:p>
        </w:tc>
        <w:tc>
          <w:tcPr>
            <w:tcW w:w="1705" w:type="dxa"/>
            <w:tcBorders>
              <w:top w:val="single" w:sz="4" w:space="0" w:color="auto"/>
            </w:tcBorders>
            <w:noWrap/>
            <w:vAlign w:val="center"/>
          </w:tcPr>
          <w:p w:rsidR="00E71775" w:rsidRPr="00E71775" w:rsidRDefault="00E71775" w:rsidP="00E71775">
            <w:pPr>
              <w:spacing w:after="0" w:line="80" w:lineRule="exact"/>
              <w:jc w:val="center"/>
              <w:rPr>
                <w:szCs w:val="17"/>
              </w:rPr>
            </w:pP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Brewing Company Indian Summer Pale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Citrus IPA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Australian DIPA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Big Brekky Porter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Black IPA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Coffee Porter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Double Cascadian Dark Ale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Hop Hash XPA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Hoppy Doppel Bock</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Imperial IPA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Juiced Up Extra Summer Ale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Lemon Melon Wit</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4 Pines Keller Door Russian </w:t>
            </w:r>
            <w:r w:rsidRPr="00E71775">
              <w:rPr>
                <w:szCs w:val="17"/>
              </w:rPr>
              <w:br/>
              <w:t>Imperial Stout</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4 Pines Keller Door Small Batch </w:t>
            </w:r>
            <w:r w:rsidRPr="00E71775">
              <w:rPr>
                <w:szCs w:val="17"/>
              </w:rPr>
              <w:br/>
              <w:t>Cherry Coconut Brown Ale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4 Pines Keller Door Small Batch Grapefruit IPL</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4 Pines Brewing Company Wholesale Pty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Applejacks With 42 Below Vodka </w:t>
            </w:r>
            <w:r w:rsidRPr="00E71775">
              <w:rPr>
                <w:szCs w:val="17"/>
              </w:rPr>
              <w:br/>
              <w:t>Cox Pippin Dry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Applejacks With 42 Below Vodka Ginger Jive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Blueberry Guava</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Daiquiri</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Mojito</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Pina Colada</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Blackthorn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Eristoff And Cola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Eristoff And Lemon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Gaymers Finest English Premium Cider Crisp Apple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Gaymers Finest English Premium Cider Juicy Pear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Gaymers Finest English Premium </w:t>
            </w:r>
            <w:r w:rsidRPr="00E71775">
              <w:rPr>
                <w:szCs w:val="17"/>
              </w:rPr>
              <w:br/>
              <w:t xml:space="preserve">Pear Cider with Strawberry &amp; </w:t>
            </w:r>
            <w:r w:rsidRPr="00E71775">
              <w:rPr>
                <w:szCs w:val="17"/>
              </w:rPr>
              <w:br/>
              <w:t>Lime Flavour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Gaymers Finest English Premium Pear Cider with Tropical Flavour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Blonde Lower Carb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Irish Apple Cider</w:t>
            </w:r>
          </w:p>
        </w:tc>
        <w:tc>
          <w:tcPr>
            <w:tcW w:w="992" w:type="dxa"/>
            <w:noWrap/>
            <w:hideMark/>
          </w:tcPr>
          <w:p w:rsidR="00E71775" w:rsidRPr="00E71775" w:rsidRDefault="00E71775" w:rsidP="00E71775">
            <w:pPr>
              <w:spacing w:after="0"/>
              <w:ind w:right="113"/>
              <w:jc w:val="right"/>
              <w:rPr>
                <w:szCs w:val="17"/>
              </w:rPr>
            </w:pPr>
            <w:r w:rsidRPr="00E71775">
              <w:rPr>
                <w:szCs w:val="17"/>
              </w:rPr>
              <w:t>440ml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Irish Apple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Irish Apple Cider</w:t>
            </w:r>
          </w:p>
        </w:tc>
        <w:tc>
          <w:tcPr>
            <w:tcW w:w="992" w:type="dxa"/>
            <w:noWrap/>
            <w:hideMark/>
          </w:tcPr>
          <w:p w:rsidR="00E71775" w:rsidRPr="00E71775" w:rsidRDefault="00E71775" w:rsidP="00E71775">
            <w:pPr>
              <w:spacing w:after="0"/>
              <w:ind w:right="113"/>
              <w:jc w:val="right"/>
              <w:rPr>
                <w:szCs w:val="17"/>
              </w:rPr>
            </w:pPr>
            <w:r w:rsidRPr="00E71775">
              <w:rPr>
                <w:szCs w:val="17"/>
              </w:rPr>
              <w:t>568ml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Irish Pear Cider With Berries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Pear Cider</w:t>
            </w:r>
          </w:p>
        </w:tc>
        <w:tc>
          <w:tcPr>
            <w:tcW w:w="992" w:type="dxa"/>
            <w:noWrap/>
            <w:hideMark/>
          </w:tcPr>
          <w:p w:rsidR="00E71775" w:rsidRPr="00E71775" w:rsidRDefault="00E71775" w:rsidP="00E71775">
            <w:pPr>
              <w:spacing w:after="0"/>
              <w:ind w:right="113"/>
              <w:jc w:val="right"/>
              <w:rPr>
                <w:szCs w:val="17"/>
              </w:rPr>
            </w:pPr>
            <w:r w:rsidRPr="00E71775">
              <w:rPr>
                <w:szCs w:val="17"/>
              </w:rPr>
              <w:t>568ml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Magners Pear Cider</w:t>
            </w:r>
          </w:p>
        </w:tc>
        <w:tc>
          <w:tcPr>
            <w:tcW w:w="992" w:type="dxa"/>
            <w:noWrap/>
            <w:hideMark/>
          </w:tcPr>
          <w:p w:rsidR="00E71775" w:rsidRPr="00E71775" w:rsidRDefault="00E71775" w:rsidP="00E71775">
            <w:pPr>
              <w:spacing w:after="0"/>
              <w:ind w:right="113"/>
              <w:jc w:val="right"/>
              <w:rPr>
                <w:szCs w:val="17"/>
              </w:rPr>
            </w:pPr>
            <w:r w:rsidRPr="00E71775">
              <w:rPr>
                <w:szCs w:val="17"/>
              </w:rPr>
              <w:t>440ml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Magners Pear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&amp; Cola 5.0%</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Lemon</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Lime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Lime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Orange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Orange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Passionfruit</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Pineapple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Bacardi Breezer Watermelon</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Citro Vodka Cranberry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Citro Vodka Grapefruit</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Citro Vodka Mandarine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Citro Vodka Melon</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Citro Vodka Pineapple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Kentucky Rebel Bourbon &amp; Cola</w:t>
            </w:r>
          </w:p>
        </w:tc>
        <w:tc>
          <w:tcPr>
            <w:tcW w:w="992" w:type="dxa"/>
            <w:noWrap/>
            <w:hideMark/>
          </w:tcPr>
          <w:p w:rsidR="00E71775" w:rsidRPr="00E71775" w:rsidRDefault="00E71775" w:rsidP="00E71775">
            <w:pPr>
              <w:spacing w:after="0"/>
              <w:ind w:right="113"/>
              <w:jc w:val="right"/>
              <w:rPr>
                <w:szCs w:val="17"/>
              </w:rPr>
            </w:pPr>
            <w:r w:rsidRPr="00E71775">
              <w:rPr>
                <w:szCs w:val="17"/>
              </w:rPr>
              <w:t>440ml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Kentucky Rebel Bourbon &amp; Cola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Kentucky Rebel Bourbon &amp; Cola</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Bacardi Martini Australia</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Aqua Pura Fruit Splash No Sugar </w:t>
            </w:r>
            <w:r w:rsidRPr="00E71775">
              <w:rPr>
                <w:szCs w:val="17"/>
              </w:rPr>
              <w:br/>
              <w:t>Peach &amp; Mandarin</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Aqua Pura Fruit Splash No Sugar Raspberry &amp; Orange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Bickfords &amp; Sons Sparkling Apple Davidson Plum</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Bickfords &amp; Sons Sparkling Pear </w:t>
            </w:r>
            <w:r w:rsidRPr="00E71775">
              <w:rPr>
                <w:szCs w:val="17"/>
              </w:rPr>
              <w:br/>
              <w:t>Wild Lime</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Bickfords Traditional Soda </w:t>
            </w:r>
            <w:r w:rsidRPr="00E71775">
              <w:rPr>
                <w:szCs w:val="17"/>
              </w:rPr>
              <w:br/>
              <w:t>Classic Cola</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Aqua Pura Fruit Splash Tropical </w:t>
            </w:r>
            <w:r w:rsidRPr="00E71775">
              <w:rPr>
                <w:szCs w:val="17"/>
              </w:rPr>
              <w:br/>
              <w:t>Fruit Flavour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Aqua Pura Fruit Splash Tropical </w:t>
            </w:r>
            <w:r w:rsidRPr="00E71775">
              <w:rPr>
                <w:szCs w:val="17"/>
              </w:rPr>
              <w:br/>
              <w:t>Fruit Flavour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Bickfords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Artisan Reserve</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Brooklyn American Ale</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Brooklyn Brown Ale</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Brooklyn East IPA</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Brooklyn Lager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Brooklyn Scorcher IPA</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Brooklyn Summer Ale</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Carlsberg Mid 3.5%</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Celebration Ale</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62 Pilsner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Birell Ultra Light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Clear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Clear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Lager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Premium Lager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Premium Light</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Dr Tims Traditional Ale</w:t>
            </w:r>
          </w:p>
        </w:tc>
        <w:tc>
          <w:tcPr>
            <w:tcW w:w="992" w:type="dxa"/>
            <w:noWrap/>
            <w:hideMark/>
          </w:tcPr>
          <w:p w:rsidR="00E71775" w:rsidRPr="00E71775" w:rsidRDefault="00E71775" w:rsidP="00E71775">
            <w:pPr>
              <w:spacing w:after="0"/>
              <w:ind w:right="113"/>
              <w:jc w:val="right"/>
              <w:rPr>
                <w:szCs w:val="17"/>
              </w:rPr>
            </w:pPr>
            <w:r w:rsidRPr="00E71775">
              <w:rPr>
                <w:szCs w:val="17"/>
              </w:rPr>
              <w:t>440ml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Grolsch Premium Lager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Grolsch Premium Lager</w:t>
            </w:r>
          </w:p>
        </w:tc>
        <w:tc>
          <w:tcPr>
            <w:tcW w:w="992" w:type="dxa"/>
            <w:noWrap/>
            <w:hideMark/>
          </w:tcPr>
          <w:p w:rsidR="00E71775" w:rsidRPr="00E71775" w:rsidRDefault="00E71775" w:rsidP="00E71775">
            <w:pPr>
              <w:spacing w:after="0"/>
              <w:ind w:right="113"/>
              <w:jc w:val="right"/>
              <w:rPr>
                <w:szCs w:val="17"/>
              </w:rPr>
            </w:pPr>
            <w:r w:rsidRPr="00E71775">
              <w:rPr>
                <w:szCs w:val="17"/>
              </w:rPr>
              <w:t>473ml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Michelob Ultra</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Sapporo Premium Beer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Budweiser</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Burkes Hemp Filtered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Canfest Renmark 2006</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Brewery Regency Draught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Brewery Regency Draught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DB</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Draught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Heritage Premium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Light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New Draught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New Draught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New Light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New Light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Premium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Premium Lager</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Premium Lager</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Premium Light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Coopers Vintage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Dr Tims Original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Dr Tims Traditional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Jack Russell Premium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Thomas Coopers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Coopers Brewery Ltd</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Lagunitas India Pale Ale</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Monteiths Autumn Amber Ale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Crushed Apple &amp; Pear Cider Blend</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Doppel Bock</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Extra Pale Ale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Goldsmith Dry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Orchard Thieves Cider Mandarin &amp; Lime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Orchard Thieves Cider Raspberry &amp; Vanilla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Original Ale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Pilsner Beer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Radler Bier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Monteiths The Barber Lager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Tuatara Coastin Session Ale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Tuatara Kapai Aotearoa Pale Ale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Tuatara Mot Eureka New Zealand Pilsner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Tuatara Sauvinova Single Hop </w:t>
            </w:r>
            <w:r w:rsidRPr="00E71775">
              <w:rPr>
                <w:szCs w:val="17"/>
              </w:rPr>
              <w:br/>
              <w:t>Pale Ale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DBG Australia Pty Ltd t/a Drinkworks</w:t>
            </w:r>
          </w:p>
        </w:tc>
        <w:tc>
          <w:tcPr>
            <w:tcW w:w="1705" w:type="dxa"/>
            <w:noWrap/>
            <w:hideMark/>
          </w:tcPr>
          <w:p w:rsidR="00E71775" w:rsidRPr="00E71775" w:rsidRDefault="00E71775" w:rsidP="00E71775">
            <w:pPr>
              <w:spacing w:after="0"/>
              <w:ind w:left="113"/>
              <w:jc w:val="left"/>
              <w:rPr>
                <w:szCs w:val="17"/>
              </w:rPr>
            </w:pPr>
            <w:r w:rsidRPr="00E71775">
              <w:rPr>
                <w:szCs w:val="17"/>
              </w:rPr>
              <w:t>Marine Stores Ltd</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London Dry Gin And Tonic With A Hint Of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Aqua Schnapps Feijoa</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Baileys Chocolate Luxe</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Baileys Coffee</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Baileys Creme Caramel</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Baileys Mint Chocolate</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Bulleit Batches Kentucky Buck </w:t>
            </w:r>
            <w:r w:rsidRPr="00E71775">
              <w:rPr>
                <w:szCs w:val="17"/>
              </w:rPr>
              <w:br/>
              <w:t>Bulleit Burbon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Batches Kentucky Buck Whiskey Dry Ginger &amp; Orange Bitters 3.5%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Batches Kentucky Buck Whiskey Dry Ginger &amp; Orange Bitters 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Batches Louisville Lemonade Bulleit Bourbon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Bulleit Batches The Rambler </w:t>
            </w:r>
            <w:r w:rsidRPr="00E71775">
              <w:rPr>
                <w:szCs w:val="17"/>
              </w:rPr>
              <w:br/>
              <w:t>Bulleit Bourbon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4.6%</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6.5%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6.9%</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Black 6.9%</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Silver 5.0%</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Dry</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Dry Ginger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Bulleit Bourbon Frontier </w:t>
            </w:r>
            <w:r w:rsidRPr="00E71775">
              <w:rPr>
                <w:szCs w:val="17"/>
              </w:rPr>
              <w:br/>
              <w:t>Whiskey &amp; Cola 5%</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Black Barrel</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Blenders Edition</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Five Lemon Lime +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Five Mid Strength Lemon Lime &amp;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Light &amp; Crunchy Apple Ale &amp; White Rum</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Bundaberg Light &amp; Seedy Passionfruit </w:t>
            </w:r>
            <w:r w:rsidRPr="00E71775">
              <w:rPr>
                <w:szCs w:val="17"/>
              </w:rPr>
              <w:br/>
              <w:t>&amp; White Rum</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Light &amp; Seedy Passionfruit White Rum 3.5%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Light &amp; Seedy Passionfruit White Rum 4.5%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Rum &amp; Cola Super Dry</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 xml:space="preserve">Bundaberg Rum &amp; Cola </w:t>
            </w:r>
            <w:r w:rsidRPr="00E71775">
              <w:rPr>
                <w:szCs w:val="17"/>
              </w:rPr>
              <w:br/>
              <w:t>Super Dry 3.5%</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Rum Black Barrel Master Distillers Collection</w:t>
            </w:r>
          </w:p>
        </w:tc>
        <w:tc>
          <w:tcPr>
            <w:tcW w:w="992" w:type="dxa"/>
            <w:noWrap/>
            <w:hideMark/>
          </w:tcPr>
          <w:p w:rsidR="00E71775" w:rsidRPr="00E71775" w:rsidRDefault="00E71775" w:rsidP="00E71775">
            <w:pPr>
              <w:spacing w:after="0"/>
              <w:ind w:right="113"/>
              <w:jc w:val="right"/>
              <w:rPr>
                <w:szCs w:val="17"/>
              </w:rPr>
            </w:pPr>
            <w:r w:rsidRPr="00E71775">
              <w:rPr>
                <w:szCs w:val="17"/>
              </w:rPr>
              <w:t>55ml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Bundaberg Rum Blenders Edition </w:t>
            </w:r>
            <w:r w:rsidRPr="00E71775">
              <w:rPr>
                <w:szCs w:val="17"/>
              </w:rPr>
              <w:br/>
              <w:t>Master Distillers Collection</w:t>
            </w:r>
          </w:p>
        </w:tc>
        <w:tc>
          <w:tcPr>
            <w:tcW w:w="992" w:type="dxa"/>
            <w:noWrap/>
            <w:hideMark/>
          </w:tcPr>
          <w:p w:rsidR="00E71775" w:rsidRPr="00E71775" w:rsidRDefault="00E71775" w:rsidP="00E71775">
            <w:pPr>
              <w:spacing w:after="0"/>
              <w:ind w:right="113"/>
              <w:jc w:val="right"/>
              <w:rPr>
                <w:szCs w:val="17"/>
              </w:rPr>
            </w:pPr>
            <w:r w:rsidRPr="00E71775">
              <w:rPr>
                <w:szCs w:val="17"/>
              </w:rPr>
              <w:t>55ml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Bundaberg Rum Crisp Extra </w:t>
            </w:r>
            <w:r w:rsidRPr="00E71775">
              <w:rPr>
                <w:szCs w:val="17"/>
              </w:rPr>
              <w:br/>
              <w:t>Dry Soda &amp; Lime 4.5%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Bundaberg Rum Crisp Extra </w:t>
            </w:r>
            <w:r w:rsidRPr="00E71775">
              <w:rPr>
                <w:szCs w:val="17"/>
              </w:rPr>
              <w:br/>
              <w:t>Dry Soda &amp; Lime 4.5%</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Rum Light &amp; Crunchy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Rum Small Batch Master Distillers Collection</w:t>
            </w:r>
          </w:p>
        </w:tc>
        <w:tc>
          <w:tcPr>
            <w:tcW w:w="992" w:type="dxa"/>
            <w:noWrap/>
            <w:hideMark/>
          </w:tcPr>
          <w:p w:rsidR="00E71775" w:rsidRPr="00E71775" w:rsidRDefault="00E71775" w:rsidP="00E71775">
            <w:pPr>
              <w:spacing w:after="0"/>
              <w:ind w:right="113"/>
              <w:jc w:val="right"/>
              <w:rPr>
                <w:szCs w:val="17"/>
              </w:rPr>
            </w:pPr>
            <w:r w:rsidRPr="00E71775">
              <w:rPr>
                <w:szCs w:val="17"/>
              </w:rPr>
              <w:t>55ml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Bundaberg Smooth &amp; Cheeky Brewed </w:t>
            </w:r>
            <w:r w:rsidRPr="00E71775">
              <w:rPr>
                <w:szCs w:val="17"/>
              </w:rPr>
              <w:br/>
              <w:t>&amp; Crafted Peach Red Rum</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Spiced &amp; Sliced Lemon Ale &amp; Spiced Rum</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The Blackened Rat Rum With Spiced Sarsaparilla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The Bull Ant White Rum With Blood Orange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The Dirty Fox White Rum With Peach Passionfruit &amp; Orange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Crown Royal Blended Canadian </w:t>
            </w:r>
            <w:r w:rsidRPr="00E71775">
              <w:rPr>
                <w:szCs w:val="17"/>
              </w:rPr>
              <w:br/>
              <w:t>Whisky with Dry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Crown Royal Blended Canadian </w:t>
            </w:r>
            <w:r w:rsidRPr="00E71775">
              <w:rPr>
                <w:szCs w:val="17"/>
              </w:rPr>
              <w:br/>
              <w:t>Whisky with Dry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Crown Royal Canadian </w:t>
            </w:r>
            <w:r w:rsidRPr="00E71775">
              <w:rPr>
                <w:szCs w:val="17"/>
              </w:rPr>
              <w:br/>
              <w:t>Whisky &amp; Cola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Crown Royal Canadian Whisky &amp; Dry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G&amp;T Gin &amp; Tonic 4.8%</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Gin and Ruby Red Grapefruit</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w:t>
            </w:r>
          </w:p>
          <w:p w:rsidR="00E71775" w:rsidRPr="00E71775" w:rsidRDefault="00E71775" w:rsidP="00E71775">
            <w:pPr>
              <w:spacing w:after="0"/>
              <w:ind w:left="113"/>
              <w:jc w:val="left"/>
              <w:rPr>
                <w:szCs w:val="17"/>
              </w:rPr>
            </w:pPr>
            <w:r w:rsidRPr="00E71775">
              <w:rPr>
                <w:szCs w:val="17"/>
              </w:rPr>
              <w:t>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Gordons London Dry Gin </w:t>
            </w:r>
            <w:r w:rsidRPr="00E71775">
              <w:rPr>
                <w:szCs w:val="17"/>
              </w:rPr>
              <w:br/>
              <w:t>Elderflower Spritz</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London Dry Gin Schweppes Diet Indian Tonic Water</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London Dry Gin Schweppes Indian Tonic Water</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Guinness 250 Anniversary Stout</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Guinness Draught Surger Unit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Haig Extra Scotch Whisky &amp; </w:t>
            </w:r>
            <w:r w:rsidRPr="00E71775">
              <w:rPr>
                <w:szCs w:val="17"/>
              </w:rPr>
              <w:br/>
              <w:t>Cola 6.9%</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 B and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J&amp;B Mash Up Ginger Ale &amp;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J&amp;B Mash Up Ginger Ale &amp;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J&amp;B Mash Up Ginger Ale &amp; Lemonade with J&amp;B Scotch Whisky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J&amp;B Mash Up Sparkling Apple Juice with J&amp;B Scotch Whisky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Jeremiah Weed Blended Spiced Whiskey &amp; Cola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Jeremiah Weed Spiced Blended Whiskey &amp; Ginger Beer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&amp; Cola Blended Scotch Whisky &amp; Classic Cola</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w:t>
            </w:r>
          </w:p>
        </w:tc>
        <w:tc>
          <w:tcPr>
            <w:tcW w:w="992" w:type="dxa"/>
            <w:noWrap/>
            <w:hideMark/>
          </w:tcPr>
          <w:p w:rsidR="00E71775" w:rsidRPr="00E71775" w:rsidRDefault="00E71775" w:rsidP="00E71775">
            <w:pPr>
              <w:spacing w:after="0"/>
              <w:ind w:right="113"/>
              <w:jc w:val="right"/>
              <w:rPr>
                <w:szCs w:val="17"/>
              </w:rPr>
            </w:pPr>
            <w:r w:rsidRPr="00E71775">
              <w:rPr>
                <w:szCs w:val="17"/>
              </w:rPr>
              <w:t>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Johnnie Walker Red Label &amp; </w:t>
            </w:r>
            <w:r w:rsidRPr="00E71775">
              <w:rPr>
                <w:szCs w:val="17"/>
              </w:rPr>
              <w:br/>
              <w:t>Soda 4.8%</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Johnnie Walker Red Label &amp; </w:t>
            </w:r>
            <w:r w:rsidRPr="00E71775">
              <w:rPr>
                <w:szCs w:val="17"/>
              </w:rPr>
              <w:br/>
              <w:t>Soda 4.8%</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And Cola Super Dry</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Premium Strength &amp; Cola 6.9%</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Premium Strength &amp; Cola 6.9%</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Magnum Bulleit Bourbon &amp; Cola 4.8%</w:t>
            </w:r>
          </w:p>
        </w:tc>
        <w:tc>
          <w:tcPr>
            <w:tcW w:w="992" w:type="dxa"/>
            <w:noWrap/>
            <w:hideMark/>
          </w:tcPr>
          <w:p w:rsidR="00E71775" w:rsidRPr="00E71775" w:rsidRDefault="00E71775" w:rsidP="00E71775">
            <w:pPr>
              <w:spacing w:after="0"/>
              <w:ind w:right="113"/>
              <w:jc w:val="right"/>
              <w:rPr>
                <w:szCs w:val="17"/>
              </w:rPr>
            </w:pPr>
            <w:r w:rsidRPr="00E71775">
              <w:rPr>
                <w:szCs w:val="17"/>
              </w:rPr>
              <w:t>440ml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Real McCoy Bourbon </w:t>
            </w:r>
            <w:r w:rsidRPr="00E71775">
              <w:rPr>
                <w:szCs w:val="17"/>
              </w:rPr>
              <w:br/>
              <w:t>Whiskey and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Rochdale Apple Cider Classic</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Rochdale Apple Cider Cloudy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Rochdale Cider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Rochdale Pear Cider Classic</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Ruski Black Citrus 7.0%</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Black Lemon 6.5%</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Black Lemon 7.0%</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Chill Guava 4.5%</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Chill Passionfruit 4.5%</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Chill Pineapple 4.5%</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Chill Raspberry 4.5%</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Lemon</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Lemon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Lemon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Lemon Lime &amp; Bitters 4.5%</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Lemon Lime &amp; Bitters 4.8%</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Pineapple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Raspberry</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Silver Lemon 4.8%</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Sugar Free Lemon  4.5%</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Slate &amp; Cola Super Dry </w:t>
            </w:r>
            <w:r w:rsidRPr="00E71775">
              <w:rPr>
                <w:szCs w:val="17"/>
              </w:rPr>
              <w:br/>
              <w:t>Mid Strength 3.5%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Bourbon Whiskey &amp; Cola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Bourbon Whiskey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Bourbon Whiskey &amp; Cola Premium Strength 6.9%</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Bourbon Whiskey &amp; Cola Premium Strength 6.9%</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Bourbon Whiskey and Cola</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Smooth Blended Bourbon Whiskey &amp; Cola 6.9%</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Slate Smooth Blended Bourbon Whiskey &amp; Cola 6.9%</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&amp; Blood Orange Cask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w:t>
            </w:r>
          </w:p>
          <w:p w:rsidR="00E71775" w:rsidRPr="00E71775" w:rsidRDefault="00E71775" w:rsidP="00E71775">
            <w:pPr>
              <w:spacing w:after="0"/>
              <w:ind w:left="113"/>
              <w:jc w:val="left"/>
              <w:rPr>
                <w:szCs w:val="17"/>
              </w:rPr>
            </w:pPr>
            <w:r w:rsidRPr="00E71775">
              <w:rPr>
                <w:szCs w:val="17"/>
              </w:rPr>
              <w:t>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&amp; Cranberry Cask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w:t>
            </w:r>
          </w:p>
          <w:p w:rsidR="00E71775" w:rsidRPr="00E71775" w:rsidRDefault="00E71775" w:rsidP="00E71775">
            <w:pPr>
              <w:spacing w:after="0"/>
              <w:ind w:left="113"/>
              <w:jc w:val="left"/>
              <w:rPr>
                <w:szCs w:val="17"/>
              </w:rPr>
            </w:pPr>
            <w:r w:rsidRPr="00E71775">
              <w:rPr>
                <w:szCs w:val="17"/>
              </w:rPr>
              <w:t>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Aloha With Coconut &amp; Pineapple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w:t>
            </w:r>
          </w:p>
          <w:p w:rsidR="00E71775" w:rsidRPr="00E71775" w:rsidRDefault="00E71775" w:rsidP="00E71775">
            <w:pPr>
              <w:spacing w:after="0"/>
              <w:ind w:left="113"/>
              <w:jc w:val="left"/>
              <w:rPr>
                <w:szCs w:val="17"/>
              </w:rPr>
            </w:pPr>
            <w:r w:rsidRPr="00E71775">
              <w:rPr>
                <w:szCs w:val="17"/>
              </w:rPr>
              <w:t>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Apple Elderflower &amp; Soda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Apple Elderflower &amp; </w:t>
            </w:r>
            <w:r w:rsidRPr="00E71775">
              <w:rPr>
                <w:szCs w:val="17"/>
              </w:rPr>
              <w:br/>
              <w:t>Soda 3.5%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Apple Elderflower &amp; </w:t>
            </w:r>
            <w:r w:rsidRPr="00E71775">
              <w:rPr>
                <w:szCs w:val="17"/>
              </w:rPr>
              <w:br/>
              <w:t>Soda 4.5%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Berry Fusion Cooler Raspberry Flavour</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Cocktails Long Island Iced Tea</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Cocktails Vodka </w:t>
            </w:r>
            <w:r w:rsidRPr="00E71775">
              <w:rPr>
                <w:szCs w:val="17"/>
              </w:rPr>
              <w:br/>
              <w:t>Grand Cosmopolitan</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Cocktails Vodka Mojito</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Coctails Pomegranate Martini</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Electric Citrus Cooler </w:t>
            </w:r>
            <w:r w:rsidRPr="00E71775">
              <w:rPr>
                <w:szCs w:val="17"/>
              </w:rPr>
              <w:br/>
              <w:t>Lemon Flavour</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Hive Honey Apple </w:t>
            </w:r>
            <w:r w:rsidRPr="00E71775">
              <w:rPr>
                <w:szCs w:val="17"/>
              </w:rPr>
              <w:br/>
              <w:t>Cinnamon &amp; Spice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w:t>
            </w:r>
          </w:p>
          <w:p w:rsidR="00E71775" w:rsidRPr="00E71775" w:rsidRDefault="00E71775" w:rsidP="00E71775">
            <w:pPr>
              <w:spacing w:after="0"/>
              <w:ind w:left="113"/>
              <w:jc w:val="left"/>
              <w:rPr>
                <w:szCs w:val="17"/>
              </w:rPr>
            </w:pPr>
            <w:r w:rsidRPr="00E71775">
              <w:rPr>
                <w:szCs w:val="17"/>
              </w:rPr>
              <w:t>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Berry with Berry Flavour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Double Black Coconut &amp; Pineapple &amp;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Double Black Coconut &amp; Pineapple Flavours &amp; Soda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Double Black Coconut Pineapple Flavours &amp;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Double Black Honey Flavour &amp; Lemonade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Double Black Honey Flavour &amp;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Ice Double Black </w:t>
            </w:r>
            <w:r w:rsidRPr="00E71775">
              <w:rPr>
                <w:szCs w:val="17"/>
              </w:rPr>
              <w:br/>
              <w:t>Raw Berry 6.5%</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Ice Double Black </w:t>
            </w:r>
            <w:r w:rsidRPr="00E71775">
              <w:rPr>
                <w:szCs w:val="17"/>
              </w:rPr>
              <w:br/>
              <w:t>Wild Lime 6.5%</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Ice Lime with Lime Flavour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Passion Twist Cooler Passionfruit Flavour</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Passionfruit Lime &amp; Soda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Peach Iced Tea &amp; Soda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Smirnoff Pure Cranbery Apple &amp; Soda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Pure Elderflower &amp; Soda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Pure Grapefruit &amp; Soda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Raspberry Lime &amp; Soda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Twist Berry 5.0%</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Twist Lime 5.0%</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Twist Orange 5.0%</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Mule </w:t>
            </w:r>
            <w:r w:rsidRPr="00E71775">
              <w:rPr>
                <w:szCs w:val="17"/>
              </w:rPr>
              <w:br/>
              <w:t>Ginger Beer &amp; Lime</w:t>
            </w:r>
          </w:p>
        </w:tc>
        <w:tc>
          <w:tcPr>
            <w:tcW w:w="992" w:type="dxa"/>
            <w:noWrap/>
            <w:hideMark/>
          </w:tcPr>
          <w:p w:rsidR="00E71775" w:rsidRPr="00E71775" w:rsidRDefault="00E71775" w:rsidP="00E71775">
            <w:pPr>
              <w:spacing w:after="0"/>
              <w:ind w:right="113"/>
              <w:jc w:val="right"/>
              <w:rPr>
                <w:szCs w:val="17"/>
              </w:rPr>
            </w:pPr>
            <w:r w:rsidRPr="00E71775">
              <w:rPr>
                <w:szCs w:val="17"/>
              </w:rPr>
              <w:t>335ml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Mule </w:t>
            </w:r>
            <w:r w:rsidRPr="00E71775">
              <w:rPr>
                <w:szCs w:val="17"/>
              </w:rPr>
              <w:br/>
              <w:t>Ginger Beer &amp; Lime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Mule </w:t>
            </w:r>
            <w:r w:rsidRPr="00E71775">
              <w:rPr>
                <w:szCs w:val="17"/>
              </w:rPr>
              <w:br/>
              <w:t>Ginger Beer and Lime</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Mule Ginger Beer </w:t>
            </w:r>
            <w:r w:rsidRPr="00E71775">
              <w:rPr>
                <w:szCs w:val="17"/>
              </w:rPr>
              <w:br/>
              <w:t>and Lime Mid Strength</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Signature Mixes </w:t>
            </w:r>
            <w:r w:rsidRPr="00E71775">
              <w:rPr>
                <w:szCs w:val="17"/>
              </w:rPr>
              <w:br/>
              <w:t>Blood Orange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 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Signature Mixes </w:t>
            </w:r>
            <w:r w:rsidRPr="00E71775">
              <w:rPr>
                <w:szCs w:val="17"/>
              </w:rPr>
              <w:br/>
              <w:t>Cloudy Apple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 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Smirnoff Vodka Signature Mixes </w:t>
            </w:r>
            <w:r w:rsidRPr="00E71775">
              <w:rPr>
                <w:szCs w:val="17"/>
              </w:rPr>
              <w:br/>
              <w:t>Ruby Red Grapefruit</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 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Vodka and Cloudy Apple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 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Mixed Berry Zero Sugar Vodka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UDL Strawberry &amp; Lime </w:t>
            </w:r>
            <w:r w:rsidRPr="00E71775">
              <w:rPr>
                <w:szCs w:val="17"/>
              </w:rPr>
              <w:br/>
              <w:t>Zero Sugar Vodka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Ultra 65 Lemon Lime &amp; Soda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Ultra 65 Passionfruit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Lemon, Lime &amp; Soda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Orange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Passionfruit</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in a Box Classic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 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in a Box Tropical Punch</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Cask—cardboard box &amp; PE/Metal/ Polyester bag</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spri Lemon</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spri Peach</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spri Watermelon</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spri Wildberry</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Aqua Apple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Aqua Cranberry</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Aqua Lime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Aqua Orange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Aqua Peach</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Archers Schnapps Aqua Fruitini</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Baileys Glide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Baileys Minis</w:t>
            </w:r>
          </w:p>
        </w:tc>
        <w:tc>
          <w:tcPr>
            <w:tcW w:w="992" w:type="dxa"/>
            <w:noWrap/>
            <w:hideMark/>
          </w:tcPr>
          <w:p w:rsidR="00E71775" w:rsidRPr="00E71775" w:rsidRDefault="00E71775" w:rsidP="00E71775">
            <w:pPr>
              <w:spacing w:after="0"/>
              <w:ind w:right="113"/>
              <w:jc w:val="right"/>
              <w:rPr>
                <w:szCs w:val="17"/>
              </w:rPr>
            </w:pPr>
            <w:r w:rsidRPr="00E71775">
              <w:rPr>
                <w:szCs w:val="17"/>
              </w:rPr>
              <w:t>70ml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6.0%</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Bulleit Bourbon &amp; Cola 9.0%</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Bundaberg Rum Bond 12 &amp; Cola 6.0%</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G &amp; T Gin &amp; Tonic with a Twist of Lemon</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Gordons G&amp;T Gin &amp; Tonic with a </w:t>
            </w:r>
            <w:r w:rsidRPr="00E71775">
              <w:rPr>
                <w:szCs w:val="17"/>
              </w:rPr>
              <w:br/>
              <w:t>Twist of Lemon %5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Gordons Gin &amp; Tonic 5.5%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Guinness Extra Stout</w:t>
            </w:r>
          </w:p>
        </w:tc>
        <w:tc>
          <w:tcPr>
            <w:tcW w:w="992" w:type="dxa"/>
            <w:noWrap/>
            <w:hideMark/>
          </w:tcPr>
          <w:p w:rsidR="00E71775" w:rsidRPr="00E71775" w:rsidRDefault="00E71775" w:rsidP="00E71775">
            <w:pPr>
              <w:spacing w:after="0"/>
              <w:ind w:right="113"/>
              <w:jc w:val="right"/>
              <w:rPr>
                <w:szCs w:val="17"/>
              </w:rPr>
            </w:pPr>
            <w:r w:rsidRPr="00E71775">
              <w:rPr>
                <w:szCs w:val="17"/>
              </w:rPr>
              <w:t>800ml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Haig Extra Scotch Whiskey &amp; </w:t>
            </w:r>
            <w:r w:rsidRPr="00E71775">
              <w:rPr>
                <w:szCs w:val="17"/>
              </w:rPr>
              <w:br/>
              <w:t>Cola 8.0%</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Haig Scotch Whiskey &amp; Cola 5.5%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Haig Scotch Whiskey &amp; Dry Ginger</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Haig Scotch Whisky &amp; Dry Ginger 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&amp; Cola</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&amp; Cola</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&amp; Cola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&amp; Dry 5%</w:t>
            </w:r>
          </w:p>
        </w:tc>
        <w:tc>
          <w:tcPr>
            <w:tcW w:w="992" w:type="dxa"/>
            <w:noWrap/>
            <w:hideMark/>
          </w:tcPr>
          <w:p w:rsidR="00E71775" w:rsidRPr="00E71775" w:rsidRDefault="00E71775" w:rsidP="00E71775">
            <w:pPr>
              <w:spacing w:after="0"/>
              <w:ind w:right="113"/>
              <w:jc w:val="right"/>
              <w:rPr>
                <w:szCs w:val="17"/>
              </w:rPr>
            </w:pPr>
            <w:r w:rsidRPr="00E71775">
              <w:rPr>
                <w:szCs w:val="17"/>
              </w:rPr>
              <w:t>345ml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Johnnie Walker Red Label &amp; Dry 5%</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Real McCoy Blended Bourbon </w:t>
            </w:r>
            <w:r w:rsidRPr="00E71775">
              <w:rPr>
                <w:szCs w:val="17"/>
              </w:rPr>
              <w:br/>
              <w:t>Whisky &amp; Cola 4.5%</w:t>
            </w:r>
          </w:p>
        </w:tc>
        <w:tc>
          <w:tcPr>
            <w:tcW w:w="992" w:type="dxa"/>
            <w:noWrap/>
            <w:hideMark/>
          </w:tcPr>
          <w:p w:rsidR="00E71775" w:rsidRPr="00E71775" w:rsidRDefault="00E71775" w:rsidP="00E71775">
            <w:pPr>
              <w:spacing w:after="0"/>
              <w:ind w:right="113"/>
              <w:jc w:val="right"/>
              <w:rPr>
                <w:szCs w:val="17"/>
              </w:rPr>
            </w:pPr>
            <w:r w:rsidRPr="00E71775">
              <w:rPr>
                <w:szCs w:val="17"/>
              </w:rPr>
              <w:t>440ml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Lemon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Ruski with Wild Sloe Berries</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Smirnoff Twist Arctic Berry 5%</w:t>
            </w:r>
          </w:p>
        </w:tc>
        <w:tc>
          <w:tcPr>
            <w:tcW w:w="992" w:type="dxa"/>
            <w:noWrap/>
            <w:hideMark/>
          </w:tcPr>
          <w:p w:rsidR="00E71775" w:rsidRPr="00E71775" w:rsidRDefault="00E71775" w:rsidP="00E71775">
            <w:pPr>
              <w:spacing w:after="0"/>
              <w:ind w:right="113"/>
              <w:jc w:val="right"/>
              <w:rPr>
                <w:szCs w:val="17"/>
              </w:rPr>
            </w:pPr>
            <w:r w:rsidRPr="00E71775">
              <w:rPr>
                <w:szCs w:val="17"/>
              </w:rPr>
              <w:t>335ml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Twist Blood Orange 5%</w:t>
            </w:r>
          </w:p>
        </w:tc>
        <w:tc>
          <w:tcPr>
            <w:tcW w:w="992" w:type="dxa"/>
            <w:noWrap/>
            <w:hideMark/>
          </w:tcPr>
          <w:p w:rsidR="00E71775" w:rsidRPr="00E71775" w:rsidRDefault="00E71775" w:rsidP="00E71775">
            <w:pPr>
              <w:spacing w:after="0"/>
              <w:ind w:right="113"/>
              <w:jc w:val="right"/>
              <w:rPr>
                <w:szCs w:val="17"/>
              </w:rPr>
            </w:pPr>
            <w:r w:rsidRPr="00E71775">
              <w:rPr>
                <w:szCs w:val="17"/>
              </w:rPr>
              <w:t>335ml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Twist Sharp Lime 5%</w:t>
            </w:r>
          </w:p>
        </w:tc>
        <w:tc>
          <w:tcPr>
            <w:tcW w:w="992" w:type="dxa"/>
            <w:noWrap/>
            <w:hideMark/>
          </w:tcPr>
          <w:p w:rsidR="00E71775" w:rsidRPr="00E71775" w:rsidRDefault="00E71775" w:rsidP="00E71775">
            <w:pPr>
              <w:spacing w:after="0"/>
              <w:ind w:right="113"/>
              <w:jc w:val="right"/>
              <w:rPr>
                <w:szCs w:val="17"/>
              </w:rPr>
            </w:pPr>
            <w:r w:rsidRPr="00E71775">
              <w:rPr>
                <w:szCs w:val="17"/>
              </w:rPr>
              <w:t>335ml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Smirnoff Twist Sub Tropical</w:t>
            </w:r>
          </w:p>
        </w:tc>
        <w:tc>
          <w:tcPr>
            <w:tcW w:w="992" w:type="dxa"/>
            <w:noWrap/>
            <w:hideMark/>
          </w:tcPr>
          <w:p w:rsidR="00E71775" w:rsidRPr="00E71775" w:rsidRDefault="00E71775" w:rsidP="00E71775">
            <w:pPr>
              <w:spacing w:after="0"/>
              <w:ind w:right="113"/>
              <w:jc w:val="right"/>
              <w:rPr>
                <w:szCs w:val="17"/>
              </w:rPr>
            </w:pPr>
            <w:r w:rsidRPr="00E71775">
              <w:rPr>
                <w:szCs w:val="17"/>
              </w:rPr>
              <w:t>335ml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Gin &amp; Bitter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Gin &amp; Tonic</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Ouzo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Sambuca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Scotch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Scotch &amp;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Green Apple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Green Apple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Lemon Lime &amp;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Lemon Lime &amp; Soda</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Lime &amp;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Passionfruit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Passionfruit</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Pineapple Crush</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Pineapple Crush 4.8%</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Raspberry</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UDL Vodka Raspberry</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UDL Vodka Vanilla Cola </w:t>
            </w:r>
            <w:r w:rsidRPr="00E71775">
              <w:rPr>
                <w:szCs w:val="17"/>
              </w:rPr>
              <w:br/>
              <w:t>Limited Edition 4.8%</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Diageo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Carrot &amp; Turmeric</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Fruit Infused Water Cucumber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Fruit Infused Water Lemon</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Leafy Greens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Life Juice Coco Majik Pure Coconut Water With Blue Spirulina</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Life Juice Coconut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Purple Recovery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Quencher with Benefits Cloudy Apple Fibre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Quencher with Benefits Lemon Metabolism</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Quencher with Benefits Orange Immunity</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Quencher with Benefits Raspberry Antioxidant</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Tea Rooibos With Apple Cranberry And Lime Juices</w:t>
            </w:r>
          </w:p>
        </w:tc>
        <w:tc>
          <w:tcPr>
            <w:tcW w:w="992" w:type="dxa"/>
            <w:noWrap/>
            <w:hideMark/>
          </w:tcPr>
          <w:p w:rsidR="00E71775" w:rsidRPr="00E71775" w:rsidRDefault="00E71775" w:rsidP="00E71775">
            <w:pPr>
              <w:spacing w:after="0"/>
              <w:ind w:right="113"/>
              <w:jc w:val="right"/>
              <w:rPr>
                <w:szCs w:val="17"/>
              </w:rPr>
            </w:pPr>
            <w:r w:rsidRPr="00E71775">
              <w:rPr>
                <w:szCs w:val="17"/>
              </w:rPr>
              <w:t>450ml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Emma &amp; Toms Tea White With Apple Lemon And Lime Juices</w:t>
            </w:r>
          </w:p>
        </w:tc>
        <w:tc>
          <w:tcPr>
            <w:tcW w:w="992" w:type="dxa"/>
            <w:noWrap/>
            <w:hideMark/>
          </w:tcPr>
          <w:p w:rsidR="00E71775" w:rsidRPr="00E71775" w:rsidRDefault="00E71775" w:rsidP="00E71775">
            <w:pPr>
              <w:spacing w:after="0"/>
              <w:ind w:right="113"/>
              <w:jc w:val="right"/>
              <w:rPr>
                <w:szCs w:val="17"/>
              </w:rPr>
            </w:pPr>
            <w:r w:rsidRPr="00E71775">
              <w:rPr>
                <w:szCs w:val="17"/>
              </w:rPr>
              <w:t>450ml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Emma &amp; Tom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Golden Circle 50% Less Sugar </w:t>
            </w:r>
            <w:r w:rsidRPr="00E71775">
              <w:rPr>
                <w:szCs w:val="17"/>
              </w:rPr>
              <w:br/>
              <w:t>Apple Mango Fruit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Golden Circle 50% Less Sugar </w:t>
            </w:r>
            <w:r w:rsidRPr="00E71775">
              <w:rPr>
                <w:szCs w:val="17"/>
              </w:rPr>
              <w:br/>
              <w:t>Forest Fruits Fruit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Golden Circle 50% Less Sugar </w:t>
            </w:r>
            <w:r w:rsidRPr="00E71775">
              <w:rPr>
                <w:szCs w:val="17"/>
              </w:rPr>
              <w:br/>
              <w:t>Tropical Fruit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 Circle Junior Apple Blackcurrant Fruit Drink</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Golden Circle Sparkling Apple </w:t>
            </w:r>
            <w:r w:rsidRPr="00E71775">
              <w:rPr>
                <w:szCs w:val="17"/>
              </w:rPr>
              <w:br/>
              <w:t>Tropical Punch</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 Circle Sparkling Crisp Apple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 Circle Sparkling Zesty Apple Lemon Lime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LOL B Current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LOL Razz Bri</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LOL Tropkl</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 Circle Junior Apple Fruit Drink</w:t>
            </w:r>
          </w:p>
        </w:tc>
        <w:tc>
          <w:tcPr>
            <w:tcW w:w="992" w:type="dxa"/>
            <w:noWrap/>
            <w:hideMark/>
          </w:tcPr>
          <w:p w:rsidR="00E71775" w:rsidRPr="00E71775" w:rsidRDefault="00E71775" w:rsidP="00E71775">
            <w:pPr>
              <w:spacing w:after="0"/>
              <w:ind w:right="113"/>
              <w:jc w:val="right"/>
              <w:rPr>
                <w:szCs w:val="17"/>
              </w:rPr>
            </w:pPr>
            <w:r w:rsidRPr="00E71775">
              <w:rPr>
                <w:szCs w:val="17"/>
              </w:rPr>
              <w:t>125ml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 Circle Junior Fruit Drink Apple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 Circle Junior Fruit Drink Apple &amp; Blackcurrant</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Golden Circle Limited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CJ Condition ADH Project</w:t>
            </w:r>
          </w:p>
        </w:tc>
        <w:tc>
          <w:tcPr>
            <w:tcW w:w="992" w:type="dxa"/>
            <w:noWrap/>
            <w:hideMark/>
          </w:tcPr>
          <w:p w:rsidR="00E71775" w:rsidRPr="00E71775" w:rsidRDefault="00E71775" w:rsidP="00E71775">
            <w:pPr>
              <w:spacing w:after="0"/>
              <w:ind w:right="113"/>
              <w:jc w:val="right"/>
              <w:rPr>
                <w:szCs w:val="17"/>
              </w:rPr>
            </w:pPr>
            <w:r w:rsidRPr="00E71775">
              <w:rPr>
                <w:szCs w:val="17"/>
              </w:rPr>
              <w:t>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Dongwha Gas Walmyyeong Soo</w:t>
            </w:r>
          </w:p>
        </w:tc>
        <w:tc>
          <w:tcPr>
            <w:tcW w:w="992" w:type="dxa"/>
            <w:noWrap/>
            <w:hideMark/>
          </w:tcPr>
          <w:p w:rsidR="00E71775" w:rsidRPr="00E71775" w:rsidRDefault="00E71775" w:rsidP="00E71775">
            <w:pPr>
              <w:spacing w:after="0"/>
              <w:ind w:right="113"/>
              <w:jc w:val="right"/>
              <w:rPr>
                <w:szCs w:val="17"/>
              </w:rPr>
            </w:pPr>
            <w:r w:rsidRPr="00E71775">
              <w:rPr>
                <w:szCs w:val="17"/>
              </w:rPr>
              <w:t>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Gwang Dong Jin Gwang Tang</w:t>
            </w:r>
          </w:p>
        </w:tc>
        <w:tc>
          <w:tcPr>
            <w:tcW w:w="992" w:type="dxa"/>
            <w:noWrap/>
            <w:hideMark/>
          </w:tcPr>
          <w:p w:rsidR="00E71775" w:rsidRPr="00E71775" w:rsidRDefault="00E71775" w:rsidP="00E71775">
            <w:pPr>
              <w:spacing w:after="0"/>
              <w:ind w:right="113"/>
              <w:jc w:val="right"/>
              <w:rPr>
                <w:szCs w:val="17"/>
              </w:rPr>
            </w:pPr>
            <w:r w:rsidRPr="00E71775">
              <w:rPr>
                <w:szCs w:val="17"/>
              </w:rPr>
              <w:t>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Hai Tai Capuccino Coffee</w:t>
            </w:r>
          </w:p>
        </w:tc>
        <w:tc>
          <w:tcPr>
            <w:tcW w:w="992" w:type="dxa"/>
            <w:noWrap/>
            <w:hideMark/>
          </w:tcPr>
          <w:p w:rsidR="00E71775" w:rsidRPr="00E71775" w:rsidRDefault="00E71775" w:rsidP="00E71775">
            <w:pPr>
              <w:spacing w:after="0"/>
              <w:ind w:right="113"/>
              <w:jc w:val="right"/>
              <w:rPr>
                <w:szCs w:val="17"/>
              </w:rPr>
            </w:pPr>
            <w:r w:rsidRPr="00E71775">
              <w:rPr>
                <w:szCs w:val="17"/>
              </w:rPr>
              <w:t>173ml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Kook Soon Dang Japanese Spirits Apricot Flavoured</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Misori Aloe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Nongshim Whelchis Podo Grape Drink</w:t>
            </w:r>
          </w:p>
        </w:tc>
        <w:tc>
          <w:tcPr>
            <w:tcW w:w="992" w:type="dxa"/>
            <w:noWrap/>
            <w:hideMark/>
          </w:tcPr>
          <w:p w:rsidR="00E71775" w:rsidRPr="00E71775" w:rsidRDefault="00E71775" w:rsidP="00E71775">
            <w:pPr>
              <w:spacing w:after="0"/>
              <w:ind w:right="113"/>
              <w:jc w:val="right"/>
              <w:rPr>
                <w:szCs w:val="17"/>
              </w:rPr>
            </w:pPr>
            <w:r w:rsidRPr="00E71775">
              <w:rPr>
                <w:szCs w:val="17"/>
              </w:rPr>
              <w:t>355ml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Olive Nine Jirisan Cham Bokbunja</w:t>
            </w:r>
          </w:p>
        </w:tc>
        <w:tc>
          <w:tcPr>
            <w:tcW w:w="992" w:type="dxa"/>
            <w:noWrap/>
            <w:hideMark/>
          </w:tcPr>
          <w:p w:rsidR="00E71775" w:rsidRPr="00E71775" w:rsidRDefault="00E71775" w:rsidP="00E71775">
            <w:pPr>
              <w:spacing w:after="0"/>
              <w:ind w:right="113"/>
              <w:jc w:val="right"/>
              <w:rPr>
                <w:szCs w:val="17"/>
              </w:rPr>
            </w:pPr>
            <w:r w:rsidRPr="00E71775">
              <w:rPr>
                <w:szCs w:val="17"/>
              </w:rPr>
              <w:t>360ml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Griun Pty Ltd t/as Tong Il Trading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Expressi Calabrese Iced Coffee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Lactalis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Farmdale Ram Bam Butterscotch Coffee</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Lactalis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Farmdale Ram Bam Caramel Fudge</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Lactalis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Farmdale Ram Bam Choc Raspberry</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Lactalis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Farmdale Ram Bam Gingerbread</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Lactalis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Farmdale Ram Bam Turkish Delight</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Lactalis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BiLo Pro Good</w:t>
            </w:r>
          </w:p>
        </w:tc>
        <w:tc>
          <w:tcPr>
            <w:tcW w:w="992" w:type="dxa"/>
            <w:noWrap/>
            <w:hideMark/>
          </w:tcPr>
          <w:p w:rsidR="00E71775" w:rsidRPr="00E71775" w:rsidRDefault="00E71775" w:rsidP="00E71775">
            <w:pPr>
              <w:spacing w:after="0"/>
              <w:ind w:right="113"/>
              <w:jc w:val="right"/>
              <w:rPr>
                <w:szCs w:val="17"/>
              </w:rPr>
            </w:pPr>
            <w:r w:rsidRPr="00E71775">
              <w:rPr>
                <w:szCs w:val="17"/>
              </w:rPr>
              <w:t>62ml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Bios</w:t>
            </w:r>
          </w:p>
        </w:tc>
        <w:tc>
          <w:tcPr>
            <w:tcW w:w="992" w:type="dxa"/>
            <w:noWrap/>
            <w:hideMark/>
          </w:tcPr>
          <w:p w:rsidR="00E71775" w:rsidRPr="00E71775" w:rsidRDefault="00E71775" w:rsidP="00E71775">
            <w:pPr>
              <w:spacing w:after="0"/>
              <w:ind w:right="113"/>
              <w:jc w:val="right"/>
              <w:rPr>
                <w:szCs w:val="17"/>
              </w:rPr>
            </w:pPr>
            <w:r w:rsidRPr="00E71775">
              <w:rPr>
                <w:szCs w:val="17"/>
              </w:rPr>
              <w:t>62ml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Boost Vit Hit Berry Ginseng + </w:t>
            </w:r>
            <w:r w:rsidRPr="00E71775">
              <w:rPr>
                <w:szCs w:val="17"/>
              </w:rPr>
              <w:br/>
              <w:t>Rooibos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Pro B Fermented Drink</w:t>
            </w:r>
          </w:p>
        </w:tc>
        <w:tc>
          <w:tcPr>
            <w:tcW w:w="992" w:type="dxa"/>
            <w:noWrap/>
            <w:hideMark/>
          </w:tcPr>
          <w:p w:rsidR="00E71775" w:rsidRPr="00E71775" w:rsidRDefault="00E71775" w:rsidP="00E71775">
            <w:pPr>
              <w:spacing w:after="0"/>
              <w:ind w:right="113"/>
              <w:jc w:val="right"/>
              <w:rPr>
                <w:szCs w:val="17"/>
              </w:rPr>
            </w:pPr>
            <w:r w:rsidRPr="00E71775">
              <w:rPr>
                <w:szCs w:val="17"/>
              </w:rPr>
              <w:t>61ml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IGA Biosis</w:t>
            </w:r>
          </w:p>
        </w:tc>
        <w:tc>
          <w:tcPr>
            <w:tcW w:w="992" w:type="dxa"/>
            <w:noWrap/>
            <w:hideMark/>
          </w:tcPr>
          <w:p w:rsidR="00E71775" w:rsidRPr="00E71775" w:rsidRDefault="00E71775" w:rsidP="00E71775">
            <w:pPr>
              <w:spacing w:after="0"/>
              <w:ind w:right="113"/>
              <w:jc w:val="right"/>
              <w:rPr>
                <w:szCs w:val="17"/>
              </w:rPr>
            </w:pPr>
            <w:r w:rsidRPr="00E71775">
              <w:rPr>
                <w:szCs w:val="17"/>
              </w:rPr>
              <w:t>62ml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IQ2 Lactobacillus Fermented </w:t>
            </w:r>
            <w:r w:rsidRPr="00E71775">
              <w:rPr>
                <w:szCs w:val="17"/>
              </w:rPr>
              <w:br/>
              <w:t>Milk Drink</w:t>
            </w:r>
          </w:p>
        </w:tc>
        <w:tc>
          <w:tcPr>
            <w:tcW w:w="992" w:type="dxa"/>
            <w:noWrap/>
            <w:hideMark/>
          </w:tcPr>
          <w:p w:rsidR="00E71775" w:rsidRPr="00E71775" w:rsidRDefault="00E71775" w:rsidP="00E71775">
            <w:pPr>
              <w:spacing w:after="0"/>
              <w:ind w:right="113"/>
              <w:jc w:val="right"/>
              <w:rPr>
                <w:szCs w:val="17"/>
              </w:rPr>
            </w:pPr>
            <w:r w:rsidRPr="00E71775">
              <w:rPr>
                <w:szCs w:val="17"/>
              </w:rPr>
              <w:t>100ml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IQ2 Well Being Apple Dew</w:t>
            </w:r>
          </w:p>
        </w:tc>
        <w:tc>
          <w:tcPr>
            <w:tcW w:w="992" w:type="dxa"/>
            <w:noWrap/>
            <w:hideMark/>
          </w:tcPr>
          <w:p w:rsidR="00E71775" w:rsidRPr="00E71775" w:rsidRDefault="00E71775" w:rsidP="00E71775">
            <w:pPr>
              <w:spacing w:after="0"/>
              <w:ind w:right="113"/>
              <w:jc w:val="right"/>
              <w:rPr>
                <w:szCs w:val="17"/>
              </w:rPr>
            </w:pPr>
            <w:r w:rsidRPr="00E71775">
              <w:rPr>
                <w:szCs w:val="17"/>
              </w:rPr>
              <w:t>110ml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IQ2 Well Being Strawberry Spin</w:t>
            </w:r>
          </w:p>
        </w:tc>
        <w:tc>
          <w:tcPr>
            <w:tcW w:w="992" w:type="dxa"/>
            <w:noWrap/>
            <w:hideMark/>
          </w:tcPr>
          <w:p w:rsidR="00E71775" w:rsidRPr="00E71775" w:rsidRDefault="00E71775" w:rsidP="00E71775">
            <w:pPr>
              <w:spacing w:after="0"/>
              <w:ind w:right="113"/>
              <w:jc w:val="right"/>
              <w:rPr>
                <w:szCs w:val="17"/>
              </w:rPr>
            </w:pPr>
            <w:r w:rsidRPr="00E71775">
              <w:rPr>
                <w:szCs w:val="17"/>
              </w:rPr>
              <w:t>110ml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Immunitea Vit Hit Dragonfruit &amp; Yuzu B Vitamins + Ceylon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Lean &amp; Green Vit Hit Apple &amp; Elderflower Mate Tea + Vitamins</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LifeWorx Probiotic Cultured Drink</w:t>
            </w:r>
          </w:p>
        </w:tc>
        <w:tc>
          <w:tcPr>
            <w:tcW w:w="992" w:type="dxa"/>
            <w:noWrap/>
            <w:hideMark/>
          </w:tcPr>
          <w:p w:rsidR="00E71775" w:rsidRPr="00E71775" w:rsidRDefault="00E71775" w:rsidP="00E71775">
            <w:pPr>
              <w:spacing w:after="0"/>
              <w:ind w:right="113"/>
              <w:jc w:val="right"/>
              <w:rPr>
                <w:szCs w:val="17"/>
              </w:rPr>
            </w:pPr>
            <w:r w:rsidRPr="00E71775">
              <w:rPr>
                <w:szCs w:val="17"/>
              </w:rPr>
              <w:t>61ml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Perform Vit Hit Orange Mango &amp; Passionfruit Matcha Tea &amp; </w:t>
            </w:r>
            <w:r w:rsidRPr="00E71775">
              <w:rPr>
                <w:szCs w:val="17"/>
              </w:rPr>
              <w:br/>
              <w:t>Ginkgo Biloba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Perkii Crisp Apple Probiotic Drink</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Perkii Guava Pear Flavour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Perkii Lime Coconut Non Sparkling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Perkii Mango Passionfruit </w:t>
            </w:r>
            <w:r w:rsidRPr="00E71775">
              <w:rPr>
                <w:szCs w:val="17"/>
              </w:rPr>
              <w:br/>
              <w:t>Non Sparkling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Perkii Strawberry Watermelon </w:t>
            </w:r>
            <w:r w:rsidRPr="00E71775">
              <w:rPr>
                <w:szCs w:val="17"/>
              </w:rPr>
              <w:br/>
              <w:t>Non Sparkling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Stolen Recipe Classic Lemon Traditional Ice Tea</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Stolen Recipe Classic Peach Traditional Ice Tea</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Stolen Recipe Super Fruits Ice Tea</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Stolen Recipe Watermelon </w:t>
            </w:r>
            <w:r w:rsidRPr="00E71775">
              <w:rPr>
                <w:szCs w:val="17"/>
              </w:rPr>
              <w:br/>
              <w:t>Raspberry Ice Tea</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Calm Chamomile Sour Cherry &amp; Passionflower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Charge Apple Lemon &amp; Kale</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Kombucha Sparkling Ginger &amp; Tumeric 100% Organic Zero Sugar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Kombucha Sparkling Lemon &amp; Lime 100% Organic Zero Sugar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Kombucha Sparkling Mango 100% Organic Zero Sugar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Kombucha Sparkling Mixed Berry 100% Oragnic Zero Sugar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Utonic Kombucha Sparkling Pomegranate 100% Organic </w:t>
            </w:r>
            <w:r w:rsidRPr="00E71775">
              <w:rPr>
                <w:szCs w:val="17"/>
              </w:rPr>
              <w:br/>
              <w:t>Zero Sugar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Utonic Repair Ginger Turmeric &amp; Blueberry</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Vitagen Lb Special</w:t>
            </w:r>
          </w:p>
        </w:tc>
        <w:tc>
          <w:tcPr>
            <w:tcW w:w="992" w:type="dxa"/>
            <w:noWrap/>
            <w:hideMark/>
          </w:tcPr>
          <w:p w:rsidR="00E71775" w:rsidRPr="00E71775" w:rsidRDefault="00E71775" w:rsidP="00E71775">
            <w:pPr>
              <w:spacing w:after="0"/>
              <w:ind w:right="113"/>
              <w:jc w:val="right"/>
              <w:rPr>
                <w:szCs w:val="17"/>
              </w:rPr>
            </w:pPr>
            <w:r w:rsidRPr="00E71775">
              <w:rPr>
                <w:szCs w:val="17"/>
              </w:rPr>
              <w:t>115ml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Vitagen with Apple Juice</w:t>
            </w:r>
          </w:p>
        </w:tc>
        <w:tc>
          <w:tcPr>
            <w:tcW w:w="992" w:type="dxa"/>
            <w:noWrap/>
            <w:hideMark/>
          </w:tcPr>
          <w:p w:rsidR="00E71775" w:rsidRPr="00E71775" w:rsidRDefault="00E71775" w:rsidP="00E71775">
            <w:pPr>
              <w:spacing w:after="0"/>
              <w:ind w:right="113"/>
              <w:jc w:val="right"/>
              <w:rPr>
                <w:szCs w:val="17"/>
              </w:rPr>
            </w:pPr>
            <w:r w:rsidRPr="00E71775">
              <w:rPr>
                <w:szCs w:val="17"/>
              </w:rPr>
              <w:t>115ml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Vitagen with Grape Juice</w:t>
            </w:r>
          </w:p>
        </w:tc>
        <w:tc>
          <w:tcPr>
            <w:tcW w:w="992" w:type="dxa"/>
            <w:noWrap/>
            <w:hideMark/>
          </w:tcPr>
          <w:p w:rsidR="00E71775" w:rsidRPr="00E71775" w:rsidRDefault="00E71775" w:rsidP="00E71775">
            <w:pPr>
              <w:spacing w:after="0"/>
              <w:ind w:right="113"/>
              <w:jc w:val="right"/>
              <w:rPr>
                <w:szCs w:val="17"/>
              </w:rPr>
            </w:pPr>
            <w:r w:rsidRPr="00E71775">
              <w:rPr>
                <w:szCs w:val="17"/>
              </w:rPr>
              <w:t>115ml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Vitagen with Orange Juice</w:t>
            </w:r>
          </w:p>
        </w:tc>
        <w:tc>
          <w:tcPr>
            <w:tcW w:w="992" w:type="dxa"/>
            <w:noWrap/>
            <w:hideMark/>
          </w:tcPr>
          <w:p w:rsidR="00E71775" w:rsidRPr="00E71775" w:rsidRDefault="00E71775" w:rsidP="00E71775">
            <w:pPr>
              <w:spacing w:after="0"/>
              <w:ind w:right="113"/>
              <w:jc w:val="right"/>
              <w:rPr>
                <w:szCs w:val="17"/>
              </w:rPr>
            </w:pPr>
            <w:r w:rsidRPr="00E71775">
              <w:rPr>
                <w:szCs w:val="17"/>
              </w:rPr>
              <w:t>115ml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Vitagen with Peach</w:t>
            </w:r>
          </w:p>
        </w:tc>
        <w:tc>
          <w:tcPr>
            <w:tcW w:w="992" w:type="dxa"/>
            <w:noWrap/>
            <w:hideMark/>
          </w:tcPr>
          <w:p w:rsidR="00E71775" w:rsidRPr="00E71775" w:rsidRDefault="00E71775" w:rsidP="00E71775">
            <w:pPr>
              <w:spacing w:after="0"/>
              <w:ind w:right="113"/>
              <w:jc w:val="right"/>
              <w:rPr>
                <w:szCs w:val="17"/>
              </w:rPr>
            </w:pPr>
            <w:r w:rsidRPr="00E71775">
              <w:rPr>
                <w:szCs w:val="17"/>
              </w:rPr>
              <w:t>115ml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Probiotic</w:t>
            </w:r>
          </w:p>
        </w:tc>
        <w:tc>
          <w:tcPr>
            <w:tcW w:w="992" w:type="dxa"/>
            <w:noWrap/>
            <w:hideMark/>
          </w:tcPr>
          <w:p w:rsidR="00E71775" w:rsidRPr="00E71775" w:rsidRDefault="00E71775" w:rsidP="00E71775">
            <w:pPr>
              <w:spacing w:after="0"/>
              <w:ind w:right="113"/>
              <w:jc w:val="right"/>
              <w:rPr>
                <w:szCs w:val="17"/>
              </w:rPr>
            </w:pPr>
            <w:r w:rsidRPr="00E71775">
              <w:rPr>
                <w:szCs w:val="17"/>
              </w:rPr>
              <w:t>62ml</w:t>
            </w:r>
          </w:p>
        </w:tc>
        <w:tc>
          <w:tcPr>
            <w:tcW w:w="1417" w:type="dxa"/>
            <w:noWrap/>
            <w:hideMark/>
          </w:tcPr>
          <w:p w:rsidR="00E71775" w:rsidRPr="00E71775" w:rsidRDefault="00E71775" w:rsidP="00E71775">
            <w:pPr>
              <w:spacing w:after="0"/>
              <w:ind w:left="113"/>
              <w:jc w:val="left"/>
              <w:rPr>
                <w:szCs w:val="17"/>
              </w:rPr>
            </w:pPr>
            <w:r w:rsidRPr="00E71775">
              <w:rPr>
                <w:szCs w:val="17"/>
              </w:rPr>
              <w:t>Polystyrene</w:t>
            </w:r>
          </w:p>
        </w:tc>
        <w:tc>
          <w:tcPr>
            <w:tcW w:w="2552" w:type="dxa"/>
            <w:noWrap/>
            <w:hideMark/>
          </w:tcPr>
          <w:p w:rsidR="00E71775" w:rsidRPr="00E71775" w:rsidRDefault="00E71775" w:rsidP="00E71775">
            <w:pPr>
              <w:spacing w:after="0"/>
              <w:ind w:left="226" w:hanging="113"/>
              <w:jc w:val="left"/>
              <w:rPr>
                <w:szCs w:val="17"/>
              </w:rPr>
            </w:pPr>
            <w:r w:rsidRPr="00E71775">
              <w:rPr>
                <w:szCs w:val="17"/>
              </w:rPr>
              <w:t>Manassen Foods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Brekkie Nudie Banana Vanilla Apple Coconut Yoghurt &amp; Oats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Brekkie Nudie Berries Banana Pear Yoghurt &amp; Oats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Brekkie Nudie Mango Pear Coconut Yoghurt Chia Seed Oats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 Blueberry Blend</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 Mango Fruit Blend</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 Mango Mash</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 Strawberry Burst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 Strawberry Fruit Blend</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Apple &amp; More Apple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Apple &amp; More Apple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Nudie &amp; Soda Apple Cucumber &amp; Kiwifruit</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Apple Lemon &amp; Ginger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Coconut Water Apple Raspberry &amp; Cranberry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Coconut Water Apple Raspberry &amp; Cranberry</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Orange Mango &amp; Passionfruit</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&amp; Soda Orange Mango &amp; Passionfruit</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Bloody Orange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Breakfast Smoothie Banana Apple Yoghurt &amp; Honey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Breakfast Smoothie Banana Apple Yoghurt &amp; Honey</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Cloudy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Coconut Water Straight Up</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Coconut Water Straight Up</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Coconut Water With Apple Raspberry &amp; Cranberry</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Coconut Water with </w:t>
            </w:r>
            <w:r w:rsidRPr="00E71775">
              <w:rPr>
                <w:szCs w:val="17"/>
              </w:rPr>
              <w:br/>
              <w:t>Lychee &amp; Lime</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Coconut Water with </w:t>
            </w:r>
            <w:r w:rsidRPr="00E71775">
              <w:rPr>
                <w:szCs w:val="17"/>
              </w:rPr>
              <w:br/>
              <w:t>Orange &amp; Passion Fruit</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Coconut Water with Pomegranate &amp; Acai</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Green Crushie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Lots of Green Fruit Wheatgrass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Crushie Pomegranate &amp; </w:t>
            </w:r>
            <w:r w:rsidRPr="00E71775">
              <w:rPr>
                <w:szCs w:val="17"/>
              </w:rPr>
              <w:br/>
              <w:t>Apple Crushie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Pomegranate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Election Crushie Mango </w:t>
            </w:r>
            <w:r w:rsidRPr="00E71775">
              <w:rPr>
                <w:szCs w:val="17"/>
              </w:rPr>
              <w:br/>
              <w:t>Passion Fruit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Juice Lychee Lemon Lime </w:t>
            </w:r>
            <w:r w:rsidRPr="00E71775">
              <w:rPr>
                <w:szCs w:val="17"/>
              </w:rPr>
              <w:br/>
              <w:t>&amp;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Polypropylene</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Nothing But 2.5 Apples </w:t>
            </w:r>
            <w:r w:rsidRPr="00E71775">
              <w:rPr>
                <w:szCs w:val="17"/>
              </w:rPr>
              <w:br/>
              <w:t>Clear Apple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Nothing But 2.6 Oranges </w:t>
            </w:r>
            <w:r w:rsidRPr="00E71775">
              <w:rPr>
                <w:szCs w:val="17"/>
              </w:rPr>
              <w:br/>
              <w:t>Pulp Free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4 2/3 Oranges Double Pulp</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Apple &amp; Blackcurrant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Lemonade Apple &amp; Lemon Juice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Lemonade Apple And Lemon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Summer Goodness Limited Edition Pineapple Pear Mint</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Tropical Juice Apple Pineapple Banana Mango &amp; Passionfruit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5 1/4 Oranges</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Nothing but 5 Apples</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Proactive Nothing But Chill</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Smoothie Berries </w:t>
            </w:r>
            <w:r w:rsidRPr="00E71775">
              <w:rPr>
                <w:szCs w:val="17"/>
              </w:rPr>
              <w:br/>
              <w:t>Yoghurt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Smoothie Honey </w:t>
            </w:r>
            <w:r w:rsidRPr="00E71775">
              <w:rPr>
                <w:szCs w:val="17"/>
              </w:rPr>
              <w:br/>
              <w:t>Vanilla Bean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Sparkling Apple &amp; More Apple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Sparkling Berry Apple &amp; Coconut Water</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Sparkling Lemon Lime &amp; Apple</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Sparkling Orange Mango &amp; Passionfruit</w:t>
            </w:r>
          </w:p>
        </w:tc>
        <w:tc>
          <w:tcPr>
            <w:tcW w:w="992" w:type="dxa"/>
            <w:noWrap/>
            <w:hideMark/>
          </w:tcPr>
          <w:p w:rsidR="00E71775" w:rsidRPr="00E71775" w:rsidRDefault="00E71775" w:rsidP="00E71775">
            <w:pPr>
              <w:spacing w:after="0"/>
              <w:ind w:right="113"/>
              <w:jc w:val="right"/>
              <w:rPr>
                <w:szCs w:val="17"/>
              </w:rPr>
            </w:pPr>
            <w:r w:rsidRPr="00E71775">
              <w:rPr>
                <w:szCs w:val="17"/>
              </w:rPr>
              <w:t>275ml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Squishie Mango </w:t>
            </w:r>
            <w:r w:rsidRPr="00E71775">
              <w:rPr>
                <w:szCs w:val="17"/>
              </w:rPr>
              <w:br/>
              <w:t>Passionfruit &amp; More</w:t>
            </w:r>
          </w:p>
        </w:tc>
        <w:tc>
          <w:tcPr>
            <w:tcW w:w="992" w:type="dxa"/>
            <w:noWrap/>
            <w:hideMark/>
          </w:tcPr>
          <w:p w:rsidR="00E71775" w:rsidRPr="00E71775" w:rsidRDefault="00E71775" w:rsidP="00E71775">
            <w:pPr>
              <w:spacing w:after="0"/>
              <w:ind w:right="113"/>
              <w:jc w:val="right"/>
              <w:rPr>
                <w:szCs w:val="17"/>
              </w:rPr>
            </w:pPr>
            <w:r w:rsidRPr="00E71775">
              <w:rPr>
                <w:szCs w:val="17"/>
              </w:rPr>
              <w:t>160ml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Squishie Strawberry </w:t>
            </w:r>
            <w:r w:rsidRPr="00E71775">
              <w:rPr>
                <w:szCs w:val="17"/>
              </w:rPr>
              <w:br/>
              <w:t>Banana &amp; More</w:t>
            </w:r>
          </w:p>
        </w:tc>
        <w:tc>
          <w:tcPr>
            <w:tcW w:w="992" w:type="dxa"/>
            <w:noWrap/>
            <w:hideMark/>
          </w:tcPr>
          <w:p w:rsidR="00E71775" w:rsidRPr="00E71775" w:rsidRDefault="00E71775" w:rsidP="00E71775">
            <w:pPr>
              <w:spacing w:after="0"/>
              <w:ind w:right="113"/>
              <w:jc w:val="right"/>
              <w:rPr>
                <w:szCs w:val="17"/>
              </w:rPr>
            </w:pPr>
            <w:r w:rsidRPr="00E71775">
              <w:rPr>
                <w:szCs w:val="17"/>
              </w:rPr>
              <w:t>160ml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Star Gazer Breakfast Juicie Orange Pink Grapefruit </w:t>
            </w:r>
            <w:r w:rsidRPr="00E71775">
              <w:rPr>
                <w:szCs w:val="17"/>
              </w:rPr>
              <w:br/>
              <w:t>Lime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Star Gazer Breakfast Juicie Orange Pink Grapefruit </w:t>
            </w:r>
            <w:r w:rsidRPr="00E71775">
              <w:rPr>
                <w:szCs w:val="17"/>
              </w:rPr>
              <w:br/>
              <w:t>Lime &amp; More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Nudie Water With A Splash Of Cucumber Lemon &amp; Mint</w:t>
            </w:r>
          </w:p>
        </w:tc>
        <w:tc>
          <w:tcPr>
            <w:tcW w:w="992" w:type="dxa"/>
            <w:noWrap/>
            <w:hideMark/>
          </w:tcPr>
          <w:p w:rsidR="00E71775" w:rsidRPr="00E71775" w:rsidRDefault="00E71775" w:rsidP="00E71775">
            <w:pPr>
              <w:spacing w:after="0"/>
              <w:ind w:right="113"/>
              <w:jc w:val="right"/>
              <w:rPr>
                <w:szCs w:val="17"/>
              </w:rPr>
            </w:pPr>
            <w:r w:rsidRPr="00E71775">
              <w:rPr>
                <w:szCs w:val="17"/>
              </w:rPr>
              <w:t>450ml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Water With A Splash Of </w:t>
            </w:r>
            <w:r w:rsidRPr="00E71775">
              <w:rPr>
                <w:szCs w:val="17"/>
              </w:rPr>
              <w:br/>
              <w:t>Orange &amp; Lemon</w:t>
            </w:r>
          </w:p>
        </w:tc>
        <w:tc>
          <w:tcPr>
            <w:tcW w:w="992" w:type="dxa"/>
            <w:noWrap/>
            <w:hideMark/>
          </w:tcPr>
          <w:p w:rsidR="00E71775" w:rsidRPr="00E71775" w:rsidRDefault="00E71775" w:rsidP="00E71775">
            <w:pPr>
              <w:spacing w:after="0"/>
              <w:ind w:right="113"/>
              <w:jc w:val="right"/>
              <w:rPr>
                <w:szCs w:val="17"/>
              </w:rPr>
            </w:pPr>
            <w:r w:rsidRPr="00E71775">
              <w:rPr>
                <w:szCs w:val="17"/>
              </w:rPr>
              <w:t>450ml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Water With A Splash Of Raspberry</w:t>
            </w:r>
          </w:p>
        </w:tc>
        <w:tc>
          <w:tcPr>
            <w:tcW w:w="992" w:type="dxa"/>
            <w:noWrap/>
            <w:hideMark/>
          </w:tcPr>
          <w:p w:rsidR="00E71775" w:rsidRPr="00E71775" w:rsidRDefault="00E71775" w:rsidP="00E71775">
            <w:pPr>
              <w:spacing w:after="0"/>
              <w:ind w:right="113"/>
              <w:jc w:val="right"/>
              <w:rPr>
                <w:szCs w:val="17"/>
              </w:rPr>
            </w:pPr>
            <w:r w:rsidRPr="00E71775">
              <w:rPr>
                <w:szCs w:val="17"/>
              </w:rPr>
              <w:t>450ml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Rosie 100% Pomegranate And </w:t>
            </w:r>
            <w:r w:rsidRPr="00E71775">
              <w:rPr>
                <w:szCs w:val="17"/>
              </w:rPr>
              <w:br/>
              <w:t>Berry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Rosie 100% Pomegranate And </w:t>
            </w:r>
            <w:r w:rsidRPr="00E71775">
              <w:rPr>
                <w:szCs w:val="17"/>
              </w:rPr>
              <w:br/>
              <w:t>Grape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Rosie 100% Pomegranate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Rosie Blue Cranberry Blueberry Elderberry &amp; Apple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Rosie Blue Cranberry Blueberry Juice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Rosie Cranberry Lite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Rosie Ruby Cranberry &amp; Apple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Rosie Ruby Cranberry Cloudy Juice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Super Nudie Breakfast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Super Nudie Breakfast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Super Nudie Refresh Watermelon Pineapple Mint Aloe Vera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Apple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Apple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Apple &amp; Blackcurrant</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Cranberry</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Fruit Cocktail Drink</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Guava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Lemon Fruit Drink</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Mango</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Orange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Tamarama Orange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Veggie Nudie Cucumber Celery Kale Lemon Pear &amp; More</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Without Lemon &amp; Lime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Without Mango &amp; Passionfruit</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Without Orange &amp; Lemon</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Without Raspberry &amp; Cranberry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Wonder Winnie Lite Quencher Apple &amp; Lemon With Guarana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Wonder Winnie Lite Quencher Apple &amp; Lemon With Guarana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Wonder Winnie Lite Quencher Cranberry &amp; Apple With Aloe Vera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Wonder Winnie Lite Quencher Cranberry &amp; Apple With Aloe Vera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Wonder Winnie Lite Quencher Cranberry Apple &amp; Lemon </w:t>
            </w:r>
            <w:r w:rsidRPr="00E71775">
              <w:rPr>
                <w:szCs w:val="17"/>
              </w:rPr>
              <w:br/>
              <w:t>With Echinacea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Wonder Winnie Lite Quencher Cranberry Apple &amp; Lemon </w:t>
            </w:r>
            <w:r w:rsidRPr="00E71775">
              <w:rPr>
                <w:szCs w:val="17"/>
              </w:rPr>
              <w:br/>
              <w:t>With Echinacea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Wonder Winnie Lite Quencher Grapefruit With Ginkgo Biloba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Wonder Winnie Lite Quencher Grapefruit With Ginkgo Biloba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Wonder Winnie Lite Quencher Raspberry &amp; Cranberry </w:t>
            </w:r>
            <w:r w:rsidRPr="00E71775">
              <w:rPr>
                <w:szCs w:val="17"/>
              </w:rPr>
              <w:br/>
              <w:t>With Rosehip</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Berries &amp; Yoghurt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Blueberry &amp; Blackberry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Cranberry &amp; Raspberry</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Apricot Peach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Berries &amp; Yoghurt</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Blueberry &amp; Blackberry</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Cranberry &amp; Raspberry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Guava &amp; Passion Fruit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Guava &amp; Passion Fruit</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Kiwi Fruit &amp; Apple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Kiwi Fruit &amp; Apple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Mango &amp; Passion Fruit</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Mango &amp; Passion Fruit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Orange Mango &amp; Pineapple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Orange Pink Grapefruit &amp; Lime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Nudie Crushie Orange Raspberry &amp; Yoghurt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Peach Pineapple Mango &amp; Coconut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Raspberry Mulberry Cherry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Nudie Crushie Raspberry </w:t>
            </w:r>
            <w:r w:rsidRPr="00E71775">
              <w:rPr>
                <w:szCs w:val="17"/>
              </w:rPr>
              <w:br/>
              <w:t>Orange &amp; Yoghurt</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Strawberry &amp; Banana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Strawberry &amp; Banana</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Strawberry Rhubarb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Watermelon Boysenberry &amp; Lime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Watermelon Boysenberry &amp; Lime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Yoghurt Vanilla Bean &amp; Honey</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Crushie Yoghurt Vanilla Bean &amp; Honey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Detox</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Energy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Immune Booster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Juicie Orange Carrot &amp; Ginger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Juicie Orange Carrot &amp; Ginger</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Juicie Orange Mango &amp; Pineapple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Juicie Orange Pink Grapefruit &amp; Lime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Smoothie Mango Banana Passion Fruit Yoghurt &amp; More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Nudie Smoothie Mango Banana Passion Fruit Yoghurt &amp; More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Nudie Foods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Diet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Lime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Soda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and Gold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and Gold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and Gold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and Gold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Lemon</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Maxi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Orange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Soda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Club Lemon Lime Bitters</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Club Soda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Club Tonic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Apple &amp; Berry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Lemon &amp; Lime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Pine &amp; Mango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Diet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Coles Smart Buy Lemon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Mineral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Coles Smart Buy Natural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Soda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Tonic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Crush Lime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Extra Juicy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 Mango Banana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Apple Strawberry Guava</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Brekky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Orange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Orange</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Orange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Extra Juicy Orange Mango</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Frantelle Natural Spring Water</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Frantelle Spring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Frantelle Spring Water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2O Boysenberry Flavoured 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 2O Lemon Flavoured </w:t>
            </w:r>
            <w:r w:rsidRPr="00E71775">
              <w:rPr>
                <w:szCs w:val="17"/>
              </w:rPr>
              <w:br/>
              <w:t>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 2O Mandarin Flavoured </w:t>
            </w:r>
            <w:r w:rsidRPr="00E71775">
              <w:rPr>
                <w:szCs w:val="17"/>
              </w:rPr>
              <w:br/>
              <w:t>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 2O Passionfruit Flavoured </w:t>
            </w:r>
            <w:r w:rsidRPr="00E71775">
              <w:rPr>
                <w:szCs w:val="17"/>
              </w:rPr>
              <w:br/>
              <w:t>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Lemon</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Passionfruit</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Glo Apple 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Glo Apple Mango 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Glo Apple Raspberry 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Glo Orange 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Glo Pine Punch 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Mango Guava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Mango Guava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Natural</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Natural</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Pineapple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Pineapple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Pomberry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 Coco Coconut Water Drink Pomberry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 Brand Creaming Soda Flavoured Soft Drink</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 Brand Diet Lemon &amp; Lime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 Brand Diet Lemon Lime &amp; Bitters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 Brand Diet Lemon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 Brand Diet Orange Flavoured Soft Drink</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Home Brand Lime Flavoured </w:t>
            </w:r>
            <w:r w:rsidRPr="00E71775">
              <w:rPr>
                <w:szCs w:val="17"/>
              </w:rPr>
              <w:br/>
              <w:t>Soft Drink</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LA Cafe Ice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LA Cafe Ice Cola</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Mini Pops Apple Banana</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Mini Pops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Mini Pops Apple Mango</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Mini Pops Apple Pear</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Mini Pops Apple Strawberry</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Brekky Juice 10 Fruits + Vitamins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Brekky Juice Vitamins A C &amp; 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 &amp; N Brekky Juice with </w:t>
            </w:r>
            <w:r w:rsidRPr="00E71775">
              <w:rPr>
                <w:szCs w:val="17"/>
              </w:rPr>
              <w:br/>
              <w:t>added Calcium</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Club Dry Ginger Ale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Club Soda Water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Pure &amp; Natural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Pure &amp; Natural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Play Naturals Apple 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Play Naturals Forest Fruits </w:t>
            </w:r>
            <w:r w:rsidRPr="00E71775">
              <w:rPr>
                <w:szCs w:val="17"/>
              </w:rPr>
              <w:br/>
              <w:t>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Play Naturals Pine Orange </w:t>
            </w:r>
            <w:r w:rsidRPr="00E71775">
              <w:rPr>
                <w:szCs w:val="17"/>
              </w:rPr>
              <w:br/>
              <w:t>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Play Naturals Tropical Punch </w:t>
            </w:r>
            <w:r w:rsidRPr="00E71775">
              <w:rPr>
                <w:szCs w:val="17"/>
              </w:rPr>
              <w:br/>
              <w:t>25%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Wild Berries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Revive Love Your Heart Cranberry</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Revive Love Your Heart </w:t>
            </w:r>
            <w:r w:rsidRPr="00E71775">
              <w:rPr>
                <w:szCs w:val="17"/>
              </w:rPr>
              <w:br/>
              <w:t>Pink Grapefruit</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Revive Love Your Heart Pomegranate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Revive Love Your Heart Pomegranate &amp; Blueberry</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Body Fuel</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Energise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Rejuvenate Apple Cranberry &amp; Boysenberry</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Tropical Fruit &amp; Veg</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Tropical Fruit &amp; Veg</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Toddler Pops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Toddler Pops Apple Mango</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Toddler Pops Apple Pear</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Toddler Pops Apple Strawberry</w:t>
            </w:r>
          </w:p>
        </w:tc>
        <w:tc>
          <w:tcPr>
            <w:tcW w:w="992" w:type="dxa"/>
            <w:noWrap/>
            <w:hideMark/>
          </w:tcPr>
          <w:p w:rsidR="00E71775" w:rsidRPr="00E71775" w:rsidRDefault="00E71775" w:rsidP="00E71775">
            <w:pPr>
              <w:spacing w:after="0"/>
              <w:ind w:right="113"/>
              <w:jc w:val="right"/>
              <w:rPr>
                <w:szCs w:val="17"/>
              </w:rPr>
            </w:pPr>
            <w:r w:rsidRPr="00E71775">
              <w:rPr>
                <w:szCs w:val="17"/>
              </w:rPr>
              <w:t>150ml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Creaming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Creaming Soda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Diet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Diet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Dry Ginger Ale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Lemon</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Lime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Orange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Passionfruit</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Soda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Tonic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VW Zero Sugar Dragonfruit</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VW Zero Sugar Kiwi Strawberry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VW Zero Sugar Lemon Lime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VW Zero Sugar Pomegranate Blueberry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Diet Green Tea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Apple &amp; Berry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Diet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Diet Lemon</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Diet Orange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Lemon &amp; Lime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Lemon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Lemonade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Orange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Youll Love Coles Pineapple &amp; Mango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Australias Fruits Apple Blackcurrant 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Australias Fruits Apple Cranberry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Australias Fruits Apple Cranberry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Australias Fruits Apple 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Australias Fruits Apple 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Australias Fruits Orange 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Australias Fruits Orange 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Australias Fruits Orange Mango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Australias Fruits Orange </w:t>
            </w:r>
            <w:r w:rsidRPr="00E71775">
              <w:rPr>
                <w:szCs w:val="17"/>
              </w:rPr>
              <w:br/>
              <w:t>Passionfruit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Australias Fruits Orange </w:t>
            </w:r>
            <w:r w:rsidRPr="00E71775">
              <w:rPr>
                <w:szCs w:val="17"/>
              </w:rPr>
              <w:br/>
              <w:t>Passionfruit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Brekky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Creaming Soda Ceda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Pineapple Crush</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Sparkling Soda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Frantelle All Natural Spring Water Sports Pack</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Can—Steel</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Apple &amp; Cranberry Flavoured 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Lemon Lime Flavoured 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 2 O Mandarin Flavoured </w:t>
            </w:r>
            <w:r w:rsidRPr="00E71775">
              <w:rPr>
                <w:szCs w:val="17"/>
              </w:rPr>
              <w:br/>
              <w:t>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Peach Passionfruit Flavoured 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Pops Apple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Pops Cool Blue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Pops Forest Fruits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Pops Orange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Pops Pipelime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Cola</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Diet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Diet Lemonade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Diet Orange &amp; Mango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Ginger Ale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 &amp; Lime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Homebrand Lemon Sparkling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Lemonade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Lemonade</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Homebrand Natural Sparkling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 &amp; Mango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Soda Water</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Soda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Apple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Apple Pear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Orange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Orange Mango</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Pine Apple Coconut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Juice Pops Tropical</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LA Maxi Ice Cola</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LA Maxi Ice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Drink Up Spring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Drink Up Spring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Cola</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Orange</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Raspberry</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Blackcurrant Delight</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Ceda Creaming Soda</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Cranberry Delight</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Creaming Soda Ceda</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Diet Lido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P &amp; N Diet Pub Squash Diet </w:t>
            </w:r>
            <w:r w:rsidRPr="00E71775">
              <w:rPr>
                <w:szCs w:val="17"/>
              </w:rPr>
              <w:br/>
              <w:t>Lemon Drink</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Diet Roze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Diet Roze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Dry Ginger Ale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Apple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Apple Cranberry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Brekky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Orange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Orange Mango</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Juice Tropical</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Lido Lemonade</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Lido Lemonade</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McSars Premium Draught Double Sars</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Orange Crush</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Orange Crush</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Passion Crush</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Pine Crush</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Pub Squash Lemon</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 xml:space="preserve">P &amp; N Pub Squash Lemon </w:t>
            </w:r>
            <w:r w:rsidRPr="00E71775">
              <w:rPr>
                <w:szCs w:val="17"/>
              </w:rPr>
              <w:br/>
              <w:t>Soda Squash</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Soda Water</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Tonic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Apple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Apple Blackcurrant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Cool Blue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Forest Fruits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Lemonade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Orange &amp; Pipelime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Orange Mango</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Pop Tops Drink Orange Passion</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Orange Fruit Drink</w:t>
            </w:r>
          </w:p>
        </w:tc>
        <w:tc>
          <w:tcPr>
            <w:tcW w:w="992" w:type="dxa"/>
            <w:noWrap/>
            <w:hideMark/>
          </w:tcPr>
          <w:p w:rsidR="00E71775" w:rsidRPr="00E71775" w:rsidRDefault="00E71775" w:rsidP="00E71775">
            <w:pPr>
              <w:spacing w:after="0"/>
              <w:ind w:right="113"/>
              <w:jc w:val="right"/>
              <w:rPr>
                <w:szCs w:val="17"/>
              </w:rPr>
            </w:pPr>
            <w:r w:rsidRPr="00E71775">
              <w:rPr>
                <w:szCs w:val="17"/>
              </w:rPr>
              <w:t>2 400ml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Summer Fruits Orange Mango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2 400ml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Tropical Fruit Drink</w:t>
            </w:r>
          </w:p>
        </w:tc>
        <w:tc>
          <w:tcPr>
            <w:tcW w:w="992" w:type="dxa"/>
            <w:noWrap/>
            <w:hideMark/>
          </w:tcPr>
          <w:p w:rsidR="00E71775" w:rsidRPr="00E71775" w:rsidRDefault="00E71775" w:rsidP="00E71775">
            <w:pPr>
              <w:spacing w:after="0"/>
              <w:ind w:right="113"/>
              <w:jc w:val="right"/>
              <w:rPr>
                <w:szCs w:val="17"/>
              </w:rPr>
            </w:pPr>
            <w:r w:rsidRPr="00E71775">
              <w:rPr>
                <w:szCs w:val="17"/>
              </w:rPr>
              <w:t>2 400ml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Soda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Hi Juice Lemon Natural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Hi Juice Orange Lemon Lime Natural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Hi Juice Orange Mango Natural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Hi Juice Orange Passionfruit Natural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Hi Juice Lemon</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Hi Juice Lemon Lime</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Hi Juice Orange Lemon Lime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Hi Juice Orange Mango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Hi Juice Orange Mango</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Waterfords Natural Mineral Water </w:t>
            </w:r>
            <w:r w:rsidRPr="00E71775">
              <w:rPr>
                <w:szCs w:val="17"/>
              </w:rPr>
              <w:br/>
              <w:t>Hi Juice Orange Passionfruit</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 &amp; N Beverages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Harvey Fresh Apple &amp; </w:t>
            </w:r>
            <w:r w:rsidRPr="00E71775">
              <w:rPr>
                <w:szCs w:val="17"/>
              </w:rPr>
              <w:br/>
              <w:t>Blackcurrant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Harvey Fresh Apple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Harvey Fresh Mango Gold</w:t>
            </w:r>
          </w:p>
        </w:tc>
        <w:tc>
          <w:tcPr>
            <w:tcW w:w="992" w:type="dxa"/>
            <w:noWrap/>
            <w:hideMark/>
          </w:tcPr>
          <w:p w:rsidR="00E71775" w:rsidRPr="00E71775" w:rsidRDefault="00E71775" w:rsidP="00E71775">
            <w:pPr>
              <w:spacing w:after="0"/>
              <w:ind w:right="113"/>
              <w:jc w:val="right"/>
              <w:rPr>
                <w:szCs w:val="17"/>
              </w:rPr>
            </w:pPr>
            <w:r w:rsidRPr="00E71775">
              <w:rPr>
                <w:szCs w:val="17"/>
              </w:rPr>
              <w:t>450ml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Harvey Fresh Orange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Ice Break Dark Choc Espresso</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Ice Break Extra Shot Real Coffee </w:t>
            </w:r>
            <w:r w:rsidRPr="00E71775">
              <w:rPr>
                <w:szCs w:val="17"/>
              </w:rPr>
              <w:br/>
              <w:t>Ice Cold</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Just Natural 98% Fat Free Malt </w:t>
            </w:r>
            <w:r w:rsidRPr="00E71775">
              <w:rPr>
                <w:szCs w:val="17"/>
              </w:rPr>
              <w:br/>
              <w:t>Honey &amp; Chocolate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Just Natural Malt Honey &amp; Chocolate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OAK Caramel Popcorn</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OAK Mocha</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OAK Rocky Road</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Oak The Max Molten Caramel</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Pauls Milky Max Chocolate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Pauls Milky Max Strawberry</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Rush Latte</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HDPE</w:t>
            </w:r>
          </w:p>
        </w:tc>
        <w:tc>
          <w:tcPr>
            <w:tcW w:w="2552" w:type="dxa"/>
            <w:noWrap/>
            <w:hideMark/>
          </w:tcPr>
          <w:p w:rsidR="00E71775" w:rsidRPr="00E71775" w:rsidRDefault="00E71775" w:rsidP="00E71775">
            <w:pPr>
              <w:spacing w:after="0"/>
              <w:ind w:left="226" w:hanging="113"/>
              <w:jc w:val="left"/>
              <w:rPr>
                <w:szCs w:val="17"/>
              </w:rPr>
            </w:pPr>
            <w:r w:rsidRPr="00E71775">
              <w:rPr>
                <w:szCs w:val="17"/>
              </w:rPr>
              <w:t>Parmalat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Tiger Diet Herbal Ginger Beer </w:t>
            </w:r>
            <w:r w:rsidRPr="00E71775">
              <w:rPr>
                <w:szCs w:val="17"/>
              </w:rPr>
              <w:br/>
              <w:t>With Ginseng</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Tiger Herbal Ginger Beer </w:t>
            </w:r>
            <w:r w:rsidRPr="00E71775">
              <w:rPr>
                <w:szCs w:val="17"/>
              </w:rPr>
              <w:br/>
              <w:t>With Ginseng</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 Lo Apple Berry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 Lo Lemon Lime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Bi Lo Lemon Lime Orange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 Lo Natural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 Lo Orange Mango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Bi Lo Pine Mango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Ceda Creaming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Ceda Lime Soda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Citrus Crush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Fruit Crush Fruit Cup</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Lido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McSars Double Sars</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Passionfruit Crush</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Pub Draught Ginger Beer</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Pub Squash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RC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Classic Hits RC Cola Diet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Frantelle Natural Spring Water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Frantelle Natural Spring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Apple Cranberry</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Lemon Lime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Mandarin</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 2 O Peach Passionfruit</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Cola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Lemon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Orange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Passionfruit</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Fuze Raspberry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Creaming Soda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Diet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Dry Ginger Ale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Dry Ginger Ale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 Lime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Natural</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 &amp; Mango</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Orange &amp; Soda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Soda Water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Soda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Homebrand Tonic Water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Cranberry Delight</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Dry Ginger Ale</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Mango Delight</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Passion Crush</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Pine Crush</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Sparkling Soda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 &amp; N Tonic Water</w:t>
            </w:r>
          </w:p>
        </w:tc>
        <w:tc>
          <w:tcPr>
            <w:tcW w:w="992" w:type="dxa"/>
            <w:noWrap/>
            <w:hideMark/>
          </w:tcPr>
          <w:p w:rsidR="00E71775" w:rsidRPr="00E71775" w:rsidRDefault="00E71775" w:rsidP="00E71775">
            <w:pPr>
              <w:spacing w:after="0"/>
              <w:ind w:right="113"/>
              <w:jc w:val="right"/>
              <w:rPr>
                <w:szCs w:val="17"/>
              </w:rPr>
            </w:pPr>
            <w:r w:rsidRPr="00E71775">
              <w:rPr>
                <w:szCs w:val="17"/>
              </w:rPr>
              <w:t>600ml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Pips Diet Passionfruit</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Pips Orange Crush</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Pips Passionfruit</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RC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Royal Crown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Apple +</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Apple Blackcurrant +</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Apple Energise</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Body Fuel</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Brain Power</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Orange +</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Orange Mango +</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Smart Juice Revitalise</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Summer Fruits Apple Cranberry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Summer Fruits Apple Cranberry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Apple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Apple 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Apple 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Orange 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Orange 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Summer Fruits Orange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Summer Fruits Orange Passion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1 200ml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Summer Fruits Orange Passion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Cola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Traffic Stoppers Creaming Soda </w:t>
            </w:r>
            <w:r w:rsidRPr="00E71775">
              <w:rPr>
                <w:szCs w:val="17"/>
              </w:rPr>
              <w:br/>
              <w:t>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Lemon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Lemonade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Traffic Stoppers Orange Soft Drink</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Treeti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Treeti Creaming Soda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Treeti Lemonade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Treeti Lime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Treeti Orange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Trio Diet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Trio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Upper E Energy Drink</w:t>
            </w:r>
          </w:p>
        </w:tc>
        <w:tc>
          <w:tcPr>
            <w:tcW w:w="992" w:type="dxa"/>
            <w:noWrap/>
            <w:hideMark/>
          </w:tcPr>
          <w:p w:rsidR="00E71775" w:rsidRPr="00E71775" w:rsidRDefault="00E71775" w:rsidP="00E71775">
            <w:pPr>
              <w:spacing w:after="0"/>
              <w:ind w:right="113"/>
              <w:jc w:val="right"/>
              <w:rPr>
                <w:szCs w:val="17"/>
              </w:rPr>
            </w:pPr>
            <w:r w:rsidRPr="00E71775">
              <w:rPr>
                <w:szCs w:val="17"/>
              </w:rPr>
              <w:t>400ml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Wacky Water Bizarre Blackcurrant Flavoured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Wacky Water Loopy Lime </w:t>
            </w:r>
            <w:r w:rsidRPr="00E71775">
              <w:rPr>
                <w:szCs w:val="17"/>
              </w:rPr>
              <w:br/>
              <w:t>Flavoured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Wacky Water Outrageous Orange Flavoured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Wacky Water Radical Raspberry Flavoured Water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Natural Mineral Water Lemon</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Natural Mineral Water Lemon Lime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Natural Mineral Water Natural</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Natural Mineral Water Orange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Natural Mineral Water Orange Mango</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Natural Mineral Water Tropical</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Pure Water</w:t>
            </w:r>
          </w:p>
        </w:tc>
        <w:tc>
          <w:tcPr>
            <w:tcW w:w="992" w:type="dxa"/>
            <w:noWrap/>
            <w:hideMark/>
          </w:tcPr>
          <w:p w:rsidR="00E71775" w:rsidRPr="00E71775" w:rsidRDefault="00E71775" w:rsidP="00E71775">
            <w:pPr>
              <w:spacing w:after="0"/>
              <w:ind w:right="113"/>
              <w:jc w:val="right"/>
              <w:rPr>
                <w:szCs w:val="17"/>
              </w:rPr>
            </w:pPr>
            <w:r w:rsidRPr="00E71775">
              <w:rPr>
                <w:szCs w:val="17"/>
              </w:rPr>
              <w:t>2 400ml</w:t>
            </w:r>
          </w:p>
        </w:tc>
        <w:tc>
          <w:tcPr>
            <w:tcW w:w="1417" w:type="dxa"/>
            <w:noWrap/>
            <w:hideMark/>
          </w:tcPr>
          <w:p w:rsidR="00E71775" w:rsidRPr="00E71775" w:rsidRDefault="00E71775" w:rsidP="00E71775">
            <w:pPr>
              <w:spacing w:after="0"/>
              <w:ind w:left="113"/>
              <w:jc w:val="left"/>
              <w:rPr>
                <w:szCs w:val="17"/>
              </w:rPr>
            </w:pPr>
            <w:r w:rsidRPr="00E71775">
              <w:rPr>
                <w:szCs w:val="17"/>
              </w:rPr>
              <w:t>Plastic</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Waterfords Pure Water Crystal Clear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Polypropylene</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Wild NRG Energy Drink</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Wild NRG Shots Energy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Wild NRG Shots Energy Drink </w:t>
            </w:r>
            <w:r w:rsidRPr="00E71775">
              <w:rPr>
                <w:szCs w:val="17"/>
              </w:rPr>
              <w:br/>
              <w:t>Sugar Free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Wild NRG Sugar Free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Pure &amp; Natural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Bakina Tajna 100% Fruit Juice Blackcurrant &amp; Grape</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Bakina Tajna 100% Fruit Juice Cranberry &amp; White Grape</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Bakina Tajna 100% Fruit Juice </w:t>
            </w:r>
            <w:r w:rsidRPr="00E71775">
              <w:rPr>
                <w:szCs w:val="17"/>
              </w:rPr>
              <w:br/>
              <w:t>Quince &amp; White Grape</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Bakina Tajna 100% Fruit Juice </w:t>
            </w:r>
            <w:r w:rsidRPr="00E71775">
              <w:rPr>
                <w:szCs w:val="17"/>
              </w:rPr>
              <w:br/>
              <w:t>Wild Blueberry &amp; Grape</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Bakina Tajna Elder Juice &amp; Grape</w:t>
            </w:r>
          </w:p>
        </w:tc>
        <w:tc>
          <w:tcPr>
            <w:tcW w:w="992" w:type="dxa"/>
            <w:noWrap/>
            <w:hideMark/>
          </w:tcPr>
          <w:p w:rsidR="00E71775" w:rsidRPr="00E71775" w:rsidRDefault="00E71775" w:rsidP="00E71775">
            <w:pPr>
              <w:spacing w:after="0"/>
              <w:ind w:right="113"/>
              <w:jc w:val="right"/>
              <w:rPr>
                <w:szCs w:val="17"/>
              </w:rPr>
            </w:pPr>
            <w:r w:rsidRPr="00E71775">
              <w:rPr>
                <w:szCs w:val="17"/>
              </w:rPr>
              <w:t>700ml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Apricot Juice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Orange Juice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Sour Cherry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Strawberry Juice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Swisslion Takovo Apple &amp; Peach </w:t>
            </w:r>
            <w:r w:rsidRPr="00E71775">
              <w:rPr>
                <w:szCs w:val="17"/>
              </w:rPr>
              <w:br/>
              <w:t>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Apricot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Apricot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Swisslion Takovo Blueberry </w:t>
            </w:r>
            <w:r w:rsidRPr="00E71775">
              <w:rPr>
                <w:szCs w:val="17"/>
              </w:rPr>
              <w:br/>
              <w:t>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Coctail Apple Peach Orange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Exotic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Lemon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Swisslion Takovo Multivitamin </w:t>
            </w:r>
            <w:r w:rsidRPr="00E71775">
              <w:rPr>
                <w:szCs w:val="17"/>
              </w:rPr>
              <w:br/>
              <w:t>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Orange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Orange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Peach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Swisslion Takovo Peach 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Swisslion Takovo Sour Cherry </w:t>
            </w:r>
            <w:r w:rsidRPr="00E71775">
              <w:rPr>
                <w:szCs w:val="17"/>
              </w:rPr>
              <w:br/>
              <w:t>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Swisslion Takovo Strawberry </w:t>
            </w:r>
            <w:r w:rsidRPr="00E71775">
              <w:rPr>
                <w:szCs w:val="17"/>
              </w:rPr>
              <w:br/>
              <w:t>Fruit Nectar</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Takovo Blueberry 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Apricot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Apricot 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Blackberry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Vino Zupa Blueberry Grape </w:t>
            </w:r>
            <w:r w:rsidRPr="00E71775">
              <w:rPr>
                <w:szCs w:val="17"/>
              </w:rPr>
              <w:br/>
              <w:t>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Vino Zupa Blueberry Grape </w:t>
            </w:r>
            <w:r w:rsidRPr="00E71775">
              <w:rPr>
                <w:szCs w:val="17"/>
              </w:rPr>
              <w:br/>
              <w:t>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Vino Zupa Blueberry Grape </w:t>
            </w:r>
            <w:r w:rsidRPr="00E71775">
              <w:rPr>
                <w:szCs w:val="17"/>
              </w:rPr>
              <w:br/>
              <w:t>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Lemonade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Lemonade 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Vino Zupa Peach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Pear Apple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Quince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Vino Zupa Raspberry Apple </w:t>
            </w:r>
            <w:r w:rsidRPr="00E71775">
              <w:rPr>
                <w:szCs w:val="17"/>
              </w:rPr>
              <w:br/>
              <w:t>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Red Cocktail 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Strawberry 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Strawberry 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Strawberry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Vino Zupa Wild Apple Nectar 52%</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Vino Zupa Yellow Cocktail </w:t>
            </w:r>
            <w:r w:rsidRPr="00E71775">
              <w:rPr>
                <w:szCs w:val="17"/>
              </w:rPr>
              <w:br/>
              <w:t>Nectar 52%</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Guala Pack</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Vitaminka Blueberry Forest </w:t>
            </w:r>
            <w:r w:rsidRPr="00E71775">
              <w:rPr>
                <w:szCs w:val="17"/>
              </w:rPr>
              <w:br/>
              <w:t>Fruit Nectar 50%</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Blueberry 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Forest Fruit Ice Tea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Ice Tea Cranberry</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Ice Tea Peach</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Lemon Ice Tea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Orange Pineapple Carrot Nectar 50%</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Peach Ice Tea</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Peach 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Sour Cherry 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Strawberry 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Vitaminka VITUP Plum Apple </w:t>
            </w:r>
            <w:r w:rsidRPr="00E71775">
              <w:rPr>
                <w:szCs w:val="17"/>
              </w:rPr>
              <w:br/>
              <w:t>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Vitaminka VITUP Strawberry Forest Fruit Nectar 50%</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Karadovdeva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PVC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La Vita Sour Cherry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Apricot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Bluberry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Blueberry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Peach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Sour Cherry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Strawberry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Next Strawberry Juice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Power of Nature Sour Cherry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Takovo Apricot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Takovo Peach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Takovo Sour Cherry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Takovo Strawberry Juice</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Vrnjci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PVC</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Vrnjci Mineral Water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Ras Trade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Hung Fook Tong Lemon Juice </w:t>
            </w:r>
            <w:r w:rsidRPr="00E71775">
              <w:rPr>
                <w:szCs w:val="17"/>
              </w:rPr>
              <w:br/>
              <w:t>With Honey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Liketo Milk Drink Chocolate</w:t>
            </w:r>
          </w:p>
        </w:tc>
        <w:tc>
          <w:tcPr>
            <w:tcW w:w="992" w:type="dxa"/>
            <w:noWrap/>
            <w:hideMark/>
          </w:tcPr>
          <w:p w:rsidR="00E71775" w:rsidRPr="00E71775" w:rsidRDefault="00E71775" w:rsidP="00E71775">
            <w:pPr>
              <w:spacing w:after="0"/>
              <w:ind w:right="113"/>
              <w:jc w:val="right"/>
              <w:rPr>
                <w:szCs w:val="17"/>
              </w:rPr>
            </w:pPr>
            <w:r w:rsidRPr="00E71775">
              <w:rPr>
                <w:szCs w:val="17"/>
              </w:rPr>
              <w:t>195ml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Liketo Milk Drink Pudding Milk</w:t>
            </w:r>
          </w:p>
        </w:tc>
        <w:tc>
          <w:tcPr>
            <w:tcW w:w="992" w:type="dxa"/>
            <w:noWrap/>
            <w:hideMark/>
          </w:tcPr>
          <w:p w:rsidR="00E71775" w:rsidRPr="00E71775" w:rsidRDefault="00E71775" w:rsidP="00E71775">
            <w:pPr>
              <w:spacing w:after="0"/>
              <w:ind w:right="113"/>
              <w:jc w:val="right"/>
              <w:rPr>
                <w:szCs w:val="17"/>
              </w:rPr>
            </w:pPr>
            <w:r w:rsidRPr="00E71775">
              <w:rPr>
                <w:szCs w:val="17"/>
              </w:rPr>
              <w:t>195ml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Liketo Milk Drink Wheat</w:t>
            </w:r>
          </w:p>
        </w:tc>
        <w:tc>
          <w:tcPr>
            <w:tcW w:w="992" w:type="dxa"/>
            <w:noWrap/>
            <w:hideMark/>
          </w:tcPr>
          <w:p w:rsidR="00E71775" w:rsidRPr="00E71775" w:rsidRDefault="00E71775" w:rsidP="00E71775">
            <w:pPr>
              <w:spacing w:after="0"/>
              <w:ind w:right="113"/>
              <w:jc w:val="right"/>
              <w:rPr>
                <w:szCs w:val="17"/>
              </w:rPr>
            </w:pPr>
            <w:r w:rsidRPr="00E71775">
              <w:rPr>
                <w:szCs w:val="17"/>
              </w:rPr>
              <w:t>195ml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Lotte Chilsung Soft Drink </w:t>
            </w:r>
            <w:r w:rsidRPr="00E71775">
              <w:rPr>
                <w:szCs w:val="17"/>
              </w:rPr>
              <w:br/>
              <w:t>Carbonated Cider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Lotte Chilsung Soft Drink </w:t>
            </w:r>
            <w:r w:rsidRPr="00E71775">
              <w:rPr>
                <w:szCs w:val="17"/>
              </w:rPr>
              <w:br/>
              <w:t>Carbonated Cider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Lets Be Mild Coffee</w:t>
            </w:r>
          </w:p>
        </w:tc>
        <w:tc>
          <w:tcPr>
            <w:tcW w:w="992" w:type="dxa"/>
            <w:noWrap/>
            <w:hideMark/>
          </w:tcPr>
          <w:p w:rsidR="00E71775" w:rsidRPr="00E71775" w:rsidRDefault="00E71775" w:rsidP="00E71775">
            <w:pPr>
              <w:spacing w:after="0"/>
              <w:ind w:right="113"/>
              <w:jc w:val="right"/>
              <w:rPr>
                <w:szCs w:val="17"/>
              </w:rPr>
            </w:pPr>
            <w:r w:rsidRPr="00E71775">
              <w:rPr>
                <w:szCs w:val="17"/>
              </w:rPr>
              <w:t>175ml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Lets Be Mocha Latte</w:t>
            </w:r>
          </w:p>
        </w:tc>
        <w:tc>
          <w:tcPr>
            <w:tcW w:w="992" w:type="dxa"/>
            <w:noWrap/>
            <w:hideMark/>
          </w:tcPr>
          <w:p w:rsidR="00E71775" w:rsidRPr="00E71775" w:rsidRDefault="00E71775" w:rsidP="00E71775">
            <w:pPr>
              <w:spacing w:after="0"/>
              <w:ind w:right="113"/>
              <w:jc w:val="right"/>
              <w:rPr>
                <w:szCs w:val="17"/>
              </w:rPr>
            </w:pPr>
            <w:r w:rsidRPr="00E71775">
              <w:rPr>
                <w:szCs w:val="17"/>
              </w:rPr>
              <w:t>175ml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Milkis Strawberries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Soft Drink Milkis</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Soft Drink Milkis</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Soft Drink Milkis</w:t>
            </w:r>
          </w:p>
        </w:tc>
        <w:tc>
          <w:tcPr>
            <w:tcW w:w="992" w:type="dxa"/>
            <w:noWrap/>
            <w:hideMark/>
          </w:tcPr>
          <w:p w:rsidR="00E71775" w:rsidRPr="00E71775" w:rsidRDefault="00E71775" w:rsidP="00E71775">
            <w:pPr>
              <w:spacing w:after="0"/>
              <w:ind w:right="113"/>
              <w:jc w:val="right"/>
              <w:rPr>
                <w:szCs w:val="17"/>
              </w:rPr>
            </w:pPr>
            <w:r w:rsidRPr="00E71775">
              <w:rPr>
                <w:szCs w:val="17"/>
              </w:rPr>
              <w:t>340ml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Lotte Soft Drink Milkis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Nestle Lemon Tea</w:t>
            </w:r>
          </w:p>
        </w:tc>
        <w:tc>
          <w:tcPr>
            <w:tcW w:w="992" w:type="dxa"/>
            <w:noWrap/>
            <w:hideMark/>
          </w:tcPr>
          <w:p w:rsidR="00E71775" w:rsidRPr="00E71775" w:rsidRDefault="00E71775" w:rsidP="00E71775">
            <w:pPr>
              <w:spacing w:after="0"/>
              <w:ind w:right="113"/>
              <w:jc w:val="right"/>
              <w:rPr>
                <w:szCs w:val="17"/>
              </w:rPr>
            </w:pPr>
            <w:r w:rsidRPr="00E71775">
              <w:rPr>
                <w:szCs w:val="17"/>
              </w:rPr>
              <w:t>340ml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Schweppes Cream Soda Zero</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Tomomasu Musk Melon Soda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Tomomasu Ripe Mango Soda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Tomomasu Watermelon Soda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Buck Wheat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Cocomong Apple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Cocomong Grape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Cocomong Strawberry</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Corn Tea</w:t>
            </w:r>
          </w:p>
        </w:tc>
        <w:tc>
          <w:tcPr>
            <w:tcW w:w="992" w:type="dxa"/>
            <w:noWrap/>
            <w:hideMark/>
          </w:tcPr>
          <w:p w:rsidR="00E71775" w:rsidRPr="00E71775" w:rsidRDefault="00E71775" w:rsidP="00E71775">
            <w:pPr>
              <w:spacing w:after="0"/>
              <w:ind w:right="113"/>
              <w:jc w:val="right"/>
              <w:rPr>
                <w:szCs w:val="17"/>
              </w:rPr>
            </w:pPr>
            <w:r w:rsidRPr="00E71775">
              <w:rPr>
                <w:szCs w:val="17"/>
              </w:rPr>
              <w:t>180ml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Corn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Corn Tea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Dr Aloe Light</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Dr Aloe Sparkling</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Five Grains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Apple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Woong Jin Grateful Apple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Blueberry</w:t>
            </w:r>
          </w:p>
        </w:tc>
        <w:tc>
          <w:tcPr>
            <w:tcW w:w="992" w:type="dxa"/>
            <w:noWrap/>
            <w:hideMark/>
          </w:tcPr>
          <w:p w:rsidR="00E71775" w:rsidRPr="00E71775" w:rsidRDefault="00E71775" w:rsidP="00E71775">
            <w:pPr>
              <w:spacing w:after="0"/>
              <w:ind w:right="113"/>
              <w:jc w:val="right"/>
              <w:rPr>
                <w:szCs w:val="17"/>
              </w:rPr>
            </w:pPr>
            <w:r w:rsidRPr="00E71775">
              <w:rPr>
                <w:szCs w:val="17"/>
              </w:rPr>
              <w:t>180ml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Blueberry</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Grape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Grape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Jeju Carrot</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Jeju Carrot</w:t>
            </w:r>
          </w:p>
        </w:tc>
        <w:tc>
          <w:tcPr>
            <w:tcW w:w="992" w:type="dxa"/>
            <w:noWrap/>
            <w:hideMark/>
          </w:tcPr>
          <w:p w:rsidR="00E71775" w:rsidRPr="00E71775" w:rsidRDefault="00E71775" w:rsidP="00E71775">
            <w:pPr>
              <w:spacing w:after="0"/>
              <w:ind w:right="113"/>
              <w:jc w:val="right"/>
              <w:rPr>
                <w:szCs w:val="17"/>
              </w:rPr>
            </w:pPr>
            <w:r w:rsidRPr="00E71775">
              <w:rPr>
                <w:szCs w:val="17"/>
              </w:rPr>
              <w:t>180ml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Mango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Nature Aloe 41%</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Nature Aloe 41%</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Nature Tomato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Nature Tomato</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Orange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Orange</w:t>
            </w:r>
          </w:p>
        </w:tc>
        <w:tc>
          <w:tcPr>
            <w:tcW w:w="992" w:type="dxa"/>
            <w:noWrap/>
            <w:hideMark/>
          </w:tcPr>
          <w:p w:rsidR="00E71775" w:rsidRPr="00E71775" w:rsidRDefault="00E71775" w:rsidP="00E71775">
            <w:pPr>
              <w:spacing w:after="0"/>
              <w:ind w:right="113"/>
              <w:jc w:val="right"/>
              <w:rPr>
                <w:szCs w:val="17"/>
              </w:rPr>
            </w:pPr>
            <w:r w:rsidRPr="00E71775">
              <w:rPr>
                <w:szCs w:val="17"/>
              </w:rPr>
              <w:t>340ml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Pear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Pomegranate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Tangerine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Grateful Tangerine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Green Plum</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Green Plum</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Honey Red Jinseng Tea</w:t>
            </w:r>
          </w:p>
        </w:tc>
        <w:tc>
          <w:tcPr>
            <w:tcW w:w="992" w:type="dxa"/>
            <w:noWrap/>
            <w:hideMark/>
          </w:tcPr>
          <w:p w:rsidR="00E71775" w:rsidRPr="00E71775" w:rsidRDefault="00E71775" w:rsidP="00E71775">
            <w:pPr>
              <w:spacing w:after="0"/>
              <w:ind w:right="113"/>
              <w:jc w:val="right"/>
              <w:rPr>
                <w:szCs w:val="17"/>
              </w:rPr>
            </w:pPr>
            <w:r w:rsidRPr="00E71775">
              <w:rPr>
                <w:szCs w:val="17"/>
              </w:rPr>
              <w:t>280ml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Woong Jin Morning Rice </w:t>
            </w:r>
            <w:r w:rsidRPr="00E71775">
              <w:rPr>
                <w:szCs w:val="17"/>
              </w:rPr>
              <w:br/>
              <w:t>Green Tea Extract</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Woong Jin Morning Rice </w:t>
            </w:r>
            <w:r w:rsidRPr="00E71775">
              <w:rPr>
                <w:szCs w:val="17"/>
              </w:rPr>
              <w:br/>
              <w:t>Green Tea Extract</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Woong Jin Morning Rice </w:t>
            </w:r>
            <w:r w:rsidRPr="00E71775">
              <w:rPr>
                <w:szCs w:val="17"/>
              </w:rPr>
              <w:br/>
              <w:t>Green Tea Extract</w:t>
            </w:r>
          </w:p>
        </w:tc>
        <w:tc>
          <w:tcPr>
            <w:tcW w:w="992" w:type="dxa"/>
            <w:noWrap/>
            <w:hideMark/>
          </w:tcPr>
          <w:p w:rsidR="00E71775" w:rsidRPr="00E71775" w:rsidRDefault="00E71775" w:rsidP="00E71775">
            <w:pPr>
              <w:spacing w:after="0"/>
              <w:ind w:right="113"/>
              <w:jc w:val="right"/>
              <w:rPr>
                <w:szCs w:val="17"/>
              </w:rPr>
            </w:pPr>
            <w:r w:rsidRPr="00E71775">
              <w:rPr>
                <w:szCs w:val="17"/>
              </w:rPr>
              <w:t>180ml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Woong Jin Orange Juice With </w:t>
            </w:r>
            <w:r w:rsidRPr="00E71775">
              <w:rPr>
                <w:szCs w:val="17"/>
              </w:rPr>
              <w:br/>
              <w:t>Orange Pieces</w:t>
            </w:r>
          </w:p>
        </w:tc>
        <w:tc>
          <w:tcPr>
            <w:tcW w:w="992" w:type="dxa"/>
            <w:noWrap/>
            <w:hideMark/>
          </w:tcPr>
          <w:p w:rsidR="00E71775" w:rsidRPr="00E71775" w:rsidRDefault="00E71775" w:rsidP="00E71775">
            <w:pPr>
              <w:spacing w:after="0"/>
              <w:ind w:right="113"/>
              <w:jc w:val="right"/>
              <w:rPr>
                <w:szCs w:val="17"/>
              </w:rPr>
            </w:pPr>
            <w:r w:rsidRPr="00E71775">
              <w:rPr>
                <w:szCs w:val="17"/>
              </w:rPr>
              <w:t>238ml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Oriental Raisin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Woong Jin Peach Juice With </w:t>
            </w:r>
            <w:r w:rsidRPr="00E71775">
              <w:rPr>
                <w:szCs w:val="17"/>
              </w:rPr>
              <w:br/>
              <w:t>Peach Pieces</w:t>
            </w:r>
          </w:p>
        </w:tc>
        <w:tc>
          <w:tcPr>
            <w:tcW w:w="992" w:type="dxa"/>
            <w:noWrap/>
            <w:hideMark/>
          </w:tcPr>
          <w:p w:rsidR="00E71775" w:rsidRPr="00E71775" w:rsidRDefault="00E71775" w:rsidP="00E71775">
            <w:pPr>
              <w:spacing w:after="0"/>
              <w:ind w:right="113"/>
              <w:jc w:val="right"/>
              <w:rPr>
                <w:szCs w:val="17"/>
              </w:rPr>
            </w:pPr>
            <w:r w:rsidRPr="00E71775">
              <w:rPr>
                <w:szCs w:val="17"/>
              </w:rPr>
              <w:t>238ml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Sky Barley Tea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Sky Barley Tea</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Woong Jin White Grape Juice With White Grape Pieces</w:t>
            </w:r>
          </w:p>
        </w:tc>
        <w:tc>
          <w:tcPr>
            <w:tcW w:w="992" w:type="dxa"/>
            <w:noWrap/>
            <w:hideMark/>
          </w:tcPr>
          <w:p w:rsidR="00E71775" w:rsidRPr="00E71775" w:rsidRDefault="00E71775" w:rsidP="00E71775">
            <w:pPr>
              <w:spacing w:after="0"/>
              <w:ind w:right="113"/>
              <w:jc w:val="right"/>
              <w:rPr>
                <w:szCs w:val="17"/>
              </w:rPr>
            </w:pPr>
            <w:r w:rsidRPr="00E71775">
              <w:rPr>
                <w:szCs w:val="17"/>
              </w:rPr>
              <w:t>238ml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Xin Yuan Zhai Plum Drink</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 Coya Aloe Crush Mango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 Coya Aloe Crush Pomegranate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 Coya Coconut Mango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 Coya Coconut Mango Crush</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 Coya Honeydew Melon Crush</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 Coya Melon Drink</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Yacoya Coconut Mango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Yacoya Honey Dew Melon</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Yacoya Melon</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Rockman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Goldenvale Quickstart Liquid Breakfast Banana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Goldenvale Quickstart Liquid Breakfast Strawberry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Fibre Start </w:t>
            </w:r>
            <w:r w:rsidRPr="00E71775">
              <w:rPr>
                <w:szCs w:val="17"/>
              </w:rPr>
              <w:br/>
              <w:t>Chocolate Almond</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Reduced Sugar Up &amp; Go Liquid Breakfast Choc Ice Flavour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So Good Bliss Chocolate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So Good Bliss Soyaccino</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So Good Bliss Strawberry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So Good Vanilla Bliss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2Go Banana &amp; Honey Flavour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Energize </w:t>
            </w:r>
            <w:r w:rsidRPr="00E71775">
              <w:rPr>
                <w:szCs w:val="17"/>
              </w:rPr>
              <w:br/>
              <w:t>Choc Coconut Flavour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Energize </w:t>
            </w:r>
            <w:r w:rsidRPr="00E71775">
              <w:rPr>
                <w:szCs w:val="17"/>
              </w:rPr>
              <w:br/>
              <w:t>Iced Coffee Flavour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Energize Mocha</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Liquid Breakfast Banana &amp; Honey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Liquid Breakfast Banana &amp; Honey</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Liquid Breakfast Mango &amp; Peach</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Liquid Breakfast Mango &amp; Peach</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Liquid Breakfast Mint Choc</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 xml:space="preserve">Sanitarium Up &amp; Go Liquid Breakfast Raspberry &amp; Yoghurt </w:t>
            </w:r>
            <w:r w:rsidRPr="00E71775">
              <w:rPr>
                <w:szCs w:val="17"/>
              </w:rPr>
              <w:br/>
              <w:t>Coconut Flavour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Oats 2Go </w:t>
            </w:r>
            <w:r w:rsidRPr="00E71775">
              <w:rPr>
                <w:szCs w:val="17"/>
              </w:rPr>
              <w:br/>
              <w:t>Banana &amp; Honey Flavour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Oats 2Go </w:t>
            </w:r>
            <w:r w:rsidRPr="00E71775">
              <w:rPr>
                <w:szCs w:val="17"/>
              </w:rPr>
              <w:br/>
              <w:t>Cocoa Flavour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Oats 2Go </w:t>
            </w:r>
            <w:r w:rsidRPr="00E71775">
              <w:rPr>
                <w:szCs w:val="17"/>
              </w:rPr>
              <w:br/>
              <w:t>Cocoa Flavour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Oats 2Go </w:t>
            </w:r>
            <w:r w:rsidRPr="00E71775">
              <w:rPr>
                <w:szCs w:val="17"/>
              </w:rPr>
              <w:br/>
              <w:t>Creamy Vanilla Flavour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Up &amp; Go Oats 2Go </w:t>
            </w:r>
            <w:r w:rsidRPr="00E71775">
              <w:rPr>
                <w:szCs w:val="17"/>
              </w:rPr>
              <w:br/>
              <w:t>Creamy Vanilla Flavour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Peanut Butter Flavour Liquid Breakfast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Reduced Sugar Liquid Breafast Vanilla Ice Flavour</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Vive Banana</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Vive Vanilla Bliss</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Vive Wildberry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Up&amp;Go Liquid Breakfast Choc 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Up&amp;Go Liquid Breakfast Vanilla Ice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Up&amp;Go Vive Liquid Breakfast Chocolate Flavour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 Good Almond Milk Dark Chocolate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So Good Almond Milk </w:t>
            </w:r>
            <w:r w:rsidRPr="00E71775">
              <w:rPr>
                <w:szCs w:val="17"/>
              </w:rPr>
              <w:br/>
              <w:t>Date &amp; Caramel</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So Good Almond Milk </w:t>
            </w:r>
            <w:r w:rsidRPr="00E71775">
              <w:rPr>
                <w:szCs w:val="17"/>
              </w:rPr>
              <w:br/>
              <w:t>Vanilla Coconut</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DVine Sparkling Grape Juice Red</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DVine Sparkling Grape Juice Red</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DVine Sparkling Grape Juice White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DVine Sparkling Grape Juice White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Fast Break Berry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Light n Tasty </w:t>
            </w:r>
            <w:r w:rsidRPr="00E71775">
              <w:rPr>
                <w:szCs w:val="17"/>
              </w:rPr>
              <w:br/>
              <w:t>Breakfast Shake 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So Good Chocolate Flavoured Soymilk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Sanitarium So Good </w:t>
            </w:r>
            <w:r w:rsidRPr="00E71775">
              <w:rPr>
                <w:szCs w:val="17"/>
              </w:rPr>
              <w:br/>
              <w:t>Soyaccino Soymilk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LPB—Gable Top</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Energize Caramel</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Energize Chocolate</w:t>
            </w:r>
          </w:p>
        </w:tc>
        <w:tc>
          <w:tcPr>
            <w:tcW w:w="992" w:type="dxa"/>
            <w:noWrap/>
            <w:hideMark/>
          </w:tcPr>
          <w:p w:rsidR="00E71775" w:rsidRPr="00E71775" w:rsidRDefault="00E71775" w:rsidP="00E71775">
            <w:pPr>
              <w:spacing w:after="0"/>
              <w:ind w:right="113"/>
              <w:jc w:val="right"/>
              <w:rPr>
                <w:szCs w:val="17"/>
              </w:rPr>
            </w:pPr>
            <w:r w:rsidRPr="00E71775">
              <w:rPr>
                <w:szCs w:val="17"/>
              </w:rPr>
              <w:t>350ml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Sanitarium Up &amp; Go Liquid Breakfast Iced Coffee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 Good Chocolate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 Good Smoothie Banana</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 Good Smoothie Berry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 Good Soyaccino</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 Good Strawberry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Up &amp; Go Coco Malt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Up &amp; Go Original Malt</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LPB—Aseptic</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 Lemon</w:t>
            </w:r>
          </w:p>
        </w:tc>
        <w:tc>
          <w:tcPr>
            <w:tcW w:w="992" w:type="dxa"/>
            <w:noWrap/>
            <w:hideMark/>
          </w:tcPr>
          <w:p w:rsidR="00E71775" w:rsidRPr="00E71775" w:rsidRDefault="00E71775" w:rsidP="00E71775">
            <w:pPr>
              <w:spacing w:after="0"/>
              <w:ind w:right="113"/>
              <w:jc w:val="right"/>
              <w:rPr>
                <w:szCs w:val="17"/>
              </w:rPr>
            </w:pPr>
            <w:r w:rsidRPr="00E71775">
              <w:rPr>
                <w:szCs w:val="17"/>
              </w:rPr>
              <w:t>710ml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 Lemon Lime</w:t>
            </w:r>
          </w:p>
        </w:tc>
        <w:tc>
          <w:tcPr>
            <w:tcW w:w="992" w:type="dxa"/>
            <w:noWrap/>
            <w:hideMark/>
          </w:tcPr>
          <w:p w:rsidR="00E71775" w:rsidRPr="00E71775" w:rsidRDefault="00E71775" w:rsidP="00E71775">
            <w:pPr>
              <w:spacing w:after="0"/>
              <w:ind w:right="113"/>
              <w:jc w:val="right"/>
              <w:rPr>
                <w:szCs w:val="17"/>
              </w:rPr>
            </w:pPr>
            <w:r w:rsidRPr="00E71775">
              <w:rPr>
                <w:szCs w:val="17"/>
              </w:rPr>
              <w:t>710ml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 Mandarin</w:t>
            </w:r>
          </w:p>
        </w:tc>
        <w:tc>
          <w:tcPr>
            <w:tcW w:w="992" w:type="dxa"/>
            <w:noWrap/>
            <w:hideMark/>
          </w:tcPr>
          <w:p w:rsidR="00E71775" w:rsidRPr="00E71775" w:rsidRDefault="00E71775" w:rsidP="00E71775">
            <w:pPr>
              <w:spacing w:after="0"/>
              <w:ind w:right="113"/>
              <w:jc w:val="right"/>
              <w:rPr>
                <w:szCs w:val="17"/>
              </w:rPr>
            </w:pPr>
            <w:r w:rsidRPr="00E71775">
              <w:rPr>
                <w:szCs w:val="17"/>
              </w:rPr>
              <w:t>710ml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Water + Peach</w:t>
            </w:r>
          </w:p>
        </w:tc>
        <w:tc>
          <w:tcPr>
            <w:tcW w:w="992" w:type="dxa"/>
            <w:noWrap/>
            <w:hideMark/>
          </w:tcPr>
          <w:p w:rsidR="00E71775" w:rsidRPr="00E71775" w:rsidRDefault="00E71775" w:rsidP="00E71775">
            <w:pPr>
              <w:spacing w:after="0"/>
              <w:ind w:right="113"/>
              <w:jc w:val="right"/>
              <w:rPr>
                <w:szCs w:val="17"/>
              </w:rPr>
            </w:pPr>
            <w:r w:rsidRPr="00E71775">
              <w:rPr>
                <w:szCs w:val="17"/>
              </w:rPr>
              <w:t>710ml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Sanitarium Health &amp; Wellbeing</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Coca Cola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Fanta Grape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Fanta Grape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Fanta Pineapple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Grapetiser White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Liqui Fruit Guava</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Liqui Fruit Summer Pine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Peartizer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Schweppes Dry Lemon</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Windermere Apple Cider</w:t>
            </w:r>
          </w:p>
        </w:tc>
        <w:tc>
          <w:tcPr>
            <w:tcW w:w="992" w:type="dxa"/>
            <w:noWrap/>
            <w:hideMark/>
          </w:tcPr>
          <w:p w:rsidR="00E71775" w:rsidRPr="00E71775" w:rsidRDefault="00E71775" w:rsidP="00E71775">
            <w:pPr>
              <w:spacing w:after="0"/>
              <w:ind w:right="113"/>
              <w:jc w:val="right"/>
              <w:rPr>
                <w:szCs w:val="17"/>
              </w:rPr>
            </w:pPr>
            <w:r w:rsidRPr="00E71775">
              <w:rPr>
                <w:szCs w:val="17"/>
              </w:rPr>
              <w:t>340ml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Sapro Australia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Outback Spirit Rejuvenating Water Apple Elderberry Pomegranate </w:t>
            </w:r>
            <w:r w:rsidRPr="00E71775">
              <w:rPr>
                <w:szCs w:val="17"/>
              </w:rPr>
              <w:br/>
              <w:t>&amp; Blueberry</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Outback Spirit Rejuvenating Water Apple Lemon Lime &amp; Lemon Aspen</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Outback Spirit Rejuvenating Water Wild Lime &amp; Lemon Aspen</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Outback Spirit Rejuvenating Water Wild Rosella &amp; Lemon Aspen</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Saxbys Ginger Twists Ginger Beer </w:t>
            </w:r>
            <w:r w:rsidRPr="00E71775">
              <w:rPr>
                <w:szCs w:val="17"/>
              </w:rPr>
              <w:br/>
              <w:t>&amp; Cranberry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Saxbys Ginger Twists Ginger Beer </w:t>
            </w:r>
            <w:r w:rsidRPr="00E71775">
              <w:rPr>
                <w:szCs w:val="17"/>
              </w:rPr>
              <w:br/>
              <w:t>&amp; Lemon</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Saxbys Ginger Twists Ginger Beer </w:t>
            </w:r>
            <w:r w:rsidRPr="00E71775">
              <w:rPr>
                <w:szCs w:val="17"/>
              </w:rPr>
              <w:br/>
              <w:t>&amp; Pineapple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Solis Blood Orange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Solis Citrus Blend</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Solis Lemoncello</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Solis Peach &amp; Pear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Solis Raspberry &amp; Cranberry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Saxbys Diet Cherry Cheer</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Saxbys Diet Creme Soda</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Saxbys Diet Pineapple Flavour</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Saxbys Soft Drinks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Cool Sun Apple Strawberry </w:t>
            </w:r>
            <w:r w:rsidRPr="00E71775">
              <w:rPr>
                <w:szCs w:val="17"/>
              </w:rPr>
              <w:br/>
              <w:t>Juice Drink</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Flexible Pouch—PE/PET</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Cool Sun Orange Juice Drink</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Flexible Pouch—PE/PET</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Cool Sun Tropical Juice Drink</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Flexible Pouch—PE/PET</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Devondale Sparkling Apple Juice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Apple &amp; Pomegranate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Sunraysia Beetroot &amp; Apple </w:t>
            </w:r>
            <w:r w:rsidRPr="00E71775">
              <w:rPr>
                <w:szCs w:val="17"/>
              </w:rPr>
              <w:br/>
              <w:t>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Blueberry Juice Drink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Bright Eyes Carrot Orange Apple &amp; Ginger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Cranberry Juice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Cranberry Juice Drink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Crush Apple Fruit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Crush Mango Fruit Drink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Crush Mango Fruit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Crush Pear Fruit Drink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Crush Pear Fruit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Sunraysia Heads Up Blueberry </w:t>
            </w:r>
            <w:r w:rsidRPr="00E71775">
              <w:rPr>
                <w:szCs w:val="17"/>
              </w:rPr>
              <w:br/>
              <w:t>Purple Carrot &amp; Pear</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Sunraysia Healthy Glow Cloudy </w:t>
            </w:r>
            <w:r w:rsidRPr="00E71775">
              <w:rPr>
                <w:szCs w:val="17"/>
              </w:rPr>
              <w:br/>
              <w:t>Apple &amp; Cinnamon</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Heart Beet Beetroot &amp; Apple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In Sync Pomegranate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Mango Juice Drink</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Orange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Organic Apple &amp; Mango</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Organic Apple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Organic Carrot Orange &amp; Apple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Organic Fruits Of The Forest 100% Juice</w:t>
            </w:r>
          </w:p>
        </w:tc>
        <w:tc>
          <w:tcPr>
            <w:tcW w:w="992" w:type="dxa"/>
            <w:noWrap/>
            <w:hideMark/>
          </w:tcPr>
          <w:p w:rsidR="00E71775" w:rsidRPr="00E71775" w:rsidRDefault="00E71775" w:rsidP="00E71775">
            <w:pPr>
              <w:spacing w:after="0"/>
              <w:ind w:right="113"/>
              <w:jc w:val="right"/>
              <w:rPr>
                <w:szCs w:val="17"/>
              </w:rPr>
            </w:pPr>
            <w:r w:rsidRPr="00E71775">
              <w:rPr>
                <w:szCs w:val="17"/>
              </w:rPr>
              <w:t>200ml</w:t>
            </w:r>
          </w:p>
        </w:tc>
        <w:tc>
          <w:tcPr>
            <w:tcW w:w="1417" w:type="dxa"/>
            <w:noWrap/>
            <w:hideMark/>
          </w:tcPr>
          <w:p w:rsidR="00E71775" w:rsidRPr="00E71775" w:rsidRDefault="00E71775" w:rsidP="00E71775">
            <w:pPr>
              <w:spacing w:after="0"/>
              <w:ind w:left="113"/>
              <w:jc w:val="left"/>
              <w:rPr>
                <w:szCs w:val="17"/>
              </w:rPr>
            </w:pPr>
            <w:r w:rsidRPr="00E71775">
              <w:rPr>
                <w:szCs w:val="17"/>
              </w:rPr>
              <w:t>Flexible Pouch—PE/PET</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Organic Mixed Vegetables &amp; Apple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Organic Orange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Sunraysia Organic Pomegranate </w:t>
            </w:r>
            <w:r w:rsidRPr="00E71775">
              <w:rPr>
                <w:szCs w:val="17"/>
              </w:rPr>
              <w:br/>
              <w:t>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Pink Grapefruit Fruit Juice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Pink Grapefruit Fruit Juice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Sunraysia Pomegranate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Prune 100%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Sunraysia Prune Plus with Calcium </w:t>
            </w:r>
            <w:r w:rsidRPr="00E71775">
              <w:rPr>
                <w:szCs w:val="17"/>
              </w:rPr>
              <w:br/>
              <w:t>&amp; Folate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Pure Squeezed Carrot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Pure Squeezed Prune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Pure Squeezed Tomato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Raspberry Fruit Juice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Raspberry Fruit Juice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Simply Tahitian Lime Juice</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Wild Berry</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Wild Berry Fruit Juice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Blackcurrant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Blackcurrant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Cranberry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Cranberry Drink</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Diet Lite Cranberry Drink</w:t>
            </w:r>
          </w:p>
        </w:tc>
        <w:tc>
          <w:tcPr>
            <w:tcW w:w="992" w:type="dxa"/>
            <w:noWrap/>
            <w:hideMark/>
          </w:tcPr>
          <w:p w:rsidR="00E71775" w:rsidRPr="00E71775" w:rsidRDefault="00E71775" w:rsidP="00E71775">
            <w:pPr>
              <w:spacing w:after="0"/>
              <w:ind w:right="113"/>
              <w:jc w:val="right"/>
              <w:rPr>
                <w:szCs w:val="17"/>
              </w:rPr>
            </w:pPr>
            <w:r w:rsidRPr="00E71775">
              <w:rPr>
                <w:szCs w:val="17"/>
              </w:rPr>
              <w:t>250ml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Diet Lite Cranberry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Prune Juice</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Sparkler Cranberry</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Sparkler Cranberry Lite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Sparkler Lemon</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Sparkler Orange</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Sunraysia Sparkler Pink Grapefruit</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The Sunraysia Natural Beverage Co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Acqua Viva Lightly Sparkling Apple &amp; Blackcurrant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Acqua Viva Lightly Sparkling Lemon &amp; Lime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Acqua Viva Lightly Sparkling Orange &amp; Passionfruit Mineral Water</w:t>
            </w:r>
          </w:p>
        </w:tc>
        <w:tc>
          <w:tcPr>
            <w:tcW w:w="992" w:type="dxa"/>
            <w:noWrap/>
            <w:hideMark/>
          </w:tcPr>
          <w:p w:rsidR="00E71775" w:rsidRPr="00E71775" w:rsidRDefault="00E71775" w:rsidP="00E71775">
            <w:pPr>
              <w:spacing w:after="0"/>
              <w:ind w:right="113"/>
              <w:jc w:val="right"/>
              <w:rPr>
                <w:szCs w:val="17"/>
              </w:rPr>
            </w:pPr>
            <w:r w:rsidRPr="00E71775">
              <w:rPr>
                <w:szCs w:val="17"/>
              </w:rPr>
              <w:t>1250ml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Angostura Blood Orange &amp; Bitters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Angostura Blood Orange and Bitters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Angostura Ginger Lime &amp; Bitters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Angostura Lemon Lime &amp; Bitters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Angostura Lemon Lime And Bitters</w:t>
            </w:r>
          </w:p>
        </w:tc>
        <w:tc>
          <w:tcPr>
            <w:tcW w:w="992" w:type="dxa"/>
            <w:noWrap/>
            <w:hideMark/>
          </w:tcPr>
          <w:p w:rsidR="00E71775" w:rsidRPr="00E71775" w:rsidRDefault="00E71775" w:rsidP="00E71775">
            <w:pPr>
              <w:spacing w:after="0"/>
              <w:ind w:right="113"/>
              <w:jc w:val="right"/>
              <w:rPr>
                <w:szCs w:val="17"/>
              </w:rPr>
            </w:pPr>
            <w:r w:rsidRPr="00E71775">
              <w:rPr>
                <w:szCs w:val="17"/>
              </w:rPr>
              <w:t>475ml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Angostura Soda Lime &amp; Bitters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Diet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Lime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Soda Water</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Black &amp; Gold Tonic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Blu With Organic Juice Apple </w:t>
            </w:r>
            <w:r w:rsidRPr="00E71775">
              <w:rPr>
                <w:szCs w:val="17"/>
              </w:rPr>
              <w:br/>
              <w:t>Mango Elderflower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Blu With Organic Juice Blood Orange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Blu With Organic Juice </w:t>
            </w:r>
            <w:r w:rsidRPr="00E71775">
              <w:rPr>
                <w:szCs w:val="17"/>
              </w:rPr>
              <w:br/>
              <w:t>Lemon Lime Bitters</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Blu With Organic Juice Pomegranate Blueberry</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 xml:space="preserve">Blu With Organic Juice </w:t>
            </w:r>
            <w:r w:rsidRPr="00E71775">
              <w:rPr>
                <w:szCs w:val="17"/>
              </w:rPr>
              <w:br/>
              <w:t>Traditional Lemonade</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Capri Sparkling Natural Mineral Water</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Capri With Organic Juice Mango Elderflower Sparkling Flavoured Fruit Drink</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Capri With Organic Juice Pomegranate Blueberry Sparkling Flavoured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Capri With Organic Juice Rose Lemonade Sparkling Flavoured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Capri With Organic Juice </w:t>
            </w:r>
            <w:r w:rsidRPr="00E71775">
              <w:rPr>
                <w:szCs w:val="17"/>
              </w:rPr>
              <w:br/>
              <w:t xml:space="preserve">Tahitian Lime Sparkling </w:t>
            </w:r>
            <w:r w:rsidRPr="00E71775">
              <w:rPr>
                <w:szCs w:val="17"/>
              </w:rPr>
              <w:br/>
              <w:t>Flavoured Fruit Drink</w:t>
            </w:r>
          </w:p>
        </w:tc>
        <w:tc>
          <w:tcPr>
            <w:tcW w:w="992" w:type="dxa"/>
            <w:noWrap/>
            <w:hideMark/>
          </w:tcPr>
          <w:p w:rsidR="00E71775" w:rsidRPr="00E71775" w:rsidRDefault="00E71775" w:rsidP="00E71775">
            <w:pPr>
              <w:spacing w:after="0"/>
              <w:ind w:right="113"/>
              <w:jc w:val="right"/>
              <w:rPr>
                <w:szCs w:val="17"/>
              </w:rPr>
            </w:pPr>
            <w:r w:rsidRPr="00E71775">
              <w:rPr>
                <w:szCs w:val="17"/>
              </w:rPr>
              <w:t>330ml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Apricot Nectar</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Cranberry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Diet Cola</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Dry Ginger Ale Sparkling Mixer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Lemon &amp; Lime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Lemon &amp; Lime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Lightly Sparkling Spring Water Lemon Flavour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Lightly Sparkling Spring Water Lime Flavour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Natural Mineral Water Sparkling</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Natural Mineral Water Sparkling</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Coles Pineapple &amp; Mango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Coles Pineapple &amp; Mango </w:t>
            </w:r>
            <w:r w:rsidRPr="00E71775">
              <w:rPr>
                <w:szCs w:val="17"/>
              </w:rPr>
              <w:br/>
              <w:t>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Simply Less Pineapple &amp; Mango Flavoured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Simply Less Pink Grapefruit &amp; Orange Flavoured Mineral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Cola</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Coles Smart Buy Lemonade</w:t>
            </w:r>
          </w:p>
        </w:tc>
        <w:tc>
          <w:tcPr>
            <w:tcW w:w="992" w:type="dxa"/>
            <w:noWrap/>
            <w:hideMark/>
          </w:tcPr>
          <w:p w:rsidR="00E71775" w:rsidRPr="00E71775" w:rsidRDefault="00E71775" w:rsidP="00E71775">
            <w:pPr>
              <w:spacing w:after="0"/>
              <w:ind w:right="113"/>
              <w:jc w:val="right"/>
              <w:rPr>
                <w:szCs w:val="17"/>
              </w:rPr>
            </w:pPr>
            <w:r w:rsidRPr="00E71775">
              <w:rPr>
                <w:szCs w:val="17"/>
              </w:rPr>
              <w:t>2 000ml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Community Co Lightly Sparkling Natural Spring Water Lime</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Fruit2O Dragonfruit Sparkling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475ml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Fruit2O Lemon Lime Sparkling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475ml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Lemon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Lemonade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Fruit2O Orange Mango Sparkling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475ml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Orange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Passionfruit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Pomegranate Blueberry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475ml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Raspberry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Fruit2O Tropical Sparkling Fruit Drink</w:t>
            </w:r>
          </w:p>
        </w:tc>
        <w:tc>
          <w:tcPr>
            <w:tcW w:w="992" w:type="dxa"/>
            <w:noWrap/>
            <w:hideMark/>
          </w:tcPr>
          <w:p w:rsidR="00E71775" w:rsidRPr="00E71775" w:rsidRDefault="00E71775" w:rsidP="00E71775">
            <w:pPr>
              <w:spacing w:after="0"/>
              <w:ind w:right="113"/>
              <w:jc w:val="right"/>
              <w:rPr>
                <w:szCs w:val="17"/>
              </w:rPr>
            </w:pPr>
            <w:r w:rsidRPr="00E71775">
              <w:rPr>
                <w:szCs w:val="17"/>
              </w:rPr>
              <w:t>1 000ml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No Frills Cola Flavoured Soft Drink</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No Frills Lemonade Flavoured </w:t>
            </w:r>
            <w:r w:rsidRPr="00E71775">
              <w:rPr>
                <w:szCs w:val="17"/>
              </w:rPr>
              <w:br/>
              <w:t>Soft Drink</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No Frills Mineral Water </w:t>
            </w:r>
            <w:r w:rsidRPr="00E71775">
              <w:rPr>
                <w:szCs w:val="17"/>
              </w:rPr>
              <w:br/>
              <w:t>Sparkling Natural</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No Frills Soda Water </w:t>
            </w:r>
            <w:r w:rsidRPr="00E71775">
              <w:rPr>
                <w:szCs w:val="17"/>
              </w:rPr>
              <w:br/>
              <w:t>Carbonated Water</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Northbrooks Lightly Sparkling </w:t>
            </w:r>
            <w:r w:rsidRPr="00E71775">
              <w:rPr>
                <w:szCs w:val="17"/>
              </w:rPr>
              <w:br/>
              <w:t>Spring Water</w:t>
            </w:r>
          </w:p>
        </w:tc>
        <w:tc>
          <w:tcPr>
            <w:tcW w:w="992" w:type="dxa"/>
            <w:noWrap/>
            <w:hideMark/>
          </w:tcPr>
          <w:p w:rsidR="00E71775" w:rsidRPr="00E71775" w:rsidRDefault="00E71775" w:rsidP="00E71775">
            <w:pPr>
              <w:spacing w:after="0"/>
              <w:ind w:right="113"/>
              <w:jc w:val="right"/>
              <w:rPr>
                <w:szCs w:val="17"/>
              </w:rPr>
            </w:pPr>
            <w:r w:rsidRPr="00E71775">
              <w:rPr>
                <w:szCs w:val="17"/>
              </w:rPr>
              <w:t>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Que Cola Diet</w:t>
            </w:r>
          </w:p>
        </w:tc>
        <w:tc>
          <w:tcPr>
            <w:tcW w:w="992" w:type="dxa"/>
            <w:noWrap/>
            <w:hideMark/>
          </w:tcPr>
          <w:p w:rsidR="00E71775" w:rsidRPr="00E71775" w:rsidRDefault="00E71775" w:rsidP="00E71775">
            <w:pPr>
              <w:spacing w:after="0"/>
              <w:ind w:right="113"/>
              <w:jc w:val="right"/>
              <w:rPr>
                <w:szCs w:val="17"/>
              </w:rPr>
            </w:pPr>
            <w:r w:rsidRPr="00E71775">
              <w:rPr>
                <w:szCs w:val="17"/>
              </w:rPr>
              <w:t>1 250ml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Regal Diet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Regal Diet Orangee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Regal Fizzi Diet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Regal Jump Diet Sparkling </w:t>
            </w:r>
            <w:r w:rsidRPr="00E71775">
              <w:rPr>
                <w:szCs w:val="17"/>
              </w:rPr>
              <w:br/>
              <w:t>Lemon Drink</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lastRenderedPageBreak/>
              <w:t>Regal Orangee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Regal Sparkling Soda Water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Westcliff Sparkling Apple Juice</w:t>
            </w:r>
          </w:p>
        </w:tc>
        <w:tc>
          <w:tcPr>
            <w:tcW w:w="992" w:type="dxa"/>
            <w:noWrap/>
            <w:hideMark/>
          </w:tcPr>
          <w:p w:rsidR="00E71775" w:rsidRPr="00E71775" w:rsidRDefault="00E71775" w:rsidP="00E71775">
            <w:pPr>
              <w:spacing w:after="0"/>
              <w:ind w:right="113"/>
              <w:jc w:val="right"/>
              <w:rPr>
                <w:szCs w:val="17"/>
              </w:rPr>
            </w:pPr>
            <w:r w:rsidRPr="00E71775">
              <w:rPr>
                <w:szCs w:val="17"/>
              </w:rPr>
              <w:t>750ml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Woolworths Essentials Apple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Woolworths Essentials Tropical </w:t>
            </w:r>
            <w:r w:rsidRPr="00E71775">
              <w:rPr>
                <w:szCs w:val="17"/>
              </w:rPr>
              <w:br/>
              <w:t>Fruit Drink</w:t>
            </w:r>
          </w:p>
        </w:tc>
        <w:tc>
          <w:tcPr>
            <w:tcW w:w="992" w:type="dxa"/>
            <w:noWrap/>
            <w:hideMark/>
          </w:tcPr>
          <w:p w:rsidR="00E71775" w:rsidRPr="00E71775" w:rsidRDefault="00E71775" w:rsidP="00E71775">
            <w:pPr>
              <w:spacing w:after="0"/>
              <w:ind w:right="113"/>
              <w:jc w:val="right"/>
              <w:rPr>
                <w:szCs w:val="17"/>
              </w:rPr>
            </w:pPr>
            <w:r w:rsidRPr="00E71775">
              <w:rPr>
                <w:szCs w:val="17"/>
              </w:rPr>
              <w:t>3 000ml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Cola</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Diet Cola</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Diet Lemon</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Woolworths Home Brand Diet </w:t>
            </w:r>
            <w:r w:rsidRPr="00E71775">
              <w:rPr>
                <w:szCs w:val="17"/>
              </w:rPr>
              <w:br/>
              <w:t>Lemon &amp; lime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Woolworths Home Brand Diet </w:t>
            </w:r>
            <w:r w:rsidRPr="00E71775">
              <w:rPr>
                <w:szCs w:val="17"/>
              </w:rPr>
              <w:br/>
              <w:t>Lemon Lime &amp; Bitters</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Diet Lemonade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Diet Orange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Diet Orange &amp; Mango</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Ginger Ale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Lemon</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Lemonade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Lime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Orange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Orange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Soda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Soda Water</w:t>
            </w:r>
          </w:p>
        </w:tc>
        <w:tc>
          <w:tcPr>
            <w:tcW w:w="992" w:type="dxa"/>
            <w:noWrap/>
            <w:hideMark/>
          </w:tcPr>
          <w:p w:rsidR="00E71775" w:rsidRPr="00E71775" w:rsidRDefault="00E71775" w:rsidP="00E71775">
            <w:pPr>
              <w:spacing w:after="0"/>
              <w:ind w:right="113"/>
              <w:jc w:val="right"/>
              <w:rPr>
                <w:szCs w:val="17"/>
              </w:rPr>
            </w:pPr>
            <w:r w:rsidRPr="00E71775">
              <w:rPr>
                <w:szCs w:val="17"/>
              </w:rPr>
              <w:t>300ml</w:t>
            </w:r>
          </w:p>
        </w:tc>
        <w:tc>
          <w:tcPr>
            <w:tcW w:w="1417" w:type="dxa"/>
            <w:noWrap/>
            <w:hideMark/>
          </w:tcPr>
          <w:p w:rsidR="00E71775" w:rsidRPr="00E71775" w:rsidRDefault="00E71775" w:rsidP="00E71775">
            <w:pPr>
              <w:spacing w:after="0"/>
              <w:ind w:left="113"/>
              <w:jc w:val="left"/>
              <w:rPr>
                <w:szCs w:val="17"/>
              </w:rPr>
            </w:pPr>
            <w:r w:rsidRPr="00E71775">
              <w:rPr>
                <w:szCs w:val="17"/>
              </w:rPr>
              <w:t>Glass</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Soda Water</w:t>
            </w:r>
          </w:p>
        </w:tc>
        <w:tc>
          <w:tcPr>
            <w:tcW w:w="992" w:type="dxa"/>
            <w:noWrap/>
            <w:hideMark/>
          </w:tcPr>
          <w:p w:rsidR="00E71775" w:rsidRPr="00E71775" w:rsidRDefault="00E71775" w:rsidP="00E71775">
            <w:pPr>
              <w:spacing w:after="0"/>
              <w:ind w:right="113"/>
              <w:jc w:val="right"/>
              <w:rPr>
                <w:szCs w:val="17"/>
              </w:rPr>
            </w:pPr>
            <w:r w:rsidRPr="00E71775">
              <w:rPr>
                <w:szCs w:val="17"/>
              </w:rPr>
              <w:t>2 250ml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 Brand Sparkling Mineral Water</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Woolworths Homebrand Lemonade</w:t>
            </w:r>
          </w:p>
        </w:tc>
        <w:tc>
          <w:tcPr>
            <w:tcW w:w="992" w:type="dxa"/>
            <w:noWrap/>
            <w:hideMark/>
          </w:tcPr>
          <w:p w:rsidR="00E71775" w:rsidRPr="00E71775" w:rsidRDefault="00E71775" w:rsidP="00E71775">
            <w:pPr>
              <w:spacing w:after="0"/>
              <w:ind w:right="113"/>
              <w:jc w:val="right"/>
              <w:rPr>
                <w:szCs w:val="17"/>
              </w:rPr>
            </w:pPr>
            <w:r w:rsidRPr="00E71775">
              <w:rPr>
                <w:szCs w:val="17"/>
              </w:rPr>
              <w:t>1 500ml</w:t>
            </w:r>
          </w:p>
        </w:tc>
        <w:tc>
          <w:tcPr>
            <w:tcW w:w="1417" w:type="dxa"/>
            <w:noWrap/>
            <w:hideMark/>
          </w:tcPr>
          <w:p w:rsidR="00E71775" w:rsidRPr="00E71775" w:rsidRDefault="00E71775" w:rsidP="00E71775">
            <w:pPr>
              <w:spacing w:after="0"/>
              <w:ind w:left="113"/>
              <w:jc w:val="left"/>
              <w:rPr>
                <w:szCs w:val="17"/>
              </w:rPr>
            </w:pPr>
            <w:r w:rsidRPr="00E71775">
              <w:rPr>
                <w:szCs w:val="17"/>
              </w:rPr>
              <w:t>PET</w:t>
            </w:r>
          </w:p>
        </w:tc>
        <w:tc>
          <w:tcPr>
            <w:tcW w:w="2552" w:type="dxa"/>
            <w:noWrap/>
            <w:hideMark/>
          </w:tcPr>
          <w:p w:rsidR="00E71775" w:rsidRPr="00E71775" w:rsidRDefault="00E71775" w:rsidP="00E71775">
            <w:pPr>
              <w:spacing w:after="0"/>
              <w:ind w:left="226" w:hanging="113"/>
              <w:jc w:val="left"/>
              <w:rPr>
                <w:szCs w:val="17"/>
              </w:rPr>
            </w:pPr>
            <w:r w:rsidRPr="00E71775">
              <w:rPr>
                <w:szCs w:val="17"/>
              </w:rPr>
              <w:t>Tru Blu Beverages Pty Limited</w:t>
            </w:r>
          </w:p>
        </w:tc>
        <w:tc>
          <w:tcPr>
            <w:tcW w:w="1705" w:type="dxa"/>
            <w:noWrap/>
            <w:hideMark/>
          </w:tcPr>
          <w:p w:rsidR="00E71775" w:rsidRPr="00E71775" w:rsidRDefault="00E71775" w:rsidP="00E71775">
            <w:pPr>
              <w:spacing w:after="0"/>
              <w:ind w:left="113"/>
              <w:jc w:val="left"/>
              <w:rPr>
                <w:szCs w:val="17"/>
              </w:rPr>
            </w:pPr>
            <w:r w:rsidRPr="00E71775">
              <w:rPr>
                <w:szCs w:val="17"/>
              </w:rPr>
              <w:t>Flagcan Distributors</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Fox Hat Lusty Lager Strong Lager</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Vok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 xml:space="preserve">Hobo Brewing Session Ale </w:t>
            </w:r>
            <w:r w:rsidRPr="00E71775">
              <w:rPr>
                <w:szCs w:val="17"/>
              </w:rPr>
              <w:br/>
              <w:t>The Journey Ale</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Vok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Pabst Blue Ribbon Beer</w:t>
            </w:r>
          </w:p>
        </w:tc>
        <w:tc>
          <w:tcPr>
            <w:tcW w:w="992" w:type="dxa"/>
            <w:noWrap/>
            <w:hideMark/>
          </w:tcPr>
          <w:p w:rsidR="00E71775" w:rsidRPr="00E71775" w:rsidRDefault="00E71775" w:rsidP="00E71775">
            <w:pPr>
              <w:spacing w:after="0"/>
              <w:ind w:right="113"/>
              <w:jc w:val="right"/>
              <w:rPr>
                <w:szCs w:val="17"/>
              </w:rPr>
            </w:pPr>
            <w:r w:rsidRPr="00E71775">
              <w:rPr>
                <w:szCs w:val="17"/>
              </w:rPr>
              <w:t>473ml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Vok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noWrap/>
            <w:hideMark/>
          </w:tcPr>
          <w:p w:rsidR="00E71775" w:rsidRPr="00E71775" w:rsidRDefault="00E71775" w:rsidP="00E71775">
            <w:pPr>
              <w:spacing w:after="0"/>
              <w:ind w:left="113" w:hanging="113"/>
              <w:jc w:val="left"/>
              <w:rPr>
                <w:szCs w:val="17"/>
              </w:rPr>
            </w:pPr>
            <w:r w:rsidRPr="00E71775">
              <w:rPr>
                <w:szCs w:val="17"/>
              </w:rPr>
              <w:t>Three Oaks Cider Original Alcoholic Apple Cider</w:t>
            </w:r>
          </w:p>
        </w:tc>
        <w:tc>
          <w:tcPr>
            <w:tcW w:w="992" w:type="dxa"/>
            <w:noWrap/>
            <w:hideMark/>
          </w:tcPr>
          <w:p w:rsidR="00E71775" w:rsidRPr="00E71775" w:rsidRDefault="00E71775" w:rsidP="00E71775">
            <w:pPr>
              <w:spacing w:after="0"/>
              <w:ind w:right="113"/>
              <w:jc w:val="right"/>
              <w:rPr>
                <w:szCs w:val="17"/>
              </w:rPr>
            </w:pPr>
            <w:r w:rsidRPr="00E71775">
              <w:rPr>
                <w:szCs w:val="17"/>
              </w:rPr>
              <w:t>375ml</w:t>
            </w:r>
          </w:p>
        </w:tc>
        <w:tc>
          <w:tcPr>
            <w:tcW w:w="1417" w:type="dxa"/>
            <w:noWrap/>
            <w:hideMark/>
          </w:tcPr>
          <w:p w:rsidR="00E71775" w:rsidRPr="00E71775" w:rsidRDefault="00E71775" w:rsidP="00E71775">
            <w:pPr>
              <w:spacing w:after="0"/>
              <w:ind w:left="113"/>
              <w:jc w:val="left"/>
              <w:rPr>
                <w:szCs w:val="17"/>
              </w:rPr>
            </w:pPr>
            <w:r w:rsidRPr="00E71775">
              <w:rPr>
                <w:szCs w:val="17"/>
              </w:rPr>
              <w:t>Can—Aluminium</w:t>
            </w:r>
          </w:p>
        </w:tc>
        <w:tc>
          <w:tcPr>
            <w:tcW w:w="2552" w:type="dxa"/>
            <w:noWrap/>
            <w:hideMark/>
          </w:tcPr>
          <w:p w:rsidR="00E71775" w:rsidRPr="00E71775" w:rsidRDefault="00E71775" w:rsidP="00E71775">
            <w:pPr>
              <w:spacing w:after="0"/>
              <w:ind w:left="226" w:hanging="113"/>
              <w:jc w:val="left"/>
              <w:rPr>
                <w:szCs w:val="17"/>
              </w:rPr>
            </w:pPr>
            <w:r w:rsidRPr="00E71775">
              <w:rPr>
                <w:szCs w:val="17"/>
              </w:rPr>
              <w:t>Vok Beverages Pty Ltd</w:t>
            </w:r>
          </w:p>
        </w:tc>
        <w:tc>
          <w:tcPr>
            <w:tcW w:w="1705" w:type="dxa"/>
            <w:noWrap/>
            <w:hideMark/>
          </w:tcPr>
          <w:p w:rsidR="00E71775" w:rsidRPr="00E71775" w:rsidRDefault="00E71775" w:rsidP="00E71775">
            <w:pPr>
              <w:spacing w:after="0"/>
              <w:ind w:left="113"/>
              <w:jc w:val="left"/>
              <w:rPr>
                <w:szCs w:val="17"/>
              </w:rPr>
            </w:pPr>
            <w:r w:rsidRPr="00E71775">
              <w:rPr>
                <w:szCs w:val="17"/>
              </w:rPr>
              <w:t>Statewide Recycling</w:t>
            </w:r>
          </w:p>
        </w:tc>
      </w:tr>
      <w:tr w:rsidR="00E71775" w:rsidRPr="00E71775" w:rsidTr="0045166B">
        <w:trPr>
          <w:trHeight w:val="20"/>
        </w:trPr>
        <w:tc>
          <w:tcPr>
            <w:tcW w:w="2694" w:type="dxa"/>
            <w:tcBorders>
              <w:bottom w:val="single" w:sz="4" w:space="0" w:color="auto"/>
            </w:tcBorders>
            <w:noWrap/>
            <w:hideMark/>
          </w:tcPr>
          <w:p w:rsidR="00E71775" w:rsidRPr="00E71775" w:rsidRDefault="00E71775" w:rsidP="00845BF5">
            <w:pPr>
              <w:ind w:left="113" w:hanging="113"/>
              <w:jc w:val="left"/>
              <w:rPr>
                <w:szCs w:val="17"/>
              </w:rPr>
            </w:pPr>
            <w:r w:rsidRPr="00E71775">
              <w:rPr>
                <w:szCs w:val="17"/>
              </w:rPr>
              <w:t xml:space="preserve">Vale Knee Slapper </w:t>
            </w:r>
            <w:r w:rsidRPr="00E71775">
              <w:rPr>
                <w:szCs w:val="17"/>
              </w:rPr>
              <w:br/>
              <w:t>German Pilsner</w:t>
            </w:r>
          </w:p>
        </w:tc>
        <w:tc>
          <w:tcPr>
            <w:tcW w:w="992" w:type="dxa"/>
            <w:tcBorders>
              <w:bottom w:val="single" w:sz="4" w:space="0" w:color="auto"/>
            </w:tcBorders>
            <w:noWrap/>
            <w:hideMark/>
          </w:tcPr>
          <w:p w:rsidR="00E71775" w:rsidRPr="00E71775" w:rsidRDefault="00E71775" w:rsidP="00845BF5">
            <w:pPr>
              <w:ind w:right="113"/>
              <w:jc w:val="right"/>
              <w:rPr>
                <w:szCs w:val="17"/>
              </w:rPr>
            </w:pPr>
            <w:r w:rsidRPr="00E71775">
              <w:rPr>
                <w:szCs w:val="17"/>
              </w:rPr>
              <w:t>375ml</w:t>
            </w:r>
          </w:p>
        </w:tc>
        <w:tc>
          <w:tcPr>
            <w:tcW w:w="1417" w:type="dxa"/>
            <w:tcBorders>
              <w:bottom w:val="single" w:sz="4" w:space="0" w:color="auto"/>
            </w:tcBorders>
            <w:noWrap/>
            <w:hideMark/>
          </w:tcPr>
          <w:p w:rsidR="00E71775" w:rsidRPr="00E71775" w:rsidRDefault="00E71775" w:rsidP="00845BF5">
            <w:pPr>
              <w:ind w:left="113"/>
              <w:jc w:val="left"/>
              <w:rPr>
                <w:szCs w:val="17"/>
              </w:rPr>
            </w:pPr>
            <w:r w:rsidRPr="00E71775">
              <w:rPr>
                <w:szCs w:val="17"/>
              </w:rPr>
              <w:t>Can—Aluminium</w:t>
            </w:r>
          </w:p>
        </w:tc>
        <w:tc>
          <w:tcPr>
            <w:tcW w:w="2552" w:type="dxa"/>
            <w:tcBorders>
              <w:bottom w:val="single" w:sz="4" w:space="0" w:color="auto"/>
            </w:tcBorders>
            <w:noWrap/>
            <w:hideMark/>
          </w:tcPr>
          <w:p w:rsidR="00E71775" w:rsidRPr="00E71775" w:rsidRDefault="00E71775" w:rsidP="00845BF5">
            <w:pPr>
              <w:ind w:left="226" w:hanging="113"/>
              <w:jc w:val="left"/>
              <w:rPr>
                <w:szCs w:val="17"/>
              </w:rPr>
            </w:pPr>
            <w:r w:rsidRPr="00E71775">
              <w:rPr>
                <w:szCs w:val="17"/>
              </w:rPr>
              <w:t>Vok Beverages Pty Ltd</w:t>
            </w:r>
          </w:p>
        </w:tc>
        <w:tc>
          <w:tcPr>
            <w:tcW w:w="1705" w:type="dxa"/>
            <w:tcBorders>
              <w:bottom w:val="single" w:sz="4" w:space="0" w:color="auto"/>
            </w:tcBorders>
            <w:noWrap/>
            <w:hideMark/>
          </w:tcPr>
          <w:p w:rsidR="00E71775" w:rsidRPr="00E71775" w:rsidRDefault="00E71775" w:rsidP="00845BF5">
            <w:pPr>
              <w:ind w:left="113"/>
              <w:jc w:val="left"/>
              <w:rPr>
                <w:szCs w:val="17"/>
              </w:rPr>
            </w:pPr>
            <w:r w:rsidRPr="00E71775">
              <w:rPr>
                <w:szCs w:val="17"/>
              </w:rPr>
              <w:t>Statewide Recycling</w:t>
            </w:r>
          </w:p>
        </w:tc>
      </w:tr>
    </w:tbl>
    <w:p w:rsidR="00E71775" w:rsidRDefault="00E71775" w:rsidP="00E71775">
      <w:pPr>
        <w:rPr>
          <w:rFonts w:eastAsia="Times New Roman"/>
          <w:szCs w:val="17"/>
        </w:rPr>
      </w:pPr>
    </w:p>
    <w:p w:rsidR="00E71775" w:rsidRDefault="00E71775" w:rsidP="00E71775">
      <w:pPr>
        <w:pBdr>
          <w:bottom w:val="single" w:sz="4" w:space="1" w:color="auto"/>
        </w:pBdr>
        <w:spacing w:after="0" w:line="52" w:lineRule="exact"/>
        <w:jc w:val="center"/>
        <w:rPr>
          <w:rFonts w:eastAsia="Times New Roman"/>
          <w:szCs w:val="17"/>
        </w:rPr>
      </w:pPr>
    </w:p>
    <w:p w:rsidR="00E71775" w:rsidRDefault="00E71775" w:rsidP="00E71775">
      <w:pPr>
        <w:pBdr>
          <w:top w:val="single" w:sz="4" w:space="1" w:color="auto"/>
        </w:pBdr>
        <w:spacing w:before="34" w:after="0" w:line="14" w:lineRule="exact"/>
        <w:jc w:val="center"/>
        <w:rPr>
          <w:rFonts w:eastAsia="Times New Roman"/>
          <w:szCs w:val="17"/>
        </w:rPr>
      </w:pPr>
    </w:p>
    <w:p w:rsidR="00E71775" w:rsidRPr="00E71775" w:rsidRDefault="00E71775" w:rsidP="002573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02FE0" w:rsidRPr="00F02FE0" w:rsidRDefault="00F02FE0" w:rsidP="004D55DA">
      <w:pPr>
        <w:pStyle w:val="Heading2"/>
      </w:pPr>
      <w:bookmarkStart w:id="42" w:name="_Toc55460346"/>
      <w:r w:rsidRPr="00F02FE0">
        <w:t>Fire and Emergency Services Act 2005</w:t>
      </w:r>
      <w:bookmarkEnd w:id="42"/>
    </w:p>
    <w:p w:rsidR="00F02FE0" w:rsidRPr="00F02FE0" w:rsidRDefault="00F02FE0" w:rsidP="00F02FE0">
      <w:pPr>
        <w:jc w:val="center"/>
        <w:rPr>
          <w:smallCaps/>
          <w:szCs w:val="17"/>
        </w:rPr>
      </w:pPr>
      <w:r w:rsidRPr="00F02FE0">
        <w:rPr>
          <w:smallCaps/>
          <w:szCs w:val="17"/>
        </w:rPr>
        <w:t>Section 78</w:t>
      </w:r>
    </w:p>
    <w:p w:rsidR="00F02FE0" w:rsidRPr="00F02FE0" w:rsidRDefault="00F02FE0" w:rsidP="00F02FE0">
      <w:pPr>
        <w:jc w:val="center"/>
        <w:rPr>
          <w:i/>
          <w:szCs w:val="17"/>
        </w:rPr>
      </w:pPr>
      <w:r w:rsidRPr="00F02FE0">
        <w:rPr>
          <w:i/>
          <w:szCs w:val="17"/>
        </w:rPr>
        <w:t>Fire Danger Season</w:t>
      </w:r>
    </w:p>
    <w:p w:rsidR="00F02FE0" w:rsidRPr="00F02FE0" w:rsidRDefault="00F02FE0" w:rsidP="00F02FE0">
      <w:pPr>
        <w:rPr>
          <w:rFonts w:eastAsia="Times New Roman"/>
          <w:szCs w:val="17"/>
        </w:rPr>
      </w:pPr>
      <w:r w:rsidRPr="00F02FE0">
        <w:rPr>
          <w:rFonts w:eastAsia="Times New Roman"/>
          <w:szCs w:val="17"/>
        </w:rPr>
        <w:t>THE South Australian Country Fire Service hereby:</w:t>
      </w:r>
    </w:p>
    <w:p w:rsidR="00F02FE0" w:rsidRPr="00F02FE0" w:rsidRDefault="00F02FE0" w:rsidP="00F02FE0">
      <w:pPr>
        <w:ind w:left="426" w:hanging="284"/>
        <w:rPr>
          <w:rFonts w:eastAsia="Times New Roman"/>
          <w:szCs w:val="17"/>
        </w:rPr>
      </w:pPr>
      <w:r w:rsidRPr="00F02FE0">
        <w:rPr>
          <w:rFonts w:eastAsia="Times New Roman"/>
          <w:szCs w:val="17"/>
        </w:rPr>
        <w:t>1.</w:t>
      </w:r>
      <w:r w:rsidRPr="00F02FE0">
        <w:rPr>
          <w:rFonts w:eastAsia="Times New Roman"/>
          <w:szCs w:val="17"/>
        </w:rPr>
        <w:tab/>
        <w:t>Fixes the date of the Fire Danger Season within the part of the State defined as the Adelaide Metropolitan Fire Ban District so as to commence on the 1</w:t>
      </w:r>
      <w:r w:rsidRPr="00F02FE0">
        <w:rPr>
          <w:rFonts w:eastAsia="Times New Roman"/>
          <w:szCs w:val="17"/>
          <w:vertAlign w:val="superscript"/>
        </w:rPr>
        <w:t>st</w:t>
      </w:r>
      <w:r w:rsidRPr="00F02FE0">
        <w:rPr>
          <w:rFonts w:eastAsia="Times New Roman"/>
          <w:szCs w:val="17"/>
        </w:rPr>
        <w:t xml:space="preserve"> of December 2020 and to end on the 30</w:t>
      </w:r>
      <w:r w:rsidRPr="00F02FE0">
        <w:rPr>
          <w:rFonts w:eastAsia="Times New Roman"/>
          <w:szCs w:val="17"/>
          <w:vertAlign w:val="superscript"/>
        </w:rPr>
        <w:t>th</w:t>
      </w:r>
      <w:r w:rsidRPr="00F02FE0">
        <w:rPr>
          <w:rFonts w:eastAsia="Times New Roman"/>
          <w:szCs w:val="17"/>
        </w:rPr>
        <w:t xml:space="preserve"> of April 2021.</w:t>
      </w:r>
    </w:p>
    <w:p w:rsidR="00F02FE0" w:rsidRPr="00F02FE0" w:rsidRDefault="00F02FE0" w:rsidP="00F02FE0">
      <w:pPr>
        <w:ind w:left="426" w:hanging="284"/>
        <w:rPr>
          <w:rFonts w:eastAsia="Times New Roman"/>
          <w:szCs w:val="17"/>
        </w:rPr>
      </w:pPr>
      <w:r w:rsidRPr="00F02FE0">
        <w:rPr>
          <w:rFonts w:eastAsia="Times New Roman"/>
          <w:szCs w:val="17"/>
        </w:rPr>
        <w:t>2.</w:t>
      </w:r>
      <w:r w:rsidRPr="00F02FE0">
        <w:rPr>
          <w:rFonts w:eastAsia="Times New Roman"/>
          <w:szCs w:val="17"/>
        </w:rPr>
        <w:tab/>
        <w:t>Fixes the date of the Fire Danger Season within the part of the State defined as the Kangaroo Island Fire Ban District so as to commence on the 1</w:t>
      </w:r>
      <w:r w:rsidRPr="00F02FE0">
        <w:rPr>
          <w:rFonts w:eastAsia="Times New Roman"/>
          <w:szCs w:val="17"/>
          <w:vertAlign w:val="superscript"/>
        </w:rPr>
        <w:t>st</w:t>
      </w:r>
      <w:r w:rsidRPr="00F02FE0">
        <w:rPr>
          <w:rFonts w:eastAsia="Times New Roman"/>
          <w:szCs w:val="17"/>
        </w:rPr>
        <w:t xml:space="preserve"> of December 2020 and to end on the 30</w:t>
      </w:r>
      <w:r w:rsidRPr="00F02FE0">
        <w:rPr>
          <w:rFonts w:eastAsia="Times New Roman"/>
          <w:szCs w:val="17"/>
          <w:vertAlign w:val="superscript"/>
        </w:rPr>
        <w:t>th</w:t>
      </w:r>
      <w:r w:rsidRPr="00F02FE0">
        <w:rPr>
          <w:rFonts w:eastAsia="Times New Roman"/>
          <w:szCs w:val="17"/>
        </w:rPr>
        <w:t xml:space="preserve"> of April 2021.</w:t>
      </w:r>
    </w:p>
    <w:p w:rsidR="00F02FE0" w:rsidRPr="00F02FE0" w:rsidRDefault="00F02FE0" w:rsidP="00F02FE0">
      <w:pPr>
        <w:ind w:left="426" w:hanging="284"/>
        <w:rPr>
          <w:rFonts w:eastAsia="Times New Roman"/>
          <w:szCs w:val="17"/>
        </w:rPr>
      </w:pPr>
      <w:r w:rsidRPr="00F02FE0">
        <w:rPr>
          <w:rFonts w:eastAsia="Times New Roman"/>
          <w:szCs w:val="17"/>
        </w:rPr>
        <w:t>3.</w:t>
      </w:r>
      <w:r w:rsidRPr="00F02FE0">
        <w:rPr>
          <w:rFonts w:eastAsia="Times New Roman"/>
          <w:szCs w:val="17"/>
        </w:rPr>
        <w:tab/>
        <w:t>Fixes the date of the Fire Danger Season within the part of the State defined as the Mount Lofty Ranges Fire Ban District so as to commence on the 1</w:t>
      </w:r>
      <w:r w:rsidRPr="00F02FE0">
        <w:rPr>
          <w:rFonts w:eastAsia="Times New Roman"/>
          <w:szCs w:val="17"/>
          <w:vertAlign w:val="superscript"/>
        </w:rPr>
        <w:t>st</w:t>
      </w:r>
      <w:r w:rsidRPr="00F02FE0">
        <w:rPr>
          <w:rFonts w:eastAsia="Times New Roman"/>
          <w:szCs w:val="17"/>
        </w:rPr>
        <w:t xml:space="preserve"> of December 2020 and to end on the 30</w:t>
      </w:r>
      <w:r w:rsidRPr="00F02FE0">
        <w:rPr>
          <w:rFonts w:eastAsia="Times New Roman"/>
          <w:szCs w:val="17"/>
          <w:vertAlign w:val="superscript"/>
        </w:rPr>
        <w:t>th</w:t>
      </w:r>
      <w:r w:rsidRPr="00F02FE0">
        <w:rPr>
          <w:rFonts w:eastAsia="Times New Roman"/>
          <w:szCs w:val="17"/>
        </w:rPr>
        <w:t xml:space="preserve"> of April 2021.</w:t>
      </w:r>
    </w:p>
    <w:p w:rsidR="00F02FE0" w:rsidRPr="00F02FE0" w:rsidRDefault="00F02FE0" w:rsidP="00F02FE0">
      <w:pPr>
        <w:spacing w:after="0"/>
        <w:rPr>
          <w:rFonts w:eastAsia="Times New Roman"/>
          <w:szCs w:val="17"/>
        </w:rPr>
      </w:pPr>
      <w:r w:rsidRPr="00F02FE0">
        <w:rPr>
          <w:rFonts w:eastAsia="Times New Roman"/>
          <w:szCs w:val="17"/>
        </w:rPr>
        <w:t>Dated: 5 November 2020</w:t>
      </w:r>
    </w:p>
    <w:p w:rsidR="00F02FE0" w:rsidRPr="00F02FE0" w:rsidRDefault="00F02FE0" w:rsidP="00F02FE0">
      <w:pPr>
        <w:spacing w:after="0"/>
        <w:jc w:val="right"/>
        <w:rPr>
          <w:rFonts w:eastAsia="Times New Roman"/>
          <w:smallCaps/>
          <w:szCs w:val="20"/>
        </w:rPr>
      </w:pPr>
      <w:r w:rsidRPr="00F02FE0">
        <w:rPr>
          <w:rFonts w:eastAsia="Times New Roman"/>
          <w:smallCaps/>
          <w:szCs w:val="20"/>
        </w:rPr>
        <w:t>Mark Jones QFSM</w:t>
      </w:r>
    </w:p>
    <w:p w:rsidR="00F02FE0" w:rsidRPr="00F02FE0" w:rsidRDefault="00F02FE0" w:rsidP="00F02FE0">
      <w:pPr>
        <w:spacing w:after="0"/>
        <w:jc w:val="right"/>
        <w:rPr>
          <w:rFonts w:eastAsia="Times New Roman"/>
          <w:szCs w:val="17"/>
        </w:rPr>
      </w:pPr>
      <w:r w:rsidRPr="00F02FE0">
        <w:rPr>
          <w:rFonts w:eastAsia="Times New Roman"/>
          <w:szCs w:val="17"/>
        </w:rPr>
        <w:t>Chief Officer</w:t>
      </w:r>
    </w:p>
    <w:p w:rsidR="00F02FE0" w:rsidRPr="00F02FE0" w:rsidRDefault="00F02FE0" w:rsidP="00F02FE0">
      <w:pPr>
        <w:spacing w:after="0"/>
        <w:jc w:val="right"/>
        <w:rPr>
          <w:rFonts w:eastAsia="Times New Roman"/>
          <w:szCs w:val="17"/>
        </w:rPr>
      </w:pPr>
      <w:r w:rsidRPr="00F02FE0">
        <w:rPr>
          <w:rFonts w:eastAsia="Times New Roman"/>
          <w:szCs w:val="17"/>
        </w:rPr>
        <w:t>SA Country Fire Service</w:t>
      </w:r>
    </w:p>
    <w:p w:rsidR="00F02FE0" w:rsidRPr="00F02FE0" w:rsidRDefault="00F02FE0" w:rsidP="00F02FE0">
      <w:pPr>
        <w:pBdr>
          <w:bottom w:val="single" w:sz="4" w:space="1" w:color="auto"/>
        </w:pBdr>
        <w:spacing w:after="0" w:line="52" w:lineRule="exact"/>
        <w:jc w:val="center"/>
        <w:rPr>
          <w:rFonts w:eastAsia="Times New Roman"/>
          <w:szCs w:val="17"/>
        </w:rPr>
      </w:pPr>
    </w:p>
    <w:p w:rsidR="00F02FE0" w:rsidRPr="00F02FE0" w:rsidRDefault="00F02FE0" w:rsidP="00F02FE0">
      <w:pPr>
        <w:pBdr>
          <w:top w:val="single" w:sz="4" w:space="1" w:color="auto"/>
        </w:pBdr>
        <w:spacing w:before="34" w:after="0" w:line="14" w:lineRule="exact"/>
        <w:jc w:val="center"/>
        <w:rPr>
          <w:rFonts w:eastAsia="Times New Roman"/>
          <w:szCs w:val="17"/>
        </w:rPr>
      </w:pPr>
    </w:p>
    <w:p w:rsidR="00F02FE0" w:rsidRPr="00F02FE0" w:rsidRDefault="00F02FE0" w:rsidP="00F02F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5194" w:rsidRPr="00885194" w:rsidRDefault="00885194" w:rsidP="004D55DA">
      <w:pPr>
        <w:pStyle w:val="Heading2"/>
      </w:pPr>
      <w:bookmarkStart w:id="43" w:name="_Toc55460347"/>
      <w:r w:rsidRPr="00885194">
        <w:t>Fisheries Management Act 2007</w:t>
      </w:r>
      <w:bookmarkEnd w:id="43"/>
    </w:p>
    <w:p w:rsidR="00885194" w:rsidRPr="00885194" w:rsidRDefault="00885194" w:rsidP="00885194">
      <w:pPr>
        <w:jc w:val="center"/>
        <w:rPr>
          <w:smallCaps/>
          <w:szCs w:val="17"/>
        </w:rPr>
      </w:pPr>
      <w:r w:rsidRPr="00885194">
        <w:rPr>
          <w:smallCaps/>
          <w:szCs w:val="17"/>
        </w:rPr>
        <w:t>Section 115</w:t>
      </w:r>
    </w:p>
    <w:p w:rsidR="00885194" w:rsidRPr="00885194" w:rsidRDefault="00885194" w:rsidP="00885194">
      <w:pPr>
        <w:spacing w:after="0"/>
        <w:jc w:val="center"/>
        <w:rPr>
          <w:i/>
          <w:szCs w:val="17"/>
        </w:rPr>
      </w:pPr>
      <w:r w:rsidRPr="00885194">
        <w:rPr>
          <w:i/>
          <w:szCs w:val="17"/>
        </w:rPr>
        <w:t>Gulf St Vincent Blue Crab Fishery Closure—</w:t>
      </w:r>
    </w:p>
    <w:p w:rsidR="00885194" w:rsidRPr="00885194" w:rsidRDefault="00885194" w:rsidP="00885194">
      <w:pPr>
        <w:jc w:val="center"/>
        <w:rPr>
          <w:i/>
          <w:szCs w:val="17"/>
        </w:rPr>
      </w:pPr>
      <w:r w:rsidRPr="00885194">
        <w:rPr>
          <w:i/>
          <w:szCs w:val="17"/>
        </w:rPr>
        <w:t>Ministerial Exemption Number ME9903078</w:t>
      </w:r>
    </w:p>
    <w:p w:rsidR="00885194" w:rsidRPr="00885194" w:rsidRDefault="00885194" w:rsidP="00885194">
      <w:pPr>
        <w:rPr>
          <w:rFonts w:eastAsia="Times New Roman"/>
          <w:spacing w:val="-2"/>
          <w:szCs w:val="17"/>
        </w:rPr>
      </w:pPr>
      <w:r w:rsidRPr="00885194">
        <w:rPr>
          <w:rFonts w:eastAsia="Times New Roman"/>
          <w:spacing w:val="-2"/>
          <w:szCs w:val="17"/>
        </w:rPr>
        <w:t xml:space="preserve">TAKE NOTICE that pursuant to Section 115 of the </w:t>
      </w:r>
      <w:r w:rsidRPr="00885194">
        <w:rPr>
          <w:rFonts w:eastAsia="Times New Roman"/>
          <w:i/>
          <w:spacing w:val="-2"/>
          <w:szCs w:val="17"/>
        </w:rPr>
        <w:t>Fisheries Management Act 2007</w:t>
      </w:r>
      <w:r w:rsidRPr="00885194">
        <w:rPr>
          <w:rFonts w:eastAsia="Times New Roman"/>
          <w:spacing w:val="-2"/>
          <w:szCs w:val="17"/>
        </w:rPr>
        <w:t xml:space="preserve">, all holders of a Blue Crab Fishery licence issued under the </w:t>
      </w:r>
      <w:r w:rsidRPr="00885194">
        <w:rPr>
          <w:rFonts w:eastAsia="Times New Roman"/>
          <w:i/>
          <w:spacing w:val="-2"/>
          <w:szCs w:val="17"/>
        </w:rPr>
        <w:t>Fisheries Management (Blue Crab Fishery) Regulations 2013</w:t>
      </w:r>
      <w:r w:rsidRPr="00885194">
        <w:rPr>
          <w:rFonts w:eastAsia="Times New Roman"/>
          <w:spacing w:val="-2"/>
          <w:szCs w:val="17"/>
        </w:rPr>
        <w:t xml:space="preserve"> allowing access to the waters of Gulf St Vincent (the ‘exemption holders’), and their registered masters are exempt from Section 70 of the </w:t>
      </w:r>
      <w:r w:rsidRPr="00885194">
        <w:rPr>
          <w:rFonts w:eastAsia="Times New Roman"/>
          <w:i/>
          <w:spacing w:val="-2"/>
          <w:szCs w:val="17"/>
        </w:rPr>
        <w:t>Fisheries Management Act 2007</w:t>
      </w:r>
      <w:r w:rsidRPr="00885194">
        <w:rPr>
          <w:rFonts w:eastAsia="Times New Roman"/>
          <w:spacing w:val="-2"/>
          <w:szCs w:val="17"/>
        </w:rPr>
        <w:t xml:space="preserve">, and Regulation 5(a), Clause 36 of Schedule 6 of the </w:t>
      </w:r>
      <w:r w:rsidRPr="00885194">
        <w:rPr>
          <w:rFonts w:eastAsia="Times New Roman"/>
          <w:i/>
          <w:spacing w:val="-2"/>
          <w:szCs w:val="17"/>
        </w:rPr>
        <w:t>Fisheries Management (General) Regulations 2017</w:t>
      </w:r>
      <w:r w:rsidRPr="00885194">
        <w:rPr>
          <w:rFonts w:eastAsia="Times New Roman"/>
          <w:spacing w:val="-2"/>
          <w:szCs w:val="17"/>
        </w:rPr>
        <w:t xml:space="preserve"> but only insofar as they may take prescribed crustacean species during the period commencing 12:01 am on 1 November 2020 and ending 11:59 pm on 15 January 2021 (the ‘exempted activity’) for the purpose of trade or business, in the waters described in Schedule 1 and subject to the conditions set out in Schedule 2 unless varied or revoked earlier.</w:t>
      </w:r>
    </w:p>
    <w:p w:rsidR="000F6A84" w:rsidRDefault="000F6A84">
      <w:pPr>
        <w:spacing w:after="0" w:line="240" w:lineRule="auto"/>
        <w:jc w:val="left"/>
        <w:rPr>
          <w:smallCaps/>
          <w:szCs w:val="17"/>
        </w:rPr>
      </w:pPr>
      <w:r>
        <w:rPr>
          <w:smallCaps/>
          <w:szCs w:val="17"/>
        </w:rPr>
        <w:br w:type="page"/>
      </w:r>
    </w:p>
    <w:p w:rsidR="00885194" w:rsidRPr="00885194" w:rsidRDefault="00885194" w:rsidP="00885194">
      <w:pPr>
        <w:jc w:val="center"/>
        <w:rPr>
          <w:smallCaps/>
          <w:szCs w:val="17"/>
        </w:rPr>
      </w:pPr>
      <w:r w:rsidRPr="00885194">
        <w:rPr>
          <w:smallCaps/>
          <w:szCs w:val="17"/>
        </w:rPr>
        <w:lastRenderedPageBreak/>
        <w:t>Schedule 1</w:t>
      </w:r>
    </w:p>
    <w:p w:rsidR="00885194" w:rsidRPr="00885194" w:rsidRDefault="00885194" w:rsidP="00885194">
      <w:pPr>
        <w:ind w:left="284" w:hanging="284"/>
        <w:rPr>
          <w:rFonts w:eastAsia="Times New Roman"/>
          <w:szCs w:val="17"/>
        </w:rPr>
      </w:pPr>
      <w:r w:rsidRPr="00885194">
        <w:rPr>
          <w:rFonts w:eastAsia="Times New Roman"/>
          <w:szCs w:val="17"/>
        </w:rPr>
        <w:t>1.</w:t>
      </w:r>
      <w:r w:rsidRPr="00885194">
        <w:rPr>
          <w:rFonts w:eastAsia="Times New Roman"/>
          <w:szCs w:val="17"/>
        </w:rPr>
        <w:tab/>
        <w:t xml:space="preserve">The exempted activity may only be undertaken within the Gulf St Vincent Blue Crab Fishing Zone as prescribed under the </w:t>
      </w:r>
      <w:r w:rsidRPr="00885194">
        <w:rPr>
          <w:rFonts w:eastAsia="Times New Roman"/>
          <w:i/>
          <w:szCs w:val="17"/>
        </w:rPr>
        <w:t>Fisheries Management (Blue Crab Fishery) Regulations 2013</w:t>
      </w:r>
      <w:r w:rsidRPr="00885194">
        <w:rPr>
          <w:rFonts w:eastAsia="Times New Roman"/>
          <w:szCs w:val="17"/>
        </w:rPr>
        <w:t>.</w:t>
      </w:r>
    </w:p>
    <w:p w:rsidR="00885194" w:rsidRPr="00885194" w:rsidRDefault="00885194" w:rsidP="00885194">
      <w:pPr>
        <w:jc w:val="center"/>
        <w:rPr>
          <w:smallCaps/>
          <w:szCs w:val="17"/>
        </w:rPr>
      </w:pPr>
      <w:r w:rsidRPr="00885194">
        <w:rPr>
          <w:smallCaps/>
          <w:szCs w:val="17"/>
        </w:rPr>
        <w:t>Schedule 2</w:t>
      </w:r>
    </w:p>
    <w:p w:rsidR="00885194" w:rsidRPr="00885194" w:rsidRDefault="00885194" w:rsidP="00885194">
      <w:pPr>
        <w:ind w:left="284" w:hanging="284"/>
        <w:rPr>
          <w:rFonts w:eastAsia="Times New Roman"/>
          <w:szCs w:val="17"/>
        </w:rPr>
      </w:pPr>
      <w:r w:rsidRPr="00885194">
        <w:rPr>
          <w:rFonts w:eastAsia="Times New Roman"/>
          <w:szCs w:val="17"/>
        </w:rPr>
        <w:t>1.</w:t>
      </w:r>
      <w:r w:rsidRPr="00885194">
        <w:rPr>
          <w:rFonts w:eastAsia="Times New Roman"/>
          <w:szCs w:val="17"/>
        </w:rPr>
        <w:tab/>
        <w:t>Exemption holders may not undertake the exempted activity from the period of 1 December 2020 to 15 January 2021 within the following areas:</w:t>
      </w:r>
    </w:p>
    <w:p w:rsidR="00885194" w:rsidRPr="00885194" w:rsidRDefault="00885194" w:rsidP="00885194">
      <w:pPr>
        <w:ind w:left="567" w:hanging="283"/>
        <w:rPr>
          <w:rFonts w:eastAsia="Times New Roman"/>
          <w:szCs w:val="17"/>
        </w:rPr>
      </w:pPr>
      <w:r w:rsidRPr="00885194">
        <w:rPr>
          <w:rFonts w:eastAsia="Times New Roman"/>
          <w:szCs w:val="17"/>
        </w:rPr>
        <w:t>(a)</w:t>
      </w:r>
      <w:r w:rsidRPr="00885194">
        <w:rPr>
          <w:rFonts w:eastAsia="Times New Roman"/>
          <w:szCs w:val="17"/>
        </w:rPr>
        <w:tab/>
      </w:r>
      <w:r w:rsidRPr="00885194">
        <w:rPr>
          <w:rFonts w:eastAsia="Times New Roman"/>
          <w:spacing w:val="-4"/>
          <w:szCs w:val="17"/>
        </w:rPr>
        <w:t>All waters landward of a line commencing at the seaward end of the southern Outer Harbor breakwater closest to latitude 34°47′18.96″S, longitude 138°28′00.12″E, then westerly along the geodesic to latitude 34°47′12.12″S, longitude 138°24′54.00″E, then south-southeasterly</w:t>
      </w:r>
      <w:r w:rsidRPr="00885194">
        <w:rPr>
          <w:rFonts w:eastAsia="Times New Roman"/>
          <w:spacing w:val="-2"/>
          <w:szCs w:val="17"/>
        </w:rPr>
        <w:t xml:space="preserve"> along the geodesic to latitude 35°02′30.84″S, longitude 138°29′16.44″E, then east along the parallel of latitude 35°02′30.84″S to the point on mean high water springs closest to latitude 35°02′30.84″S, longitude 138°30′37.44″E.</w:t>
      </w:r>
    </w:p>
    <w:p w:rsidR="00885194" w:rsidRPr="00885194" w:rsidRDefault="00885194" w:rsidP="00885194">
      <w:pPr>
        <w:ind w:left="567" w:hanging="283"/>
        <w:rPr>
          <w:rFonts w:eastAsia="Times New Roman"/>
          <w:szCs w:val="17"/>
        </w:rPr>
      </w:pPr>
      <w:r w:rsidRPr="00885194">
        <w:rPr>
          <w:rFonts w:eastAsia="Times New Roman"/>
          <w:szCs w:val="17"/>
        </w:rPr>
        <w:t>(b)</w:t>
      </w:r>
      <w:r w:rsidRPr="00885194">
        <w:rPr>
          <w:rFonts w:eastAsia="Times New Roman"/>
          <w:szCs w:val="17"/>
        </w:rPr>
        <w:tab/>
      </w:r>
      <w:r w:rsidRPr="00885194">
        <w:rPr>
          <w:rFonts w:eastAsia="Times New Roman"/>
          <w:spacing w:val="-4"/>
          <w:szCs w:val="17"/>
        </w:rPr>
        <w:t xml:space="preserve">All waters landward of a line commencing at the seaward end of the northern Outer Harbor breakwater closest to latitude 34°47′02.52″S, </w:t>
      </w:r>
      <w:r w:rsidRPr="00885194">
        <w:rPr>
          <w:rFonts w:eastAsia="Times New Roman"/>
          <w:spacing w:val="-2"/>
          <w:szCs w:val="17"/>
        </w:rPr>
        <w:t>longitude 138°28′12.12″E, then northwesterly along the geodesic to latitude 34°44′51.06″S, longitude 138°26′40.80″E (spoil ground navigation mark), then northeasterly along the geodesic to the point on mean high water springs closest to latitude 34°41′36.84″S, longitude 138°28′24.36″E.</w:t>
      </w:r>
    </w:p>
    <w:p w:rsidR="00885194" w:rsidRPr="00885194" w:rsidRDefault="00885194" w:rsidP="00885194">
      <w:pPr>
        <w:ind w:left="567" w:hanging="283"/>
        <w:rPr>
          <w:rFonts w:eastAsia="Times New Roman"/>
          <w:szCs w:val="17"/>
        </w:rPr>
      </w:pPr>
      <w:r w:rsidRPr="00885194">
        <w:rPr>
          <w:rFonts w:eastAsia="Times New Roman"/>
          <w:szCs w:val="17"/>
        </w:rPr>
        <w:t>(c)</w:t>
      </w:r>
      <w:r w:rsidRPr="00885194">
        <w:rPr>
          <w:rFonts w:eastAsia="Times New Roman"/>
          <w:szCs w:val="17"/>
        </w:rPr>
        <w:tab/>
        <w:t>All waters in the area contained within 2 nautical miles (NM) from the boat ramps at the following locations:</w:t>
      </w:r>
    </w:p>
    <w:p w:rsidR="00885194" w:rsidRPr="00885194" w:rsidRDefault="00885194" w:rsidP="00885194">
      <w:pPr>
        <w:spacing w:after="40"/>
        <w:ind w:left="709" w:hanging="142"/>
        <w:rPr>
          <w:rFonts w:eastAsia="Times New Roman"/>
          <w:szCs w:val="17"/>
        </w:rPr>
      </w:pPr>
      <w:r w:rsidRPr="00885194">
        <w:rPr>
          <w:rFonts w:eastAsia="Times New Roman"/>
          <w:szCs w:val="17"/>
        </w:rPr>
        <w:t>•</w:t>
      </w:r>
      <w:r w:rsidRPr="00885194">
        <w:rPr>
          <w:rFonts w:eastAsia="Times New Roman"/>
          <w:szCs w:val="17"/>
        </w:rPr>
        <w:tab/>
        <w:t>Ardrossan (latitude 34°26′05.52″S, longitude 137°55′02.70″E);</w:t>
      </w:r>
    </w:p>
    <w:p w:rsidR="00885194" w:rsidRPr="00885194" w:rsidRDefault="00885194" w:rsidP="00885194">
      <w:pPr>
        <w:spacing w:after="40"/>
        <w:ind w:left="709" w:hanging="142"/>
        <w:rPr>
          <w:rFonts w:eastAsia="Times New Roman"/>
          <w:szCs w:val="17"/>
        </w:rPr>
      </w:pPr>
      <w:r w:rsidRPr="00885194">
        <w:rPr>
          <w:rFonts w:eastAsia="Times New Roman"/>
          <w:szCs w:val="17"/>
        </w:rPr>
        <w:t>•</w:t>
      </w:r>
      <w:r w:rsidRPr="00885194">
        <w:rPr>
          <w:rFonts w:eastAsia="Times New Roman"/>
          <w:szCs w:val="17"/>
        </w:rPr>
        <w:tab/>
        <w:t>Black Point (latitude 34°36′22.74″S, longitude 137°52′55.38″E);</w:t>
      </w:r>
    </w:p>
    <w:p w:rsidR="00885194" w:rsidRPr="00885194" w:rsidRDefault="00885194" w:rsidP="00885194">
      <w:pPr>
        <w:spacing w:after="40"/>
        <w:ind w:left="709" w:hanging="142"/>
        <w:rPr>
          <w:rFonts w:eastAsia="Times New Roman"/>
          <w:szCs w:val="17"/>
        </w:rPr>
      </w:pPr>
      <w:r w:rsidRPr="00885194">
        <w:rPr>
          <w:rFonts w:eastAsia="Times New Roman"/>
          <w:szCs w:val="17"/>
        </w:rPr>
        <w:t>•</w:t>
      </w:r>
      <w:r w:rsidRPr="00885194">
        <w:rPr>
          <w:rFonts w:eastAsia="Times New Roman"/>
          <w:szCs w:val="17"/>
        </w:rPr>
        <w:tab/>
        <w:t>Port Vincent (latitude 34°46′39.96″S, longitude 137°51′46.44″E);</w:t>
      </w:r>
    </w:p>
    <w:p w:rsidR="00885194" w:rsidRPr="00885194" w:rsidRDefault="00885194" w:rsidP="00885194">
      <w:pPr>
        <w:ind w:left="709" w:hanging="142"/>
        <w:rPr>
          <w:rFonts w:eastAsia="Times New Roman"/>
          <w:szCs w:val="17"/>
        </w:rPr>
      </w:pPr>
      <w:r w:rsidRPr="00885194">
        <w:rPr>
          <w:rFonts w:eastAsia="Times New Roman"/>
          <w:szCs w:val="17"/>
        </w:rPr>
        <w:t>•</w:t>
      </w:r>
      <w:r w:rsidRPr="00885194">
        <w:rPr>
          <w:rFonts w:eastAsia="Times New Roman"/>
          <w:szCs w:val="17"/>
        </w:rPr>
        <w:tab/>
        <w:t>Stansbury (latitude 34°54′13.62″S, longitude 137°47′51.66″E).</w:t>
      </w:r>
    </w:p>
    <w:p w:rsidR="00885194" w:rsidRPr="00885194" w:rsidRDefault="00885194" w:rsidP="00885194">
      <w:pPr>
        <w:ind w:left="284" w:hanging="284"/>
        <w:rPr>
          <w:rFonts w:eastAsia="Times New Roman"/>
          <w:szCs w:val="17"/>
        </w:rPr>
      </w:pPr>
      <w:r w:rsidRPr="00885194">
        <w:rPr>
          <w:rFonts w:eastAsia="Times New Roman"/>
          <w:szCs w:val="17"/>
        </w:rPr>
        <w:t>2.</w:t>
      </w:r>
      <w:r w:rsidRPr="00885194">
        <w:rPr>
          <w:rFonts w:eastAsia="Times New Roman"/>
          <w:szCs w:val="17"/>
        </w:rPr>
        <w:tab/>
        <w:t xml:space="preserve">Exemption holders must complete and submit the South Australian Blue Crab Fishery Catch and Effort Return forms for all crustaceans taken pursuant to this notice, consistent with the </w:t>
      </w:r>
      <w:r w:rsidRPr="00885194">
        <w:rPr>
          <w:rFonts w:eastAsia="Times New Roman"/>
          <w:i/>
          <w:szCs w:val="17"/>
        </w:rPr>
        <w:t>Fisheries Management (Blue Crab Fishery) Regulations 2013</w:t>
      </w:r>
      <w:r w:rsidRPr="00885194">
        <w:rPr>
          <w:rFonts w:eastAsia="Times New Roman"/>
          <w:szCs w:val="17"/>
        </w:rPr>
        <w:t>.</w:t>
      </w:r>
    </w:p>
    <w:p w:rsidR="00885194" w:rsidRPr="00885194" w:rsidRDefault="00885194" w:rsidP="00885194">
      <w:pPr>
        <w:ind w:left="284" w:hanging="284"/>
        <w:rPr>
          <w:rFonts w:eastAsia="Times New Roman"/>
          <w:szCs w:val="17"/>
        </w:rPr>
      </w:pPr>
      <w:r w:rsidRPr="00885194">
        <w:rPr>
          <w:rFonts w:eastAsia="Times New Roman"/>
          <w:szCs w:val="17"/>
        </w:rPr>
        <w:t>3.</w:t>
      </w:r>
      <w:r w:rsidRPr="00885194">
        <w:rPr>
          <w:rFonts w:eastAsia="Times New Roman"/>
          <w:szCs w:val="17"/>
        </w:rPr>
        <w:tab/>
        <w:t>Exemption holders must comply with all licence conditions when undertaking the exempted activity, except where specifically exempted by this notice.</w:t>
      </w:r>
    </w:p>
    <w:p w:rsidR="00885194" w:rsidRPr="00885194" w:rsidRDefault="00885194" w:rsidP="00885194">
      <w:pPr>
        <w:ind w:left="284" w:hanging="284"/>
        <w:rPr>
          <w:rFonts w:eastAsia="Times New Roman"/>
          <w:szCs w:val="17"/>
        </w:rPr>
      </w:pPr>
      <w:r w:rsidRPr="00885194">
        <w:rPr>
          <w:rFonts w:eastAsia="Times New Roman"/>
          <w:szCs w:val="17"/>
        </w:rPr>
        <w:t>4.</w:t>
      </w:r>
      <w:r w:rsidRPr="00885194">
        <w:rPr>
          <w:rFonts w:eastAsia="Times New Roman"/>
          <w:szCs w:val="17"/>
        </w:rPr>
        <w:tab/>
        <w:t>While engaging in the exempted activity, exemption holders must be in possession of a copy of this notice. This notice must be produced to a Fisheries Officer if requested.</w:t>
      </w:r>
    </w:p>
    <w:p w:rsidR="00885194" w:rsidRPr="00885194" w:rsidRDefault="00885194" w:rsidP="00885194">
      <w:pPr>
        <w:ind w:left="284" w:hanging="284"/>
        <w:rPr>
          <w:rFonts w:eastAsia="Times New Roman"/>
          <w:szCs w:val="17"/>
        </w:rPr>
      </w:pPr>
      <w:r w:rsidRPr="00885194">
        <w:rPr>
          <w:rFonts w:eastAsia="Times New Roman"/>
          <w:szCs w:val="17"/>
        </w:rPr>
        <w:t>5.</w:t>
      </w:r>
      <w:r w:rsidRPr="00885194">
        <w:rPr>
          <w:rFonts w:eastAsia="Times New Roman"/>
          <w:szCs w:val="17"/>
        </w:rPr>
        <w:tab/>
        <w:t xml:space="preserve">The exemption holders must not contravene or fail to comply with the </w:t>
      </w:r>
      <w:r w:rsidRPr="00885194">
        <w:rPr>
          <w:rFonts w:eastAsia="Times New Roman"/>
          <w:i/>
          <w:szCs w:val="17"/>
        </w:rPr>
        <w:t>Fisheries Management Act 2007</w:t>
      </w:r>
      <w:r w:rsidRPr="00885194">
        <w:rPr>
          <w:rFonts w:eastAsia="Times New Roman"/>
          <w:szCs w:val="17"/>
        </w:rPr>
        <w:t xml:space="preserve"> or any regulations made under that Act, except where specifically exempted by this notice.</w:t>
      </w:r>
    </w:p>
    <w:p w:rsidR="00885194" w:rsidRPr="00885194" w:rsidRDefault="00885194" w:rsidP="00885194">
      <w:pPr>
        <w:rPr>
          <w:rFonts w:eastAsia="Times New Roman"/>
          <w:spacing w:val="-2"/>
          <w:szCs w:val="17"/>
        </w:rPr>
      </w:pPr>
      <w:r w:rsidRPr="00885194">
        <w:rPr>
          <w:rFonts w:eastAsia="Times New Roman"/>
          <w:spacing w:val="-2"/>
          <w:szCs w:val="17"/>
        </w:rPr>
        <w:t xml:space="preserve">This notice does not purport to override the provisions or operation of any other Act including, but not limited to, the </w:t>
      </w:r>
      <w:r w:rsidRPr="00885194">
        <w:rPr>
          <w:rFonts w:eastAsia="Times New Roman"/>
          <w:i/>
          <w:spacing w:val="-2"/>
          <w:szCs w:val="17"/>
        </w:rPr>
        <w:t>Marine Parks Act 2007</w:t>
      </w:r>
      <w:r w:rsidRPr="00885194">
        <w:rPr>
          <w:rFonts w:eastAsia="Times New Roman"/>
          <w:spacing w:val="-2"/>
          <w:szCs w:val="17"/>
        </w:rPr>
        <w:t xml:space="preserve"> </w:t>
      </w:r>
      <w:r w:rsidRPr="00885194">
        <w:rPr>
          <w:rFonts w:eastAsia="Times New Roman"/>
          <w:spacing w:val="-4"/>
          <w:szCs w:val="17"/>
        </w:rPr>
        <w:t xml:space="preserve">and the </w:t>
      </w:r>
      <w:r w:rsidRPr="00885194">
        <w:rPr>
          <w:rFonts w:eastAsia="Times New Roman"/>
          <w:i/>
          <w:spacing w:val="-4"/>
          <w:szCs w:val="17"/>
        </w:rPr>
        <w:t>Defence Act 1903</w:t>
      </w:r>
      <w:r w:rsidRPr="00885194">
        <w:rPr>
          <w:rFonts w:eastAsia="Times New Roman"/>
          <w:spacing w:val="-4"/>
          <w:szCs w:val="17"/>
        </w:rPr>
        <w:t xml:space="preserve"> (Cwlth). The exemption holder and his/her agents must comply with any relevant prohibitions, restrictions, regulations,</w:t>
      </w:r>
      <w:r w:rsidRPr="00885194">
        <w:rPr>
          <w:rFonts w:eastAsia="Times New Roman"/>
          <w:spacing w:val="-2"/>
          <w:szCs w:val="17"/>
        </w:rPr>
        <w:t xml:space="preserve"> permits, requirements and directions from the Department for Environment and Water when undertaking activities within a marine park.</w:t>
      </w:r>
    </w:p>
    <w:p w:rsidR="00885194" w:rsidRPr="00885194" w:rsidRDefault="00885194" w:rsidP="00885194">
      <w:pPr>
        <w:spacing w:after="0"/>
        <w:rPr>
          <w:rFonts w:eastAsia="Times New Roman"/>
          <w:szCs w:val="17"/>
        </w:rPr>
      </w:pPr>
      <w:r w:rsidRPr="00885194">
        <w:rPr>
          <w:rFonts w:eastAsia="Times New Roman"/>
          <w:szCs w:val="17"/>
        </w:rPr>
        <w:t>Dated: 31 October 2020</w:t>
      </w:r>
    </w:p>
    <w:p w:rsidR="00885194" w:rsidRPr="00885194" w:rsidRDefault="00885194" w:rsidP="00885194">
      <w:pPr>
        <w:spacing w:after="0"/>
        <w:jc w:val="right"/>
        <w:rPr>
          <w:rFonts w:eastAsia="Times New Roman"/>
          <w:smallCaps/>
          <w:szCs w:val="20"/>
        </w:rPr>
      </w:pPr>
      <w:r w:rsidRPr="00885194">
        <w:rPr>
          <w:rFonts w:eastAsia="Times New Roman"/>
          <w:smallCaps/>
          <w:szCs w:val="20"/>
        </w:rPr>
        <w:t>Prof Gavin Begg</w:t>
      </w:r>
    </w:p>
    <w:p w:rsidR="00885194" w:rsidRPr="00885194" w:rsidRDefault="00885194" w:rsidP="00885194">
      <w:pPr>
        <w:spacing w:after="0"/>
        <w:jc w:val="right"/>
        <w:rPr>
          <w:rFonts w:eastAsia="Times New Roman"/>
          <w:szCs w:val="17"/>
        </w:rPr>
      </w:pPr>
      <w:r w:rsidRPr="00885194">
        <w:rPr>
          <w:rFonts w:eastAsia="Times New Roman"/>
          <w:szCs w:val="17"/>
        </w:rPr>
        <w:t>A/Executive Director</w:t>
      </w:r>
    </w:p>
    <w:p w:rsidR="00885194" w:rsidRPr="00885194" w:rsidRDefault="00885194" w:rsidP="00885194">
      <w:pPr>
        <w:spacing w:after="0"/>
        <w:jc w:val="right"/>
        <w:rPr>
          <w:rFonts w:eastAsia="Times New Roman"/>
          <w:szCs w:val="17"/>
        </w:rPr>
      </w:pPr>
      <w:r w:rsidRPr="00885194">
        <w:rPr>
          <w:rFonts w:eastAsia="Times New Roman"/>
          <w:szCs w:val="17"/>
        </w:rPr>
        <w:t>Fisheries and Aquaculture</w:t>
      </w:r>
    </w:p>
    <w:p w:rsidR="00885194" w:rsidRPr="00885194" w:rsidRDefault="00885194" w:rsidP="00885194">
      <w:pPr>
        <w:spacing w:after="0"/>
        <w:jc w:val="right"/>
        <w:rPr>
          <w:rFonts w:eastAsia="Times New Roman"/>
          <w:szCs w:val="17"/>
        </w:rPr>
      </w:pPr>
      <w:r w:rsidRPr="00885194">
        <w:rPr>
          <w:rFonts w:eastAsia="Times New Roman"/>
          <w:szCs w:val="17"/>
        </w:rPr>
        <w:t>Delegate of the Minister for Primary Industries and Regional Development</w:t>
      </w:r>
    </w:p>
    <w:p w:rsidR="00885194" w:rsidRPr="00885194" w:rsidRDefault="00885194" w:rsidP="00885194">
      <w:pPr>
        <w:pBdr>
          <w:top w:val="single" w:sz="4" w:space="1" w:color="auto"/>
        </w:pBdr>
        <w:spacing w:before="100" w:after="0" w:line="14" w:lineRule="exact"/>
        <w:jc w:val="center"/>
        <w:rPr>
          <w:rFonts w:eastAsia="Times New Roman"/>
          <w:szCs w:val="17"/>
        </w:rPr>
      </w:pPr>
    </w:p>
    <w:p w:rsidR="00885194" w:rsidRPr="00885194" w:rsidRDefault="00885194" w:rsidP="00742D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E4301" w:rsidRPr="009412DC" w:rsidRDefault="005E4301" w:rsidP="005E4301">
      <w:pPr>
        <w:jc w:val="center"/>
        <w:rPr>
          <w:caps/>
          <w:szCs w:val="17"/>
        </w:rPr>
      </w:pPr>
      <w:r w:rsidRPr="009412DC">
        <w:rPr>
          <w:caps/>
          <w:szCs w:val="17"/>
        </w:rPr>
        <w:t>Fisheries Management Act 2007</w:t>
      </w:r>
    </w:p>
    <w:p w:rsidR="005E4301" w:rsidRPr="009412DC" w:rsidRDefault="005E4301" w:rsidP="005E4301">
      <w:pPr>
        <w:jc w:val="center"/>
        <w:rPr>
          <w:smallCaps/>
          <w:szCs w:val="17"/>
        </w:rPr>
      </w:pPr>
      <w:r w:rsidRPr="009412DC">
        <w:rPr>
          <w:smallCaps/>
          <w:szCs w:val="17"/>
        </w:rPr>
        <w:t>Section 115</w:t>
      </w:r>
    </w:p>
    <w:p w:rsidR="005E4301" w:rsidRPr="009412DC" w:rsidRDefault="005E4301" w:rsidP="005E4301">
      <w:pPr>
        <w:jc w:val="center"/>
        <w:rPr>
          <w:i/>
          <w:szCs w:val="17"/>
        </w:rPr>
      </w:pPr>
      <w:r w:rsidRPr="009412DC">
        <w:rPr>
          <w:i/>
          <w:szCs w:val="17"/>
        </w:rPr>
        <w:t>Ministerial Exemption: ME9903115</w:t>
      </w:r>
    </w:p>
    <w:p w:rsidR="005E4301" w:rsidRPr="009412DC" w:rsidRDefault="005E4301" w:rsidP="005E4301">
      <w:pPr>
        <w:rPr>
          <w:rFonts w:eastAsia="Times New Roman"/>
          <w:spacing w:val="-2"/>
          <w:szCs w:val="17"/>
        </w:rPr>
      </w:pPr>
      <w:r w:rsidRPr="009412DC">
        <w:rPr>
          <w:rFonts w:eastAsia="Times New Roman"/>
          <w:spacing w:val="-2"/>
          <w:szCs w:val="17"/>
        </w:rPr>
        <w:t xml:space="preserve">TAKE NOTICE that pursuant to Section 115 of the </w:t>
      </w:r>
      <w:r w:rsidRPr="009412DC">
        <w:rPr>
          <w:rFonts w:eastAsia="Times New Roman"/>
          <w:i/>
          <w:spacing w:val="-2"/>
          <w:szCs w:val="17"/>
        </w:rPr>
        <w:t>Fisheries Management Act 2007</w:t>
      </w:r>
      <w:r w:rsidRPr="009412DC">
        <w:rPr>
          <w:rFonts w:eastAsia="Times New Roman"/>
          <w:spacing w:val="-2"/>
          <w:szCs w:val="17"/>
        </w:rPr>
        <w:t xml:space="preserve"> (the Act), Dr Scotte Wedderburn, of the School of Biological Sciences, University of Adelaide SA 5005 (the ‘exemption holder’), or his nominated agents are exempt from Sections 70 and 71(2) of the </w:t>
      </w:r>
      <w:r w:rsidRPr="009412DC">
        <w:rPr>
          <w:rFonts w:eastAsia="Times New Roman"/>
          <w:i/>
          <w:spacing w:val="-2"/>
          <w:szCs w:val="17"/>
        </w:rPr>
        <w:t>Fisheries Management Act 2007</w:t>
      </w:r>
      <w:r w:rsidRPr="009412DC">
        <w:rPr>
          <w:rFonts w:eastAsia="Times New Roman"/>
          <w:spacing w:val="-2"/>
          <w:szCs w:val="17"/>
        </w:rPr>
        <w:t xml:space="preserve"> and Regulation 5, Clauses 72(b), 74 and 75 of Schedule 6 of the </w:t>
      </w:r>
      <w:r w:rsidRPr="009412DC">
        <w:rPr>
          <w:rFonts w:eastAsia="Times New Roman"/>
          <w:i/>
          <w:spacing w:val="-2"/>
          <w:szCs w:val="17"/>
        </w:rPr>
        <w:t>Fisheries Management (General) Regulations 2017</w:t>
      </w:r>
      <w:r w:rsidRPr="009412DC">
        <w:rPr>
          <w:rFonts w:eastAsia="Times New Roman"/>
          <w:spacing w:val="-2"/>
          <w:szCs w:val="17"/>
        </w:rPr>
        <w:t xml:space="preserve"> but only insofar as he may use the fishing gear specified in Schedule 1, in the waters specified in Schedule 2, subject to the conditions specified in Schedule 3, from 3 November 2020 until 2 November 2021, unless varied or revoked earlier.</w:t>
      </w:r>
    </w:p>
    <w:p w:rsidR="005E4301" w:rsidRPr="009412DC" w:rsidRDefault="005E4301" w:rsidP="005E4301">
      <w:pPr>
        <w:jc w:val="center"/>
        <w:rPr>
          <w:smallCaps/>
          <w:szCs w:val="17"/>
        </w:rPr>
      </w:pPr>
      <w:r w:rsidRPr="009412DC">
        <w:rPr>
          <w:smallCaps/>
          <w:szCs w:val="17"/>
        </w:rPr>
        <w:t>Schedule 1</w:t>
      </w:r>
    </w:p>
    <w:p w:rsidR="005E4301" w:rsidRPr="009412DC" w:rsidRDefault="005E4301" w:rsidP="005E4301">
      <w:pPr>
        <w:ind w:left="426" w:hanging="142"/>
        <w:rPr>
          <w:rFonts w:eastAsia="Times New Roman"/>
          <w:szCs w:val="17"/>
        </w:rPr>
      </w:pPr>
      <w:r w:rsidRPr="009412DC">
        <w:rPr>
          <w:rFonts w:eastAsia="Times New Roman"/>
          <w:szCs w:val="17"/>
        </w:rPr>
        <w:t>•</w:t>
      </w:r>
      <w:r w:rsidRPr="009412DC">
        <w:rPr>
          <w:rFonts w:eastAsia="Times New Roman"/>
          <w:szCs w:val="17"/>
        </w:rPr>
        <w:tab/>
        <w:t>Up to 12 fyke nets that are consistent with the following dimensions:</w:t>
      </w:r>
    </w:p>
    <w:p w:rsidR="005E4301" w:rsidRPr="009412DC" w:rsidRDefault="005E4301" w:rsidP="005E4301">
      <w:pPr>
        <w:ind w:left="426"/>
        <w:rPr>
          <w:rFonts w:eastAsia="Times New Roman"/>
          <w:szCs w:val="17"/>
        </w:rPr>
      </w:pPr>
      <w:r w:rsidRPr="009412DC">
        <w:rPr>
          <w:rFonts w:eastAsia="Times New Roman"/>
          <w:szCs w:val="17"/>
        </w:rPr>
        <w:t>◦</w:t>
      </w:r>
      <w:r w:rsidRPr="009412DC">
        <w:rPr>
          <w:rFonts w:eastAsia="Times New Roman"/>
          <w:szCs w:val="17"/>
        </w:rPr>
        <w:tab/>
        <w:t>Having a single 6 m wing, 5 mm half mesh, 60 cm front hoop.</w:t>
      </w:r>
    </w:p>
    <w:p w:rsidR="005E4301" w:rsidRPr="009412DC" w:rsidRDefault="005E4301" w:rsidP="005E4301">
      <w:pPr>
        <w:jc w:val="center"/>
        <w:rPr>
          <w:smallCaps/>
          <w:szCs w:val="17"/>
        </w:rPr>
      </w:pPr>
      <w:r w:rsidRPr="009412DC">
        <w:rPr>
          <w:smallCaps/>
          <w:szCs w:val="17"/>
        </w:rPr>
        <w:t>Schedule 2</w:t>
      </w:r>
    </w:p>
    <w:p w:rsidR="005E4301" w:rsidRPr="009412DC" w:rsidRDefault="005E4301" w:rsidP="005E4301">
      <w:pPr>
        <w:ind w:left="426" w:hanging="142"/>
        <w:rPr>
          <w:rFonts w:eastAsia="Times New Roman"/>
          <w:szCs w:val="17"/>
        </w:rPr>
      </w:pPr>
      <w:r w:rsidRPr="009412DC">
        <w:rPr>
          <w:rFonts w:eastAsia="Times New Roman"/>
          <w:szCs w:val="17"/>
        </w:rPr>
        <w:t>•</w:t>
      </w:r>
      <w:r w:rsidRPr="009412DC">
        <w:rPr>
          <w:rFonts w:eastAsia="Times New Roman"/>
          <w:szCs w:val="17"/>
        </w:rPr>
        <w:tab/>
        <w:t>In wetland habitats associated with Lake Albert and Lake Alexandrina, South Australia.</w:t>
      </w:r>
    </w:p>
    <w:p w:rsidR="005E4301" w:rsidRPr="009412DC" w:rsidRDefault="005E4301" w:rsidP="005E4301">
      <w:pPr>
        <w:jc w:val="center"/>
        <w:rPr>
          <w:smallCaps/>
          <w:szCs w:val="17"/>
        </w:rPr>
      </w:pPr>
      <w:r w:rsidRPr="009412DC">
        <w:rPr>
          <w:smallCaps/>
          <w:szCs w:val="17"/>
        </w:rPr>
        <w:t>Schedule 3</w:t>
      </w:r>
    </w:p>
    <w:p w:rsidR="005E4301" w:rsidRPr="009412DC" w:rsidRDefault="005E4301" w:rsidP="005E4301">
      <w:pPr>
        <w:ind w:left="284" w:hanging="284"/>
        <w:rPr>
          <w:rFonts w:eastAsia="Times New Roman"/>
          <w:szCs w:val="17"/>
        </w:rPr>
      </w:pPr>
      <w:r w:rsidRPr="009412DC">
        <w:rPr>
          <w:rFonts w:eastAsia="Times New Roman"/>
          <w:szCs w:val="17"/>
        </w:rPr>
        <w:t>1.</w:t>
      </w:r>
      <w:r w:rsidRPr="009412DC">
        <w:rPr>
          <w:rFonts w:eastAsia="Times New Roman"/>
          <w:szCs w:val="17"/>
        </w:rPr>
        <w:tab/>
        <w:t>The nominated agents pursuant to this exemption are Thomas Barnes and Colin Bailey of the University of Adelaide.</w:t>
      </w:r>
    </w:p>
    <w:p w:rsidR="005E4301" w:rsidRPr="009412DC" w:rsidRDefault="005E4301" w:rsidP="005E4301">
      <w:pPr>
        <w:ind w:left="284" w:hanging="284"/>
        <w:rPr>
          <w:rFonts w:eastAsia="Times New Roman"/>
          <w:szCs w:val="17"/>
        </w:rPr>
      </w:pPr>
      <w:r w:rsidRPr="009412DC">
        <w:rPr>
          <w:rFonts w:eastAsia="Times New Roman"/>
          <w:szCs w:val="17"/>
        </w:rPr>
        <w:t>2.</w:t>
      </w:r>
      <w:r w:rsidRPr="009412DC">
        <w:rPr>
          <w:rFonts w:eastAsia="Times New Roman"/>
          <w:szCs w:val="17"/>
        </w:rPr>
        <w:tab/>
        <w:t>Subject to condition 3, the exemption holder may only catch fish species for the purposes of identification and recording and thereafter they must be immediately returned to the water in the location where they were caught.</w:t>
      </w:r>
    </w:p>
    <w:p w:rsidR="005E4301" w:rsidRPr="009412DC" w:rsidRDefault="005E4301" w:rsidP="005E4301">
      <w:pPr>
        <w:ind w:left="284" w:hanging="284"/>
        <w:rPr>
          <w:rFonts w:eastAsia="Times New Roman"/>
          <w:szCs w:val="17"/>
        </w:rPr>
      </w:pPr>
      <w:r w:rsidRPr="009412DC">
        <w:rPr>
          <w:rFonts w:eastAsia="Times New Roman"/>
          <w:szCs w:val="17"/>
        </w:rPr>
        <w:t>3.</w:t>
      </w:r>
      <w:r w:rsidRPr="009412DC">
        <w:rPr>
          <w:rFonts w:eastAsia="Times New Roman"/>
          <w:szCs w:val="17"/>
        </w:rPr>
        <w:tab/>
        <w:t>Any noxious fish captured must not be returned to the water and must be humanely destroyed.</w:t>
      </w:r>
    </w:p>
    <w:p w:rsidR="005E4301" w:rsidRPr="009412DC" w:rsidRDefault="005E4301" w:rsidP="005E4301">
      <w:pPr>
        <w:ind w:left="284" w:hanging="284"/>
        <w:rPr>
          <w:rFonts w:eastAsia="Times New Roman"/>
          <w:szCs w:val="17"/>
        </w:rPr>
      </w:pPr>
      <w:r w:rsidRPr="009412DC">
        <w:rPr>
          <w:rFonts w:eastAsia="Times New Roman"/>
          <w:szCs w:val="17"/>
        </w:rPr>
        <w:t>4.</w:t>
      </w:r>
      <w:r w:rsidRPr="009412DC">
        <w:rPr>
          <w:rFonts w:eastAsia="Times New Roman"/>
          <w:szCs w:val="17"/>
        </w:rPr>
        <w:tab/>
        <w:t>A maximum of three (3) fyke nets may be set at any one site but must be retrieved the following morning.</w:t>
      </w:r>
    </w:p>
    <w:p w:rsidR="005E4301" w:rsidRPr="009412DC" w:rsidRDefault="005E4301" w:rsidP="005E4301">
      <w:pPr>
        <w:ind w:left="284" w:hanging="284"/>
        <w:rPr>
          <w:rFonts w:eastAsia="Times New Roman"/>
          <w:szCs w:val="17"/>
        </w:rPr>
      </w:pPr>
      <w:r w:rsidRPr="009412DC">
        <w:rPr>
          <w:rFonts w:eastAsia="Times New Roman"/>
          <w:szCs w:val="17"/>
        </w:rPr>
        <w:t>5.</w:t>
      </w:r>
      <w:r w:rsidRPr="009412DC">
        <w:rPr>
          <w:rFonts w:eastAsia="Times New Roman"/>
          <w:szCs w:val="17"/>
        </w:rPr>
        <w:tab/>
        <w:t>Fyke nets must be deployed with a minimum of two floats &gt;10 cm diameter in the cod end (final chamber) to permit surface access for air-breathing by-catch.</w:t>
      </w:r>
    </w:p>
    <w:p w:rsidR="005E4301" w:rsidRPr="009412DC" w:rsidRDefault="005E4301" w:rsidP="005E4301">
      <w:pPr>
        <w:ind w:left="284" w:hanging="284"/>
        <w:rPr>
          <w:rFonts w:eastAsia="Times New Roman"/>
          <w:szCs w:val="17"/>
        </w:rPr>
      </w:pPr>
      <w:r w:rsidRPr="009412DC">
        <w:rPr>
          <w:rFonts w:eastAsia="Times New Roman"/>
          <w:szCs w:val="17"/>
        </w:rPr>
        <w:t>6.</w:t>
      </w:r>
      <w:r w:rsidRPr="009412DC">
        <w:rPr>
          <w:rFonts w:eastAsia="Times New Roman"/>
          <w:szCs w:val="17"/>
        </w:rPr>
        <w:tab/>
        <w:t xml:space="preserve">The exempted activity may only occur where it is consistent with authorised activities under Scientific Research permit Q26018-11 issued under the </w:t>
      </w:r>
      <w:r w:rsidRPr="009412DC">
        <w:rPr>
          <w:rFonts w:eastAsia="Times New Roman"/>
          <w:i/>
          <w:szCs w:val="17"/>
        </w:rPr>
        <w:t>National Parks and Wildlife Act 1972</w:t>
      </w:r>
      <w:r w:rsidRPr="009412DC">
        <w:rPr>
          <w:rFonts w:eastAsia="Times New Roman"/>
          <w:szCs w:val="17"/>
        </w:rPr>
        <w:t>.</w:t>
      </w:r>
    </w:p>
    <w:p w:rsidR="005E4301" w:rsidRPr="009412DC" w:rsidRDefault="005E4301" w:rsidP="005E4301">
      <w:pPr>
        <w:ind w:left="284" w:hanging="284"/>
        <w:rPr>
          <w:rFonts w:eastAsia="Times New Roman"/>
          <w:szCs w:val="17"/>
        </w:rPr>
      </w:pPr>
      <w:r w:rsidRPr="009412DC">
        <w:rPr>
          <w:rFonts w:eastAsia="Times New Roman"/>
          <w:szCs w:val="17"/>
        </w:rPr>
        <w:t>7.</w:t>
      </w:r>
      <w:r w:rsidRPr="009412DC">
        <w:rPr>
          <w:rFonts w:eastAsia="Times New Roman"/>
          <w:szCs w:val="17"/>
        </w:rPr>
        <w:tab/>
        <w:t>Any equipment used to collect and hold fish during the exempted activity must be decontaminated prior to and after undertaking the research activities.</w:t>
      </w:r>
    </w:p>
    <w:p w:rsidR="005E4301" w:rsidRPr="009412DC" w:rsidRDefault="005E4301" w:rsidP="005E4301">
      <w:pPr>
        <w:ind w:left="284" w:hanging="284"/>
        <w:rPr>
          <w:rFonts w:eastAsia="Times New Roman"/>
          <w:szCs w:val="17"/>
        </w:rPr>
      </w:pPr>
      <w:r w:rsidRPr="009412DC">
        <w:rPr>
          <w:rFonts w:eastAsia="Times New Roman"/>
          <w:szCs w:val="17"/>
        </w:rPr>
        <w:t>8.</w:t>
      </w:r>
      <w:r w:rsidRPr="009412DC">
        <w:rPr>
          <w:rFonts w:eastAsia="Times New Roman"/>
          <w:szCs w:val="17"/>
        </w:rPr>
        <w:tab/>
        <w:t>At least 1 hour before conducting activities under this exemption, the exemption holder or nominated agent must contact the Department of Primary Industries and Regions (PIRSA) FISHWATCH on 1800 065 522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rsidR="005E4301" w:rsidRPr="009412DC" w:rsidRDefault="005E4301" w:rsidP="005E4301">
      <w:pPr>
        <w:ind w:left="284" w:hanging="284"/>
        <w:rPr>
          <w:rFonts w:eastAsia="Times New Roman"/>
          <w:szCs w:val="17"/>
        </w:rPr>
      </w:pPr>
      <w:r w:rsidRPr="009412DC">
        <w:rPr>
          <w:rFonts w:eastAsia="Times New Roman"/>
          <w:szCs w:val="17"/>
        </w:rPr>
        <w:lastRenderedPageBreak/>
        <w:t>9.</w:t>
      </w:r>
      <w:r w:rsidRPr="009412DC">
        <w:rPr>
          <w:rFonts w:eastAsia="Times New Roman"/>
          <w:szCs w:val="17"/>
        </w:rPr>
        <w:tab/>
      </w:r>
      <w:r w:rsidRPr="009412DC">
        <w:rPr>
          <w:rFonts w:eastAsia="Times New Roman"/>
          <w:spacing w:val="-2"/>
          <w:szCs w:val="17"/>
        </w:rPr>
        <w:t>The exemption holder must provide a report in writing detailing the activities carried out pursuant to this notice to the Executive Director, Fisheries and Aquaculture (GPO Box 1625, ADELAIDE SA 5001) within 30 days of the expiry of this exemption that includes the following details:</w:t>
      </w:r>
    </w:p>
    <w:p w:rsidR="005E4301" w:rsidRPr="009412DC" w:rsidRDefault="005E4301" w:rsidP="005E4301">
      <w:pPr>
        <w:ind w:left="284"/>
        <w:rPr>
          <w:rFonts w:eastAsia="Times New Roman"/>
          <w:szCs w:val="17"/>
        </w:rPr>
      </w:pPr>
      <w:r w:rsidRPr="009412DC">
        <w:rPr>
          <w:rFonts w:eastAsia="Times New Roman"/>
          <w:szCs w:val="17"/>
        </w:rPr>
        <w:t>•</w:t>
      </w:r>
      <w:r w:rsidRPr="009412DC">
        <w:rPr>
          <w:rFonts w:eastAsia="Times New Roman"/>
          <w:szCs w:val="17"/>
        </w:rPr>
        <w:tab/>
        <w:t>the date and location of sampling;</w:t>
      </w:r>
    </w:p>
    <w:p w:rsidR="005E4301" w:rsidRPr="009412DC" w:rsidRDefault="005E4301" w:rsidP="005E4301">
      <w:pPr>
        <w:ind w:left="284"/>
        <w:rPr>
          <w:rFonts w:eastAsia="Times New Roman"/>
          <w:szCs w:val="17"/>
        </w:rPr>
      </w:pPr>
      <w:r w:rsidRPr="009412DC">
        <w:rPr>
          <w:rFonts w:eastAsia="Times New Roman"/>
          <w:szCs w:val="17"/>
        </w:rPr>
        <w:t>•</w:t>
      </w:r>
      <w:r w:rsidRPr="009412DC">
        <w:rPr>
          <w:rFonts w:eastAsia="Times New Roman"/>
          <w:szCs w:val="17"/>
        </w:rPr>
        <w:tab/>
        <w:t>the gear used;</w:t>
      </w:r>
    </w:p>
    <w:p w:rsidR="005E4301" w:rsidRPr="009412DC" w:rsidRDefault="005E4301" w:rsidP="005E4301">
      <w:pPr>
        <w:ind w:left="284"/>
        <w:rPr>
          <w:rFonts w:eastAsia="Times New Roman"/>
          <w:szCs w:val="17"/>
        </w:rPr>
      </w:pPr>
      <w:r w:rsidRPr="009412DC">
        <w:rPr>
          <w:rFonts w:eastAsia="Times New Roman"/>
          <w:szCs w:val="17"/>
        </w:rPr>
        <w:t>•</w:t>
      </w:r>
      <w:r w:rsidRPr="009412DC">
        <w:rPr>
          <w:rFonts w:eastAsia="Times New Roman"/>
          <w:szCs w:val="17"/>
        </w:rPr>
        <w:tab/>
        <w:t>the number and description of all species collected;</w:t>
      </w:r>
    </w:p>
    <w:p w:rsidR="005E4301" w:rsidRPr="009412DC" w:rsidRDefault="005E4301" w:rsidP="005E4301">
      <w:pPr>
        <w:ind w:left="284"/>
        <w:rPr>
          <w:rFonts w:eastAsia="Times New Roman"/>
          <w:szCs w:val="17"/>
        </w:rPr>
      </w:pPr>
      <w:r w:rsidRPr="009412DC">
        <w:rPr>
          <w:rFonts w:eastAsia="Times New Roman"/>
          <w:szCs w:val="17"/>
        </w:rPr>
        <w:t>•</w:t>
      </w:r>
      <w:r w:rsidRPr="009412DC">
        <w:rPr>
          <w:rFonts w:eastAsia="Times New Roman"/>
          <w:szCs w:val="17"/>
        </w:rPr>
        <w:tab/>
        <w:t>any interaction with protected species and marine mammals; and</w:t>
      </w:r>
    </w:p>
    <w:p w:rsidR="005E4301" w:rsidRPr="009412DC" w:rsidRDefault="005E4301" w:rsidP="005E4301">
      <w:pPr>
        <w:ind w:left="284"/>
        <w:rPr>
          <w:rFonts w:eastAsia="Times New Roman"/>
          <w:szCs w:val="17"/>
        </w:rPr>
      </w:pPr>
      <w:r w:rsidRPr="009412DC">
        <w:rPr>
          <w:rFonts w:eastAsia="Times New Roman"/>
          <w:szCs w:val="17"/>
        </w:rPr>
        <w:t>•</w:t>
      </w:r>
      <w:r w:rsidRPr="009412DC">
        <w:rPr>
          <w:rFonts w:eastAsia="Times New Roman"/>
          <w:szCs w:val="17"/>
        </w:rPr>
        <w:tab/>
        <w:t>other information regarding size, breeding or anything deemed relevant or of interest that is able to be volunteered.</w:t>
      </w:r>
    </w:p>
    <w:p w:rsidR="005E4301" w:rsidRPr="009412DC" w:rsidRDefault="005E4301" w:rsidP="005E4301">
      <w:pPr>
        <w:ind w:left="284" w:hanging="284"/>
        <w:rPr>
          <w:rFonts w:eastAsia="Times New Roman"/>
          <w:szCs w:val="17"/>
        </w:rPr>
      </w:pPr>
      <w:r w:rsidRPr="009412DC">
        <w:rPr>
          <w:rFonts w:eastAsia="Times New Roman"/>
          <w:szCs w:val="17"/>
        </w:rPr>
        <w:t>10.</w:t>
      </w:r>
      <w:r w:rsidRPr="009412DC">
        <w:rPr>
          <w:rFonts w:eastAsia="Times New Roman"/>
          <w:szCs w:val="17"/>
        </w:rPr>
        <w:tab/>
        <w:t xml:space="preserve">While engaging in the exempted activity, the exemption holder must be in possession of a copy of this exemption. Such exemption must be produced to a PIRSA Fisheries Officer if requested. </w:t>
      </w:r>
    </w:p>
    <w:p w:rsidR="005E4301" w:rsidRPr="009412DC" w:rsidRDefault="005E4301" w:rsidP="005E4301">
      <w:pPr>
        <w:ind w:left="284" w:hanging="284"/>
        <w:rPr>
          <w:rFonts w:eastAsia="Times New Roman"/>
          <w:szCs w:val="17"/>
        </w:rPr>
      </w:pPr>
      <w:r w:rsidRPr="009412DC">
        <w:rPr>
          <w:rFonts w:eastAsia="Times New Roman"/>
          <w:szCs w:val="17"/>
        </w:rPr>
        <w:t>11.</w:t>
      </w:r>
      <w:r w:rsidRPr="009412DC">
        <w:rPr>
          <w:rFonts w:eastAsia="Times New Roman"/>
          <w:szCs w:val="17"/>
        </w:rPr>
        <w:tab/>
        <w:t xml:space="preserve">The exemption holder must not contravene or fail to comply with the </w:t>
      </w:r>
      <w:r w:rsidRPr="009412DC">
        <w:rPr>
          <w:rFonts w:eastAsia="Times New Roman"/>
          <w:i/>
          <w:szCs w:val="17"/>
        </w:rPr>
        <w:t>Fisheries Management Act 2007</w:t>
      </w:r>
      <w:r w:rsidRPr="009412DC">
        <w:rPr>
          <w:rFonts w:eastAsia="Times New Roman"/>
          <w:szCs w:val="17"/>
        </w:rPr>
        <w:t xml:space="preserve"> or any regulations made under that Act, except where specifically exempted by this notice.</w:t>
      </w:r>
    </w:p>
    <w:p w:rsidR="005E4301" w:rsidRPr="009412DC" w:rsidRDefault="005E4301" w:rsidP="005E4301">
      <w:pPr>
        <w:rPr>
          <w:rFonts w:eastAsia="Times New Roman"/>
          <w:spacing w:val="-2"/>
          <w:szCs w:val="17"/>
        </w:rPr>
      </w:pPr>
      <w:r w:rsidRPr="009412DC">
        <w:rPr>
          <w:rFonts w:eastAsia="Times New Roman"/>
          <w:spacing w:val="-2"/>
          <w:szCs w:val="17"/>
        </w:rPr>
        <w:t xml:space="preserve">This notice does not purport to override the provisions or operation of any other Act including, but not limited to, the </w:t>
      </w:r>
      <w:r w:rsidRPr="009412DC">
        <w:rPr>
          <w:rFonts w:eastAsia="Times New Roman"/>
          <w:i/>
          <w:spacing w:val="-2"/>
          <w:szCs w:val="17"/>
        </w:rPr>
        <w:t>River Murray Act 2003</w:t>
      </w:r>
      <w:r w:rsidRPr="009412DC">
        <w:rPr>
          <w:rFonts w:eastAsia="Times New Roman"/>
          <w:spacing w:val="-2"/>
          <w:szCs w:val="17"/>
        </w:rPr>
        <w:t>. The exemption holder must comply with any relevant regulations, permits, requirements and directions from the Department for Environment and Water when undertaking activities within a specially protected area.</w:t>
      </w:r>
    </w:p>
    <w:p w:rsidR="005E4301" w:rsidRPr="009412DC" w:rsidRDefault="005E4301" w:rsidP="005E4301">
      <w:pPr>
        <w:spacing w:after="0"/>
        <w:rPr>
          <w:rFonts w:eastAsia="Times New Roman"/>
          <w:szCs w:val="17"/>
        </w:rPr>
      </w:pPr>
      <w:r w:rsidRPr="009412DC">
        <w:rPr>
          <w:rFonts w:eastAsia="Times New Roman"/>
          <w:szCs w:val="17"/>
        </w:rPr>
        <w:t>Dated: 2 November 2020</w:t>
      </w:r>
    </w:p>
    <w:p w:rsidR="005E4301" w:rsidRPr="009412DC" w:rsidRDefault="005E4301" w:rsidP="005E4301">
      <w:pPr>
        <w:spacing w:after="0"/>
        <w:jc w:val="right"/>
        <w:rPr>
          <w:rFonts w:eastAsia="Times New Roman"/>
          <w:smallCaps/>
          <w:szCs w:val="20"/>
        </w:rPr>
      </w:pPr>
      <w:r w:rsidRPr="009412DC">
        <w:rPr>
          <w:rFonts w:eastAsia="Times New Roman"/>
          <w:smallCaps/>
          <w:szCs w:val="20"/>
        </w:rPr>
        <w:t>Prof Gavin Begg</w:t>
      </w:r>
    </w:p>
    <w:p w:rsidR="005E4301" w:rsidRPr="009412DC" w:rsidRDefault="005E4301" w:rsidP="005E4301">
      <w:pPr>
        <w:spacing w:after="0"/>
        <w:jc w:val="right"/>
        <w:rPr>
          <w:rFonts w:eastAsia="Times New Roman"/>
          <w:szCs w:val="17"/>
        </w:rPr>
      </w:pPr>
      <w:r w:rsidRPr="009412DC">
        <w:rPr>
          <w:rFonts w:eastAsia="Times New Roman"/>
          <w:szCs w:val="17"/>
        </w:rPr>
        <w:t>A/Executive Director</w:t>
      </w:r>
    </w:p>
    <w:p w:rsidR="005E4301" w:rsidRPr="009412DC" w:rsidRDefault="005E4301" w:rsidP="005E4301">
      <w:pPr>
        <w:spacing w:after="0"/>
        <w:jc w:val="right"/>
        <w:rPr>
          <w:rFonts w:eastAsia="Times New Roman"/>
          <w:szCs w:val="17"/>
        </w:rPr>
      </w:pPr>
      <w:r w:rsidRPr="009412DC">
        <w:rPr>
          <w:rFonts w:eastAsia="Times New Roman"/>
          <w:szCs w:val="17"/>
        </w:rPr>
        <w:t>Fisheries and Aquaculture</w:t>
      </w:r>
    </w:p>
    <w:p w:rsidR="005E4301" w:rsidRPr="009412DC" w:rsidRDefault="005E4301" w:rsidP="005E4301">
      <w:pPr>
        <w:spacing w:after="0"/>
        <w:jc w:val="right"/>
        <w:rPr>
          <w:rFonts w:eastAsia="Times New Roman"/>
          <w:szCs w:val="17"/>
        </w:rPr>
      </w:pPr>
      <w:r w:rsidRPr="009412DC">
        <w:rPr>
          <w:rFonts w:eastAsia="Times New Roman"/>
          <w:szCs w:val="17"/>
        </w:rPr>
        <w:t>Delegate of the Minister for Primary Industries and Regional Development</w:t>
      </w:r>
    </w:p>
    <w:p w:rsidR="005E4301" w:rsidRPr="009412DC" w:rsidRDefault="005E4301" w:rsidP="005E4301">
      <w:pPr>
        <w:pBdr>
          <w:top w:val="single" w:sz="4" w:space="1" w:color="auto"/>
        </w:pBdr>
        <w:spacing w:before="100" w:after="0" w:line="14" w:lineRule="exact"/>
        <w:jc w:val="center"/>
        <w:rPr>
          <w:rFonts w:eastAsia="Times New Roman"/>
          <w:szCs w:val="17"/>
        </w:rPr>
      </w:pPr>
    </w:p>
    <w:p w:rsidR="005E4301" w:rsidRDefault="005E4301" w:rsidP="005E43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96CAE" w:rsidRPr="00696CAE" w:rsidRDefault="00696CAE" w:rsidP="00696CAE">
      <w:pPr>
        <w:jc w:val="center"/>
        <w:rPr>
          <w:caps/>
          <w:szCs w:val="17"/>
        </w:rPr>
      </w:pPr>
      <w:r w:rsidRPr="00696CAE">
        <w:rPr>
          <w:caps/>
          <w:szCs w:val="17"/>
        </w:rPr>
        <w:t>Fisheries Management Act 2007</w:t>
      </w:r>
    </w:p>
    <w:p w:rsidR="00696CAE" w:rsidRPr="00696CAE" w:rsidRDefault="00696CAE" w:rsidP="00696CAE">
      <w:pPr>
        <w:jc w:val="center"/>
        <w:rPr>
          <w:smallCaps/>
          <w:szCs w:val="17"/>
        </w:rPr>
      </w:pPr>
      <w:r w:rsidRPr="00696CAE">
        <w:rPr>
          <w:smallCaps/>
          <w:szCs w:val="17"/>
        </w:rPr>
        <w:t>Section 115</w:t>
      </w:r>
    </w:p>
    <w:p w:rsidR="00696CAE" w:rsidRPr="00696CAE" w:rsidRDefault="00696CAE" w:rsidP="00696CAE">
      <w:pPr>
        <w:jc w:val="center"/>
        <w:rPr>
          <w:i/>
          <w:szCs w:val="17"/>
        </w:rPr>
      </w:pPr>
      <w:r w:rsidRPr="00696CAE">
        <w:rPr>
          <w:i/>
          <w:szCs w:val="17"/>
        </w:rPr>
        <w:t>Ministerial Exemption ME9903127</w:t>
      </w:r>
    </w:p>
    <w:p w:rsidR="00696CAE" w:rsidRPr="00696CAE" w:rsidRDefault="00696CAE" w:rsidP="00696CAE">
      <w:pPr>
        <w:rPr>
          <w:rFonts w:eastAsia="Times New Roman"/>
          <w:szCs w:val="17"/>
        </w:rPr>
      </w:pPr>
      <w:r w:rsidRPr="00696CAE">
        <w:rPr>
          <w:rFonts w:eastAsia="Times New Roman"/>
          <w:szCs w:val="17"/>
        </w:rPr>
        <w:t xml:space="preserve">TAKE NOTICE that pursuant to Section 115 of the </w:t>
      </w:r>
      <w:r w:rsidRPr="00696CAE">
        <w:rPr>
          <w:rFonts w:eastAsia="Times New Roman"/>
          <w:i/>
          <w:szCs w:val="17"/>
        </w:rPr>
        <w:t>Fisheries Management Act 2007</w:t>
      </w:r>
      <w:r w:rsidRPr="00696CAE">
        <w:rPr>
          <w:rFonts w:eastAsia="Times New Roman"/>
          <w:szCs w:val="17"/>
        </w:rPr>
        <w:t xml:space="preserve"> (‘the Act’), a registered master fishing pursuant to a Northern Zone Rock Lobster Fishery licence (the ‘exemption holder’) is exempt from Section 70 of the Act and Regulation 5 and Clause 18(1)(c) of Schedule 6 of the </w:t>
      </w:r>
      <w:r w:rsidRPr="00696CAE">
        <w:rPr>
          <w:rFonts w:eastAsia="Times New Roman"/>
          <w:i/>
          <w:szCs w:val="17"/>
        </w:rPr>
        <w:t>Fisheries Management (General) Regulations 2017</w:t>
      </w:r>
      <w:r w:rsidRPr="00696CAE">
        <w:rPr>
          <w:rFonts w:eastAsia="Times New Roman"/>
          <w:szCs w:val="17"/>
        </w:rPr>
        <w:t xml:space="preserve"> but only insofar as the exemption holder, or a person acting as their agent, may take Southern Rock Lobster (</w:t>
      </w:r>
      <w:r w:rsidRPr="00696CAE">
        <w:rPr>
          <w:rFonts w:eastAsia="Times New Roman"/>
          <w:i/>
          <w:szCs w:val="17"/>
        </w:rPr>
        <w:t>Jasus edwardsii</w:t>
      </w:r>
      <w:r w:rsidRPr="00696CAE">
        <w:rPr>
          <w:rFonts w:eastAsia="Times New Roman"/>
          <w:szCs w:val="17"/>
        </w:rPr>
        <w:t>) pursuant to their licence using rock lobster pots that do not have escape gaps (‘the exempted activity’), subject to the conditions in Schedule 1, during the period 1 November 2020 until 31 October 2021, unless varied or revoked earlier.</w:t>
      </w:r>
    </w:p>
    <w:p w:rsidR="00696CAE" w:rsidRPr="00696CAE" w:rsidRDefault="00696CAE" w:rsidP="00696CAE">
      <w:pPr>
        <w:jc w:val="center"/>
        <w:rPr>
          <w:smallCaps/>
          <w:szCs w:val="17"/>
        </w:rPr>
      </w:pPr>
      <w:r w:rsidRPr="00696CAE">
        <w:rPr>
          <w:smallCaps/>
          <w:szCs w:val="17"/>
        </w:rPr>
        <w:t>Schedule 1</w:t>
      </w:r>
    </w:p>
    <w:p w:rsidR="00696CAE" w:rsidRPr="00696CAE" w:rsidRDefault="00696CAE" w:rsidP="00696CAE">
      <w:pPr>
        <w:ind w:left="284" w:hanging="284"/>
        <w:rPr>
          <w:rFonts w:eastAsia="Times New Roman"/>
          <w:szCs w:val="17"/>
        </w:rPr>
      </w:pPr>
      <w:r w:rsidRPr="00696CAE">
        <w:rPr>
          <w:rFonts w:eastAsia="Times New Roman"/>
          <w:szCs w:val="17"/>
        </w:rPr>
        <w:t>1.</w:t>
      </w:r>
      <w:r w:rsidRPr="00696CAE">
        <w:rPr>
          <w:rFonts w:eastAsia="Times New Roman"/>
          <w:szCs w:val="17"/>
        </w:rPr>
        <w:tab/>
        <w:t>A person fishing pursuant to a Northern Zone Rock Lobster Fishery licence may only undertake the exempted activity when an independent observer is on board the boat and that observer is undertaking catch sampling for research purposes, in accordance with the SA Northern Zone Rock Lobster Fishery 2020/21 Pot Sampling Strategy agreed to by the South Australian Northern Zone Rock Lobster Fishermen’s Association and PIRSA in the 2020/21 cost recovery program.</w:t>
      </w:r>
    </w:p>
    <w:p w:rsidR="00696CAE" w:rsidRPr="00696CAE" w:rsidRDefault="00696CAE" w:rsidP="00696CAE">
      <w:pPr>
        <w:ind w:left="284" w:hanging="284"/>
        <w:rPr>
          <w:rFonts w:eastAsia="Times New Roman"/>
          <w:szCs w:val="17"/>
        </w:rPr>
      </w:pPr>
      <w:r w:rsidRPr="00696CAE">
        <w:rPr>
          <w:rFonts w:eastAsia="Times New Roman"/>
          <w:szCs w:val="17"/>
        </w:rPr>
        <w:t>2.</w:t>
      </w:r>
      <w:r w:rsidRPr="00696CAE">
        <w:rPr>
          <w:rFonts w:eastAsia="Times New Roman"/>
          <w:szCs w:val="17"/>
        </w:rPr>
        <w:tab/>
        <w:t>Data generated from the exempted activity must be forwarded directly to SARDI Aquatic Sciences. Data may not be copied or provided to additional parties.</w:t>
      </w:r>
    </w:p>
    <w:p w:rsidR="00696CAE" w:rsidRPr="00696CAE" w:rsidRDefault="00696CAE" w:rsidP="00696CAE">
      <w:pPr>
        <w:ind w:left="284" w:hanging="284"/>
        <w:rPr>
          <w:rFonts w:eastAsia="Times New Roman"/>
          <w:szCs w:val="17"/>
        </w:rPr>
      </w:pPr>
      <w:r w:rsidRPr="00696CAE">
        <w:rPr>
          <w:rFonts w:eastAsia="Times New Roman"/>
          <w:szCs w:val="17"/>
        </w:rPr>
        <w:t>3.</w:t>
      </w:r>
      <w:r w:rsidRPr="00696CAE">
        <w:rPr>
          <w:rFonts w:eastAsia="Times New Roman"/>
          <w:szCs w:val="17"/>
        </w:rPr>
        <w:tab/>
        <w:t>The independent observers, for the purpose of this exemption, must be either Mr Mark Barwick of 48 St Andrews Terrace, Port Lincoln, South Australia, 5606 or an employee of SARDI.</w:t>
      </w:r>
    </w:p>
    <w:p w:rsidR="00696CAE" w:rsidRPr="00696CAE" w:rsidRDefault="00696CAE" w:rsidP="00696CAE">
      <w:pPr>
        <w:ind w:left="284" w:hanging="284"/>
        <w:rPr>
          <w:rFonts w:eastAsia="Times New Roman"/>
          <w:szCs w:val="17"/>
        </w:rPr>
      </w:pPr>
      <w:r w:rsidRPr="00696CAE">
        <w:rPr>
          <w:rFonts w:eastAsia="Times New Roman"/>
          <w:szCs w:val="17"/>
        </w:rPr>
        <w:t>4.</w:t>
      </w:r>
      <w:r w:rsidRPr="00696CAE">
        <w:rPr>
          <w:rFonts w:eastAsia="Times New Roman"/>
          <w:szCs w:val="17"/>
        </w:rPr>
        <w:tab/>
      </w:r>
      <w:r w:rsidRPr="00696CAE">
        <w:rPr>
          <w:rFonts w:eastAsia="Times New Roman"/>
          <w:spacing w:val="-2"/>
          <w:szCs w:val="17"/>
        </w:rPr>
        <w:t>Escape gaps may only be closed on four or more rock lobster pots while an observer is on board the boat undertaking the exempted activity.</w:t>
      </w:r>
    </w:p>
    <w:p w:rsidR="00696CAE" w:rsidRPr="00696CAE" w:rsidRDefault="00696CAE" w:rsidP="00696CAE">
      <w:pPr>
        <w:ind w:left="284" w:hanging="284"/>
        <w:rPr>
          <w:rFonts w:eastAsia="Times New Roman"/>
          <w:szCs w:val="17"/>
        </w:rPr>
      </w:pPr>
      <w:r w:rsidRPr="00696CAE">
        <w:rPr>
          <w:rFonts w:eastAsia="Times New Roman"/>
          <w:szCs w:val="17"/>
        </w:rPr>
        <w:t>5.</w:t>
      </w:r>
      <w:r w:rsidRPr="00696CAE">
        <w:rPr>
          <w:rFonts w:eastAsia="Times New Roman"/>
          <w:szCs w:val="17"/>
        </w:rPr>
        <w:tab/>
        <w:t>With the exception of three rock lobster pots, all escape gaps on rock lobster pots on board the boat must be open when no independent observer is present or as soon as the independent observer leaves the boat.</w:t>
      </w:r>
    </w:p>
    <w:p w:rsidR="00696CAE" w:rsidRPr="00696CAE" w:rsidRDefault="00696CAE" w:rsidP="00696CAE">
      <w:pPr>
        <w:ind w:left="284" w:hanging="284"/>
        <w:rPr>
          <w:rFonts w:eastAsia="Times New Roman"/>
          <w:szCs w:val="17"/>
        </w:rPr>
      </w:pPr>
      <w:r w:rsidRPr="00696CAE">
        <w:rPr>
          <w:rFonts w:eastAsia="Times New Roman"/>
          <w:szCs w:val="17"/>
        </w:rPr>
        <w:t>6.</w:t>
      </w:r>
      <w:r w:rsidRPr="00696CAE">
        <w:rPr>
          <w:rFonts w:eastAsia="Times New Roman"/>
          <w:szCs w:val="17"/>
        </w:rPr>
        <w:tab/>
        <w:t>Before conducting the exempted activity, the exemption holder must contact the PIRSA FISHWATCH on 1800 065 522 and answer a series of questions about the exempted activity. You will need to have a copy of your exemption with you at the time of making the call, and be able to provide the following details:</w:t>
      </w:r>
    </w:p>
    <w:p w:rsidR="00696CAE" w:rsidRPr="00696CAE" w:rsidRDefault="00696CAE" w:rsidP="00696CAE">
      <w:pPr>
        <w:spacing w:after="40"/>
        <w:ind w:left="568" w:hanging="284"/>
        <w:rPr>
          <w:rFonts w:eastAsia="Times New Roman"/>
          <w:szCs w:val="17"/>
        </w:rPr>
      </w:pPr>
      <w:r w:rsidRPr="00696CAE">
        <w:rPr>
          <w:rFonts w:eastAsia="Times New Roman"/>
          <w:szCs w:val="17"/>
        </w:rPr>
        <w:t>1.</w:t>
      </w:r>
      <w:r w:rsidRPr="00696CAE">
        <w:rPr>
          <w:rFonts w:eastAsia="Times New Roman"/>
          <w:szCs w:val="17"/>
        </w:rPr>
        <w:tab/>
        <w:t>name of the person making the call;</w:t>
      </w:r>
    </w:p>
    <w:p w:rsidR="00696CAE" w:rsidRPr="00696CAE" w:rsidRDefault="00696CAE" w:rsidP="00696CAE">
      <w:pPr>
        <w:spacing w:after="40"/>
        <w:ind w:left="568" w:hanging="284"/>
        <w:rPr>
          <w:rFonts w:eastAsia="Times New Roman"/>
          <w:szCs w:val="17"/>
        </w:rPr>
      </w:pPr>
      <w:r w:rsidRPr="00696CAE">
        <w:rPr>
          <w:rFonts w:eastAsia="Times New Roman"/>
          <w:szCs w:val="17"/>
        </w:rPr>
        <w:t>2.</w:t>
      </w:r>
      <w:r w:rsidRPr="00696CAE">
        <w:rPr>
          <w:rFonts w:eastAsia="Times New Roman"/>
          <w:szCs w:val="17"/>
        </w:rPr>
        <w:tab/>
        <w:t>licence number;</w:t>
      </w:r>
    </w:p>
    <w:p w:rsidR="00696CAE" w:rsidRPr="00696CAE" w:rsidRDefault="00696CAE" w:rsidP="00696CAE">
      <w:pPr>
        <w:spacing w:after="40"/>
        <w:ind w:left="568" w:hanging="284"/>
        <w:rPr>
          <w:rFonts w:eastAsia="Times New Roman"/>
          <w:szCs w:val="17"/>
        </w:rPr>
      </w:pPr>
      <w:r w:rsidRPr="00696CAE">
        <w:rPr>
          <w:rFonts w:eastAsia="Times New Roman"/>
          <w:szCs w:val="17"/>
        </w:rPr>
        <w:t>3.</w:t>
      </w:r>
      <w:r w:rsidRPr="00696CAE">
        <w:rPr>
          <w:rFonts w:eastAsia="Times New Roman"/>
          <w:szCs w:val="17"/>
        </w:rPr>
        <w:tab/>
        <w:t>name of the boat and its registration number;</w:t>
      </w:r>
    </w:p>
    <w:p w:rsidR="00696CAE" w:rsidRPr="00696CAE" w:rsidRDefault="00696CAE" w:rsidP="00696CAE">
      <w:pPr>
        <w:spacing w:after="40"/>
        <w:ind w:left="568" w:hanging="284"/>
        <w:rPr>
          <w:rFonts w:eastAsia="Times New Roman"/>
          <w:szCs w:val="17"/>
        </w:rPr>
      </w:pPr>
      <w:r w:rsidRPr="00696CAE">
        <w:rPr>
          <w:rFonts w:eastAsia="Times New Roman"/>
          <w:szCs w:val="17"/>
        </w:rPr>
        <w:t>4.</w:t>
      </w:r>
      <w:r w:rsidRPr="00696CAE">
        <w:rPr>
          <w:rFonts w:eastAsia="Times New Roman"/>
          <w:szCs w:val="17"/>
        </w:rPr>
        <w:tab/>
        <w:t>the name of the Registered Master on board the boat;</w:t>
      </w:r>
    </w:p>
    <w:p w:rsidR="00696CAE" w:rsidRPr="00696CAE" w:rsidRDefault="00696CAE" w:rsidP="00696CAE">
      <w:pPr>
        <w:spacing w:after="40"/>
        <w:ind w:left="568" w:hanging="284"/>
        <w:rPr>
          <w:rFonts w:eastAsia="Times New Roman"/>
          <w:szCs w:val="17"/>
        </w:rPr>
      </w:pPr>
      <w:r w:rsidRPr="00696CAE">
        <w:rPr>
          <w:rFonts w:eastAsia="Times New Roman"/>
          <w:szCs w:val="17"/>
        </w:rPr>
        <w:t>5.</w:t>
      </w:r>
      <w:r w:rsidRPr="00696CAE">
        <w:rPr>
          <w:rFonts w:eastAsia="Times New Roman"/>
          <w:szCs w:val="17"/>
        </w:rPr>
        <w:tab/>
        <w:t>port of departure;</w:t>
      </w:r>
    </w:p>
    <w:p w:rsidR="00696CAE" w:rsidRPr="00696CAE" w:rsidRDefault="00696CAE" w:rsidP="00696CAE">
      <w:pPr>
        <w:ind w:left="567" w:hanging="284"/>
        <w:rPr>
          <w:rFonts w:eastAsia="Times New Roman"/>
          <w:szCs w:val="17"/>
        </w:rPr>
      </w:pPr>
      <w:r w:rsidRPr="00696CAE">
        <w:rPr>
          <w:rFonts w:eastAsia="Times New Roman"/>
          <w:szCs w:val="17"/>
        </w:rPr>
        <w:t>6.</w:t>
      </w:r>
      <w:r w:rsidRPr="00696CAE">
        <w:rPr>
          <w:rFonts w:eastAsia="Times New Roman"/>
          <w:szCs w:val="17"/>
        </w:rPr>
        <w:tab/>
        <w:t>number of days at sea</w:t>
      </w:r>
    </w:p>
    <w:p w:rsidR="00696CAE" w:rsidRPr="00696CAE" w:rsidRDefault="00696CAE" w:rsidP="00696CAE">
      <w:pPr>
        <w:ind w:left="284" w:hanging="284"/>
        <w:rPr>
          <w:rFonts w:eastAsia="Times New Roman"/>
          <w:szCs w:val="17"/>
        </w:rPr>
      </w:pPr>
      <w:r w:rsidRPr="00696CAE">
        <w:rPr>
          <w:rFonts w:eastAsia="Times New Roman"/>
          <w:szCs w:val="17"/>
        </w:rPr>
        <w:t>7.</w:t>
      </w:r>
      <w:r w:rsidRPr="00696CAE">
        <w:rPr>
          <w:rFonts w:eastAsia="Times New Roman"/>
          <w:szCs w:val="17"/>
        </w:rPr>
        <w:tab/>
        <w:t>While engaged in the exempted activity, the exemption holder must have in their possession a copy of this notice and produce a copy of this notice if requested by a Fisheries Officer.</w:t>
      </w:r>
    </w:p>
    <w:p w:rsidR="00696CAE" w:rsidRPr="00696CAE" w:rsidRDefault="00696CAE" w:rsidP="00696CAE">
      <w:pPr>
        <w:ind w:left="284" w:hanging="284"/>
        <w:rPr>
          <w:rFonts w:eastAsia="Times New Roman"/>
          <w:szCs w:val="17"/>
        </w:rPr>
      </w:pPr>
      <w:r w:rsidRPr="00696CAE">
        <w:rPr>
          <w:rFonts w:eastAsia="Times New Roman"/>
          <w:szCs w:val="17"/>
        </w:rPr>
        <w:t>8.</w:t>
      </w:r>
      <w:r w:rsidRPr="00696CAE">
        <w:rPr>
          <w:rFonts w:eastAsia="Times New Roman"/>
          <w:szCs w:val="17"/>
        </w:rPr>
        <w:tab/>
        <w:t xml:space="preserve">The exemption holder shall not contravene or fail to comply with the </w:t>
      </w:r>
      <w:r w:rsidRPr="00696CAE">
        <w:rPr>
          <w:rFonts w:eastAsia="Times New Roman"/>
          <w:i/>
          <w:szCs w:val="17"/>
        </w:rPr>
        <w:t>Fisheries Management Act 2007</w:t>
      </w:r>
      <w:r w:rsidRPr="00696CAE">
        <w:rPr>
          <w:rFonts w:eastAsia="Times New Roman"/>
          <w:szCs w:val="17"/>
        </w:rPr>
        <w:t xml:space="preserve"> or any regulations made under that Act, except where specifically exempted by this notice.</w:t>
      </w:r>
    </w:p>
    <w:p w:rsidR="00696CAE" w:rsidRPr="00696CAE" w:rsidRDefault="00696CAE" w:rsidP="00696CAE">
      <w:pPr>
        <w:rPr>
          <w:rFonts w:eastAsia="Times New Roman"/>
          <w:spacing w:val="-2"/>
          <w:szCs w:val="17"/>
        </w:rPr>
      </w:pPr>
      <w:r w:rsidRPr="00696CAE">
        <w:rPr>
          <w:rFonts w:eastAsia="Times New Roman"/>
          <w:spacing w:val="-2"/>
          <w:szCs w:val="17"/>
        </w:rPr>
        <w:t xml:space="preserve">This notice does not purport to override the provisions or operation of any other Act including, but not limited to, the </w:t>
      </w:r>
      <w:r w:rsidRPr="00696CAE">
        <w:rPr>
          <w:rFonts w:eastAsia="Times New Roman"/>
          <w:i/>
          <w:spacing w:val="-2"/>
          <w:szCs w:val="17"/>
        </w:rPr>
        <w:t>Marine Parks Act 2007</w:t>
      </w:r>
      <w:r w:rsidRPr="00696CAE">
        <w:rPr>
          <w:rFonts w:eastAsia="Times New Roman"/>
          <w:spacing w:val="-2"/>
          <w:szCs w:val="17"/>
        </w:rPr>
        <w:t>. The exemption holder and his agents must comply with any relevant regulations, permits, requirements and directions from the Department for Environment and Water when undertaking activities within a marine park.</w:t>
      </w:r>
    </w:p>
    <w:p w:rsidR="00696CAE" w:rsidRPr="00696CAE" w:rsidRDefault="00696CAE" w:rsidP="00696CAE">
      <w:pPr>
        <w:spacing w:after="0"/>
        <w:rPr>
          <w:rFonts w:eastAsia="Times New Roman"/>
          <w:szCs w:val="17"/>
        </w:rPr>
      </w:pPr>
      <w:r w:rsidRPr="00696CAE">
        <w:rPr>
          <w:rFonts w:eastAsia="Times New Roman"/>
          <w:szCs w:val="17"/>
        </w:rPr>
        <w:t>Dated: 29 October 2020</w:t>
      </w:r>
    </w:p>
    <w:p w:rsidR="00696CAE" w:rsidRPr="00696CAE" w:rsidRDefault="00696CAE" w:rsidP="00696CAE">
      <w:pPr>
        <w:spacing w:after="0"/>
        <w:jc w:val="right"/>
        <w:rPr>
          <w:rFonts w:eastAsia="Times New Roman"/>
          <w:smallCaps/>
          <w:szCs w:val="20"/>
        </w:rPr>
      </w:pPr>
      <w:r w:rsidRPr="00696CAE">
        <w:rPr>
          <w:rFonts w:eastAsia="Times New Roman"/>
          <w:smallCaps/>
          <w:szCs w:val="20"/>
        </w:rPr>
        <w:t>Prof Gavin Begg</w:t>
      </w:r>
    </w:p>
    <w:p w:rsidR="00696CAE" w:rsidRPr="00696CAE" w:rsidRDefault="00696CAE" w:rsidP="00696CAE">
      <w:pPr>
        <w:spacing w:after="0"/>
        <w:jc w:val="right"/>
        <w:rPr>
          <w:rFonts w:eastAsia="Times New Roman"/>
          <w:szCs w:val="17"/>
        </w:rPr>
      </w:pPr>
      <w:r w:rsidRPr="00696CAE">
        <w:rPr>
          <w:rFonts w:eastAsia="Times New Roman"/>
          <w:szCs w:val="17"/>
        </w:rPr>
        <w:t>A/Executive Director</w:t>
      </w:r>
    </w:p>
    <w:p w:rsidR="00696CAE" w:rsidRPr="00696CAE" w:rsidRDefault="00696CAE" w:rsidP="00696CAE">
      <w:pPr>
        <w:spacing w:after="0"/>
        <w:jc w:val="right"/>
        <w:rPr>
          <w:rFonts w:eastAsia="Times New Roman"/>
          <w:szCs w:val="17"/>
        </w:rPr>
      </w:pPr>
      <w:r w:rsidRPr="00696CAE">
        <w:rPr>
          <w:rFonts w:eastAsia="Times New Roman"/>
          <w:szCs w:val="17"/>
        </w:rPr>
        <w:t>Fisheries and Aquaculture</w:t>
      </w:r>
    </w:p>
    <w:p w:rsidR="00696CAE" w:rsidRPr="00696CAE" w:rsidRDefault="00696CAE" w:rsidP="00696CAE">
      <w:pPr>
        <w:spacing w:after="0"/>
        <w:jc w:val="right"/>
        <w:rPr>
          <w:rFonts w:eastAsia="Times New Roman"/>
          <w:szCs w:val="17"/>
        </w:rPr>
      </w:pPr>
      <w:r w:rsidRPr="00696CAE">
        <w:rPr>
          <w:rFonts w:eastAsia="Times New Roman"/>
          <w:szCs w:val="17"/>
        </w:rPr>
        <w:t>Delegate of the Minister for Primary Industries and Regional Development</w:t>
      </w:r>
    </w:p>
    <w:p w:rsidR="00696CAE" w:rsidRPr="00696CAE" w:rsidRDefault="00696CAE" w:rsidP="00696CAE">
      <w:pPr>
        <w:pBdr>
          <w:top w:val="single" w:sz="4" w:space="1" w:color="auto"/>
        </w:pBdr>
        <w:spacing w:before="100" w:after="0" w:line="14" w:lineRule="exact"/>
        <w:jc w:val="center"/>
        <w:rPr>
          <w:rFonts w:eastAsia="Times New Roman"/>
          <w:szCs w:val="17"/>
        </w:rPr>
      </w:pPr>
    </w:p>
    <w:p w:rsidR="00696CAE" w:rsidRPr="00696CAE" w:rsidRDefault="00696CAE" w:rsidP="00696C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F6A84" w:rsidRDefault="000F6A84">
      <w:pPr>
        <w:spacing w:after="0" w:line="240" w:lineRule="auto"/>
        <w:jc w:val="left"/>
        <w:rPr>
          <w:caps/>
          <w:szCs w:val="17"/>
        </w:rPr>
      </w:pPr>
      <w:r>
        <w:rPr>
          <w:caps/>
          <w:szCs w:val="17"/>
        </w:rPr>
        <w:br w:type="page"/>
      </w:r>
    </w:p>
    <w:p w:rsidR="00452FF5" w:rsidRPr="00452FF5" w:rsidRDefault="00452FF5" w:rsidP="00EB4AA3">
      <w:pPr>
        <w:spacing w:after="60"/>
        <w:jc w:val="center"/>
        <w:rPr>
          <w:caps/>
          <w:szCs w:val="17"/>
        </w:rPr>
      </w:pPr>
      <w:r w:rsidRPr="00452FF5">
        <w:rPr>
          <w:caps/>
          <w:szCs w:val="17"/>
        </w:rPr>
        <w:lastRenderedPageBreak/>
        <w:t>Fisheries Management Act 2007</w:t>
      </w:r>
    </w:p>
    <w:p w:rsidR="00452FF5" w:rsidRPr="00452FF5" w:rsidRDefault="00452FF5" w:rsidP="00EB4AA3">
      <w:pPr>
        <w:spacing w:after="60"/>
        <w:jc w:val="center"/>
        <w:rPr>
          <w:smallCaps/>
          <w:szCs w:val="17"/>
        </w:rPr>
      </w:pPr>
      <w:r w:rsidRPr="00452FF5">
        <w:rPr>
          <w:smallCaps/>
          <w:szCs w:val="17"/>
        </w:rPr>
        <w:t>Section 115</w:t>
      </w:r>
    </w:p>
    <w:p w:rsidR="00452FF5" w:rsidRPr="00452FF5" w:rsidRDefault="00452FF5" w:rsidP="00EB4AA3">
      <w:pPr>
        <w:spacing w:after="60"/>
        <w:jc w:val="center"/>
        <w:rPr>
          <w:i/>
          <w:szCs w:val="17"/>
        </w:rPr>
      </w:pPr>
      <w:r w:rsidRPr="00452FF5">
        <w:rPr>
          <w:i/>
          <w:szCs w:val="17"/>
        </w:rPr>
        <w:t>Ministerial Exemption ME9903130</w:t>
      </w:r>
    </w:p>
    <w:p w:rsidR="00452FF5" w:rsidRPr="00452FF5" w:rsidRDefault="00452FF5" w:rsidP="00EB4AA3">
      <w:pPr>
        <w:spacing w:after="60"/>
        <w:rPr>
          <w:rFonts w:eastAsia="Times New Roman"/>
          <w:szCs w:val="17"/>
        </w:rPr>
      </w:pPr>
      <w:r w:rsidRPr="00452FF5">
        <w:rPr>
          <w:rFonts w:eastAsia="Times New Roman"/>
          <w:szCs w:val="17"/>
        </w:rPr>
        <w:t xml:space="preserve">TAKE notice that pursuant to Section 115 of the </w:t>
      </w:r>
      <w:r w:rsidRPr="00452FF5">
        <w:rPr>
          <w:rFonts w:eastAsia="Times New Roman"/>
          <w:i/>
          <w:szCs w:val="17"/>
        </w:rPr>
        <w:t>Fisheries Management Act 2007</w:t>
      </w:r>
      <w:r w:rsidRPr="00452FF5">
        <w:rPr>
          <w:rFonts w:eastAsia="Times New Roman"/>
          <w:szCs w:val="17"/>
        </w:rPr>
        <w:t xml:space="preserve"> (the Act), a licence holder or a registered master of a Northern Zone Rock Lobster Fishery licence (the ‘exemption holder’) is exempt from Section 70 of the </w:t>
      </w:r>
      <w:r w:rsidRPr="00452FF5">
        <w:rPr>
          <w:rFonts w:eastAsia="Times New Roman"/>
          <w:i/>
          <w:szCs w:val="17"/>
        </w:rPr>
        <w:t>Fisheries Management Act 2007</w:t>
      </w:r>
      <w:r w:rsidRPr="00452FF5">
        <w:rPr>
          <w:rFonts w:eastAsia="Times New Roman"/>
          <w:szCs w:val="17"/>
        </w:rPr>
        <w:t xml:space="preserve">, Regulation 5 and Clause 18(1)(a) of Schedule 6 of the </w:t>
      </w:r>
      <w:r w:rsidRPr="00452FF5">
        <w:rPr>
          <w:rFonts w:eastAsia="Times New Roman"/>
          <w:i/>
          <w:szCs w:val="17"/>
        </w:rPr>
        <w:t>Fisheries Management (General) Regulations 2017</w:t>
      </w:r>
      <w:r w:rsidRPr="00452FF5">
        <w:rPr>
          <w:rFonts w:eastAsia="Times New Roman"/>
          <w:szCs w:val="17"/>
        </w:rPr>
        <w:t>, but only insofar as the exemption holders are permitted to operate rock lobster pots set in waters specified in Schedule 1, less than 100 metres depth without a pot spike, being a metal rod fastened to the base of the pot, subject to conditions specified in Schedule 2, from 1 November 2020 until 30 October 2021, unless varied or revoked earlier.</w:t>
      </w:r>
    </w:p>
    <w:p w:rsidR="00452FF5" w:rsidRPr="00452FF5" w:rsidRDefault="00452FF5" w:rsidP="00EB4AA3">
      <w:pPr>
        <w:spacing w:after="60"/>
        <w:jc w:val="center"/>
        <w:rPr>
          <w:smallCaps/>
          <w:szCs w:val="17"/>
        </w:rPr>
      </w:pPr>
      <w:r w:rsidRPr="00452FF5">
        <w:rPr>
          <w:smallCaps/>
          <w:szCs w:val="17"/>
        </w:rPr>
        <w:t>Schedule 1</w:t>
      </w:r>
    </w:p>
    <w:p w:rsidR="00452FF5" w:rsidRPr="00452FF5" w:rsidRDefault="00452FF5" w:rsidP="00EB4AA3">
      <w:pPr>
        <w:spacing w:after="60"/>
        <w:rPr>
          <w:rFonts w:eastAsia="Times New Roman"/>
          <w:szCs w:val="17"/>
        </w:rPr>
      </w:pPr>
      <w:r w:rsidRPr="00452FF5">
        <w:rPr>
          <w:rFonts w:eastAsia="Times New Roman"/>
          <w:szCs w:val="17"/>
        </w:rPr>
        <w:t>Waters of the Northern Zone excluding aquatic reserves and Sanctuary Zones or Restricted Area Zones of any Marine Park.</w:t>
      </w:r>
    </w:p>
    <w:p w:rsidR="00452FF5" w:rsidRPr="00452FF5" w:rsidRDefault="00452FF5" w:rsidP="00EB4AA3">
      <w:pPr>
        <w:spacing w:after="60"/>
        <w:jc w:val="center"/>
        <w:rPr>
          <w:smallCaps/>
          <w:szCs w:val="17"/>
        </w:rPr>
      </w:pPr>
      <w:r w:rsidRPr="00452FF5">
        <w:rPr>
          <w:smallCaps/>
          <w:szCs w:val="17"/>
        </w:rPr>
        <w:t>Schedule 2</w:t>
      </w:r>
    </w:p>
    <w:p w:rsidR="00452FF5" w:rsidRPr="00452FF5" w:rsidRDefault="00452FF5" w:rsidP="00EB4AA3">
      <w:pPr>
        <w:spacing w:after="60"/>
        <w:ind w:left="284" w:hanging="284"/>
        <w:rPr>
          <w:rFonts w:eastAsia="Times New Roman"/>
          <w:szCs w:val="17"/>
        </w:rPr>
      </w:pPr>
      <w:r w:rsidRPr="00452FF5">
        <w:rPr>
          <w:rFonts w:eastAsia="Times New Roman"/>
          <w:szCs w:val="17"/>
        </w:rPr>
        <w:t>1.</w:t>
      </w:r>
      <w:r w:rsidRPr="00452FF5">
        <w:rPr>
          <w:rFonts w:eastAsia="Times New Roman"/>
          <w:szCs w:val="17"/>
        </w:rPr>
        <w:tab/>
        <w:t>The rock lobster pots used pursuant to this exemption must have a cove mouth opening (inner or outer) that consists of either:</w:t>
      </w:r>
    </w:p>
    <w:p w:rsidR="00452FF5" w:rsidRPr="00452FF5" w:rsidRDefault="00452FF5" w:rsidP="00EB4AA3">
      <w:pPr>
        <w:spacing w:after="60"/>
        <w:ind w:left="567" w:hanging="283"/>
        <w:rPr>
          <w:rFonts w:eastAsia="Times New Roman"/>
          <w:szCs w:val="17"/>
        </w:rPr>
      </w:pPr>
      <w:r w:rsidRPr="00452FF5">
        <w:rPr>
          <w:rFonts w:eastAsia="Times New Roman"/>
          <w:szCs w:val="17"/>
        </w:rPr>
        <w:t>(a)</w:t>
      </w:r>
      <w:r w:rsidRPr="00452FF5">
        <w:rPr>
          <w:rFonts w:eastAsia="Times New Roman"/>
          <w:szCs w:val="17"/>
        </w:rPr>
        <w:tab/>
        <w:t>A rigid metal frame rectangular or square in shape with two opposite sides opening to not more than 135 mm securely attached to the pot neck; or</w:t>
      </w:r>
    </w:p>
    <w:p w:rsidR="00452FF5" w:rsidRPr="00452FF5" w:rsidRDefault="00452FF5" w:rsidP="00EB4AA3">
      <w:pPr>
        <w:spacing w:after="60"/>
        <w:ind w:left="567" w:hanging="283"/>
        <w:rPr>
          <w:rFonts w:eastAsia="Times New Roman"/>
          <w:szCs w:val="17"/>
        </w:rPr>
      </w:pPr>
      <w:r w:rsidRPr="00452FF5">
        <w:rPr>
          <w:rFonts w:eastAsia="Times New Roman"/>
          <w:szCs w:val="17"/>
        </w:rPr>
        <w:t>(b)</w:t>
      </w:r>
      <w:r w:rsidRPr="00452FF5">
        <w:rPr>
          <w:rFonts w:eastAsia="Times New Roman"/>
          <w:szCs w:val="17"/>
        </w:rPr>
        <w:tab/>
        <w:t>A rigid metal frame circular in shape opening to not more than 150 mm in diameter securely attached to the pot neck.</w:t>
      </w:r>
    </w:p>
    <w:p w:rsidR="00452FF5" w:rsidRPr="00452FF5" w:rsidRDefault="00452FF5" w:rsidP="00EB4AA3">
      <w:pPr>
        <w:spacing w:after="60"/>
        <w:ind w:left="284" w:hanging="284"/>
        <w:rPr>
          <w:rFonts w:eastAsia="Times New Roman"/>
          <w:szCs w:val="17"/>
        </w:rPr>
      </w:pPr>
      <w:r w:rsidRPr="00452FF5">
        <w:rPr>
          <w:rFonts w:eastAsia="Times New Roman"/>
          <w:szCs w:val="17"/>
        </w:rPr>
        <w:t>2.</w:t>
      </w:r>
      <w:r w:rsidRPr="00452FF5">
        <w:rPr>
          <w:rFonts w:eastAsia="Times New Roman"/>
          <w:szCs w:val="17"/>
        </w:rPr>
        <w:tab/>
        <w:t xml:space="preserve">Prior to using any rock lobster pot fitted as described in condition 1 in the 2020/21 fishing season the exemption holder must provide to the Department of Primary Industries and Regions (PIRSA) Fisheries and Aquaculture in writing at GPO Box 1625, Adelaide 5001, or email </w:t>
      </w:r>
      <w:hyperlink r:id="rId19" w:history="1">
        <w:r w:rsidRPr="00452FF5">
          <w:rPr>
            <w:color w:val="0000FF"/>
            <w:szCs w:val="17"/>
            <w:u w:val="single"/>
          </w:rPr>
          <w:t>Annabel.jones@sa.gov.au</w:t>
        </w:r>
      </w:hyperlink>
      <w:r w:rsidRPr="00452FF5">
        <w:rPr>
          <w:rFonts w:eastAsia="Times New Roman"/>
          <w:szCs w:val="17"/>
        </w:rPr>
        <w:t xml:space="preserve"> including the following information:</w:t>
      </w:r>
    </w:p>
    <w:p w:rsidR="00452FF5" w:rsidRPr="00452FF5" w:rsidRDefault="00452FF5" w:rsidP="00EB4AA3">
      <w:pPr>
        <w:spacing w:after="60"/>
        <w:ind w:left="567" w:hanging="283"/>
        <w:rPr>
          <w:rFonts w:eastAsia="Times New Roman"/>
          <w:szCs w:val="17"/>
        </w:rPr>
      </w:pPr>
      <w:r w:rsidRPr="00452FF5">
        <w:rPr>
          <w:rFonts w:eastAsia="Times New Roman"/>
          <w:szCs w:val="17"/>
        </w:rPr>
        <w:t>(a)</w:t>
      </w:r>
      <w:r w:rsidRPr="00452FF5">
        <w:rPr>
          <w:rFonts w:eastAsia="Times New Roman"/>
          <w:szCs w:val="17"/>
        </w:rPr>
        <w:tab/>
        <w:t>A description of the metal frame attached to the cove mouth of all pots to be used; and</w:t>
      </w:r>
    </w:p>
    <w:p w:rsidR="00452FF5" w:rsidRPr="00452FF5" w:rsidRDefault="00452FF5" w:rsidP="00EB4AA3">
      <w:pPr>
        <w:spacing w:after="60"/>
        <w:ind w:left="567" w:hanging="283"/>
        <w:rPr>
          <w:rFonts w:eastAsia="Times New Roman"/>
          <w:szCs w:val="17"/>
        </w:rPr>
      </w:pPr>
      <w:r w:rsidRPr="00452FF5">
        <w:rPr>
          <w:rFonts w:eastAsia="Times New Roman"/>
          <w:szCs w:val="17"/>
        </w:rPr>
        <w:t>(b)</w:t>
      </w:r>
      <w:r w:rsidRPr="00452FF5">
        <w:rPr>
          <w:rFonts w:eastAsia="Times New Roman"/>
          <w:szCs w:val="17"/>
        </w:rPr>
        <w:tab/>
        <w:t>How the metal frame is attached to the cove mouth of the all pots to be used; and</w:t>
      </w:r>
    </w:p>
    <w:p w:rsidR="00452FF5" w:rsidRPr="00452FF5" w:rsidRDefault="00452FF5" w:rsidP="00EB4AA3">
      <w:pPr>
        <w:spacing w:after="60"/>
        <w:ind w:left="567" w:hanging="283"/>
        <w:rPr>
          <w:rFonts w:eastAsia="Times New Roman"/>
          <w:szCs w:val="17"/>
        </w:rPr>
      </w:pPr>
      <w:r w:rsidRPr="00452FF5">
        <w:rPr>
          <w:rFonts w:eastAsia="Times New Roman"/>
          <w:szCs w:val="17"/>
        </w:rPr>
        <w:t>(c)</w:t>
      </w:r>
      <w:r w:rsidRPr="00452FF5">
        <w:rPr>
          <w:rFonts w:eastAsia="Times New Roman"/>
          <w:szCs w:val="17"/>
        </w:rPr>
        <w:tab/>
      </w:r>
      <w:r w:rsidRPr="00452FF5">
        <w:rPr>
          <w:rFonts w:eastAsia="Times New Roman"/>
          <w:spacing w:val="-2"/>
          <w:szCs w:val="17"/>
        </w:rPr>
        <w:t>The total number of pots fitted with the rectangular or circular metal frame on the cove mouth that are to be used by that licence holder.</w:t>
      </w:r>
    </w:p>
    <w:p w:rsidR="00452FF5" w:rsidRPr="00452FF5" w:rsidRDefault="00452FF5" w:rsidP="00EB4AA3">
      <w:pPr>
        <w:spacing w:after="60"/>
        <w:ind w:left="284" w:hanging="284"/>
        <w:rPr>
          <w:rFonts w:eastAsia="Times New Roman"/>
          <w:szCs w:val="17"/>
        </w:rPr>
      </w:pPr>
      <w:r w:rsidRPr="00452FF5">
        <w:rPr>
          <w:rFonts w:eastAsia="Times New Roman"/>
          <w:szCs w:val="17"/>
        </w:rPr>
        <w:t>3.</w:t>
      </w:r>
      <w:r w:rsidRPr="00452FF5">
        <w:rPr>
          <w:rFonts w:eastAsia="Times New Roman"/>
          <w:szCs w:val="17"/>
        </w:rPr>
        <w:tab/>
        <w:t>The exemption holder must complete a South Australian Managed Fisheries Wildlife Interaction Form following any interaction between the exempted rock lobster pots and threatened, endangered or protected species (TEPS).</w:t>
      </w:r>
    </w:p>
    <w:p w:rsidR="00452FF5" w:rsidRPr="00452FF5" w:rsidRDefault="00452FF5" w:rsidP="00EB4AA3">
      <w:pPr>
        <w:spacing w:after="60"/>
        <w:ind w:left="284" w:hanging="284"/>
        <w:rPr>
          <w:rFonts w:eastAsia="Times New Roman"/>
          <w:szCs w:val="17"/>
        </w:rPr>
      </w:pPr>
      <w:r w:rsidRPr="00452FF5">
        <w:rPr>
          <w:rFonts w:eastAsia="Times New Roman"/>
          <w:szCs w:val="17"/>
        </w:rPr>
        <w:t>4.</w:t>
      </w:r>
      <w:r w:rsidRPr="00452FF5">
        <w:rPr>
          <w:rFonts w:eastAsia="Times New Roman"/>
          <w:szCs w:val="17"/>
        </w:rPr>
        <w:tab/>
      </w:r>
      <w:r w:rsidRPr="00452FF5">
        <w:rPr>
          <w:rFonts w:eastAsia="Times New Roman"/>
          <w:spacing w:val="-2"/>
          <w:szCs w:val="17"/>
        </w:rPr>
        <w:t>Completed South Australian Managed Fisheries Wildlife Interaction Forms must be submitted to SARDI within 28 days of any interaction.</w:t>
      </w:r>
    </w:p>
    <w:p w:rsidR="00452FF5" w:rsidRPr="00452FF5" w:rsidRDefault="00452FF5" w:rsidP="00EB4AA3">
      <w:pPr>
        <w:spacing w:after="60"/>
        <w:ind w:left="284" w:hanging="284"/>
        <w:rPr>
          <w:rFonts w:eastAsia="Times New Roman"/>
          <w:szCs w:val="17"/>
        </w:rPr>
      </w:pPr>
      <w:r w:rsidRPr="00452FF5">
        <w:rPr>
          <w:rFonts w:eastAsia="Times New Roman"/>
          <w:szCs w:val="17"/>
        </w:rPr>
        <w:t>5.</w:t>
      </w:r>
      <w:r w:rsidRPr="00452FF5">
        <w:rPr>
          <w:rFonts w:eastAsia="Times New Roman"/>
          <w:szCs w:val="17"/>
        </w:rPr>
        <w:tab/>
        <w:t>Whilst engaged in the exempted activity, the exemption holder must have in their possession a copy of this notice, and produce that notice to a PIRSA Fisheries Officer upon request.</w:t>
      </w:r>
    </w:p>
    <w:p w:rsidR="00452FF5" w:rsidRPr="00452FF5" w:rsidRDefault="00452FF5" w:rsidP="00EB4AA3">
      <w:pPr>
        <w:spacing w:after="60"/>
        <w:ind w:left="284" w:hanging="284"/>
        <w:rPr>
          <w:rFonts w:eastAsia="Times New Roman"/>
          <w:szCs w:val="17"/>
        </w:rPr>
      </w:pPr>
      <w:r w:rsidRPr="00452FF5">
        <w:rPr>
          <w:rFonts w:eastAsia="Times New Roman"/>
          <w:szCs w:val="17"/>
        </w:rPr>
        <w:t>6.</w:t>
      </w:r>
      <w:r w:rsidRPr="00452FF5">
        <w:rPr>
          <w:rFonts w:eastAsia="Times New Roman"/>
          <w:szCs w:val="17"/>
        </w:rPr>
        <w:tab/>
        <w:t xml:space="preserve">The exemption holder must not contravene or fail to comply with the </w:t>
      </w:r>
      <w:r w:rsidRPr="00452FF5">
        <w:rPr>
          <w:rFonts w:eastAsia="Times New Roman"/>
          <w:i/>
          <w:szCs w:val="17"/>
        </w:rPr>
        <w:t>Fisheries Management Act 2007</w:t>
      </w:r>
      <w:r w:rsidRPr="00452FF5">
        <w:rPr>
          <w:rFonts w:eastAsia="Times New Roman"/>
          <w:szCs w:val="17"/>
        </w:rPr>
        <w:t>, or any other regulations made under that Act, except where specifically exempted by this notice.</w:t>
      </w:r>
    </w:p>
    <w:p w:rsidR="00452FF5" w:rsidRPr="00452FF5" w:rsidRDefault="00452FF5" w:rsidP="00EB4AA3">
      <w:pPr>
        <w:spacing w:after="60"/>
        <w:rPr>
          <w:rFonts w:eastAsia="Times New Roman"/>
          <w:spacing w:val="-2"/>
          <w:szCs w:val="17"/>
        </w:rPr>
      </w:pPr>
      <w:r w:rsidRPr="00452FF5">
        <w:rPr>
          <w:rFonts w:eastAsia="Times New Roman"/>
          <w:spacing w:val="-2"/>
          <w:szCs w:val="17"/>
        </w:rPr>
        <w:t xml:space="preserve">This notice does not purport to override the provisions or operation of any other Act including, but not limited to, the </w:t>
      </w:r>
      <w:r w:rsidRPr="00452FF5">
        <w:rPr>
          <w:rFonts w:eastAsia="Times New Roman"/>
          <w:i/>
          <w:spacing w:val="-2"/>
          <w:szCs w:val="17"/>
        </w:rPr>
        <w:t>Marine Parks Act 2007</w:t>
      </w:r>
      <w:r w:rsidRPr="00452FF5">
        <w:rPr>
          <w:rFonts w:eastAsia="Times New Roman"/>
          <w:spacing w:val="-2"/>
          <w:szCs w:val="17"/>
        </w:rPr>
        <w:t>. The exemption holder must comply with any relevant regulations, permits, requirements and directions from the Department for Environment and Water when undertaking activities within a marine park.</w:t>
      </w:r>
    </w:p>
    <w:p w:rsidR="00452FF5" w:rsidRPr="00452FF5" w:rsidRDefault="00452FF5" w:rsidP="00452FF5">
      <w:pPr>
        <w:spacing w:after="0"/>
        <w:rPr>
          <w:rFonts w:eastAsia="Times New Roman"/>
          <w:szCs w:val="17"/>
        </w:rPr>
      </w:pPr>
      <w:r w:rsidRPr="00452FF5">
        <w:rPr>
          <w:rFonts w:eastAsia="Times New Roman"/>
          <w:szCs w:val="17"/>
        </w:rPr>
        <w:t>Dated: 29 October 2020</w:t>
      </w:r>
    </w:p>
    <w:p w:rsidR="00452FF5" w:rsidRPr="00452FF5" w:rsidRDefault="00452FF5" w:rsidP="00452FF5">
      <w:pPr>
        <w:spacing w:after="0"/>
        <w:jc w:val="right"/>
        <w:rPr>
          <w:rFonts w:eastAsia="Times New Roman"/>
          <w:smallCaps/>
          <w:szCs w:val="20"/>
        </w:rPr>
      </w:pPr>
      <w:r w:rsidRPr="00452FF5">
        <w:rPr>
          <w:rFonts w:eastAsia="Times New Roman"/>
          <w:smallCaps/>
          <w:szCs w:val="20"/>
        </w:rPr>
        <w:t>Prof Gavin Begg</w:t>
      </w:r>
    </w:p>
    <w:p w:rsidR="00452FF5" w:rsidRPr="00452FF5" w:rsidRDefault="00452FF5" w:rsidP="00452FF5">
      <w:pPr>
        <w:spacing w:after="0"/>
        <w:jc w:val="right"/>
        <w:rPr>
          <w:rFonts w:eastAsia="Times New Roman"/>
          <w:szCs w:val="17"/>
        </w:rPr>
      </w:pPr>
      <w:r w:rsidRPr="00452FF5">
        <w:rPr>
          <w:rFonts w:eastAsia="Times New Roman"/>
          <w:szCs w:val="17"/>
        </w:rPr>
        <w:t>A/Executive Director</w:t>
      </w:r>
    </w:p>
    <w:p w:rsidR="00452FF5" w:rsidRPr="00452FF5" w:rsidRDefault="00452FF5" w:rsidP="00452FF5">
      <w:pPr>
        <w:spacing w:after="0"/>
        <w:jc w:val="right"/>
        <w:rPr>
          <w:rFonts w:eastAsia="Times New Roman"/>
          <w:szCs w:val="17"/>
        </w:rPr>
      </w:pPr>
      <w:r w:rsidRPr="00452FF5">
        <w:rPr>
          <w:rFonts w:eastAsia="Times New Roman"/>
          <w:szCs w:val="17"/>
        </w:rPr>
        <w:t>Fisheries and Aquaculture</w:t>
      </w:r>
    </w:p>
    <w:p w:rsidR="00452FF5" w:rsidRPr="00452FF5" w:rsidRDefault="00452FF5" w:rsidP="00452FF5">
      <w:pPr>
        <w:spacing w:after="0"/>
        <w:jc w:val="right"/>
        <w:rPr>
          <w:rFonts w:eastAsia="Times New Roman"/>
          <w:szCs w:val="17"/>
        </w:rPr>
      </w:pPr>
      <w:r w:rsidRPr="00452FF5">
        <w:rPr>
          <w:rFonts w:eastAsia="Times New Roman"/>
          <w:szCs w:val="17"/>
        </w:rPr>
        <w:t>Delegate of the Minister for Primary Industries and Regional Development</w:t>
      </w:r>
    </w:p>
    <w:p w:rsidR="00452FF5" w:rsidRPr="00452FF5" w:rsidRDefault="00452FF5" w:rsidP="00452FF5">
      <w:pPr>
        <w:pBdr>
          <w:top w:val="single" w:sz="4" w:space="1" w:color="auto"/>
        </w:pBdr>
        <w:spacing w:before="100" w:after="0" w:line="14" w:lineRule="exact"/>
        <w:jc w:val="center"/>
        <w:rPr>
          <w:rFonts w:eastAsia="Times New Roman"/>
          <w:szCs w:val="17"/>
        </w:rPr>
      </w:pPr>
    </w:p>
    <w:p w:rsidR="00452FF5" w:rsidRPr="00452FF5" w:rsidRDefault="00452FF5" w:rsidP="009F486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412DC" w:rsidRPr="009412DC" w:rsidRDefault="009412DC" w:rsidP="00A34C7B">
      <w:pPr>
        <w:spacing w:after="60"/>
        <w:jc w:val="center"/>
        <w:rPr>
          <w:caps/>
          <w:szCs w:val="17"/>
        </w:rPr>
      </w:pPr>
      <w:r w:rsidRPr="009412DC">
        <w:rPr>
          <w:caps/>
          <w:szCs w:val="17"/>
        </w:rPr>
        <w:t>Fisheries Management Act 2007</w:t>
      </w:r>
    </w:p>
    <w:p w:rsidR="009412DC" w:rsidRPr="009412DC" w:rsidRDefault="009412DC" w:rsidP="00A34C7B">
      <w:pPr>
        <w:spacing w:after="60"/>
        <w:jc w:val="center"/>
        <w:rPr>
          <w:smallCaps/>
          <w:szCs w:val="17"/>
        </w:rPr>
      </w:pPr>
      <w:r w:rsidRPr="009412DC">
        <w:rPr>
          <w:smallCaps/>
          <w:szCs w:val="17"/>
        </w:rPr>
        <w:t>Section 115</w:t>
      </w:r>
    </w:p>
    <w:p w:rsidR="009412DC" w:rsidRPr="009412DC" w:rsidRDefault="009412DC" w:rsidP="00A34C7B">
      <w:pPr>
        <w:spacing w:after="60"/>
        <w:jc w:val="center"/>
        <w:rPr>
          <w:i/>
          <w:szCs w:val="17"/>
        </w:rPr>
      </w:pPr>
      <w:r w:rsidRPr="009412DC">
        <w:rPr>
          <w:i/>
          <w:szCs w:val="17"/>
        </w:rPr>
        <w:t>Ministerial Exemption ME9903133</w:t>
      </w:r>
    </w:p>
    <w:p w:rsidR="009412DC" w:rsidRPr="009412DC" w:rsidRDefault="009412DC" w:rsidP="00A34C7B">
      <w:pPr>
        <w:spacing w:after="60"/>
        <w:rPr>
          <w:rFonts w:eastAsia="Times New Roman"/>
          <w:szCs w:val="17"/>
        </w:rPr>
      </w:pPr>
      <w:r w:rsidRPr="009412DC">
        <w:rPr>
          <w:rFonts w:eastAsia="Times New Roman"/>
          <w:szCs w:val="17"/>
        </w:rPr>
        <w:t xml:space="preserve">TAKE notice that pursuant to Section 115 of the </w:t>
      </w:r>
      <w:r w:rsidRPr="009412DC">
        <w:rPr>
          <w:rFonts w:eastAsia="Times New Roman"/>
          <w:i/>
          <w:szCs w:val="17"/>
        </w:rPr>
        <w:t>Fisheries Management Act 2007</w:t>
      </w:r>
      <w:r w:rsidRPr="009412DC">
        <w:rPr>
          <w:rFonts w:eastAsia="Times New Roman"/>
          <w:szCs w:val="17"/>
        </w:rPr>
        <w:t xml:space="preserve"> (the Act), Dr Lachlan McLeay, Research Scientist, SARDI Aquatic Sciences, 2 Hamra Ave, West Beach SA 5024 (the ‘exemption holder’) and his agents being specified licence holders and registered masters of the Northern Zone Rock Lobster Fishery licences listed in Column 2 of Table 1 are exempt from Section 70 of the Act and Regulation 5(a) and Clause 18(1)(a) and (b) of Schedule 6 of the </w:t>
      </w:r>
      <w:r w:rsidRPr="009412DC">
        <w:rPr>
          <w:rFonts w:eastAsia="Times New Roman"/>
          <w:i/>
          <w:szCs w:val="17"/>
        </w:rPr>
        <w:t>Fisheries Management (General) Regulations 2017</w:t>
      </w:r>
      <w:r w:rsidRPr="009412DC">
        <w:rPr>
          <w:rFonts w:eastAsia="Times New Roman"/>
          <w:szCs w:val="17"/>
        </w:rPr>
        <w:t>, but only insofar as in the area described in Schedule 1, the exemption holder is permitted to operate rock lobster pots described in Schedule 2 (the ‘exempted activity’), subject to conditions specified in Schedule 3, from 1 November 2020 until 31 October 2021, unless varied or revoked earlier.</w:t>
      </w:r>
    </w:p>
    <w:p w:rsidR="009412DC" w:rsidRPr="009412DC" w:rsidRDefault="009412DC" w:rsidP="00A34C7B">
      <w:pPr>
        <w:spacing w:after="60"/>
        <w:jc w:val="center"/>
        <w:rPr>
          <w:smallCaps/>
          <w:szCs w:val="17"/>
        </w:rPr>
      </w:pPr>
      <w:r w:rsidRPr="009412DC">
        <w:rPr>
          <w:smallCaps/>
          <w:szCs w:val="17"/>
        </w:rPr>
        <w:t>Schedule 1</w:t>
      </w:r>
    </w:p>
    <w:p w:rsidR="009412DC" w:rsidRPr="009412DC" w:rsidRDefault="009412DC" w:rsidP="00A34C7B">
      <w:pPr>
        <w:spacing w:after="60"/>
        <w:rPr>
          <w:rFonts w:eastAsia="Times New Roman"/>
          <w:spacing w:val="-2"/>
          <w:szCs w:val="17"/>
        </w:rPr>
      </w:pPr>
      <w:r w:rsidRPr="009412DC">
        <w:rPr>
          <w:rFonts w:eastAsia="Times New Roman"/>
          <w:spacing w:val="-2"/>
          <w:szCs w:val="17"/>
        </w:rPr>
        <w:t xml:space="preserve">Waters of the Northern Zone Rock Lobster Fishery, excluding waters of any Sanctuary Zone or Restricted Access Zone of any Marine Park (unless otherwise authorised under the </w:t>
      </w:r>
      <w:r w:rsidRPr="009412DC">
        <w:rPr>
          <w:rFonts w:eastAsia="Times New Roman"/>
          <w:i/>
          <w:spacing w:val="-2"/>
          <w:szCs w:val="17"/>
        </w:rPr>
        <w:t>Marine Parks Act 2007</w:t>
      </w:r>
      <w:r w:rsidRPr="009412DC">
        <w:rPr>
          <w:rFonts w:eastAsia="Times New Roman"/>
          <w:spacing w:val="-2"/>
          <w:szCs w:val="17"/>
        </w:rPr>
        <w:t>) and any aquatic reserve.</w:t>
      </w:r>
    </w:p>
    <w:p w:rsidR="009412DC" w:rsidRPr="009412DC" w:rsidRDefault="009412DC" w:rsidP="00A34C7B">
      <w:pPr>
        <w:spacing w:after="60"/>
        <w:jc w:val="center"/>
        <w:rPr>
          <w:smallCaps/>
          <w:szCs w:val="17"/>
        </w:rPr>
      </w:pPr>
      <w:r w:rsidRPr="009412DC">
        <w:rPr>
          <w:smallCaps/>
          <w:szCs w:val="17"/>
        </w:rPr>
        <w:t>Schedule 2</w:t>
      </w:r>
    </w:p>
    <w:p w:rsidR="009412DC" w:rsidRPr="009412DC" w:rsidRDefault="009412DC" w:rsidP="00A34C7B">
      <w:pPr>
        <w:spacing w:after="60"/>
        <w:rPr>
          <w:rFonts w:eastAsia="Times New Roman"/>
          <w:szCs w:val="17"/>
        </w:rPr>
      </w:pPr>
      <w:r w:rsidRPr="009412DC">
        <w:rPr>
          <w:rFonts w:eastAsia="Times New Roman"/>
          <w:szCs w:val="17"/>
        </w:rPr>
        <w:t>Batten pot with the following dimensions:</w:t>
      </w:r>
    </w:p>
    <w:p w:rsidR="009412DC" w:rsidRPr="009412DC" w:rsidRDefault="009412DC" w:rsidP="00A34C7B">
      <w:pPr>
        <w:spacing w:after="40"/>
        <w:ind w:left="284" w:hanging="142"/>
        <w:rPr>
          <w:rFonts w:eastAsia="Times New Roman"/>
          <w:szCs w:val="17"/>
        </w:rPr>
      </w:pPr>
      <w:r w:rsidRPr="009412DC">
        <w:rPr>
          <w:rFonts w:eastAsia="Times New Roman"/>
          <w:szCs w:val="17"/>
        </w:rPr>
        <w:t>•</w:t>
      </w:r>
      <w:r w:rsidRPr="009412DC">
        <w:rPr>
          <w:rFonts w:eastAsia="Times New Roman"/>
          <w:szCs w:val="17"/>
        </w:rPr>
        <w:tab/>
        <w:t>Rectangle with a maximum dimension ≥122 mm.</w:t>
      </w:r>
    </w:p>
    <w:p w:rsidR="009412DC" w:rsidRPr="009412DC" w:rsidRDefault="009412DC" w:rsidP="00A34C7B">
      <w:pPr>
        <w:spacing w:after="40"/>
        <w:ind w:left="284" w:hanging="142"/>
        <w:rPr>
          <w:rFonts w:eastAsia="Times New Roman"/>
          <w:szCs w:val="17"/>
        </w:rPr>
      </w:pPr>
      <w:r w:rsidRPr="009412DC">
        <w:rPr>
          <w:rFonts w:eastAsia="Times New Roman"/>
          <w:szCs w:val="17"/>
        </w:rPr>
        <w:t>•</w:t>
      </w:r>
      <w:r w:rsidRPr="009412DC">
        <w:rPr>
          <w:rFonts w:eastAsia="Times New Roman"/>
          <w:szCs w:val="17"/>
        </w:rPr>
        <w:tab/>
        <w:t>Single cove mouth at the top</w:t>
      </w:r>
    </w:p>
    <w:p w:rsidR="009412DC" w:rsidRPr="009412DC" w:rsidRDefault="009412DC" w:rsidP="00A34C7B">
      <w:pPr>
        <w:spacing w:after="60"/>
        <w:ind w:left="284" w:hanging="142"/>
        <w:rPr>
          <w:rFonts w:eastAsia="Times New Roman"/>
          <w:szCs w:val="17"/>
        </w:rPr>
      </w:pPr>
      <w:r w:rsidRPr="009412DC">
        <w:rPr>
          <w:rFonts w:eastAsia="Times New Roman"/>
          <w:szCs w:val="17"/>
        </w:rPr>
        <w:t>•</w:t>
      </w:r>
      <w:r w:rsidRPr="009412DC">
        <w:rPr>
          <w:rFonts w:eastAsia="Times New Roman"/>
          <w:szCs w:val="17"/>
        </w:rPr>
        <w:tab/>
        <w:t>Securely fitted with a Sea Lion Exclusion Device being either:</w:t>
      </w:r>
    </w:p>
    <w:p w:rsidR="009412DC" w:rsidRPr="009412DC" w:rsidRDefault="009412DC" w:rsidP="00A34C7B">
      <w:pPr>
        <w:spacing w:after="40"/>
        <w:ind w:left="568" w:hanging="284"/>
        <w:rPr>
          <w:rFonts w:eastAsia="Times New Roman"/>
          <w:szCs w:val="17"/>
        </w:rPr>
      </w:pPr>
      <w:r w:rsidRPr="009412DC">
        <w:rPr>
          <w:rFonts w:eastAsia="Times New Roman"/>
          <w:szCs w:val="17"/>
        </w:rPr>
        <w:t>(a)</w:t>
      </w:r>
      <w:r w:rsidRPr="009412DC">
        <w:rPr>
          <w:rFonts w:eastAsia="Times New Roman"/>
          <w:szCs w:val="17"/>
        </w:rPr>
        <w:tab/>
        <w:t>a metal rod that is securely fastened to the centroid of the base of the pot and extends perpendicular to a height not less than level with the base of the neck of the pot; or</w:t>
      </w:r>
    </w:p>
    <w:p w:rsidR="009412DC" w:rsidRPr="009412DC" w:rsidRDefault="009412DC" w:rsidP="00A34C7B">
      <w:pPr>
        <w:spacing w:after="40"/>
        <w:ind w:left="568" w:hanging="284"/>
        <w:rPr>
          <w:rFonts w:eastAsia="Times New Roman"/>
          <w:szCs w:val="17"/>
        </w:rPr>
      </w:pPr>
      <w:r w:rsidRPr="009412DC">
        <w:rPr>
          <w:rFonts w:eastAsia="Times New Roman"/>
          <w:szCs w:val="17"/>
        </w:rPr>
        <w:t>(b)</w:t>
      </w:r>
      <w:r w:rsidRPr="009412DC">
        <w:rPr>
          <w:rFonts w:eastAsia="Times New Roman"/>
          <w:szCs w:val="17"/>
        </w:rPr>
        <w:tab/>
        <w:t>a rigid metal frame rectangular or square in shape with two opposite sides opening to not more than 135 mm securely attached to the pot neck; or</w:t>
      </w:r>
    </w:p>
    <w:p w:rsidR="009412DC" w:rsidRPr="009412DC" w:rsidRDefault="009412DC" w:rsidP="00A34C7B">
      <w:pPr>
        <w:spacing w:after="40"/>
        <w:ind w:left="567" w:hanging="283"/>
        <w:rPr>
          <w:rFonts w:eastAsia="Times New Roman"/>
          <w:szCs w:val="17"/>
        </w:rPr>
      </w:pPr>
      <w:r w:rsidRPr="009412DC">
        <w:rPr>
          <w:rFonts w:eastAsia="Times New Roman"/>
          <w:szCs w:val="17"/>
        </w:rPr>
        <w:t>(c)</w:t>
      </w:r>
      <w:r w:rsidRPr="009412DC">
        <w:rPr>
          <w:rFonts w:eastAsia="Times New Roman"/>
          <w:szCs w:val="17"/>
        </w:rPr>
        <w:tab/>
        <w:t>a rigid metal frame circular in shape opening to not more than 150 mm in diameter securely attached to the pot neck.</w:t>
      </w:r>
    </w:p>
    <w:p w:rsidR="009412DC" w:rsidRPr="009412DC" w:rsidRDefault="009412DC" w:rsidP="00A34C7B">
      <w:pPr>
        <w:spacing w:after="40"/>
        <w:ind w:left="284" w:hanging="142"/>
        <w:rPr>
          <w:rFonts w:eastAsia="Times New Roman"/>
          <w:szCs w:val="17"/>
        </w:rPr>
      </w:pPr>
      <w:r w:rsidRPr="009412DC">
        <w:rPr>
          <w:rFonts w:eastAsia="Times New Roman"/>
          <w:szCs w:val="17"/>
        </w:rPr>
        <w:t>•</w:t>
      </w:r>
      <w:r w:rsidRPr="009412DC">
        <w:rPr>
          <w:rFonts w:eastAsia="Times New Roman"/>
          <w:szCs w:val="17"/>
        </w:rPr>
        <w:tab/>
        <w:t>Two escape gaps (escape gap dimensions—280 mm L x 57mm H).</w:t>
      </w:r>
    </w:p>
    <w:p w:rsidR="009412DC" w:rsidRPr="009412DC" w:rsidRDefault="009412DC" w:rsidP="00A34C7B">
      <w:pPr>
        <w:spacing w:after="60"/>
        <w:ind w:left="284" w:hanging="142"/>
        <w:rPr>
          <w:rFonts w:eastAsia="Times New Roman"/>
          <w:szCs w:val="17"/>
        </w:rPr>
      </w:pPr>
      <w:r w:rsidRPr="009412DC">
        <w:rPr>
          <w:rFonts w:eastAsia="Times New Roman"/>
          <w:szCs w:val="17"/>
        </w:rPr>
        <w:t>•</w:t>
      </w:r>
      <w:r w:rsidRPr="009412DC">
        <w:rPr>
          <w:rFonts w:eastAsia="Times New Roman"/>
          <w:szCs w:val="17"/>
        </w:rPr>
        <w:tab/>
        <w:t>Total weight &gt; 40 kg.</w:t>
      </w:r>
    </w:p>
    <w:p w:rsidR="009412DC" w:rsidRPr="009412DC" w:rsidRDefault="009412DC" w:rsidP="009412DC">
      <w:pPr>
        <w:jc w:val="center"/>
        <w:rPr>
          <w:smallCaps/>
          <w:szCs w:val="17"/>
        </w:rPr>
      </w:pPr>
      <w:r w:rsidRPr="009412DC">
        <w:rPr>
          <w:smallCaps/>
          <w:szCs w:val="17"/>
        </w:rPr>
        <w:t>Schedule 3</w:t>
      </w:r>
    </w:p>
    <w:p w:rsidR="009412DC" w:rsidRPr="009412DC" w:rsidRDefault="009412DC" w:rsidP="009412DC">
      <w:pPr>
        <w:ind w:left="284" w:hanging="284"/>
        <w:rPr>
          <w:rFonts w:eastAsia="Times New Roman"/>
          <w:szCs w:val="17"/>
        </w:rPr>
      </w:pPr>
      <w:r w:rsidRPr="009412DC">
        <w:rPr>
          <w:rFonts w:eastAsia="Times New Roman"/>
          <w:szCs w:val="17"/>
        </w:rPr>
        <w:t>1.</w:t>
      </w:r>
      <w:r w:rsidRPr="009412DC">
        <w:rPr>
          <w:rFonts w:eastAsia="Times New Roman"/>
          <w:szCs w:val="17"/>
        </w:rPr>
        <w:tab/>
        <w:t>The exempted activity may only be undertaken as part of the research project entitled “Assessing the efficiency of alternative pot designs for the Southern Rock Lobster (</w:t>
      </w:r>
      <w:r w:rsidRPr="009412DC">
        <w:rPr>
          <w:rFonts w:eastAsia="Times New Roman"/>
          <w:i/>
          <w:szCs w:val="17"/>
        </w:rPr>
        <w:t>Jasus edwardsii</w:t>
      </w:r>
      <w:r w:rsidRPr="009412DC">
        <w:rPr>
          <w:rFonts w:eastAsia="Times New Roman"/>
          <w:szCs w:val="17"/>
        </w:rPr>
        <w:t>) fishery”.</w:t>
      </w:r>
    </w:p>
    <w:p w:rsidR="009412DC" w:rsidRPr="009412DC" w:rsidRDefault="009412DC" w:rsidP="009412DC">
      <w:pPr>
        <w:ind w:left="284" w:hanging="284"/>
        <w:rPr>
          <w:rFonts w:eastAsia="Times New Roman"/>
          <w:szCs w:val="17"/>
        </w:rPr>
      </w:pPr>
      <w:r w:rsidRPr="009412DC">
        <w:rPr>
          <w:rFonts w:eastAsia="Times New Roman"/>
          <w:szCs w:val="17"/>
        </w:rPr>
        <w:t>2.</w:t>
      </w:r>
      <w:r w:rsidRPr="009412DC">
        <w:rPr>
          <w:rFonts w:eastAsia="Times New Roman"/>
          <w:szCs w:val="17"/>
        </w:rPr>
        <w:tab/>
        <w:t>The exempted activity may only occur on the vessels (Column 1) endorsed to the specified licences listed in Column 2 of Table 1.</w:t>
      </w:r>
    </w:p>
    <w:p w:rsidR="009412DC" w:rsidRPr="009412DC" w:rsidRDefault="009412DC" w:rsidP="009412DC">
      <w:pPr>
        <w:ind w:left="284" w:hanging="284"/>
        <w:rPr>
          <w:rFonts w:eastAsia="Times New Roman"/>
          <w:szCs w:val="17"/>
        </w:rPr>
      </w:pPr>
      <w:r w:rsidRPr="009412DC">
        <w:rPr>
          <w:rFonts w:eastAsia="Times New Roman"/>
          <w:szCs w:val="17"/>
        </w:rPr>
        <w:lastRenderedPageBreak/>
        <w:t>3.</w:t>
      </w:r>
      <w:r w:rsidRPr="009412DC">
        <w:rPr>
          <w:rFonts w:eastAsia="Times New Roman"/>
          <w:szCs w:val="17"/>
        </w:rPr>
        <w:tab/>
        <w:t>Not more than the maximum number of batten pots as described in Column 3 of Table 1 can be used as part of the exempted activity on a vessel listed in Column 1 of Table 1 at any one time.</w:t>
      </w:r>
    </w:p>
    <w:p w:rsidR="009412DC" w:rsidRPr="009412DC" w:rsidRDefault="009412DC" w:rsidP="009412DC">
      <w:pPr>
        <w:jc w:val="center"/>
        <w:rPr>
          <w:rFonts w:eastAsia="Times New Roman"/>
          <w:smallCaps/>
          <w:szCs w:val="17"/>
        </w:rPr>
      </w:pPr>
      <w:r w:rsidRPr="009412DC">
        <w:rPr>
          <w:rFonts w:eastAsia="Times New Roman"/>
          <w:smallCaps/>
          <w:szCs w:val="17"/>
        </w:rPr>
        <w:t>Table 1: Participating Licence Holders and Maximum Number of Batten Pots</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1420"/>
        <w:gridCol w:w="1420"/>
        <w:gridCol w:w="2710"/>
      </w:tblGrid>
      <w:tr w:rsidR="009412DC" w:rsidRPr="009412DC" w:rsidTr="0045166B">
        <w:trPr>
          <w:trHeight w:val="143"/>
          <w:jc w:val="center"/>
        </w:trPr>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Column 1</w:t>
            </w:r>
          </w:p>
        </w:tc>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Column 2</w:t>
            </w:r>
          </w:p>
        </w:tc>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Column 3</w:t>
            </w:r>
          </w:p>
        </w:tc>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Column 4</w:t>
            </w:r>
          </w:p>
        </w:tc>
      </w:tr>
      <w:tr w:rsidR="009412DC" w:rsidRPr="009412DC" w:rsidTr="0045166B">
        <w:trPr>
          <w:trHeight w:val="445"/>
          <w:jc w:val="center"/>
        </w:trPr>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Vessel</w:t>
            </w:r>
          </w:p>
        </w:tc>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Licence Number</w:t>
            </w:r>
          </w:p>
        </w:tc>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 xml:space="preserve">Max. Number of </w:t>
            </w:r>
            <w:r w:rsidRPr="009412DC">
              <w:rPr>
                <w:b/>
                <w:szCs w:val="17"/>
              </w:rPr>
              <w:br/>
              <w:t>Batten Pots</w:t>
            </w:r>
          </w:p>
        </w:tc>
        <w:tc>
          <w:tcPr>
            <w:tcW w:w="0" w:type="auto"/>
            <w:tcBorders>
              <w:top w:val="single" w:sz="4" w:space="0" w:color="auto"/>
              <w:bottom w:val="single" w:sz="4" w:space="0" w:color="auto"/>
            </w:tcBorders>
            <w:vAlign w:val="center"/>
          </w:tcPr>
          <w:p w:rsidR="009412DC" w:rsidRPr="009412DC" w:rsidRDefault="009412DC" w:rsidP="009412DC">
            <w:pPr>
              <w:spacing w:before="40" w:after="40"/>
              <w:jc w:val="center"/>
              <w:rPr>
                <w:b/>
                <w:szCs w:val="17"/>
              </w:rPr>
            </w:pPr>
            <w:r w:rsidRPr="009412DC">
              <w:rPr>
                <w:b/>
                <w:szCs w:val="17"/>
              </w:rPr>
              <w:t>Licence Holder</w:t>
            </w:r>
          </w:p>
        </w:tc>
      </w:tr>
      <w:tr w:rsidR="009412DC" w:rsidRPr="009412DC" w:rsidTr="0045166B">
        <w:trPr>
          <w:jc w:val="center"/>
        </w:trPr>
        <w:tc>
          <w:tcPr>
            <w:tcW w:w="0" w:type="auto"/>
            <w:tcBorders>
              <w:top w:val="single" w:sz="4" w:space="0" w:color="auto"/>
            </w:tcBorders>
            <w:vAlign w:val="center"/>
          </w:tcPr>
          <w:p w:rsidR="009412DC" w:rsidRPr="009412DC" w:rsidRDefault="009412DC" w:rsidP="009412DC">
            <w:pPr>
              <w:spacing w:after="0" w:line="80" w:lineRule="exact"/>
              <w:jc w:val="center"/>
              <w:rPr>
                <w:szCs w:val="17"/>
              </w:rPr>
            </w:pPr>
          </w:p>
        </w:tc>
        <w:tc>
          <w:tcPr>
            <w:tcW w:w="0" w:type="auto"/>
            <w:tcBorders>
              <w:top w:val="single" w:sz="4" w:space="0" w:color="auto"/>
            </w:tcBorders>
            <w:vAlign w:val="center"/>
          </w:tcPr>
          <w:p w:rsidR="009412DC" w:rsidRPr="009412DC" w:rsidRDefault="009412DC" w:rsidP="009412DC">
            <w:pPr>
              <w:spacing w:after="0" w:line="80" w:lineRule="exact"/>
              <w:jc w:val="center"/>
              <w:rPr>
                <w:szCs w:val="17"/>
              </w:rPr>
            </w:pPr>
          </w:p>
        </w:tc>
        <w:tc>
          <w:tcPr>
            <w:tcW w:w="0" w:type="auto"/>
            <w:tcBorders>
              <w:top w:val="single" w:sz="4" w:space="0" w:color="auto"/>
            </w:tcBorders>
            <w:vAlign w:val="center"/>
          </w:tcPr>
          <w:p w:rsidR="009412DC" w:rsidRPr="009412DC" w:rsidRDefault="009412DC" w:rsidP="009412DC">
            <w:pPr>
              <w:spacing w:after="0" w:line="80" w:lineRule="exact"/>
              <w:jc w:val="center"/>
              <w:rPr>
                <w:szCs w:val="17"/>
              </w:rPr>
            </w:pPr>
          </w:p>
        </w:tc>
        <w:tc>
          <w:tcPr>
            <w:tcW w:w="0" w:type="auto"/>
            <w:tcBorders>
              <w:top w:val="single" w:sz="4" w:space="0" w:color="auto"/>
            </w:tcBorders>
            <w:vAlign w:val="center"/>
          </w:tcPr>
          <w:p w:rsidR="009412DC" w:rsidRPr="009412DC" w:rsidRDefault="009412DC" w:rsidP="009412DC">
            <w:pPr>
              <w:spacing w:after="0" w:line="80" w:lineRule="exact"/>
              <w:jc w:val="center"/>
              <w:rPr>
                <w:szCs w:val="17"/>
              </w:rPr>
            </w:pPr>
          </w:p>
        </w:tc>
      </w:tr>
      <w:tr w:rsidR="009412DC" w:rsidRPr="009412DC" w:rsidTr="0045166B">
        <w:trPr>
          <w:jc w:val="center"/>
        </w:trPr>
        <w:tc>
          <w:tcPr>
            <w:tcW w:w="0" w:type="auto"/>
          </w:tcPr>
          <w:p w:rsidR="009412DC" w:rsidRPr="009412DC" w:rsidRDefault="009412DC" w:rsidP="009412DC">
            <w:pPr>
              <w:spacing w:after="40"/>
              <w:jc w:val="left"/>
              <w:rPr>
                <w:i/>
                <w:szCs w:val="17"/>
              </w:rPr>
            </w:pPr>
            <w:r w:rsidRPr="009412DC">
              <w:rPr>
                <w:i/>
                <w:szCs w:val="17"/>
              </w:rPr>
              <w:t>Celtic Chief</w:t>
            </w:r>
          </w:p>
        </w:tc>
        <w:tc>
          <w:tcPr>
            <w:tcW w:w="0" w:type="auto"/>
          </w:tcPr>
          <w:p w:rsidR="009412DC" w:rsidRPr="009412DC" w:rsidRDefault="009412DC" w:rsidP="009412DC">
            <w:pPr>
              <w:spacing w:after="40"/>
              <w:jc w:val="center"/>
              <w:rPr>
                <w:szCs w:val="17"/>
              </w:rPr>
            </w:pPr>
            <w:r w:rsidRPr="009412DC">
              <w:rPr>
                <w:szCs w:val="17"/>
              </w:rPr>
              <w:t>N007</w:t>
            </w:r>
          </w:p>
        </w:tc>
        <w:tc>
          <w:tcPr>
            <w:tcW w:w="0" w:type="auto"/>
          </w:tcPr>
          <w:p w:rsidR="009412DC" w:rsidRPr="009412DC" w:rsidRDefault="009412DC" w:rsidP="009412DC">
            <w:pPr>
              <w:spacing w:after="40"/>
              <w:jc w:val="center"/>
              <w:rPr>
                <w:szCs w:val="17"/>
              </w:rPr>
            </w:pPr>
            <w:r w:rsidRPr="009412DC">
              <w:rPr>
                <w:szCs w:val="17"/>
              </w:rPr>
              <w:t>50</w:t>
            </w:r>
          </w:p>
        </w:tc>
        <w:tc>
          <w:tcPr>
            <w:tcW w:w="0" w:type="auto"/>
          </w:tcPr>
          <w:p w:rsidR="009412DC" w:rsidRPr="009412DC" w:rsidRDefault="009412DC" w:rsidP="009412DC">
            <w:pPr>
              <w:spacing w:after="40"/>
              <w:jc w:val="left"/>
              <w:rPr>
                <w:szCs w:val="17"/>
              </w:rPr>
            </w:pPr>
            <w:r w:rsidRPr="009412DC">
              <w:rPr>
                <w:szCs w:val="17"/>
              </w:rPr>
              <w:t>Southern Sea Eagles Pty Ltd</w:t>
            </w:r>
          </w:p>
        </w:tc>
      </w:tr>
      <w:tr w:rsidR="009412DC" w:rsidRPr="009412DC" w:rsidTr="0045166B">
        <w:trPr>
          <w:jc w:val="center"/>
        </w:trPr>
        <w:tc>
          <w:tcPr>
            <w:tcW w:w="0" w:type="auto"/>
          </w:tcPr>
          <w:p w:rsidR="009412DC" w:rsidRPr="009412DC" w:rsidRDefault="009412DC" w:rsidP="009412DC">
            <w:pPr>
              <w:spacing w:after="40"/>
              <w:jc w:val="left"/>
              <w:rPr>
                <w:i/>
                <w:szCs w:val="17"/>
              </w:rPr>
            </w:pPr>
            <w:r w:rsidRPr="009412DC">
              <w:rPr>
                <w:i/>
                <w:szCs w:val="17"/>
              </w:rPr>
              <w:t>Kelynsu</w:t>
            </w:r>
          </w:p>
        </w:tc>
        <w:tc>
          <w:tcPr>
            <w:tcW w:w="0" w:type="auto"/>
          </w:tcPr>
          <w:p w:rsidR="009412DC" w:rsidRPr="009412DC" w:rsidRDefault="009412DC" w:rsidP="009412DC">
            <w:pPr>
              <w:spacing w:after="40"/>
              <w:jc w:val="center"/>
              <w:rPr>
                <w:szCs w:val="17"/>
              </w:rPr>
            </w:pPr>
            <w:r w:rsidRPr="009412DC">
              <w:rPr>
                <w:szCs w:val="17"/>
              </w:rPr>
              <w:t>N079</w:t>
            </w:r>
          </w:p>
        </w:tc>
        <w:tc>
          <w:tcPr>
            <w:tcW w:w="0" w:type="auto"/>
          </w:tcPr>
          <w:p w:rsidR="009412DC" w:rsidRPr="009412DC" w:rsidRDefault="009412DC" w:rsidP="009412DC">
            <w:pPr>
              <w:spacing w:after="40"/>
              <w:jc w:val="center"/>
              <w:rPr>
                <w:szCs w:val="17"/>
              </w:rPr>
            </w:pPr>
            <w:r w:rsidRPr="009412DC">
              <w:rPr>
                <w:szCs w:val="17"/>
              </w:rPr>
              <w:t>50</w:t>
            </w:r>
          </w:p>
        </w:tc>
        <w:tc>
          <w:tcPr>
            <w:tcW w:w="0" w:type="auto"/>
          </w:tcPr>
          <w:p w:rsidR="009412DC" w:rsidRPr="009412DC" w:rsidRDefault="009412DC" w:rsidP="009412DC">
            <w:pPr>
              <w:spacing w:after="40"/>
              <w:jc w:val="left"/>
              <w:rPr>
                <w:szCs w:val="17"/>
              </w:rPr>
            </w:pPr>
            <w:r w:rsidRPr="009412DC">
              <w:rPr>
                <w:szCs w:val="17"/>
              </w:rPr>
              <w:t>Southern Sea Eagles Pty Ltd</w:t>
            </w:r>
          </w:p>
        </w:tc>
      </w:tr>
      <w:tr w:rsidR="009412DC" w:rsidRPr="009412DC" w:rsidTr="0045166B">
        <w:trPr>
          <w:jc w:val="center"/>
        </w:trPr>
        <w:tc>
          <w:tcPr>
            <w:tcW w:w="0" w:type="auto"/>
          </w:tcPr>
          <w:p w:rsidR="009412DC" w:rsidRPr="009412DC" w:rsidRDefault="009412DC" w:rsidP="009412DC">
            <w:pPr>
              <w:spacing w:after="40"/>
              <w:jc w:val="left"/>
              <w:rPr>
                <w:i/>
                <w:szCs w:val="17"/>
              </w:rPr>
            </w:pPr>
            <w:r w:rsidRPr="009412DC">
              <w:rPr>
                <w:i/>
                <w:szCs w:val="17"/>
              </w:rPr>
              <w:t>Diamantina III</w:t>
            </w:r>
          </w:p>
        </w:tc>
        <w:tc>
          <w:tcPr>
            <w:tcW w:w="0" w:type="auto"/>
          </w:tcPr>
          <w:p w:rsidR="009412DC" w:rsidRPr="009412DC" w:rsidRDefault="009412DC" w:rsidP="009412DC">
            <w:pPr>
              <w:spacing w:after="40"/>
              <w:jc w:val="center"/>
              <w:rPr>
                <w:szCs w:val="17"/>
              </w:rPr>
            </w:pPr>
            <w:r w:rsidRPr="009412DC">
              <w:rPr>
                <w:szCs w:val="17"/>
              </w:rPr>
              <w:t>N084</w:t>
            </w:r>
          </w:p>
        </w:tc>
        <w:tc>
          <w:tcPr>
            <w:tcW w:w="0" w:type="auto"/>
          </w:tcPr>
          <w:p w:rsidR="009412DC" w:rsidRPr="009412DC" w:rsidRDefault="009412DC" w:rsidP="009412DC">
            <w:pPr>
              <w:spacing w:after="40"/>
              <w:jc w:val="center"/>
              <w:rPr>
                <w:szCs w:val="17"/>
              </w:rPr>
            </w:pPr>
            <w:r w:rsidRPr="009412DC">
              <w:rPr>
                <w:szCs w:val="17"/>
              </w:rPr>
              <w:t>50</w:t>
            </w:r>
          </w:p>
        </w:tc>
        <w:tc>
          <w:tcPr>
            <w:tcW w:w="0" w:type="auto"/>
          </w:tcPr>
          <w:p w:rsidR="009412DC" w:rsidRPr="009412DC" w:rsidRDefault="009412DC" w:rsidP="009412DC">
            <w:pPr>
              <w:spacing w:after="40"/>
              <w:jc w:val="left"/>
              <w:rPr>
                <w:szCs w:val="17"/>
              </w:rPr>
            </w:pPr>
            <w:r w:rsidRPr="009412DC">
              <w:rPr>
                <w:szCs w:val="17"/>
              </w:rPr>
              <w:t>Southern Sea Eagles Pty Ltd</w:t>
            </w:r>
          </w:p>
        </w:tc>
      </w:tr>
      <w:tr w:rsidR="009412DC" w:rsidRPr="009412DC" w:rsidTr="0045166B">
        <w:trPr>
          <w:jc w:val="center"/>
        </w:trPr>
        <w:tc>
          <w:tcPr>
            <w:tcW w:w="0" w:type="auto"/>
          </w:tcPr>
          <w:p w:rsidR="009412DC" w:rsidRPr="009412DC" w:rsidRDefault="009412DC" w:rsidP="009412DC">
            <w:pPr>
              <w:spacing w:after="40"/>
              <w:jc w:val="left"/>
              <w:rPr>
                <w:i/>
                <w:szCs w:val="17"/>
              </w:rPr>
            </w:pPr>
            <w:r w:rsidRPr="009412DC">
              <w:rPr>
                <w:i/>
                <w:szCs w:val="17"/>
              </w:rPr>
              <w:t>Regardless</w:t>
            </w:r>
          </w:p>
        </w:tc>
        <w:tc>
          <w:tcPr>
            <w:tcW w:w="0" w:type="auto"/>
          </w:tcPr>
          <w:p w:rsidR="009412DC" w:rsidRPr="009412DC" w:rsidRDefault="009412DC" w:rsidP="009412DC">
            <w:pPr>
              <w:spacing w:after="40"/>
              <w:jc w:val="center"/>
              <w:rPr>
                <w:szCs w:val="17"/>
              </w:rPr>
            </w:pPr>
            <w:r w:rsidRPr="009412DC">
              <w:rPr>
                <w:szCs w:val="17"/>
              </w:rPr>
              <w:t>N056</w:t>
            </w:r>
          </w:p>
        </w:tc>
        <w:tc>
          <w:tcPr>
            <w:tcW w:w="0" w:type="auto"/>
          </w:tcPr>
          <w:p w:rsidR="009412DC" w:rsidRPr="009412DC" w:rsidRDefault="009412DC" w:rsidP="009412DC">
            <w:pPr>
              <w:spacing w:after="40"/>
              <w:jc w:val="center"/>
              <w:rPr>
                <w:szCs w:val="17"/>
              </w:rPr>
            </w:pPr>
            <w:r w:rsidRPr="009412DC">
              <w:rPr>
                <w:szCs w:val="17"/>
              </w:rPr>
              <w:t>50</w:t>
            </w:r>
          </w:p>
        </w:tc>
        <w:tc>
          <w:tcPr>
            <w:tcW w:w="0" w:type="auto"/>
          </w:tcPr>
          <w:p w:rsidR="009412DC" w:rsidRPr="009412DC" w:rsidRDefault="009412DC" w:rsidP="009412DC">
            <w:pPr>
              <w:spacing w:after="40"/>
              <w:jc w:val="left"/>
              <w:rPr>
                <w:szCs w:val="17"/>
              </w:rPr>
            </w:pPr>
            <w:r w:rsidRPr="009412DC">
              <w:rPr>
                <w:szCs w:val="17"/>
              </w:rPr>
              <w:t>Famazos Fishing Operations Pty Ltd</w:t>
            </w:r>
          </w:p>
        </w:tc>
      </w:tr>
      <w:tr w:rsidR="009412DC" w:rsidRPr="009412DC" w:rsidTr="0045166B">
        <w:trPr>
          <w:jc w:val="center"/>
        </w:trPr>
        <w:tc>
          <w:tcPr>
            <w:tcW w:w="0" w:type="auto"/>
          </w:tcPr>
          <w:p w:rsidR="009412DC" w:rsidRPr="009412DC" w:rsidRDefault="009412DC" w:rsidP="009412DC">
            <w:pPr>
              <w:spacing w:after="40"/>
              <w:jc w:val="left"/>
              <w:rPr>
                <w:i/>
                <w:szCs w:val="17"/>
              </w:rPr>
            </w:pPr>
            <w:r w:rsidRPr="009412DC">
              <w:rPr>
                <w:i/>
                <w:szCs w:val="17"/>
              </w:rPr>
              <w:t>Shooting Star</w:t>
            </w:r>
          </w:p>
        </w:tc>
        <w:tc>
          <w:tcPr>
            <w:tcW w:w="0" w:type="auto"/>
          </w:tcPr>
          <w:p w:rsidR="009412DC" w:rsidRPr="009412DC" w:rsidRDefault="009412DC" w:rsidP="009412DC">
            <w:pPr>
              <w:spacing w:after="40"/>
              <w:jc w:val="center"/>
              <w:rPr>
                <w:szCs w:val="17"/>
              </w:rPr>
            </w:pPr>
            <w:r w:rsidRPr="009412DC">
              <w:rPr>
                <w:szCs w:val="17"/>
              </w:rPr>
              <w:t>N101</w:t>
            </w:r>
          </w:p>
        </w:tc>
        <w:tc>
          <w:tcPr>
            <w:tcW w:w="0" w:type="auto"/>
          </w:tcPr>
          <w:p w:rsidR="009412DC" w:rsidRPr="009412DC" w:rsidRDefault="009412DC" w:rsidP="009412DC">
            <w:pPr>
              <w:spacing w:after="40"/>
              <w:jc w:val="center"/>
              <w:rPr>
                <w:szCs w:val="17"/>
              </w:rPr>
            </w:pPr>
            <w:r w:rsidRPr="009412DC">
              <w:rPr>
                <w:szCs w:val="17"/>
              </w:rPr>
              <w:t>40</w:t>
            </w:r>
          </w:p>
        </w:tc>
        <w:tc>
          <w:tcPr>
            <w:tcW w:w="0" w:type="auto"/>
          </w:tcPr>
          <w:p w:rsidR="009412DC" w:rsidRPr="009412DC" w:rsidRDefault="009412DC" w:rsidP="009412DC">
            <w:pPr>
              <w:spacing w:after="40"/>
              <w:jc w:val="left"/>
              <w:rPr>
                <w:szCs w:val="17"/>
              </w:rPr>
            </w:pPr>
            <w:r w:rsidRPr="009412DC">
              <w:rPr>
                <w:szCs w:val="17"/>
              </w:rPr>
              <w:t>Klinkem Pty Ltd</w:t>
            </w:r>
          </w:p>
        </w:tc>
      </w:tr>
      <w:tr w:rsidR="009412DC" w:rsidRPr="009412DC" w:rsidTr="0045166B">
        <w:trPr>
          <w:jc w:val="center"/>
        </w:trPr>
        <w:tc>
          <w:tcPr>
            <w:tcW w:w="0" w:type="auto"/>
          </w:tcPr>
          <w:p w:rsidR="009412DC" w:rsidRPr="009412DC" w:rsidRDefault="009412DC" w:rsidP="009412DC">
            <w:pPr>
              <w:spacing w:after="40"/>
              <w:jc w:val="left"/>
              <w:rPr>
                <w:i/>
                <w:szCs w:val="17"/>
              </w:rPr>
            </w:pPr>
            <w:r w:rsidRPr="009412DC">
              <w:rPr>
                <w:i/>
                <w:szCs w:val="17"/>
              </w:rPr>
              <w:t>Rebecca</w:t>
            </w:r>
          </w:p>
        </w:tc>
        <w:tc>
          <w:tcPr>
            <w:tcW w:w="0" w:type="auto"/>
          </w:tcPr>
          <w:p w:rsidR="009412DC" w:rsidRPr="009412DC" w:rsidRDefault="009412DC" w:rsidP="009412DC">
            <w:pPr>
              <w:spacing w:after="40"/>
              <w:jc w:val="center"/>
              <w:rPr>
                <w:szCs w:val="17"/>
              </w:rPr>
            </w:pPr>
            <w:r w:rsidRPr="009412DC">
              <w:rPr>
                <w:szCs w:val="17"/>
              </w:rPr>
              <w:t>N036</w:t>
            </w:r>
          </w:p>
        </w:tc>
        <w:tc>
          <w:tcPr>
            <w:tcW w:w="0" w:type="auto"/>
          </w:tcPr>
          <w:p w:rsidR="009412DC" w:rsidRPr="009412DC" w:rsidRDefault="009412DC" w:rsidP="009412DC">
            <w:pPr>
              <w:spacing w:after="40"/>
              <w:jc w:val="center"/>
              <w:rPr>
                <w:szCs w:val="17"/>
              </w:rPr>
            </w:pPr>
            <w:r w:rsidRPr="009412DC">
              <w:rPr>
                <w:szCs w:val="17"/>
              </w:rPr>
              <w:t>20</w:t>
            </w:r>
          </w:p>
        </w:tc>
        <w:tc>
          <w:tcPr>
            <w:tcW w:w="0" w:type="auto"/>
          </w:tcPr>
          <w:p w:rsidR="009412DC" w:rsidRPr="009412DC" w:rsidRDefault="009412DC" w:rsidP="009412DC">
            <w:pPr>
              <w:spacing w:after="40"/>
              <w:jc w:val="left"/>
              <w:rPr>
                <w:szCs w:val="17"/>
              </w:rPr>
            </w:pPr>
            <w:r w:rsidRPr="009412DC">
              <w:rPr>
                <w:szCs w:val="17"/>
              </w:rPr>
              <w:t>Rebecca Cray Pty Ltd</w:t>
            </w:r>
          </w:p>
        </w:tc>
      </w:tr>
      <w:tr w:rsidR="009412DC" w:rsidRPr="009412DC" w:rsidTr="0045166B">
        <w:trPr>
          <w:jc w:val="center"/>
        </w:trPr>
        <w:tc>
          <w:tcPr>
            <w:tcW w:w="0" w:type="auto"/>
            <w:tcBorders>
              <w:bottom w:val="single" w:sz="4" w:space="0" w:color="auto"/>
            </w:tcBorders>
          </w:tcPr>
          <w:p w:rsidR="009412DC" w:rsidRPr="009412DC" w:rsidRDefault="009412DC" w:rsidP="009412DC">
            <w:pPr>
              <w:jc w:val="left"/>
              <w:rPr>
                <w:i/>
                <w:szCs w:val="17"/>
              </w:rPr>
            </w:pPr>
            <w:r w:rsidRPr="009412DC">
              <w:rPr>
                <w:i/>
                <w:szCs w:val="17"/>
              </w:rPr>
              <w:t>Satori</w:t>
            </w:r>
          </w:p>
        </w:tc>
        <w:tc>
          <w:tcPr>
            <w:tcW w:w="0" w:type="auto"/>
            <w:tcBorders>
              <w:bottom w:val="single" w:sz="4" w:space="0" w:color="auto"/>
            </w:tcBorders>
          </w:tcPr>
          <w:p w:rsidR="009412DC" w:rsidRPr="009412DC" w:rsidRDefault="009412DC" w:rsidP="009412DC">
            <w:pPr>
              <w:jc w:val="center"/>
              <w:rPr>
                <w:szCs w:val="17"/>
              </w:rPr>
            </w:pPr>
            <w:r w:rsidRPr="009412DC">
              <w:rPr>
                <w:szCs w:val="17"/>
              </w:rPr>
              <w:t>N009</w:t>
            </w:r>
          </w:p>
        </w:tc>
        <w:tc>
          <w:tcPr>
            <w:tcW w:w="0" w:type="auto"/>
            <w:tcBorders>
              <w:bottom w:val="single" w:sz="4" w:space="0" w:color="auto"/>
            </w:tcBorders>
          </w:tcPr>
          <w:p w:rsidR="009412DC" w:rsidRPr="009412DC" w:rsidRDefault="009412DC" w:rsidP="009412DC">
            <w:pPr>
              <w:jc w:val="center"/>
              <w:rPr>
                <w:szCs w:val="17"/>
              </w:rPr>
            </w:pPr>
            <w:r w:rsidRPr="009412DC">
              <w:rPr>
                <w:szCs w:val="17"/>
              </w:rPr>
              <w:t>20</w:t>
            </w:r>
          </w:p>
        </w:tc>
        <w:tc>
          <w:tcPr>
            <w:tcW w:w="0" w:type="auto"/>
            <w:tcBorders>
              <w:bottom w:val="single" w:sz="4" w:space="0" w:color="auto"/>
            </w:tcBorders>
          </w:tcPr>
          <w:p w:rsidR="009412DC" w:rsidRPr="009412DC" w:rsidRDefault="009412DC" w:rsidP="009412DC">
            <w:pPr>
              <w:jc w:val="left"/>
              <w:rPr>
                <w:szCs w:val="17"/>
              </w:rPr>
            </w:pPr>
            <w:r w:rsidRPr="009412DC">
              <w:rPr>
                <w:szCs w:val="17"/>
              </w:rPr>
              <w:t>Rowe Fishery Pty Ltd</w:t>
            </w:r>
          </w:p>
        </w:tc>
      </w:tr>
      <w:tr w:rsidR="009412DC" w:rsidRPr="009412DC" w:rsidTr="0045166B">
        <w:trPr>
          <w:jc w:val="center"/>
        </w:trPr>
        <w:tc>
          <w:tcPr>
            <w:tcW w:w="0" w:type="auto"/>
            <w:tcBorders>
              <w:top w:val="single" w:sz="4" w:space="0" w:color="auto"/>
            </w:tcBorders>
          </w:tcPr>
          <w:p w:rsidR="009412DC" w:rsidRPr="009412DC" w:rsidRDefault="009412DC" w:rsidP="009412DC">
            <w:pPr>
              <w:spacing w:after="0" w:line="120" w:lineRule="exact"/>
              <w:rPr>
                <w:szCs w:val="17"/>
              </w:rPr>
            </w:pPr>
          </w:p>
        </w:tc>
        <w:tc>
          <w:tcPr>
            <w:tcW w:w="0" w:type="auto"/>
            <w:tcBorders>
              <w:top w:val="single" w:sz="4" w:space="0" w:color="auto"/>
            </w:tcBorders>
          </w:tcPr>
          <w:p w:rsidR="009412DC" w:rsidRPr="009412DC" w:rsidRDefault="009412DC" w:rsidP="009412DC">
            <w:pPr>
              <w:spacing w:after="0" w:line="120" w:lineRule="exact"/>
              <w:rPr>
                <w:szCs w:val="17"/>
              </w:rPr>
            </w:pPr>
          </w:p>
        </w:tc>
        <w:tc>
          <w:tcPr>
            <w:tcW w:w="0" w:type="auto"/>
            <w:tcBorders>
              <w:top w:val="single" w:sz="4" w:space="0" w:color="auto"/>
            </w:tcBorders>
          </w:tcPr>
          <w:p w:rsidR="009412DC" w:rsidRPr="009412DC" w:rsidRDefault="009412DC" w:rsidP="009412DC">
            <w:pPr>
              <w:spacing w:after="0" w:line="120" w:lineRule="exact"/>
              <w:rPr>
                <w:szCs w:val="17"/>
              </w:rPr>
            </w:pPr>
          </w:p>
        </w:tc>
        <w:tc>
          <w:tcPr>
            <w:tcW w:w="0" w:type="auto"/>
            <w:tcBorders>
              <w:top w:val="single" w:sz="4" w:space="0" w:color="auto"/>
            </w:tcBorders>
          </w:tcPr>
          <w:p w:rsidR="009412DC" w:rsidRPr="009412DC" w:rsidRDefault="009412DC" w:rsidP="009412DC">
            <w:pPr>
              <w:spacing w:after="0" w:line="120" w:lineRule="exact"/>
              <w:rPr>
                <w:szCs w:val="17"/>
              </w:rPr>
            </w:pPr>
          </w:p>
        </w:tc>
      </w:tr>
    </w:tbl>
    <w:p w:rsidR="009412DC" w:rsidRPr="009412DC" w:rsidRDefault="009412DC" w:rsidP="009412DC">
      <w:pPr>
        <w:ind w:left="284" w:hanging="284"/>
        <w:rPr>
          <w:rFonts w:eastAsia="Times New Roman"/>
          <w:szCs w:val="17"/>
        </w:rPr>
      </w:pPr>
      <w:r w:rsidRPr="009412DC">
        <w:rPr>
          <w:rFonts w:eastAsia="Times New Roman"/>
          <w:szCs w:val="17"/>
        </w:rPr>
        <w:t>4.</w:t>
      </w:r>
      <w:r w:rsidRPr="009412DC">
        <w:rPr>
          <w:rFonts w:eastAsia="Times New Roman"/>
          <w:szCs w:val="17"/>
        </w:rPr>
        <w:tab/>
        <w:t>The agents who may undertake the exempted activity on behalf of the exemption holder are the licence holders of the Northern Zone Rock Lobster Fishery licences listed in Column 4 and their registered masters.</w:t>
      </w:r>
    </w:p>
    <w:p w:rsidR="009412DC" w:rsidRPr="009412DC" w:rsidRDefault="009412DC" w:rsidP="009412DC">
      <w:pPr>
        <w:ind w:left="284" w:hanging="284"/>
        <w:rPr>
          <w:rFonts w:eastAsia="Times New Roman"/>
          <w:szCs w:val="17"/>
        </w:rPr>
      </w:pPr>
      <w:r w:rsidRPr="009412DC">
        <w:rPr>
          <w:rFonts w:eastAsia="Times New Roman"/>
          <w:szCs w:val="17"/>
        </w:rPr>
        <w:t>5.</w:t>
      </w:r>
      <w:r w:rsidRPr="009412DC">
        <w:rPr>
          <w:rFonts w:eastAsia="Times New Roman"/>
          <w:szCs w:val="17"/>
        </w:rPr>
        <w:tab/>
        <w:t>The agents of the exemption holder must record information from all research pots lifted pursuant to this exemption and paired traditional pots, as instructed by Dr Lachlan McLeay, SARDI Aquatic Sciences. These data must be provided to SARDI as directed.</w:t>
      </w:r>
    </w:p>
    <w:p w:rsidR="009412DC" w:rsidRPr="009412DC" w:rsidRDefault="009412DC" w:rsidP="009412DC">
      <w:pPr>
        <w:ind w:left="284" w:hanging="284"/>
        <w:rPr>
          <w:rFonts w:eastAsia="Times New Roman"/>
          <w:szCs w:val="17"/>
        </w:rPr>
      </w:pPr>
      <w:r w:rsidRPr="009412DC">
        <w:rPr>
          <w:rFonts w:eastAsia="Times New Roman"/>
          <w:szCs w:val="17"/>
        </w:rPr>
        <w:t>6.</w:t>
      </w:r>
      <w:r w:rsidRPr="009412DC">
        <w:rPr>
          <w:rFonts w:eastAsia="Times New Roman"/>
          <w:szCs w:val="17"/>
        </w:rPr>
        <w:tab/>
        <w:t>Whilst engaged in the exempted activity, the exemption holder and his agents must have in their possession a copy of this notice, and produce that notice to a PIRSA Fisheries Officer upon request.</w:t>
      </w:r>
    </w:p>
    <w:p w:rsidR="009412DC" w:rsidRPr="009412DC" w:rsidRDefault="009412DC" w:rsidP="009412DC">
      <w:pPr>
        <w:ind w:left="284" w:hanging="284"/>
        <w:rPr>
          <w:rFonts w:eastAsia="Times New Roman"/>
          <w:szCs w:val="17"/>
        </w:rPr>
      </w:pPr>
      <w:r w:rsidRPr="009412DC">
        <w:rPr>
          <w:rFonts w:eastAsia="Times New Roman"/>
          <w:szCs w:val="17"/>
        </w:rPr>
        <w:t>7.</w:t>
      </w:r>
      <w:r w:rsidRPr="009412DC">
        <w:rPr>
          <w:rFonts w:eastAsia="Times New Roman"/>
          <w:szCs w:val="17"/>
        </w:rPr>
        <w:tab/>
        <w:t xml:space="preserve">The exemption holder or their agent must not contravene or fail to comply with the </w:t>
      </w:r>
      <w:r w:rsidRPr="009412DC">
        <w:rPr>
          <w:rFonts w:eastAsia="Times New Roman"/>
          <w:i/>
          <w:szCs w:val="17"/>
        </w:rPr>
        <w:t>Fisheries Management Act 2007</w:t>
      </w:r>
      <w:r w:rsidRPr="009412DC">
        <w:rPr>
          <w:rFonts w:eastAsia="Times New Roman"/>
          <w:szCs w:val="17"/>
        </w:rPr>
        <w:t>, or any other regulations made under that Act, except where specifically exempted by this notice.</w:t>
      </w:r>
    </w:p>
    <w:p w:rsidR="009412DC" w:rsidRPr="009412DC" w:rsidRDefault="009412DC" w:rsidP="009412DC">
      <w:pPr>
        <w:rPr>
          <w:rFonts w:eastAsia="Times New Roman"/>
          <w:spacing w:val="-2"/>
          <w:szCs w:val="17"/>
        </w:rPr>
      </w:pPr>
      <w:r w:rsidRPr="009412DC">
        <w:rPr>
          <w:rFonts w:eastAsia="Times New Roman"/>
          <w:spacing w:val="-2"/>
          <w:szCs w:val="17"/>
        </w:rPr>
        <w:t xml:space="preserve">This notice does not purport to override the provisions or operation of any other Act including, but not limited to, the </w:t>
      </w:r>
      <w:r w:rsidRPr="009412DC">
        <w:rPr>
          <w:rFonts w:eastAsia="Times New Roman"/>
          <w:i/>
          <w:spacing w:val="-2"/>
          <w:szCs w:val="17"/>
        </w:rPr>
        <w:t>Marine Parks Act 2007</w:t>
      </w:r>
      <w:r w:rsidRPr="009412DC">
        <w:rPr>
          <w:rFonts w:eastAsia="Times New Roman"/>
          <w:spacing w:val="-2"/>
          <w:szCs w:val="17"/>
        </w:rPr>
        <w:t>. The exemption holder and his or her agents must comply with any relevant regulations, permits, requirements and directions from the Department for Environment and Water when undertaking activities within a marine park.</w:t>
      </w:r>
    </w:p>
    <w:p w:rsidR="009412DC" w:rsidRPr="009412DC" w:rsidRDefault="009412DC" w:rsidP="009412DC">
      <w:pPr>
        <w:spacing w:after="0"/>
        <w:rPr>
          <w:rFonts w:eastAsia="Times New Roman"/>
          <w:szCs w:val="17"/>
        </w:rPr>
      </w:pPr>
      <w:r w:rsidRPr="009412DC">
        <w:rPr>
          <w:rFonts w:eastAsia="Times New Roman"/>
          <w:szCs w:val="17"/>
        </w:rPr>
        <w:t>Dated: 30 October 2020</w:t>
      </w:r>
    </w:p>
    <w:p w:rsidR="009412DC" w:rsidRPr="009412DC" w:rsidRDefault="009412DC" w:rsidP="009412DC">
      <w:pPr>
        <w:spacing w:after="0"/>
        <w:jc w:val="right"/>
        <w:rPr>
          <w:rFonts w:eastAsia="Times New Roman"/>
          <w:smallCaps/>
          <w:szCs w:val="20"/>
        </w:rPr>
      </w:pPr>
      <w:r w:rsidRPr="009412DC">
        <w:rPr>
          <w:rFonts w:eastAsia="Times New Roman"/>
          <w:smallCaps/>
          <w:szCs w:val="20"/>
        </w:rPr>
        <w:t>Prof Gavin Begg</w:t>
      </w:r>
    </w:p>
    <w:p w:rsidR="009412DC" w:rsidRPr="009412DC" w:rsidRDefault="009412DC" w:rsidP="009412DC">
      <w:pPr>
        <w:spacing w:after="0"/>
        <w:jc w:val="right"/>
        <w:rPr>
          <w:rFonts w:eastAsia="Times New Roman"/>
          <w:szCs w:val="17"/>
        </w:rPr>
      </w:pPr>
      <w:r w:rsidRPr="009412DC">
        <w:rPr>
          <w:rFonts w:eastAsia="Times New Roman"/>
          <w:szCs w:val="17"/>
        </w:rPr>
        <w:t>A/Executive Director</w:t>
      </w:r>
    </w:p>
    <w:p w:rsidR="009412DC" w:rsidRPr="009412DC" w:rsidRDefault="009412DC" w:rsidP="009412DC">
      <w:pPr>
        <w:spacing w:after="0"/>
        <w:jc w:val="right"/>
        <w:rPr>
          <w:rFonts w:eastAsia="Times New Roman"/>
          <w:szCs w:val="17"/>
        </w:rPr>
      </w:pPr>
      <w:r w:rsidRPr="009412DC">
        <w:rPr>
          <w:rFonts w:eastAsia="Times New Roman"/>
          <w:szCs w:val="17"/>
        </w:rPr>
        <w:t>Fisheries and Aquaculture</w:t>
      </w:r>
    </w:p>
    <w:p w:rsidR="0008223F" w:rsidRDefault="009412DC" w:rsidP="0008223F">
      <w:pPr>
        <w:spacing w:after="0"/>
        <w:jc w:val="right"/>
        <w:rPr>
          <w:rFonts w:eastAsia="Times New Roman"/>
          <w:szCs w:val="17"/>
        </w:rPr>
      </w:pPr>
      <w:r w:rsidRPr="009412DC">
        <w:rPr>
          <w:rFonts w:eastAsia="Times New Roman"/>
          <w:szCs w:val="17"/>
        </w:rPr>
        <w:t>Delegate of the Minister for Primary Industries and Regional Development</w:t>
      </w:r>
    </w:p>
    <w:p w:rsidR="0008223F" w:rsidRDefault="0008223F" w:rsidP="0008223F">
      <w:pPr>
        <w:pBdr>
          <w:bottom w:val="single" w:sz="4" w:space="1" w:color="auto"/>
        </w:pBdr>
        <w:spacing w:after="0" w:line="52" w:lineRule="exact"/>
        <w:jc w:val="center"/>
        <w:rPr>
          <w:lang w:val="en-US"/>
        </w:rPr>
      </w:pPr>
    </w:p>
    <w:p w:rsidR="0008223F" w:rsidRDefault="0008223F" w:rsidP="0008223F">
      <w:pPr>
        <w:pBdr>
          <w:top w:val="single" w:sz="4" w:space="1" w:color="auto"/>
        </w:pBdr>
        <w:spacing w:before="34" w:after="0" w:line="14" w:lineRule="exact"/>
        <w:jc w:val="center"/>
        <w:rPr>
          <w:lang w:val="en-US"/>
        </w:rPr>
      </w:pPr>
    </w:p>
    <w:p w:rsidR="0008223F" w:rsidRDefault="0008223F" w:rsidP="00A635CC">
      <w:pPr>
        <w:pStyle w:val="GG-body"/>
        <w:spacing w:after="0"/>
        <w:rPr>
          <w:lang w:val="en-US"/>
        </w:rPr>
      </w:pPr>
    </w:p>
    <w:p w:rsidR="00CD75DD" w:rsidRPr="00CD75DD" w:rsidRDefault="00CD75DD" w:rsidP="00AC4ED8">
      <w:pPr>
        <w:pStyle w:val="Heading2"/>
      </w:pPr>
      <w:bookmarkStart w:id="44" w:name="_Toc55460348"/>
      <w:r w:rsidRPr="00CD75DD">
        <w:t>Geographical Names Act 1991</w:t>
      </w:r>
      <w:bookmarkEnd w:id="44"/>
    </w:p>
    <w:p w:rsidR="00CD75DD" w:rsidRPr="00CD75DD" w:rsidRDefault="00CD75DD" w:rsidP="00AC4ED8">
      <w:pPr>
        <w:jc w:val="center"/>
        <w:rPr>
          <w:i/>
          <w:szCs w:val="17"/>
        </w:rPr>
      </w:pPr>
      <w:r w:rsidRPr="00CD75DD">
        <w:rPr>
          <w:i/>
          <w:szCs w:val="17"/>
        </w:rPr>
        <w:t>Notice to Assign a Name to a Building</w:t>
      </w:r>
    </w:p>
    <w:p w:rsidR="00CD75DD" w:rsidRPr="00CD75DD" w:rsidRDefault="00CD75DD" w:rsidP="00AC4ED8">
      <w:pPr>
        <w:rPr>
          <w:rFonts w:eastAsia="Times New Roman"/>
          <w:szCs w:val="17"/>
        </w:rPr>
      </w:pPr>
      <w:r w:rsidRPr="00CD75DD">
        <w:rPr>
          <w:rFonts w:eastAsia="Times New Roman"/>
          <w:szCs w:val="17"/>
        </w:rPr>
        <w:t xml:space="preserve">NOTICE is hereby given pursuant to Section 11B of the </w:t>
      </w:r>
      <w:r w:rsidRPr="00CD75DD">
        <w:rPr>
          <w:rFonts w:eastAsia="Times New Roman"/>
          <w:i/>
          <w:szCs w:val="17"/>
        </w:rPr>
        <w:t>Geographical Names Act 1991</w:t>
      </w:r>
      <w:r w:rsidRPr="00CD75DD">
        <w:rPr>
          <w:rFonts w:eastAsia="Times New Roman"/>
          <w:szCs w:val="17"/>
        </w:rPr>
        <w:t xml:space="preserve">, that I, MICHAEL BURDETT, Surveyor-General and Delegate appointed by the Honourable Vickie Chapman, Attorney-General, Minister of the Crown to whom the administration of the </w:t>
      </w:r>
      <w:r w:rsidRPr="00CD75DD">
        <w:rPr>
          <w:rFonts w:eastAsia="Times New Roman"/>
          <w:i/>
          <w:szCs w:val="17"/>
        </w:rPr>
        <w:t>Geographical Names Act 1991</w:t>
      </w:r>
      <w:r w:rsidRPr="00CD75DD">
        <w:rPr>
          <w:rFonts w:eastAsia="Times New Roman"/>
          <w:szCs w:val="17"/>
        </w:rPr>
        <w:t xml:space="preserve"> is committed, DO HEREBY:</w:t>
      </w:r>
    </w:p>
    <w:p w:rsidR="00CD75DD" w:rsidRPr="00CD75DD" w:rsidRDefault="00CD75DD" w:rsidP="00AC4ED8">
      <w:pPr>
        <w:ind w:left="426" w:hanging="284"/>
        <w:rPr>
          <w:rFonts w:eastAsia="Times New Roman"/>
          <w:szCs w:val="17"/>
        </w:rPr>
      </w:pPr>
      <w:r w:rsidRPr="00CD75DD">
        <w:rPr>
          <w:rFonts w:eastAsia="Times New Roman"/>
          <w:szCs w:val="17"/>
        </w:rPr>
        <w:t>1.</w:t>
      </w:r>
      <w:r w:rsidRPr="00CD75DD">
        <w:rPr>
          <w:rFonts w:eastAsia="Times New Roman"/>
          <w:szCs w:val="17"/>
        </w:rPr>
        <w:tab/>
        <w:t xml:space="preserve">Assign the name </w:t>
      </w:r>
      <w:r w:rsidRPr="00CD75DD">
        <w:rPr>
          <w:rFonts w:eastAsia="Times New Roman"/>
          <w:b/>
          <w:szCs w:val="17"/>
        </w:rPr>
        <w:t>MARNIRNI-APINTHI</w:t>
      </w:r>
      <w:r w:rsidRPr="00CD75DD">
        <w:rPr>
          <w:rFonts w:eastAsia="Times New Roman"/>
          <w:szCs w:val="17"/>
        </w:rPr>
        <w:t xml:space="preserve"> to the building formerly identified as Allied Health Building located within the Lot Fourteen precinct, North Terrace, Adelaide.</w:t>
      </w:r>
    </w:p>
    <w:p w:rsidR="00CD75DD" w:rsidRPr="00CD75DD" w:rsidRDefault="00CD75DD" w:rsidP="00AC4ED8">
      <w:pPr>
        <w:rPr>
          <w:rFonts w:eastAsia="Times New Roman"/>
          <w:szCs w:val="17"/>
        </w:rPr>
      </w:pPr>
      <w:r w:rsidRPr="00CD75DD">
        <w:rPr>
          <w:rFonts w:eastAsia="Times New Roman"/>
          <w:szCs w:val="17"/>
        </w:rPr>
        <w:t>A copy of the plan for this naming proposal can be viewed at:</w:t>
      </w:r>
    </w:p>
    <w:p w:rsidR="00CD75DD" w:rsidRPr="00CD75DD" w:rsidRDefault="00CD75DD" w:rsidP="000F6A84">
      <w:pPr>
        <w:spacing w:after="40"/>
        <w:ind w:left="425"/>
        <w:rPr>
          <w:rFonts w:eastAsia="Times New Roman"/>
          <w:szCs w:val="17"/>
        </w:rPr>
      </w:pPr>
      <w:r w:rsidRPr="00CD75DD">
        <w:rPr>
          <w:rFonts w:eastAsia="Times New Roman"/>
          <w:szCs w:val="17"/>
        </w:rPr>
        <w:t>•</w:t>
      </w:r>
      <w:r w:rsidRPr="00CD75DD">
        <w:rPr>
          <w:rFonts w:eastAsia="Times New Roman"/>
          <w:szCs w:val="17"/>
        </w:rPr>
        <w:tab/>
        <w:t>the Office of the Surveyor-General, 101 Grenfell Street, Adelaide</w:t>
      </w:r>
    </w:p>
    <w:p w:rsidR="00CD75DD" w:rsidRPr="00CD75DD" w:rsidRDefault="00CD75DD" w:rsidP="000F6A84">
      <w:pPr>
        <w:spacing w:after="60"/>
        <w:ind w:left="426"/>
        <w:rPr>
          <w:rFonts w:eastAsia="Times New Roman"/>
          <w:szCs w:val="17"/>
        </w:rPr>
      </w:pPr>
      <w:r w:rsidRPr="00CD75DD">
        <w:rPr>
          <w:rFonts w:eastAsia="Times New Roman"/>
          <w:szCs w:val="17"/>
        </w:rPr>
        <w:t>•</w:t>
      </w:r>
      <w:r w:rsidRPr="00CD75DD">
        <w:rPr>
          <w:rFonts w:eastAsia="Times New Roman"/>
          <w:szCs w:val="17"/>
        </w:rPr>
        <w:tab/>
        <w:t xml:space="preserve">the Land Services website at </w:t>
      </w:r>
      <w:hyperlink r:id="rId20" w:history="1">
        <w:r w:rsidRPr="00CD75DD">
          <w:rPr>
            <w:rFonts w:eastAsia="Times New Roman"/>
            <w:color w:val="0000FF"/>
            <w:szCs w:val="17"/>
            <w:u w:val="single"/>
          </w:rPr>
          <w:t>www.sa.gov.au/placenameproposals</w:t>
        </w:r>
      </w:hyperlink>
      <w:r w:rsidRPr="00CD75DD">
        <w:rPr>
          <w:rFonts w:eastAsia="Times New Roman"/>
          <w:szCs w:val="17"/>
        </w:rPr>
        <w:t xml:space="preserve"> </w:t>
      </w:r>
    </w:p>
    <w:p w:rsidR="00CD75DD" w:rsidRPr="00CD75DD" w:rsidRDefault="00CD75DD" w:rsidP="00CD75DD">
      <w:pPr>
        <w:spacing w:after="0"/>
        <w:rPr>
          <w:rFonts w:eastAsia="Times New Roman"/>
          <w:szCs w:val="17"/>
        </w:rPr>
      </w:pPr>
      <w:r w:rsidRPr="00CD75DD">
        <w:rPr>
          <w:rFonts w:eastAsia="Times New Roman"/>
          <w:szCs w:val="17"/>
        </w:rPr>
        <w:t>Dated: 5 November 2020</w:t>
      </w:r>
    </w:p>
    <w:p w:rsidR="00CD75DD" w:rsidRPr="00CD75DD" w:rsidRDefault="00CD75DD" w:rsidP="00CD75DD">
      <w:pPr>
        <w:spacing w:after="0"/>
        <w:jc w:val="right"/>
        <w:rPr>
          <w:rFonts w:eastAsia="Times New Roman"/>
          <w:smallCaps/>
          <w:szCs w:val="20"/>
        </w:rPr>
      </w:pPr>
      <w:r w:rsidRPr="00CD75DD">
        <w:rPr>
          <w:rFonts w:eastAsia="Times New Roman"/>
          <w:smallCaps/>
          <w:szCs w:val="20"/>
        </w:rPr>
        <w:t>Michael Burdett</w:t>
      </w:r>
    </w:p>
    <w:p w:rsidR="00CD75DD" w:rsidRPr="00CD75DD" w:rsidRDefault="00CD75DD" w:rsidP="00CD75DD">
      <w:pPr>
        <w:spacing w:after="0"/>
        <w:jc w:val="right"/>
        <w:rPr>
          <w:rFonts w:eastAsia="Times New Roman"/>
          <w:szCs w:val="17"/>
        </w:rPr>
      </w:pPr>
      <w:r w:rsidRPr="00CD75DD">
        <w:rPr>
          <w:rFonts w:eastAsia="Times New Roman"/>
          <w:szCs w:val="17"/>
        </w:rPr>
        <w:t>Surveyor-General</w:t>
      </w:r>
    </w:p>
    <w:p w:rsidR="00CD75DD" w:rsidRPr="00CD75DD" w:rsidRDefault="00CD75DD" w:rsidP="00CD75DD">
      <w:pPr>
        <w:spacing w:after="0"/>
        <w:jc w:val="right"/>
        <w:rPr>
          <w:rFonts w:eastAsia="Times New Roman"/>
          <w:szCs w:val="17"/>
        </w:rPr>
      </w:pPr>
      <w:r w:rsidRPr="00CD75DD">
        <w:rPr>
          <w:rFonts w:eastAsia="Times New Roman"/>
          <w:szCs w:val="17"/>
        </w:rPr>
        <w:t>Attorney-General’s Department</w:t>
      </w:r>
    </w:p>
    <w:p w:rsidR="00CD75DD" w:rsidRPr="00CD75DD" w:rsidRDefault="00CD75DD" w:rsidP="00CD75DD">
      <w:pPr>
        <w:spacing w:after="0"/>
        <w:rPr>
          <w:rFonts w:eastAsia="Times New Roman"/>
          <w:szCs w:val="17"/>
        </w:rPr>
      </w:pPr>
      <w:r w:rsidRPr="00CD75DD">
        <w:rPr>
          <w:rFonts w:eastAsia="Times New Roman"/>
          <w:szCs w:val="17"/>
        </w:rPr>
        <w:t>DPTI: 2020/16166/01</w:t>
      </w:r>
    </w:p>
    <w:p w:rsidR="00CD75DD" w:rsidRPr="00CD75DD" w:rsidRDefault="00CD75DD" w:rsidP="00CD75DD">
      <w:pPr>
        <w:pBdr>
          <w:bottom w:val="single" w:sz="4" w:space="1" w:color="auto"/>
        </w:pBdr>
        <w:spacing w:after="0" w:line="52" w:lineRule="exact"/>
        <w:jc w:val="center"/>
        <w:rPr>
          <w:rFonts w:eastAsia="Times New Roman"/>
          <w:szCs w:val="17"/>
        </w:rPr>
      </w:pPr>
    </w:p>
    <w:p w:rsidR="00CD75DD" w:rsidRPr="00CD75DD" w:rsidRDefault="00CD75DD" w:rsidP="00CD75DD">
      <w:pPr>
        <w:pBdr>
          <w:top w:val="single" w:sz="4" w:space="1" w:color="auto"/>
        </w:pBdr>
        <w:spacing w:before="34" w:after="0" w:line="14" w:lineRule="exact"/>
        <w:jc w:val="center"/>
        <w:rPr>
          <w:rFonts w:eastAsia="Times New Roman"/>
          <w:szCs w:val="17"/>
        </w:rPr>
      </w:pPr>
    </w:p>
    <w:p w:rsidR="00CD75DD" w:rsidRPr="00CD75DD" w:rsidRDefault="00CD75DD" w:rsidP="00CD75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F67AA" w:rsidRPr="003F67AA" w:rsidRDefault="003F67AA" w:rsidP="000F6A84">
      <w:pPr>
        <w:pStyle w:val="Heading2"/>
        <w:spacing w:after="60"/>
      </w:pPr>
      <w:bookmarkStart w:id="45" w:name="_Toc55460349"/>
      <w:r w:rsidRPr="003F67AA">
        <w:t>Housing Improvement Act 2016</w:t>
      </w:r>
      <w:bookmarkEnd w:id="45"/>
    </w:p>
    <w:p w:rsidR="003F67AA" w:rsidRPr="003F67AA" w:rsidRDefault="003F67AA" w:rsidP="000F6A84">
      <w:pPr>
        <w:spacing w:after="60"/>
        <w:jc w:val="center"/>
        <w:rPr>
          <w:i/>
          <w:szCs w:val="17"/>
        </w:rPr>
      </w:pPr>
      <w:r w:rsidRPr="003F67AA">
        <w:rPr>
          <w:i/>
          <w:szCs w:val="17"/>
        </w:rPr>
        <w:t>Rent Control Revocations</w:t>
      </w:r>
    </w:p>
    <w:p w:rsidR="003F67AA" w:rsidRPr="003F67AA" w:rsidRDefault="003F67AA" w:rsidP="00AC4ED8">
      <w:pPr>
        <w:rPr>
          <w:rFonts w:eastAsia="Times New Roman"/>
          <w:spacing w:val="-2"/>
          <w:szCs w:val="17"/>
        </w:rPr>
      </w:pPr>
      <w:r w:rsidRPr="003F67AA">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3F67AA">
        <w:rPr>
          <w:rFonts w:eastAsia="Times New Roman"/>
          <w:i/>
          <w:spacing w:val="-2"/>
          <w:szCs w:val="17"/>
        </w:rPr>
        <w:t>Housing Improvement Act 2016</w:t>
      </w:r>
      <w:r w:rsidRPr="003F67AA">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4110"/>
        <w:gridCol w:w="1845"/>
      </w:tblGrid>
      <w:tr w:rsidR="003F67AA" w:rsidRPr="003F67AA" w:rsidTr="0045166B">
        <w:trPr>
          <w:trHeight w:val="471"/>
        </w:trPr>
        <w:tc>
          <w:tcPr>
            <w:tcW w:w="1817" w:type="pct"/>
            <w:tcBorders>
              <w:top w:val="single" w:sz="4" w:space="0" w:color="auto"/>
              <w:bottom w:val="single" w:sz="4" w:space="0" w:color="auto"/>
            </w:tcBorders>
            <w:vAlign w:val="center"/>
          </w:tcPr>
          <w:p w:rsidR="003F67AA" w:rsidRPr="003F67AA" w:rsidRDefault="003F67AA" w:rsidP="003F67AA">
            <w:pPr>
              <w:spacing w:before="40" w:after="40"/>
              <w:jc w:val="center"/>
              <w:rPr>
                <w:b/>
                <w:szCs w:val="17"/>
              </w:rPr>
            </w:pPr>
            <w:r w:rsidRPr="003F67AA">
              <w:rPr>
                <w:b/>
                <w:szCs w:val="17"/>
              </w:rPr>
              <w:t>Address of Premises</w:t>
            </w:r>
          </w:p>
        </w:tc>
        <w:tc>
          <w:tcPr>
            <w:tcW w:w="2197" w:type="pct"/>
            <w:tcBorders>
              <w:top w:val="single" w:sz="4" w:space="0" w:color="auto"/>
              <w:bottom w:val="single" w:sz="4" w:space="0" w:color="auto"/>
            </w:tcBorders>
            <w:vAlign w:val="center"/>
          </w:tcPr>
          <w:p w:rsidR="003F67AA" w:rsidRPr="003F67AA" w:rsidRDefault="003F67AA" w:rsidP="003F67AA">
            <w:pPr>
              <w:spacing w:before="40" w:after="40"/>
              <w:jc w:val="center"/>
              <w:rPr>
                <w:b/>
                <w:szCs w:val="17"/>
              </w:rPr>
            </w:pPr>
            <w:r w:rsidRPr="003F67AA">
              <w:rPr>
                <w:b/>
                <w:szCs w:val="17"/>
              </w:rPr>
              <w:t>Allotment Section</w:t>
            </w:r>
          </w:p>
        </w:tc>
        <w:tc>
          <w:tcPr>
            <w:tcW w:w="986" w:type="pct"/>
            <w:tcBorders>
              <w:top w:val="single" w:sz="4" w:space="0" w:color="auto"/>
              <w:bottom w:val="single" w:sz="4" w:space="0" w:color="auto"/>
            </w:tcBorders>
            <w:vAlign w:val="center"/>
          </w:tcPr>
          <w:p w:rsidR="003F67AA" w:rsidRPr="003F67AA" w:rsidRDefault="003F67AA" w:rsidP="003F67AA">
            <w:pPr>
              <w:spacing w:before="40" w:after="40"/>
              <w:jc w:val="center"/>
              <w:rPr>
                <w:b/>
                <w:szCs w:val="17"/>
              </w:rPr>
            </w:pPr>
            <w:r w:rsidRPr="003F67AA">
              <w:rPr>
                <w:b/>
                <w:szCs w:val="17"/>
                <w:u w:val="single"/>
              </w:rPr>
              <w:t>Certificate of Title</w:t>
            </w:r>
            <w:r w:rsidRPr="003F67AA">
              <w:rPr>
                <w:b/>
                <w:szCs w:val="17"/>
              </w:rPr>
              <w:br/>
              <w:t>Volume/Folio</w:t>
            </w:r>
          </w:p>
        </w:tc>
      </w:tr>
      <w:tr w:rsidR="003F67AA" w:rsidRPr="003F67AA" w:rsidTr="0045166B">
        <w:trPr>
          <w:trHeight w:val="39"/>
        </w:trPr>
        <w:tc>
          <w:tcPr>
            <w:tcW w:w="1817" w:type="pct"/>
            <w:tcBorders>
              <w:top w:val="single" w:sz="4" w:space="0" w:color="auto"/>
            </w:tcBorders>
            <w:vAlign w:val="center"/>
          </w:tcPr>
          <w:p w:rsidR="003F67AA" w:rsidRPr="003F67AA" w:rsidRDefault="003F67AA" w:rsidP="003F67AA">
            <w:pPr>
              <w:spacing w:after="0" w:line="80" w:lineRule="exact"/>
              <w:jc w:val="center"/>
              <w:rPr>
                <w:szCs w:val="17"/>
              </w:rPr>
            </w:pPr>
          </w:p>
        </w:tc>
        <w:tc>
          <w:tcPr>
            <w:tcW w:w="2197" w:type="pct"/>
            <w:tcBorders>
              <w:top w:val="single" w:sz="4" w:space="0" w:color="auto"/>
            </w:tcBorders>
            <w:vAlign w:val="center"/>
          </w:tcPr>
          <w:p w:rsidR="003F67AA" w:rsidRPr="003F67AA" w:rsidRDefault="003F67AA" w:rsidP="003F67AA">
            <w:pPr>
              <w:spacing w:after="0" w:line="80" w:lineRule="exact"/>
              <w:jc w:val="center"/>
              <w:rPr>
                <w:szCs w:val="17"/>
              </w:rPr>
            </w:pPr>
          </w:p>
        </w:tc>
        <w:tc>
          <w:tcPr>
            <w:tcW w:w="986" w:type="pct"/>
            <w:tcBorders>
              <w:top w:val="single" w:sz="4" w:space="0" w:color="auto"/>
            </w:tcBorders>
            <w:vAlign w:val="center"/>
          </w:tcPr>
          <w:p w:rsidR="003F67AA" w:rsidRPr="003F67AA" w:rsidRDefault="003F67AA" w:rsidP="003F67AA">
            <w:pPr>
              <w:spacing w:after="0" w:line="80" w:lineRule="exact"/>
              <w:jc w:val="center"/>
              <w:rPr>
                <w:szCs w:val="17"/>
                <w:u w:val="single"/>
              </w:rPr>
            </w:pPr>
          </w:p>
        </w:tc>
      </w:tr>
      <w:tr w:rsidR="003F67AA" w:rsidRPr="003F67AA" w:rsidTr="0045166B">
        <w:tc>
          <w:tcPr>
            <w:tcW w:w="1817" w:type="pct"/>
          </w:tcPr>
          <w:p w:rsidR="003F67AA" w:rsidRPr="003F67AA" w:rsidRDefault="003F67AA" w:rsidP="000F6A84">
            <w:pPr>
              <w:spacing w:after="0"/>
              <w:jc w:val="left"/>
              <w:rPr>
                <w:szCs w:val="17"/>
              </w:rPr>
            </w:pPr>
            <w:r w:rsidRPr="003F67AA">
              <w:rPr>
                <w:szCs w:val="17"/>
              </w:rPr>
              <w:t>9 Bertram Street, Hackney SA 5069</w:t>
            </w:r>
          </w:p>
        </w:tc>
        <w:tc>
          <w:tcPr>
            <w:tcW w:w="2197" w:type="pct"/>
          </w:tcPr>
          <w:p w:rsidR="003F67AA" w:rsidRPr="003F67AA" w:rsidRDefault="003F67AA" w:rsidP="000F6A84">
            <w:pPr>
              <w:spacing w:after="0"/>
              <w:jc w:val="left"/>
              <w:rPr>
                <w:szCs w:val="17"/>
              </w:rPr>
            </w:pPr>
            <w:r w:rsidRPr="003F67AA">
              <w:rPr>
                <w:szCs w:val="17"/>
              </w:rPr>
              <w:t>Allotment 42 Filed Plan 136393, Hundred of Adelaide</w:t>
            </w:r>
          </w:p>
        </w:tc>
        <w:tc>
          <w:tcPr>
            <w:tcW w:w="986" w:type="pct"/>
          </w:tcPr>
          <w:p w:rsidR="003F67AA" w:rsidRPr="003F67AA" w:rsidRDefault="003F67AA" w:rsidP="0020648F">
            <w:pPr>
              <w:spacing w:after="40"/>
              <w:ind w:left="318"/>
              <w:jc w:val="left"/>
              <w:rPr>
                <w:szCs w:val="17"/>
              </w:rPr>
            </w:pPr>
            <w:r w:rsidRPr="003F67AA">
              <w:rPr>
                <w:szCs w:val="17"/>
              </w:rPr>
              <w:t>CT1423/166, CT5751/923</w:t>
            </w:r>
          </w:p>
        </w:tc>
      </w:tr>
      <w:tr w:rsidR="003F67AA" w:rsidRPr="003F67AA" w:rsidTr="0045166B">
        <w:tc>
          <w:tcPr>
            <w:tcW w:w="1817" w:type="pct"/>
          </w:tcPr>
          <w:p w:rsidR="003F67AA" w:rsidRPr="003F67AA" w:rsidRDefault="003F67AA" w:rsidP="000F6A84">
            <w:pPr>
              <w:spacing w:after="0"/>
              <w:jc w:val="left"/>
              <w:rPr>
                <w:szCs w:val="17"/>
              </w:rPr>
            </w:pPr>
            <w:r w:rsidRPr="003F67AA">
              <w:rPr>
                <w:szCs w:val="17"/>
              </w:rPr>
              <w:t>60 Price Avenue, Lower Mitcham SA 5062</w:t>
            </w:r>
          </w:p>
        </w:tc>
        <w:tc>
          <w:tcPr>
            <w:tcW w:w="2197" w:type="pct"/>
          </w:tcPr>
          <w:p w:rsidR="003F67AA" w:rsidRPr="003F67AA" w:rsidRDefault="003F67AA" w:rsidP="000F6A84">
            <w:pPr>
              <w:spacing w:after="0"/>
              <w:jc w:val="left"/>
              <w:rPr>
                <w:szCs w:val="17"/>
              </w:rPr>
            </w:pPr>
            <w:r w:rsidRPr="003F67AA">
              <w:rPr>
                <w:szCs w:val="17"/>
              </w:rPr>
              <w:t>Allotment 86 Deposited Plan 3007, Hundred of Adelaide</w:t>
            </w:r>
          </w:p>
        </w:tc>
        <w:tc>
          <w:tcPr>
            <w:tcW w:w="986" w:type="pct"/>
          </w:tcPr>
          <w:p w:rsidR="003F67AA" w:rsidRPr="003F67AA" w:rsidRDefault="003F67AA" w:rsidP="00815BF2">
            <w:pPr>
              <w:spacing w:after="40"/>
              <w:ind w:left="318"/>
              <w:jc w:val="left"/>
              <w:rPr>
                <w:szCs w:val="17"/>
              </w:rPr>
            </w:pPr>
            <w:r w:rsidRPr="003F67AA">
              <w:rPr>
                <w:szCs w:val="17"/>
              </w:rPr>
              <w:t>CT5096/125</w:t>
            </w:r>
          </w:p>
        </w:tc>
      </w:tr>
      <w:tr w:rsidR="003F67AA" w:rsidRPr="003F67AA" w:rsidTr="0045166B">
        <w:tc>
          <w:tcPr>
            <w:tcW w:w="1817" w:type="pct"/>
            <w:tcBorders>
              <w:bottom w:val="single" w:sz="4" w:space="0" w:color="auto"/>
            </w:tcBorders>
          </w:tcPr>
          <w:p w:rsidR="003F67AA" w:rsidRPr="003F67AA" w:rsidRDefault="003F67AA" w:rsidP="000F6A84">
            <w:pPr>
              <w:spacing w:after="0"/>
              <w:jc w:val="left"/>
              <w:rPr>
                <w:szCs w:val="17"/>
              </w:rPr>
            </w:pPr>
            <w:r w:rsidRPr="003F67AA">
              <w:rPr>
                <w:szCs w:val="17"/>
              </w:rPr>
              <w:t>42A Kennington Road, Hope Valley SA 5090</w:t>
            </w:r>
          </w:p>
        </w:tc>
        <w:tc>
          <w:tcPr>
            <w:tcW w:w="2197" w:type="pct"/>
            <w:tcBorders>
              <w:bottom w:val="single" w:sz="4" w:space="0" w:color="auto"/>
            </w:tcBorders>
          </w:tcPr>
          <w:p w:rsidR="003F67AA" w:rsidRPr="003F67AA" w:rsidRDefault="003F67AA" w:rsidP="000F6A84">
            <w:pPr>
              <w:spacing w:after="0"/>
              <w:jc w:val="left"/>
              <w:rPr>
                <w:szCs w:val="17"/>
              </w:rPr>
            </w:pPr>
            <w:r w:rsidRPr="003F67AA">
              <w:rPr>
                <w:szCs w:val="17"/>
              </w:rPr>
              <w:t>Allotment 2 Deposited Plan 114036, Hundred of Yatala</w:t>
            </w:r>
          </w:p>
        </w:tc>
        <w:tc>
          <w:tcPr>
            <w:tcW w:w="986" w:type="pct"/>
            <w:tcBorders>
              <w:bottom w:val="single" w:sz="4" w:space="0" w:color="auto"/>
            </w:tcBorders>
          </w:tcPr>
          <w:p w:rsidR="003F67AA" w:rsidRPr="003F67AA" w:rsidRDefault="003F67AA" w:rsidP="000F6A84">
            <w:pPr>
              <w:ind w:left="318"/>
              <w:jc w:val="left"/>
              <w:rPr>
                <w:szCs w:val="17"/>
              </w:rPr>
            </w:pPr>
            <w:r w:rsidRPr="003F67AA">
              <w:rPr>
                <w:szCs w:val="17"/>
              </w:rPr>
              <w:t>CT5625/47, CT6182/271</w:t>
            </w:r>
          </w:p>
        </w:tc>
      </w:tr>
    </w:tbl>
    <w:p w:rsidR="003F67AA" w:rsidRPr="003F67AA" w:rsidRDefault="003F67AA" w:rsidP="003F67AA">
      <w:pPr>
        <w:spacing w:before="120" w:after="0"/>
        <w:rPr>
          <w:rFonts w:eastAsia="Times New Roman"/>
          <w:szCs w:val="17"/>
        </w:rPr>
      </w:pPr>
      <w:r w:rsidRPr="003F67AA">
        <w:rPr>
          <w:rFonts w:eastAsia="Times New Roman"/>
          <w:szCs w:val="17"/>
        </w:rPr>
        <w:t>Dated: 5 November 2020</w:t>
      </w:r>
    </w:p>
    <w:p w:rsidR="003F67AA" w:rsidRPr="003F67AA" w:rsidRDefault="003F67AA" w:rsidP="003F67AA">
      <w:pPr>
        <w:spacing w:after="0"/>
        <w:jc w:val="right"/>
        <w:rPr>
          <w:rFonts w:eastAsia="Times New Roman"/>
          <w:smallCaps/>
          <w:szCs w:val="20"/>
        </w:rPr>
      </w:pPr>
      <w:r w:rsidRPr="003F67AA">
        <w:rPr>
          <w:rFonts w:eastAsia="Times New Roman"/>
          <w:smallCaps/>
          <w:szCs w:val="20"/>
        </w:rPr>
        <w:t>Craig Thompson</w:t>
      </w:r>
    </w:p>
    <w:p w:rsidR="003F67AA" w:rsidRPr="003F67AA" w:rsidRDefault="003F67AA" w:rsidP="003F67AA">
      <w:pPr>
        <w:spacing w:after="0"/>
        <w:jc w:val="right"/>
        <w:rPr>
          <w:rFonts w:eastAsia="Times New Roman"/>
          <w:szCs w:val="17"/>
        </w:rPr>
      </w:pPr>
      <w:r w:rsidRPr="003F67AA">
        <w:rPr>
          <w:rFonts w:eastAsia="Times New Roman"/>
          <w:szCs w:val="17"/>
        </w:rPr>
        <w:t>Acting Housing Regulator and Registrar</w:t>
      </w:r>
    </w:p>
    <w:p w:rsidR="003F67AA" w:rsidRPr="003F67AA" w:rsidRDefault="003F67AA" w:rsidP="003F67AA">
      <w:pPr>
        <w:spacing w:after="0"/>
        <w:jc w:val="right"/>
        <w:rPr>
          <w:rFonts w:eastAsia="Times New Roman"/>
          <w:szCs w:val="17"/>
        </w:rPr>
      </w:pPr>
      <w:r w:rsidRPr="003F67AA">
        <w:rPr>
          <w:rFonts w:eastAsia="Times New Roman"/>
          <w:szCs w:val="17"/>
        </w:rPr>
        <w:t>Housing Safety Authority, SAHA</w:t>
      </w:r>
    </w:p>
    <w:p w:rsidR="003F67AA" w:rsidRPr="003F67AA" w:rsidRDefault="003F67AA" w:rsidP="003F67AA">
      <w:pPr>
        <w:spacing w:after="0"/>
        <w:jc w:val="right"/>
        <w:rPr>
          <w:rFonts w:eastAsia="Times New Roman"/>
          <w:szCs w:val="17"/>
        </w:rPr>
      </w:pPr>
      <w:r w:rsidRPr="003F67AA">
        <w:rPr>
          <w:rFonts w:eastAsia="Times New Roman"/>
          <w:szCs w:val="17"/>
        </w:rPr>
        <w:t>Delegate of Minister for Human Services</w:t>
      </w:r>
    </w:p>
    <w:p w:rsidR="003F67AA" w:rsidRPr="003F67AA" w:rsidRDefault="003F67AA" w:rsidP="003F67AA">
      <w:pPr>
        <w:pBdr>
          <w:bottom w:val="single" w:sz="4" w:space="1" w:color="auto"/>
        </w:pBdr>
        <w:spacing w:after="0" w:line="52" w:lineRule="exact"/>
        <w:jc w:val="center"/>
        <w:rPr>
          <w:rFonts w:eastAsia="Times New Roman"/>
          <w:szCs w:val="17"/>
        </w:rPr>
      </w:pPr>
    </w:p>
    <w:p w:rsidR="003F67AA" w:rsidRPr="003F67AA" w:rsidRDefault="003F67AA" w:rsidP="003F67AA">
      <w:pPr>
        <w:pBdr>
          <w:top w:val="single" w:sz="4" w:space="1" w:color="auto"/>
        </w:pBdr>
        <w:spacing w:before="34" w:after="0" w:line="14" w:lineRule="exact"/>
        <w:jc w:val="center"/>
        <w:rPr>
          <w:rFonts w:eastAsia="Times New Roman"/>
          <w:szCs w:val="17"/>
        </w:rPr>
      </w:pPr>
    </w:p>
    <w:p w:rsidR="00B066C8" w:rsidRDefault="00B066C8">
      <w:pPr>
        <w:spacing w:after="0" w:line="240" w:lineRule="auto"/>
        <w:jc w:val="left"/>
        <w:rPr>
          <w:caps/>
          <w:szCs w:val="17"/>
          <w:lang w:val="en-US"/>
        </w:rPr>
      </w:pPr>
      <w:bookmarkStart w:id="46" w:name="_Toc55460350"/>
      <w:bookmarkStart w:id="47" w:name="_GoBack"/>
      <w:bookmarkEnd w:id="47"/>
      <w:r>
        <w:br w:type="page"/>
      </w:r>
    </w:p>
    <w:p w:rsidR="00BC7D31" w:rsidRPr="00F074D6" w:rsidRDefault="00F074D6" w:rsidP="00F074D6">
      <w:pPr>
        <w:pStyle w:val="Heading2"/>
      </w:pPr>
      <w:r w:rsidRPr="00F074D6">
        <w:lastRenderedPageBreak/>
        <w:t>Justices of the Peace Act 2005</w:t>
      </w:r>
      <w:bookmarkEnd w:id="46"/>
    </w:p>
    <w:p w:rsidR="00BC7D31" w:rsidRPr="00BC7D31" w:rsidRDefault="00BC7D31" w:rsidP="00F41124">
      <w:pPr>
        <w:spacing w:after="60"/>
        <w:jc w:val="center"/>
        <w:rPr>
          <w:smallCaps/>
          <w:szCs w:val="17"/>
        </w:rPr>
      </w:pPr>
      <w:r w:rsidRPr="00BC7D31">
        <w:rPr>
          <w:smallCaps/>
          <w:szCs w:val="17"/>
        </w:rPr>
        <w:t>Section 4</w:t>
      </w:r>
    </w:p>
    <w:p w:rsidR="00BC7D31" w:rsidRPr="00BC7D31" w:rsidRDefault="00BC7D31" w:rsidP="00F41124">
      <w:pPr>
        <w:spacing w:after="60"/>
        <w:jc w:val="center"/>
        <w:rPr>
          <w:i/>
          <w:szCs w:val="17"/>
        </w:rPr>
      </w:pPr>
      <w:r w:rsidRPr="00BC7D31">
        <w:rPr>
          <w:i/>
          <w:szCs w:val="17"/>
        </w:rPr>
        <w:t xml:space="preserve">Notice of Appointment of Justices of the Peace for South Australia </w:t>
      </w:r>
      <w:r w:rsidRPr="00BC7D31">
        <w:rPr>
          <w:i/>
          <w:szCs w:val="17"/>
        </w:rPr>
        <w:br/>
        <w:t>by the Commissioner for Consumer Affairs</w:t>
      </w:r>
    </w:p>
    <w:p w:rsidR="00BC7D31" w:rsidRPr="00BC7D31" w:rsidRDefault="00BC7D31" w:rsidP="00F41124">
      <w:pPr>
        <w:spacing w:after="60"/>
        <w:rPr>
          <w:rFonts w:eastAsia="Times New Roman"/>
          <w:spacing w:val="-4"/>
          <w:szCs w:val="17"/>
        </w:rPr>
      </w:pPr>
      <w:r w:rsidRPr="00BC7D31">
        <w:rPr>
          <w:rFonts w:eastAsia="Times New Roman"/>
          <w:spacing w:val="-4"/>
          <w:szCs w:val="17"/>
        </w:rPr>
        <w:t xml:space="preserve">I, Dini Soulio, Commissioner for Consumer Affairs, delegate of the Attorney-General, pursuant to Section 4 of the </w:t>
      </w:r>
      <w:r w:rsidRPr="00BC7D31">
        <w:rPr>
          <w:rFonts w:eastAsia="Times New Roman"/>
          <w:i/>
          <w:spacing w:val="-4"/>
          <w:szCs w:val="17"/>
        </w:rPr>
        <w:t>Justices of the Peace Act 2005</w:t>
      </w:r>
      <w:r w:rsidRPr="00BC7D31">
        <w:rPr>
          <w:rFonts w:eastAsia="Times New Roman"/>
          <w:spacing w:val="-4"/>
          <w:szCs w:val="17"/>
        </w:rPr>
        <w:t xml:space="preserve">, </w:t>
      </w:r>
      <w:r w:rsidRPr="00BC7D31">
        <w:rPr>
          <w:rFonts w:eastAsia="Times New Roman"/>
          <w:szCs w:val="17"/>
        </w:rPr>
        <w:t xml:space="preserve">do hereby appoint the people listed as Justices of the Peace for South Australia as set out below. It being a condition of appointment that the Justices of the Peace must take the oaths required of a justice under the </w:t>
      </w:r>
      <w:r w:rsidRPr="00BC7D31">
        <w:rPr>
          <w:rFonts w:eastAsia="Times New Roman"/>
          <w:i/>
          <w:szCs w:val="17"/>
        </w:rPr>
        <w:t>Oaths Act 1936</w:t>
      </w:r>
      <w:r w:rsidRPr="00BC7D31">
        <w:rPr>
          <w:rFonts w:eastAsia="Times New Roman"/>
          <w:szCs w:val="17"/>
        </w:rPr>
        <w:t xml:space="preserve"> and return the oaths of office form to Justice of the Peace Services within three months after the date of appointment:</w:t>
      </w:r>
    </w:p>
    <w:p w:rsidR="00BC7D31" w:rsidRPr="00BC7D31" w:rsidRDefault="00BC7D31" w:rsidP="00F41124">
      <w:pPr>
        <w:spacing w:after="60"/>
        <w:ind w:left="142"/>
        <w:rPr>
          <w:rFonts w:eastAsia="Times New Roman"/>
          <w:szCs w:val="17"/>
        </w:rPr>
      </w:pPr>
      <w:r w:rsidRPr="00BC7D31">
        <w:rPr>
          <w:rFonts w:eastAsia="Times New Roman"/>
          <w:szCs w:val="17"/>
        </w:rPr>
        <w:t>For a period of ten years for a term commencing on 9 November 2020 and expiring on 8 November 2030:</w:t>
      </w:r>
    </w:p>
    <w:p w:rsidR="00BC7D31" w:rsidRPr="00BC7D31" w:rsidRDefault="00BC7D31" w:rsidP="00BC7D31">
      <w:pPr>
        <w:spacing w:after="0"/>
        <w:ind w:left="284"/>
        <w:rPr>
          <w:rFonts w:eastAsia="Times New Roman"/>
          <w:szCs w:val="17"/>
        </w:rPr>
      </w:pPr>
      <w:r w:rsidRPr="00BC7D31">
        <w:rPr>
          <w:rFonts w:eastAsia="Times New Roman"/>
          <w:szCs w:val="17"/>
        </w:rPr>
        <w:t>Beau THOMPSON</w:t>
      </w:r>
    </w:p>
    <w:p w:rsidR="00BC7D31" w:rsidRPr="00BC7D31" w:rsidRDefault="00BC7D31" w:rsidP="00BC7D31">
      <w:pPr>
        <w:spacing w:after="0"/>
        <w:ind w:left="284"/>
        <w:rPr>
          <w:rFonts w:eastAsia="Times New Roman"/>
          <w:szCs w:val="17"/>
        </w:rPr>
      </w:pPr>
      <w:r w:rsidRPr="00BC7D31">
        <w:rPr>
          <w:rFonts w:eastAsia="Times New Roman"/>
          <w:szCs w:val="17"/>
        </w:rPr>
        <w:t>Rebecca Madison THOMAS</w:t>
      </w:r>
    </w:p>
    <w:p w:rsidR="00BC7D31" w:rsidRPr="00BC7D31" w:rsidRDefault="00BC7D31" w:rsidP="00BC7D31">
      <w:pPr>
        <w:spacing w:after="0"/>
        <w:ind w:left="284"/>
        <w:rPr>
          <w:rFonts w:eastAsia="Times New Roman"/>
          <w:szCs w:val="17"/>
        </w:rPr>
      </w:pPr>
      <w:r w:rsidRPr="00BC7D31">
        <w:rPr>
          <w:rFonts w:eastAsia="Times New Roman"/>
          <w:szCs w:val="17"/>
        </w:rPr>
        <w:t>Hydie Kae TAYLOR</w:t>
      </w:r>
    </w:p>
    <w:p w:rsidR="00BC7D31" w:rsidRPr="00BC7D31" w:rsidRDefault="00BC7D31" w:rsidP="00BC7D31">
      <w:pPr>
        <w:spacing w:after="0"/>
        <w:ind w:left="284"/>
        <w:rPr>
          <w:rFonts w:eastAsia="Times New Roman"/>
          <w:szCs w:val="17"/>
        </w:rPr>
      </w:pPr>
      <w:r w:rsidRPr="00BC7D31">
        <w:rPr>
          <w:rFonts w:eastAsia="Times New Roman"/>
          <w:szCs w:val="17"/>
        </w:rPr>
        <w:t>Vikrant TARIKA</w:t>
      </w:r>
    </w:p>
    <w:p w:rsidR="00BC7D31" w:rsidRPr="00BC7D31" w:rsidRDefault="00BC7D31" w:rsidP="00BC7D31">
      <w:pPr>
        <w:spacing w:after="0"/>
        <w:ind w:left="284"/>
        <w:rPr>
          <w:rFonts w:eastAsia="Times New Roman"/>
          <w:szCs w:val="17"/>
        </w:rPr>
      </w:pPr>
      <w:r w:rsidRPr="00BC7D31">
        <w:rPr>
          <w:rFonts w:eastAsia="Times New Roman"/>
          <w:szCs w:val="17"/>
        </w:rPr>
        <w:t>Sukhvinder SINGH</w:t>
      </w:r>
    </w:p>
    <w:p w:rsidR="00BC7D31" w:rsidRPr="00BC7D31" w:rsidRDefault="00BC7D31" w:rsidP="00BC7D31">
      <w:pPr>
        <w:spacing w:after="0"/>
        <w:ind w:left="284"/>
        <w:rPr>
          <w:rFonts w:eastAsia="Times New Roman"/>
          <w:szCs w:val="17"/>
        </w:rPr>
      </w:pPr>
      <w:r w:rsidRPr="00BC7D31">
        <w:rPr>
          <w:rFonts w:eastAsia="Times New Roman"/>
          <w:szCs w:val="17"/>
        </w:rPr>
        <w:t>Grant James SHILLABEER</w:t>
      </w:r>
    </w:p>
    <w:p w:rsidR="00BC7D31" w:rsidRPr="00BC7D31" w:rsidRDefault="00BC7D31" w:rsidP="00BC7D31">
      <w:pPr>
        <w:spacing w:after="0"/>
        <w:ind w:left="284"/>
        <w:rPr>
          <w:rFonts w:eastAsia="Times New Roman"/>
          <w:szCs w:val="17"/>
        </w:rPr>
      </w:pPr>
      <w:r w:rsidRPr="00BC7D31">
        <w:rPr>
          <w:rFonts w:eastAsia="Times New Roman"/>
          <w:szCs w:val="17"/>
        </w:rPr>
        <w:t>David Peter SHIGROV</w:t>
      </w:r>
    </w:p>
    <w:p w:rsidR="00BC7D31" w:rsidRPr="00BC7D31" w:rsidRDefault="00BC7D31" w:rsidP="00BC7D31">
      <w:pPr>
        <w:spacing w:after="0"/>
        <w:ind w:left="284"/>
        <w:rPr>
          <w:rFonts w:eastAsia="Times New Roman"/>
          <w:szCs w:val="17"/>
        </w:rPr>
      </w:pPr>
      <w:r w:rsidRPr="00BC7D31">
        <w:rPr>
          <w:rFonts w:eastAsia="Times New Roman"/>
          <w:szCs w:val="17"/>
        </w:rPr>
        <w:t>Margaret Jane SANDOW</w:t>
      </w:r>
    </w:p>
    <w:p w:rsidR="00BC7D31" w:rsidRPr="00BC7D31" w:rsidRDefault="00BC7D31" w:rsidP="00BC7D31">
      <w:pPr>
        <w:spacing w:after="0"/>
        <w:ind w:left="284"/>
        <w:rPr>
          <w:rFonts w:eastAsia="Times New Roman"/>
          <w:szCs w:val="17"/>
        </w:rPr>
      </w:pPr>
      <w:r w:rsidRPr="00BC7D31">
        <w:rPr>
          <w:rFonts w:eastAsia="Times New Roman"/>
          <w:szCs w:val="17"/>
        </w:rPr>
        <w:t>Alison Michelle PALMER</w:t>
      </w:r>
    </w:p>
    <w:p w:rsidR="00BC7D31" w:rsidRPr="00BC7D31" w:rsidRDefault="00BC7D31" w:rsidP="00BC7D31">
      <w:pPr>
        <w:spacing w:after="0"/>
        <w:ind w:left="284"/>
        <w:rPr>
          <w:rFonts w:eastAsia="Times New Roman"/>
          <w:szCs w:val="17"/>
        </w:rPr>
      </w:pPr>
      <w:r w:rsidRPr="00BC7D31">
        <w:rPr>
          <w:rFonts w:eastAsia="Times New Roman"/>
          <w:szCs w:val="17"/>
        </w:rPr>
        <w:t>Andrew David MESSNER</w:t>
      </w:r>
    </w:p>
    <w:p w:rsidR="00BC7D31" w:rsidRPr="00BC7D31" w:rsidRDefault="00BC7D31" w:rsidP="00BC7D31">
      <w:pPr>
        <w:spacing w:after="0"/>
        <w:ind w:left="284"/>
        <w:rPr>
          <w:rFonts w:eastAsia="Times New Roman"/>
          <w:szCs w:val="17"/>
        </w:rPr>
      </w:pPr>
      <w:r w:rsidRPr="00BC7D31">
        <w:rPr>
          <w:rFonts w:eastAsia="Times New Roman"/>
          <w:szCs w:val="17"/>
        </w:rPr>
        <w:t>Fiona Catherine LAMBERT</w:t>
      </w:r>
    </w:p>
    <w:p w:rsidR="00BC7D31" w:rsidRPr="00BC7D31" w:rsidRDefault="00BC7D31" w:rsidP="00BC7D31">
      <w:pPr>
        <w:spacing w:after="0"/>
        <w:ind w:left="284"/>
        <w:rPr>
          <w:rFonts w:eastAsia="Times New Roman"/>
          <w:szCs w:val="17"/>
        </w:rPr>
      </w:pPr>
      <w:r w:rsidRPr="00BC7D31">
        <w:rPr>
          <w:rFonts w:eastAsia="Times New Roman"/>
          <w:szCs w:val="17"/>
        </w:rPr>
        <w:t>Craig Paul JOHNSON</w:t>
      </w:r>
    </w:p>
    <w:p w:rsidR="00BC7D31" w:rsidRPr="00BC7D31" w:rsidRDefault="00BC7D31" w:rsidP="00BC7D31">
      <w:pPr>
        <w:spacing w:after="0"/>
        <w:ind w:left="284"/>
        <w:rPr>
          <w:rFonts w:eastAsia="Times New Roman"/>
          <w:szCs w:val="17"/>
        </w:rPr>
      </w:pPr>
      <w:r w:rsidRPr="00BC7D31">
        <w:rPr>
          <w:rFonts w:eastAsia="Times New Roman"/>
          <w:szCs w:val="17"/>
        </w:rPr>
        <w:t>Taeleen Barbara JANIAK</w:t>
      </w:r>
    </w:p>
    <w:p w:rsidR="00BC7D31" w:rsidRPr="00BC7D31" w:rsidRDefault="00BC7D31" w:rsidP="00BC7D31">
      <w:pPr>
        <w:spacing w:after="0"/>
        <w:ind w:left="284"/>
        <w:rPr>
          <w:rFonts w:eastAsia="Times New Roman"/>
          <w:szCs w:val="17"/>
        </w:rPr>
      </w:pPr>
      <w:r w:rsidRPr="00BC7D31">
        <w:rPr>
          <w:rFonts w:eastAsia="Times New Roman"/>
          <w:szCs w:val="17"/>
        </w:rPr>
        <w:t>Lisa Pearl HUNTER</w:t>
      </w:r>
    </w:p>
    <w:p w:rsidR="00BC7D31" w:rsidRPr="00BC7D31" w:rsidRDefault="00BC7D31" w:rsidP="00BC7D31">
      <w:pPr>
        <w:spacing w:after="0"/>
        <w:ind w:left="284"/>
        <w:rPr>
          <w:rFonts w:eastAsia="Times New Roman"/>
          <w:szCs w:val="17"/>
        </w:rPr>
      </w:pPr>
      <w:r w:rsidRPr="00BC7D31">
        <w:rPr>
          <w:rFonts w:eastAsia="Times New Roman"/>
          <w:szCs w:val="17"/>
        </w:rPr>
        <w:t>Paula Jayne GUIDACE</w:t>
      </w:r>
    </w:p>
    <w:p w:rsidR="00BC7D31" w:rsidRPr="00BC7D31" w:rsidRDefault="00BC7D31" w:rsidP="00BC7D31">
      <w:pPr>
        <w:spacing w:after="0"/>
        <w:ind w:left="284"/>
        <w:rPr>
          <w:rFonts w:eastAsia="Times New Roman"/>
          <w:szCs w:val="17"/>
        </w:rPr>
      </w:pPr>
      <w:r w:rsidRPr="00BC7D31">
        <w:rPr>
          <w:rFonts w:eastAsia="Times New Roman"/>
          <w:szCs w:val="17"/>
        </w:rPr>
        <w:t>Jason Paul GIVEN</w:t>
      </w:r>
    </w:p>
    <w:p w:rsidR="00BC7D31" w:rsidRPr="00BC7D31" w:rsidRDefault="00BC7D31" w:rsidP="00BC7D31">
      <w:pPr>
        <w:spacing w:after="0"/>
        <w:ind w:left="284"/>
        <w:rPr>
          <w:rFonts w:eastAsia="Times New Roman"/>
          <w:szCs w:val="17"/>
        </w:rPr>
      </w:pPr>
      <w:r w:rsidRPr="00BC7D31">
        <w:rPr>
          <w:rFonts w:eastAsia="Times New Roman"/>
          <w:szCs w:val="17"/>
        </w:rPr>
        <w:t>Francesco Raffaele COLAGROSSI</w:t>
      </w:r>
    </w:p>
    <w:p w:rsidR="00BC7D31" w:rsidRPr="00BC7D31" w:rsidRDefault="00BC7D31" w:rsidP="00BC7D31">
      <w:pPr>
        <w:spacing w:after="0"/>
        <w:ind w:left="284"/>
        <w:rPr>
          <w:rFonts w:eastAsia="Times New Roman"/>
          <w:szCs w:val="17"/>
        </w:rPr>
      </w:pPr>
      <w:r w:rsidRPr="00BC7D31">
        <w:rPr>
          <w:rFonts w:eastAsia="Times New Roman"/>
          <w:szCs w:val="17"/>
        </w:rPr>
        <w:t>Chantel Marie Jean BROWN</w:t>
      </w:r>
    </w:p>
    <w:p w:rsidR="00BC7D31" w:rsidRPr="00BC7D31" w:rsidRDefault="00BC7D31" w:rsidP="00BC7D31">
      <w:pPr>
        <w:spacing w:after="0"/>
        <w:ind w:left="284"/>
        <w:rPr>
          <w:rFonts w:eastAsia="Times New Roman"/>
          <w:szCs w:val="17"/>
        </w:rPr>
      </w:pPr>
      <w:r w:rsidRPr="00BC7D31">
        <w:rPr>
          <w:rFonts w:eastAsia="Times New Roman"/>
          <w:szCs w:val="17"/>
        </w:rPr>
        <w:t>Zoie Anne ASHMAN</w:t>
      </w:r>
    </w:p>
    <w:p w:rsidR="00BC7D31" w:rsidRPr="00BC7D31" w:rsidRDefault="00BC7D31" w:rsidP="00BC7D31">
      <w:pPr>
        <w:spacing w:after="0"/>
        <w:ind w:left="284"/>
        <w:rPr>
          <w:rFonts w:eastAsia="Times New Roman"/>
          <w:szCs w:val="17"/>
        </w:rPr>
      </w:pPr>
      <w:r w:rsidRPr="00BC7D31">
        <w:rPr>
          <w:rFonts w:eastAsia="Times New Roman"/>
          <w:szCs w:val="17"/>
        </w:rPr>
        <w:t>No Given Name AMIT KUMAR</w:t>
      </w:r>
    </w:p>
    <w:p w:rsidR="00BC7D31" w:rsidRPr="00BC7D31" w:rsidRDefault="00BC7D31" w:rsidP="00BC7D31">
      <w:pPr>
        <w:spacing w:after="0"/>
        <w:ind w:left="284"/>
        <w:rPr>
          <w:rFonts w:eastAsia="Times New Roman"/>
          <w:szCs w:val="17"/>
        </w:rPr>
      </w:pPr>
      <w:r w:rsidRPr="00BC7D31">
        <w:rPr>
          <w:rFonts w:eastAsia="Times New Roman"/>
          <w:szCs w:val="17"/>
        </w:rPr>
        <w:t>Peter Ian AMEY</w:t>
      </w:r>
    </w:p>
    <w:p w:rsidR="00BC7D31" w:rsidRPr="00BC7D31" w:rsidRDefault="00BC7D31" w:rsidP="00BC7D31">
      <w:pPr>
        <w:ind w:left="284"/>
        <w:rPr>
          <w:rFonts w:eastAsia="Times New Roman"/>
          <w:szCs w:val="17"/>
        </w:rPr>
      </w:pPr>
      <w:r w:rsidRPr="00BC7D31">
        <w:rPr>
          <w:rFonts w:eastAsia="Times New Roman"/>
          <w:szCs w:val="17"/>
        </w:rPr>
        <w:t>No Given Name AMANDEEP KAUR</w:t>
      </w:r>
    </w:p>
    <w:p w:rsidR="00BC7D31" w:rsidRPr="00BC7D31" w:rsidRDefault="00BC7D31" w:rsidP="00BC7D31">
      <w:pPr>
        <w:spacing w:after="0"/>
        <w:rPr>
          <w:rFonts w:eastAsia="Times New Roman"/>
          <w:szCs w:val="17"/>
        </w:rPr>
      </w:pPr>
      <w:r w:rsidRPr="00BC7D31">
        <w:rPr>
          <w:rFonts w:eastAsia="Times New Roman"/>
          <w:szCs w:val="17"/>
        </w:rPr>
        <w:t>Dated: 2 November 2020</w:t>
      </w:r>
    </w:p>
    <w:p w:rsidR="00BC7D31" w:rsidRPr="00BC7D31" w:rsidRDefault="00BC7D31" w:rsidP="00BC7D31">
      <w:pPr>
        <w:spacing w:after="0"/>
        <w:jc w:val="right"/>
        <w:rPr>
          <w:rFonts w:eastAsia="Times New Roman"/>
          <w:smallCaps/>
          <w:szCs w:val="20"/>
        </w:rPr>
      </w:pPr>
      <w:r w:rsidRPr="00BC7D31">
        <w:rPr>
          <w:rFonts w:eastAsia="Times New Roman"/>
          <w:smallCaps/>
          <w:szCs w:val="20"/>
        </w:rPr>
        <w:t>Dini Soulio</w:t>
      </w:r>
    </w:p>
    <w:p w:rsidR="00BC7D31" w:rsidRPr="00BC7D31" w:rsidRDefault="00BC7D31" w:rsidP="00BC7D31">
      <w:pPr>
        <w:spacing w:after="0"/>
        <w:jc w:val="right"/>
        <w:rPr>
          <w:rFonts w:eastAsia="Times New Roman"/>
          <w:szCs w:val="17"/>
        </w:rPr>
      </w:pPr>
      <w:r w:rsidRPr="00BC7D31">
        <w:rPr>
          <w:rFonts w:eastAsia="Times New Roman"/>
          <w:szCs w:val="17"/>
        </w:rPr>
        <w:t>Commissioner for Consumer Affairs</w:t>
      </w:r>
    </w:p>
    <w:p w:rsidR="00BC7D31" w:rsidRPr="00BC7D31" w:rsidRDefault="00BC7D31" w:rsidP="00BC7D31">
      <w:pPr>
        <w:spacing w:after="0"/>
        <w:jc w:val="right"/>
        <w:rPr>
          <w:rFonts w:eastAsia="Times New Roman"/>
          <w:szCs w:val="17"/>
        </w:rPr>
      </w:pPr>
      <w:r w:rsidRPr="00BC7D31">
        <w:rPr>
          <w:rFonts w:eastAsia="Times New Roman"/>
          <w:szCs w:val="17"/>
        </w:rPr>
        <w:t>Delegate of the Attorney-General</w:t>
      </w:r>
    </w:p>
    <w:p w:rsidR="00BC7D31" w:rsidRPr="00BC7D31" w:rsidRDefault="00BC7D31" w:rsidP="00BC7D31">
      <w:pPr>
        <w:pBdr>
          <w:bottom w:val="single" w:sz="4" w:space="1" w:color="auto"/>
        </w:pBdr>
        <w:spacing w:after="0" w:line="52" w:lineRule="exact"/>
        <w:jc w:val="center"/>
        <w:rPr>
          <w:rFonts w:eastAsia="Times New Roman"/>
          <w:szCs w:val="17"/>
        </w:rPr>
      </w:pPr>
    </w:p>
    <w:p w:rsidR="00BC7D31" w:rsidRPr="00BC7D31" w:rsidRDefault="00BC7D31" w:rsidP="00BC7D31">
      <w:pPr>
        <w:pBdr>
          <w:top w:val="single" w:sz="4" w:space="1" w:color="auto"/>
        </w:pBdr>
        <w:spacing w:before="34" w:after="0" w:line="14" w:lineRule="exact"/>
        <w:jc w:val="center"/>
        <w:rPr>
          <w:rFonts w:eastAsia="Times New Roman"/>
          <w:szCs w:val="17"/>
        </w:rPr>
      </w:pPr>
    </w:p>
    <w:p w:rsidR="001E664B" w:rsidRDefault="001E664B" w:rsidP="001E664B">
      <w:pPr>
        <w:pStyle w:val="GG-body"/>
        <w:spacing w:after="0"/>
      </w:pPr>
      <w:bookmarkStart w:id="48" w:name="_Toc55460351"/>
    </w:p>
    <w:p w:rsidR="003A0B95" w:rsidRPr="003A0B95" w:rsidRDefault="003A0B95" w:rsidP="00EB4AA3">
      <w:pPr>
        <w:pStyle w:val="Heading2"/>
        <w:spacing w:after="60"/>
      </w:pPr>
      <w:r w:rsidRPr="003A0B95">
        <w:t>Land Acquisition Act 1969</w:t>
      </w:r>
      <w:bookmarkEnd w:id="48"/>
    </w:p>
    <w:p w:rsidR="003A0B95" w:rsidRPr="003A0B95" w:rsidRDefault="003A0B95" w:rsidP="00EB4AA3">
      <w:pPr>
        <w:spacing w:after="60"/>
        <w:jc w:val="center"/>
        <w:rPr>
          <w:smallCaps/>
          <w:szCs w:val="17"/>
        </w:rPr>
      </w:pPr>
      <w:r w:rsidRPr="003A0B95">
        <w:rPr>
          <w:smallCaps/>
          <w:szCs w:val="17"/>
        </w:rPr>
        <w:t>Section 16</w:t>
      </w:r>
    </w:p>
    <w:p w:rsidR="003A0B95" w:rsidRPr="003A0B95" w:rsidRDefault="003A0B95" w:rsidP="00EB4AA3">
      <w:pPr>
        <w:spacing w:after="60"/>
        <w:jc w:val="center"/>
        <w:rPr>
          <w:i/>
          <w:szCs w:val="17"/>
        </w:rPr>
      </w:pPr>
      <w:r w:rsidRPr="003A0B95">
        <w:rPr>
          <w:i/>
          <w:szCs w:val="17"/>
        </w:rPr>
        <w:t>Form 5—Notice of Acquisition</w:t>
      </w:r>
    </w:p>
    <w:p w:rsidR="003A0B95" w:rsidRPr="003A0B95" w:rsidRDefault="003A0B95" w:rsidP="00EB4AA3">
      <w:pPr>
        <w:spacing w:after="60"/>
        <w:ind w:left="284" w:hanging="284"/>
        <w:rPr>
          <w:rFonts w:eastAsia="Times New Roman"/>
          <w:b/>
          <w:szCs w:val="17"/>
        </w:rPr>
      </w:pPr>
      <w:r w:rsidRPr="003A0B95">
        <w:rPr>
          <w:rFonts w:eastAsia="Times New Roman"/>
          <w:b/>
          <w:szCs w:val="17"/>
        </w:rPr>
        <w:t>1.</w:t>
      </w:r>
      <w:r w:rsidRPr="003A0B95">
        <w:rPr>
          <w:rFonts w:eastAsia="Times New Roman"/>
          <w:b/>
          <w:szCs w:val="17"/>
        </w:rPr>
        <w:tab/>
        <w:t>Notice of acquisition</w:t>
      </w:r>
    </w:p>
    <w:p w:rsidR="003A0B95" w:rsidRPr="003A0B95" w:rsidRDefault="003A0B95" w:rsidP="00EB4AA3">
      <w:pPr>
        <w:spacing w:after="60"/>
        <w:ind w:left="284"/>
        <w:rPr>
          <w:rFonts w:eastAsia="Times New Roman"/>
          <w:szCs w:val="17"/>
        </w:rPr>
      </w:pPr>
      <w:r w:rsidRPr="003A0B95">
        <w:rPr>
          <w:rFonts w:eastAsia="Times New Roman"/>
          <w:szCs w:val="17"/>
        </w:rPr>
        <w:t>The Minister for Education (the Authority), of 31 Flinders Street, Adelaide SA 5000, acquires the following interests in the following land:</w:t>
      </w:r>
    </w:p>
    <w:p w:rsidR="003A0B95" w:rsidRPr="003A0B95" w:rsidRDefault="003A0B95" w:rsidP="00EB4AA3">
      <w:pPr>
        <w:spacing w:after="60"/>
        <w:ind w:left="426"/>
        <w:rPr>
          <w:rFonts w:eastAsia="Times New Roman"/>
          <w:szCs w:val="17"/>
        </w:rPr>
      </w:pPr>
      <w:r w:rsidRPr="003A0B95">
        <w:rPr>
          <w:rFonts w:eastAsia="Times New Roman"/>
          <w:szCs w:val="17"/>
        </w:rPr>
        <w:t>Comprising an estate in fee simple in that piece of land being the whole of the Private Road marked “A” in Deposited Plan 57364, being a portion of section 286, Hundred of Adelaide and being the whole of the land identified as Allotment 100 in F256178 lodged in the Lands Titles Office, subject only to the following easement(s):</w:t>
      </w:r>
    </w:p>
    <w:p w:rsidR="003A0B95" w:rsidRPr="003A0B95" w:rsidRDefault="003A0B95" w:rsidP="00EB4AA3">
      <w:pPr>
        <w:spacing w:after="60"/>
        <w:ind w:left="567" w:hanging="141"/>
        <w:rPr>
          <w:rFonts w:eastAsia="Times New Roman"/>
          <w:szCs w:val="17"/>
        </w:rPr>
      </w:pPr>
      <w:r w:rsidRPr="003A0B95">
        <w:rPr>
          <w:rFonts w:eastAsia="Times New Roman"/>
          <w:szCs w:val="17"/>
        </w:rPr>
        <w:t>•</w:t>
      </w:r>
      <w:r w:rsidRPr="003A0B95">
        <w:rPr>
          <w:rFonts w:eastAsia="Times New Roman"/>
          <w:szCs w:val="17"/>
        </w:rPr>
        <w:tab/>
        <w:t>The free and unrestricted right(s) of way registered on Certificate of Title Volume 6192 Folio 995 appurtenant only to the land marked “X” on the plan within that Certificate of Title; and</w:t>
      </w:r>
    </w:p>
    <w:p w:rsidR="003A0B95" w:rsidRPr="003A0B95" w:rsidRDefault="003A0B95" w:rsidP="00EB4AA3">
      <w:pPr>
        <w:spacing w:after="60"/>
        <w:ind w:left="567" w:hanging="141"/>
        <w:rPr>
          <w:rFonts w:eastAsia="Times New Roman"/>
          <w:szCs w:val="17"/>
        </w:rPr>
      </w:pPr>
      <w:r w:rsidRPr="003A0B95">
        <w:rPr>
          <w:rFonts w:eastAsia="Times New Roman"/>
          <w:szCs w:val="17"/>
        </w:rPr>
        <w:t>•</w:t>
      </w:r>
      <w:r w:rsidRPr="003A0B95">
        <w:rPr>
          <w:rFonts w:eastAsia="Times New Roman"/>
          <w:szCs w:val="17"/>
        </w:rPr>
        <w:tab/>
        <w:t>The right(s) of way registered on Certificate of Title Volume 6192 Folio 995 created by GRO No. 17 Book 47, appurtenant only to Allotment 54 in Filed Plan 140115.</w:t>
      </w:r>
    </w:p>
    <w:p w:rsidR="003A0B95" w:rsidRPr="003A0B95" w:rsidRDefault="003A0B95" w:rsidP="00EB4AA3">
      <w:pPr>
        <w:spacing w:after="60"/>
        <w:ind w:left="284"/>
        <w:rPr>
          <w:rFonts w:eastAsia="Times New Roman"/>
          <w:szCs w:val="17"/>
        </w:rPr>
      </w:pPr>
      <w:r w:rsidRPr="003A0B95">
        <w:rPr>
          <w:rFonts w:eastAsia="Times New Roman"/>
          <w:szCs w:val="17"/>
        </w:rPr>
        <w:t xml:space="preserve">This notice is given under section 16 of the </w:t>
      </w:r>
      <w:r w:rsidRPr="003A0B95">
        <w:rPr>
          <w:rFonts w:eastAsia="Times New Roman"/>
          <w:i/>
          <w:szCs w:val="17"/>
        </w:rPr>
        <w:t>Land Acquisition Act 1969</w:t>
      </w:r>
      <w:r w:rsidRPr="003A0B95">
        <w:rPr>
          <w:rFonts w:eastAsia="Times New Roman"/>
          <w:szCs w:val="17"/>
        </w:rPr>
        <w:t>.</w:t>
      </w:r>
    </w:p>
    <w:p w:rsidR="003A0B95" w:rsidRPr="003A0B95" w:rsidRDefault="003A0B95" w:rsidP="00EB4AA3">
      <w:pPr>
        <w:spacing w:after="60"/>
        <w:ind w:left="284" w:hanging="284"/>
        <w:rPr>
          <w:rFonts w:eastAsia="Times New Roman"/>
          <w:b/>
          <w:szCs w:val="17"/>
        </w:rPr>
      </w:pPr>
      <w:r w:rsidRPr="003A0B95">
        <w:rPr>
          <w:rFonts w:eastAsia="Times New Roman"/>
          <w:b/>
          <w:szCs w:val="17"/>
        </w:rPr>
        <w:t>2.</w:t>
      </w:r>
      <w:r w:rsidRPr="003A0B95">
        <w:rPr>
          <w:rFonts w:eastAsia="Times New Roman"/>
          <w:b/>
          <w:szCs w:val="17"/>
        </w:rPr>
        <w:tab/>
        <w:t>Compensation</w:t>
      </w:r>
    </w:p>
    <w:p w:rsidR="003A0B95" w:rsidRPr="003A0B95" w:rsidRDefault="003A0B95" w:rsidP="00EB4AA3">
      <w:pPr>
        <w:spacing w:after="60"/>
        <w:ind w:left="284"/>
        <w:rPr>
          <w:rFonts w:eastAsia="Times New Roman"/>
          <w:b/>
          <w:szCs w:val="17"/>
        </w:rPr>
      </w:pPr>
      <w:r w:rsidRPr="003A0B95">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A0B95" w:rsidRPr="003A0B95" w:rsidRDefault="003A0B95" w:rsidP="00EB4AA3">
      <w:pPr>
        <w:spacing w:after="60"/>
        <w:ind w:left="284" w:hanging="284"/>
        <w:rPr>
          <w:rFonts w:eastAsia="Times New Roman"/>
          <w:b/>
          <w:szCs w:val="17"/>
        </w:rPr>
      </w:pPr>
      <w:r w:rsidRPr="003A0B95">
        <w:rPr>
          <w:rFonts w:eastAsia="Times New Roman"/>
          <w:b/>
          <w:szCs w:val="17"/>
        </w:rPr>
        <w:t>2A.</w:t>
      </w:r>
      <w:r w:rsidRPr="003A0B95">
        <w:rPr>
          <w:rFonts w:eastAsia="Times New Roman"/>
          <w:b/>
          <w:szCs w:val="17"/>
        </w:rPr>
        <w:tab/>
        <w:t>Payment of professional costs relating to acquisition (Section 26B)</w:t>
      </w:r>
    </w:p>
    <w:p w:rsidR="003A0B95" w:rsidRPr="003A0B95" w:rsidRDefault="003A0B95" w:rsidP="00EB4AA3">
      <w:pPr>
        <w:spacing w:after="60"/>
        <w:ind w:left="284"/>
        <w:rPr>
          <w:rFonts w:eastAsia="Times New Roman"/>
          <w:szCs w:val="17"/>
        </w:rPr>
      </w:pPr>
      <w:r w:rsidRPr="003A0B95">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3A0B95" w:rsidRPr="003A0B95" w:rsidRDefault="003A0B95" w:rsidP="00EB4AA3">
      <w:pPr>
        <w:spacing w:after="60"/>
        <w:ind w:left="284"/>
        <w:rPr>
          <w:rFonts w:eastAsia="Times New Roman"/>
          <w:szCs w:val="17"/>
        </w:rPr>
      </w:pPr>
      <w:r w:rsidRPr="003A0B95">
        <w:rPr>
          <w:rFonts w:eastAsia="Times New Roman"/>
          <w:szCs w:val="17"/>
        </w:rPr>
        <w:t xml:space="preserve">Professional costs include legal costs, valuation costs and any other costs prescribed by the </w:t>
      </w:r>
      <w:r w:rsidRPr="003A0B95">
        <w:rPr>
          <w:rFonts w:eastAsia="Times New Roman"/>
          <w:i/>
          <w:szCs w:val="17"/>
        </w:rPr>
        <w:t>Land Acquisition Regulations 2019</w:t>
      </w:r>
      <w:r w:rsidRPr="003A0B95">
        <w:rPr>
          <w:rFonts w:eastAsia="Times New Roman"/>
          <w:szCs w:val="17"/>
        </w:rPr>
        <w:t>.</w:t>
      </w:r>
    </w:p>
    <w:p w:rsidR="003A0B95" w:rsidRPr="003A0B95" w:rsidRDefault="003A0B95" w:rsidP="00EB4AA3">
      <w:pPr>
        <w:spacing w:after="60"/>
        <w:ind w:left="284" w:hanging="284"/>
        <w:rPr>
          <w:rFonts w:eastAsia="Times New Roman"/>
          <w:b/>
          <w:szCs w:val="17"/>
        </w:rPr>
      </w:pPr>
      <w:r w:rsidRPr="003A0B95">
        <w:rPr>
          <w:rFonts w:eastAsia="Times New Roman"/>
          <w:b/>
          <w:szCs w:val="17"/>
        </w:rPr>
        <w:t>3.</w:t>
      </w:r>
      <w:r w:rsidRPr="003A0B95">
        <w:rPr>
          <w:rFonts w:eastAsia="Times New Roman"/>
          <w:b/>
          <w:szCs w:val="17"/>
        </w:rPr>
        <w:tab/>
        <w:t>Inquiries</w:t>
      </w:r>
    </w:p>
    <w:p w:rsidR="003A0B95" w:rsidRPr="003A0B95" w:rsidRDefault="003A0B95" w:rsidP="00EB4AA3">
      <w:pPr>
        <w:spacing w:after="60"/>
        <w:ind w:left="284"/>
        <w:rPr>
          <w:rFonts w:eastAsia="Times New Roman"/>
          <w:szCs w:val="17"/>
        </w:rPr>
      </w:pPr>
      <w:r w:rsidRPr="003A0B95">
        <w:rPr>
          <w:rFonts w:eastAsia="Times New Roman"/>
          <w:szCs w:val="17"/>
        </w:rPr>
        <w:t>Inquiries should be directed to:</w:t>
      </w:r>
    </w:p>
    <w:p w:rsidR="003A0B95" w:rsidRPr="003A0B95" w:rsidRDefault="003A0B95" w:rsidP="003A0B95">
      <w:pPr>
        <w:spacing w:after="0"/>
        <w:ind w:left="426"/>
        <w:rPr>
          <w:rFonts w:eastAsia="Times New Roman"/>
          <w:szCs w:val="17"/>
        </w:rPr>
      </w:pPr>
      <w:r w:rsidRPr="003A0B95">
        <w:rPr>
          <w:rFonts w:eastAsia="Times New Roman"/>
          <w:szCs w:val="17"/>
        </w:rPr>
        <w:t>Rocco Caruso</w:t>
      </w:r>
    </w:p>
    <w:p w:rsidR="003A0B95" w:rsidRPr="003A0B95" w:rsidRDefault="003A0B95" w:rsidP="003A0B95">
      <w:pPr>
        <w:spacing w:after="0"/>
        <w:ind w:left="426"/>
        <w:rPr>
          <w:rFonts w:eastAsia="Times New Roman"/>
          <w:szCs w:val="17"/>
        </w:rPr>
      </w:pPr>
      <w:r w:rsidRPr="003A0B95">
        <w:rPr>
          <w:rFonts w:eastAsia="Times New Roman"/>
          <w:szCs w:val="17"/>
        </w:rPr>
        <w:t>GPO Box 1533</w:t>
      </w:r>
    </w:p>
    <w:p w:rsidR="003A0B95" w:rsidRPr="003A0B95" w:rsidRDefault="003A0B95" w:rsidP="003A0B95">
      <w:pPr>
        <w:spacing w:after="0"/>
        <w:ind w:left="426"/>
        <w:rPr>
          <w:rFonts w:eastAsia="Times New Roman"/>
          <w:szCs w:val="17"/>
        </w:rPr>
      </w:pPr>
      <w:r w:rsidRPr="003A0B95">
        <w:rPr>
          <w:rFonts w:eastAsia="Times New Roman"/>
          <w:szCs w:val="17"/>
        </w:rPr>
        <w:t>Adelaide, SA 5001</w:t>
      </w:r>
    </w:p>
    <w:p w:rsidR="003A0B95" w:rsidRPr="003A0B95" w:rsidRDefault="003A0B95" w:rsidP="003A0B95">
      <w:pPr>
        <w:ind w:left="426"/>
        <w:rPr>
          <w:rFonts w:eastAsia="Times New Roman"/>
          <w:szCs w:val="17"/>
        </w:rPr>
      </w:pPr>
      <w:r w:rsidRPr="003A0B95">
        <w:rPr>
          <w:rFonts w:eastAsia="Times New Roman"/>
          <w:szCs w:val="17"/>
        </w:rPr>
        <w:t>Phone: (08) 8343 2569</w:t>
      </w:r>
    </w:p>
    <w:p w:rsidR="003A0B95" w:rsidRPr="003A0B95" w:rsidRDefault="003A0B95" w:rsidP="003A0B95">
      <w:pPr>
        <w:rPr>
          <w:rFonts w:eastAsia="Times New Roman"/>
          <w:szCs w:val="17"/>
        </w:rPr>
      </w:pPr>
      <w:r w:rsidRPr="003A0B95">
        <w:rPr>
          <w:rFonts w:eastAsia="Times New Roman"/>
          <w:szCs w:val="17"/>
        </w:rPr>
        <w:t>Dated: 23 October 2020</w:t>
      </w:r>
    </w:p>
    <w:p w:rsidR="003A0B95" w:rsidRPr="003A0B95" w:rsidRDefault="003A0B95" w:rsidP="003A0B95">
      <w:pPr>
        <w:rPr>
          <w:rFonts w:eastAsia="Times New Roman"/>
          <w:szCs w:val="17"/>
        </w:rPr>
      </w:pPr>
      <w:r w:rsidRPr="003A0B95">
        <w:rPr>
          <w:rFonts w:eastAsia="Times New Roman"/>
          <w:szCs w:val="17"/>
        </w:rPr>
        <w:t>The Common Seal of the MINISTER FOR EDUCATION was hereto affixed by the direction of the Minister in the presence of:</w:t>
      </w:r>
    </w:p>
    <w:p w:rsidR="003A0B95" w:rsidRPr="003A0B95" w:rsidRDefault="003A0B95" w:rsidP="003A0B95">
      <w:pPr>
        <w:spacing w:after="0"/>
        <w:jc w:val="right"/>
        <w:rPr>
          <w:rFonts w:eastAsia="Times New Roman"/>
          <w:smallCaps/>
          <w:szCs w:val="20"/>
        </w:rPr>
      </w:pPr>
      <w:r w:rsidRPr="003A0B95">
        <w:rPr>
          <w:rFonts w:eastAsia="Times New Roman"/>
          <w:smallCaps/>
          <w:szCs w:val="20"/>
        </w:rPr>
        <w:t>John Gardner</w:t>
      </w:r>
    </w:p>
    <w:p w:rsidR="003A0B95" w:rsidRPr="003A0B95" w:rsidRDefault="003A0B95" w:rsidP="003A0B95">
      <w:pPr>
        <w:spacing w:after="0"/>
        <w:jc w:val="right"/>
        <w:rPr>
          <w:rFonts w:eastAsia="Times New Roman"/>
          <w:szCs w:val="17"/>
        </w:rPr>
      </w:pPr>
      <w:r w:rsidRPr="003A0B95">
        <w:rPr>
          <w:rFonts w:eastAsia="Times New Roman"/>
          <w:szCs w:val="17"/>
        </w:rPr>
        <w:t>Minister for Education</w:t>
      </w:r>
    </w:p>
    <w:p w:rsidR="003A0B95" w:rsidRPr="003A0B95" w:rsidRDefault="003A0B95" w:rsidP="003A0B95">
      <w:pPr>
        <w:spacing w:after="0"/>
        <w:jc w:val="right"/>
        <w:rPr>
          <w:rFonts w:eastAsia="Times New Roman"/>
          <w:szCs w:val="17"/>
        </w:rPr>
      </w:pPr>
      <w:r w:rsidRPr="003A0B95">
        <w:rPr>
          <w:rFonts w:eastAsia="Times New Roman"/>
          <w:szCs w:val="17"/>
        </w:rPr>
        <w:t>Department for Education</w:t>
      </w:r>
    </w:p>
    <w:p w:rsidR="00EB4AA3" w:rsidRDefault="003A0B95" w:rsidP="00EB4AA3">
      <w:pPr>
        <w:spacing w:after="0"/>
        <w:rPr>
          <w:rFonts w:eastAsia="Times New Roman"/>
          <w:szCs w:val="17"/>
        </w:rPr>
      </w:pPr>
      <w:r w:rsidRPr="003A0B95">
        <w:rPr>
          <w:rFonts w:eastAsia="Times New Roman"/>
          <w:szCs w:val="17"/>
        </w:rPr>
        <w:t>DIT 2020/06120/01</w:t>
      </w:r>
      <w:bookmarkStart w:id="49" w:name="_Toc55460352"/>
    </w:p>
    <w:p w:rsidR="00EB4AA3" w:rsidRDefault="00EB4AA3" w:rsidP="00EB4AA3">
      <w:pPr>
        <w:pBdr>
          <w:bottom w:val="single" w:sz="4" w:space="1" w:color="auto"/>
        </w:pBdr>
        <w:spacing w:after="0" w:line="52" w:lineRule="exact"/>
        <w:jc w:val="center"/>
        <w:rPr>
          <w:lang w:eastAsia="en-AU"/>
        </w:rPr>
      </w:pPr>
    </w:p>
    <w:p w:rsidR="00EB4AA3" w:rsidRDefault="00EB4AA3" w:rsidP="00EB4AA3">
      <w:pPr>
        <w:pBdr>
          <w:top w:val="single" w:sz="4" w:space="1" w:color="auto"/>
        </w:pBdr>
        <w:spacing w:before="34" w:after="0" w:line="14" w:lineRule="exact"/>
        <w:jc w:val="center"/>
        <w:rPr>
          <w:lang w:eastAsia="en-AU"/>
        </w:rPr>
      </w:pPr>
    </w:p>
    <w:p w:rsidR="00EB4AA3" w:rsidRDefault="00EB4AA3" w:rsidP="00EB4AA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val="en-US" w:eastAsia="en-AU"/>
        </w:rPr>
      </w:pPr>
      <w:r>
        <w:rPr>
          <w:lang w:eastAsia="en-AU"/>
        </w:rPr>
        <w:br w:type="page"/>
      </w:r>
    </w:p>
    <w:p w:rsidR="00AA0BC5" w:rsidRPr="00AA0BC5" w:rsidRDefault="00AA0BC5" w:rsidP="004D55DA">
      <w:pPr>
        <w:pStyle w:val="Heading2"/>
        <w:rPr>
          <w:lang w:eastAsia="en-AU"/>
        </w:rPr>
      </w:pPr>
      <w:r w:rsidRPr="00AA0BC5">
        <w:rPr>
          <w:lang w:eastAsia="en-AU"/>
        </w:rPr>
        <w:lastRenderedPageBreak/>
        <w:t>Liquor Licensing Act 1997</w:t>
      </w:r>
      <w:bookmarkEnd w:id="49"/>
    </w:p>
    <w:p w:rsidR="00AA0BC5" w:rsidRPr="00AA0BC5" w:rsidRDefault="00AA0BC5" w:rsidP="00AA0BC5">
      <w:pPr>
        <w:keepLines/>
        <w:autoSpaceDE w:val="0"/>
        <w:autoSpaceDN w:val="0"/>
        <w:adjustRightInd w:val="0"/>
        <w:spacing w:before="240" w:after="0" w:line="240" w:lineRule="auto"/>
        <w:jc w:val="left"/>
        <w:rPr>
          <w:rFonts w:eastAsia="Times New Roman"/>
          <w:color w:val="000000"/>
          <w:sz w:val="28"/>
          <w:szCs w:val="28"/>
          <w:lang w:eastAsia="en-AU"/>
        </w:rPr>
      </w:pPr>
      <w:r w:rsidRPr="00AA0BC5">
        <w:rPr>
          <w:rFonts w:eastAsia="Times New Roman"/>
          <w:color w:val="000000"/>
          <w:sz w:val="28"/>
          <w:szCs w:val="28"/>
          <w:lang w:eastAsia="en-AU"/>
        </w:rPr>
        <w:t>South Australia</w:t>
      </w:r>
    </w:p>
    <w:p w:rsidR="00AA0BC5" w:rsidRPr="00AA0BC5" w:rsidRDefault="00AA0BC5" w:rsidP="00AA0BC5">
      <w:pPr>
        <w:keepLines/>
        <w:autoSpaceDE w:val="0"/>
        <w:autoSpaceDN w:val="0"/>
        <w:adjustRightInd w:val="0"/>
        <w:spacing w:before="120" w:after="200" w:line="240" w:lineRule="auto"/>
        <w:jc w:val="left"/>
        <w:rPr>
          <w:rFonts w:eastAsia="Times New Roman"/>
          <w:b/>
          <w:bCs/>
          <w:color w:val="000000"/>
          <w:sz w:val="36"/>
          <w:szCs w:val="36"/>
          <w:lang w:eastAsia="en-AU"/>
        </w:rPr>
      </w:pPr>
      <w:r w:rsidRPr="00AA0BC5">
        <w:rPr>
          <w:rFonts w:eastAsia="Times New Roman"/>
          <w:b/>
          <w:bCs/>
          <w:color w:val="000000"/>
          <w:sz w:val="36"/>
          <w:szCs w:val="36"/>
          <w:lang w:eastAsia="en-AU"/>
        </w:rPr>
        <w:t>Liquor Licensing (Dry Areas) Notice 2020</w:t>
      </w:r>
    </w:p>
    <w:p w:rsidR="00AA0BC5" w:rsidRPr="00AA0BC5" w:rsidRDefault="00AA0BC5" w:rsidP="00AA0BC5">
      <w:pPr>
        <w:keepLines/>
        <w:autoSpaceDE w:val="0"/>
        <w:autoSpaceDN w:val="0"/>
        <w:adjustRightInd w:val="0"/>
        <w:spacing w:before="80" w:after="240" w:line="240" w:lineRule="auto"/>
        <w:jc w:val="left"/>
        <w:rPr>
          <w:rFonts w:eastAsia="Times New Roman"/>
          <w:color w:val="000000"/>
          <w:sz w:val="24"/>
          <w:szCs w:val="24"/>
          <w:lang w:eastAsia="en-AU"/>
        </w:rPr>
      </w:pPr>
      <w:r w:rsidRPr="00AA0BC5">
        <w:rPr>
          <w:rFonts w:eastAsia="Times New Roman"/>
          <w:color w:val="000000"/>
          <w:sz w:val="24"/>
          <w:szCs w:val="24"/>
          <w:lang w:eastAsia="en-AU"/>
        </w:rPr>
        <w:t xml:space="preserve">under section 131(1a) of the </w:t>
      </w:r>
      <w:r w:rsidRPr="00AA0BC5">
        <w:rPr>
          <w:rFonts w:eastAsia="Times New Roman"/>
          <w:i/>
          <w:iCs/>
          <w:color w:val="000000"/>
          <w:sz w:val="24"/>
          <w:szCs w:val="24"/>
          <w:lang w:eastAsia="en-AU"/>
        </w:rPr>
        <w:t>Liquor Licensing Act 1997</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1—Short title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 xml:space="preserve">This notice may be cited as the </w:t>
      </w:r>
      <w:hyperlink r:id="rId21" w:history="1">
        <w:r w:rsidRPr="00AA0BC5">
          <w:rPr>
            <w:rFonts w:eastAsia="Times New Roman"/>
            <w:i/>
            <w:iCs/>
            <w:color w:val="000000"/>
            <w:sz w:val="23"/>
            <w:szCs w:val="23"/>
            <w:lang w:eastAsia="en-AU"/>
          </w:rPr>
          <w:t xml:space="preserve">Liquor Licensing (Dry Areas) Notice </w:t>
        </w:r>
      </w:hyperlink>
      <w:r w:rsidRPr="00AA0BC5">
        <w:rPr>
          <w:rFonts w:eastAsia="Times New Roman"/>
          <w:i/>
          <w:iCs/>
          <w:color w:val="000000"/>
          <w:sz w:val="23"/>
          <w:szCs w:val="23"/>
          <w:lang w:eastAsia="en-AU"/>
        </w:rPr>
        <w:t>2020</w:t>
      </w:r>
      <w:r w:rsidRPr="00AA0BC5">
        <w:rPr>
          <w:rFonts w:eastAsia="Times New Roman"/>
          <w:color w:val="000000"/>
          <w:sz w:val="23"/>
          <w:szCs w:val="23"/>
          <w:lang w:eastAsia="en-AU"/>
        </w:rPr>
        <w:t>.</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2—Commencement</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This notice comes into operation on 26 December 2020.</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3—Interpretation</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In this notice—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b/>
          <w:bCs/>
          <w:i/>
          <w:iCs/>
          <w:color w:val="000000"/>
          <w:sz w:val="23"/>
          <w:szCs w:val="23"/>
          <w:lang w:eastAsia="en-AU"/>
        </w:rPr>
        <w:t>principal notice</w:t>
      </w:r>
      <w:r w:rsidRPr="00AA0BC5">
        <w:rPr>
          <w:rFonts w:eastAsia="Times New Roman"/>
          <w:color w:val="000000"/>
          <w:sz w:val="23"/>
          <w:szCs w:val="23"/>
          <w:lang w:eastAsia="en-AU"/>
        </w:rPr>
        <w:t xml:space="preserve"> means the </w:t>
      </w:r>
      <w:hyperlink r:id="rId22" w:history="1">
        <w:r w:rsidRPr="00AA0BC5">
          <w:rPr>
            <w:rFonts w:eastAsia="Times New Roman"/>
            <w:i/>
            <w:iCs/>
            <w:color w:val="000000"/>
            <w:sz w:val="23"/>
            <w:szCs w:val="23"/>
            <w:lang w:eastAsia="en-AU"/>
          </w:rPr>
          <w:t>Liquor Licensing (Dry Areas) Notice 2015</w:t>
        </w:r>
      </w:hyperlink>
      <w:r w:rsidRPr="00AA0BC5">
        <w:rPr>
          <w:rFonts w:eastAsia="Times New Roman"/>
          <w:color w:val="000000"/>
          <w:sz w:val="23"/>
          <w:szCs w:val="23"/>
          <w:lang w:eastAsia="en-AU"/>
        </w:rPr>
        <w:t xml:space="preserve"> published in the Gazette on 5.1.15, as in force from time to time.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Clause 3 of the principal notice applies to this notice as if it were the principal notice.</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4—Consumption etc of liquor prohibited in dry areas</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The prohibition has effect during the periods specified in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(3)</w:t>
      </w:r>
      <w:r w:rsidRPr="00AA0BC5">
        <w:rPr>
          <w:rFonts w:eastAsia="Times New Roman"/>
          <w:color w:val="000000"/>
          <w:sz w:val="23"/>
          <w:szCs w:val="23"/>
          <w:lang w:eastAsia="en-AU"/>
        </w:rPr>
        <w:tab/>
        <w:t>The prohibition does not extend to private land in the area described in the Schedule.</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(4)</w:t>
      </w:r>
      <w:r w:rsidRPr="00AA0BC5">
        <w:rPr>
          <w:rFonts w:eastAsia="Times New Roman"/>
          <w:color w:val="000000"/>
          <w:sz w:val="23"/>
          <w:szCs w:val="23"/>
          <w:lang w:eastAsia="en-AU"/>
        </w:rPr>
        <w:tab/>
        <w:t>Unless the contrary intention appears, the prohibition of the possession of liquor in the area does not extend to—</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(a)</w:t>
      </w:r>
      <w:r w:rsidRPr="00AA0BC5">
        <w:rPr>
          <w:rFonts w:eastAsia="Times New Roman"/>
          <w:color w:val="000000"/>
          <w:sz w:val="23"/>
          <w:szCs w:val="23"/>
          <w:lang w:eastAsia="en-AU"/>
        </w:rPr>
        <w:tab/>
        <w:t>a person who is genuinely passing through the area if—</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w:t>
      </w:r>
      <w:r w:rsidRPr="00AA0BC5">
        <w:rPr>
          <w:rFonts w:eastAsia="Times New Roman"/>
          <w:color w:val="000000"/>
          <w:sz w:val="23"/>
          <w:szCs w:val="23"/>
          <w:lang w:eastAsia="en-AU"/>
        </w:rPr>
        <w:tab/>
        <w:t>the liquor is in the original container in which it was purchased from licensed premises; and</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(ii)</w:t>
      </w:r>
      <w:r w:rsidRPr="00AA0BC5">
        <w:rPr>
          <w:rFonts w:eastAsia="Times New Roman"/>
          <w:color w:val="000000"/>
          <w:sz w:val="23"/>
          <w:szCs w:val="23"/>
          <w:lang w:eastAsia="en-AU"/>
        </w:rPr>
        <w:tab/>
        <w:t>the container has not been opened;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(b)</w:t>
      </w:r>
      <w:r w:rsidRPr="00AA0BC5">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(c)</w:t>
      </w:r>
      <w:r w:rsidRPr="00AA0BC5">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AA0BC5" w:rsidRPr="00AA0BC5" w:rsidRDefault="00AA0BC5" w:rsidP="00AA0BC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A0BC5">
        <w:rPr>
          <w:rFonts w:eastAsia="Times New Roman"/>
          <w:b/>
          <w:bCs/>
          <w:color w:val="000000"/>
          <w:sz w:val="32"/>
          <w:szCs w:val="32"/>
          <w:lang w:eastAsia="en-AU"/>
        </w:rPr>
        <w:t>Schedule—Beachport Area 1</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1—Extent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The consumption of liquor is prohibited and the possession of liquor is prohibited.</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2—Period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From 7:01 AM on Thursday 31 December 2020 to 12 PM on Saturday 2 January 2021.</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lastRenderedPageBreak/>
        <w:t>3—Description of area</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The area in Beachport, generally known as Centennial Park, comprising Lot 2 DP 41193.</w:t>
      </w:r>
    </w:p>
    <w:p w:rsidR="00AA0BC5" w:rsidRPr="00AA0BC5" w:rsidRDefault="00AA0BC5" w:rsidP="00AA0BC5">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r w:rsidRPr="00AA0BC5">
        <w:rPr>
          <w:rFonts w:eastAsia="Times New Roman"/>
          <w:color w:val="000000"/>
          <w:sz w:val="2"/>
          <w:szCs w:val="2"/>
          <w:lang w:eastAsia="en-AU"/>
        </w:rPr>
        <w:t>1—Ext</w:t>
      </w:r>
      <w:r w:rsidRPr="00AA0BC5">
        <w:rPr>
          <w:rFonts w:ascii="Calibri" w:eastAsia="Times New Roman" w:hAnsi="Calibri"/>
          <w:noProof/>
          <w:sz w:val="22"/>
          <w:lang w:eastAsia="en-AU"/>
        </w:rPr>
        <w:drawing>
          <wp:anchor distT="0" distB="0" distL="114300" distR="114300" simplePos="0" relativeHeight="251667968" behindDoc="0" locked="0" layoutInCell="1" allowOverlap="1" wp14:anchorId="1A2F8B9A" wp14:editId="2D0B4E84">
            <wp:simplePos x="0" y="0"/>
            <wp:positionH relativeFrom="margin">
              <wp:align>center</wp:align>
            </wp:positionH>
            <wp:positionV relativeFrom="paragraph">
              <wp:posOffset>3077</wp:posOffset>
            </wp:positionV>
            <wp:extent cx="5503545" cy="7722870"/>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3545" cy="772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BC5">
        <w:rPr>
          <w:rFonts w:eastAsia="Times New Roman"/>
          <w:b/>
          <w:bCs/>
          <w:color w:val="000000"/>
          <w:sz w:val="23"/>
          <w:szCs w:val="23"/>
          <w:lang w:eastAsia="en-AU"/>
        </w:rPr>
        <w:t>M</w:t>
      </w:r>
      <w:r w:rsidRPr="00AA0BC5">
        <w:rPr>
          <w:rFonts w:eastAsia="Times New Roman"/>
          <w:b/>
          <w:bCs/>
          <w:color w:val="000000"/>
          <w:sz w:val="26"/>
          <w:szCs w:val="26"/>
          <w:lang w:eastAsia="en-AU"/>
        </w:rPr>
        <w:t>ade on behalf of the Liquor and Gambling Commissioner</w:t>
      </w:r>
    </w:p>
    <w:p w:rsidR="00AA0BC5" w:rsidRPr="00AA0BC5" w:rsidRDefault="00AA0BC5" w:rsidP="00AA0BC5">
      <w:pPr>
        <w:keepLines/>
        <w:autoSpaceDE w:val="0"/>
        <w:autoSpaceDN w:val="0"/>
        <w:adjustRightInd w:val="0"/>
        <w:spacing w:before="120" w:after="0" w:line="240" w:lineRule="auto"/>
        <w:jc w:val="left"/>
        <w:rPr>
          <w:rFonts w:eastAsia="Times New Roman"/>
          <w:color w:val="000000"/>
          <w:sz w:val="23"/>
          <w:szCs w:val="23"/>
          <w:lang w:eastAsia="en-AU"/>
        </w:rPr>
      </w:pPr>
      <w:r w:rsidRPr="00AA0BC5">
        <w:rPr>
          <w:rFonts w:eastAsia="Times New Roman"/>
          <w:color w:val="000000"/>
          <w:sz w:val="23"/>
          <w:szCs w:val="23"/>
          <w:lang w:eastAsia="en-AU"/>
        </w:rPr>
        <w:t>on 20 October 2020</w:t>
      </w:r>
    </w:p>
    <w:p w:rsidR="00AA0BC5" w:rsidRPr="00AA0BC5" w:rsidRDefault="00AA0BC5" w:rsidP="00AA0BC5">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A0BC5" w:rsidRPr="00AA0BC5" w:rsidRDefault="00AA0BC5" w:rsidP="00AA0BC5">
      <w:pPr>
        <w:jc w:val="center"/>
        <w:rPr>
          <w:caps/>
          <w:szCs w:val="17"/>
          <w:lang w:eastAsia="en-AU"/>
        </w:rPr>
      </w:pPr>
      <w:r w:rsidRPr="00AA0BC5">
        <w:rPr>
          <w:caps/>
          <w:szCs w:val="17"/>
          <w:lang w:eastAsia="en-AU"/>
        </w:rPr>
        <w:lastRenderedPageBreak/>
        <w:t>Liquor Licensing Act 1997</w:t>
      </w:r>
    </w:p>
    <w:p w:rsidR="00AA0BC5" w:rsidRPr="00AA0BC5" w:rsidRDefault="00AA0BC5" w:rsidP="00AA0BC5">
      <w:pPr>
        <w:keepLines/>
        <w:autoSpaceDE w:val="0"/>
        <w:autoSpaceDN w:val="0"/>
        <w:adjustRightInd w:val="0"/>
        <w:spacing w:before="240" w:after="0" w:line="240" w:lineRule="auto"/>
        <w:jc w:val="left"/>
        <w:rPr>
          <w:rFonts w:eastAsia="Times New Roman"/>
          <w:color w:val="000000"/>
          <w:sz w:val="28"/>
          <w:szCs w:val="28"/>
          <w:lang w:eastAsia="en-AU"/>
        </w:rPr>
      </w:pPr>
      <w:r w:rsidRPr="00AA0BC5">
        <w:rPr>
          <w:rFonts w:eastAsia="Times New Roman"/>
          <w:color w:val="000000"/>
          <w:sz w:val="28"/>
          <w:szCs w:val="28"/>
          <w:lang w:eastAsia="en-AU"/>
        </w:rPr>
        <w:t>South Australia</w:t>
      </w:r>
    </w:p>
    <w:p w:rsidR="00AA0BC5" w:rsidRPr="00AA0BC5" w:rsidRDefault="00AA0BC5" w:rsidP="00AA0BC5">
      <w:pPr>
        <w:keepLines/>
        <w:autoSpaceDE w:val="0"/>
        <w:autoSpaceDN w:val="0"/>
        <w:adjustRightInd w:val="0"/>
        <w:spacing w:before="120" w:after="200" w:line="240" w:lineRule="auto"/>
        <w:jc w:val="left"/>
        <w:rPr>
          <w:rFonts w:eastAsia="Times New Roman"/>
          <w:b/>
          <w:bCs/>
          <w:color w:val="000000"/>
          <w:sz w:val="36"/>
          <w:szCs w:val="36"/>
          <w:lang w:eastAsia="en-AU"/>
        </w:rPr>
      </w:pPr>
      <w:r w:rsidRPr="00AA0BC5">
        <w:rPr>
          <w:rFonts w:eastAsia="Times New Roman"/>
          <w:b/>
          <w:bCs/>
          <w:color w:val="000000"/>
          <w:sz w:val="36"/>
          <w:szCs w:val="36"/>
          <w:lang w:eastAsia="en-AU"/>
        </w:rPr>
        <w:t>Liquor Licensing (Dry Areas) Notice 2020</w:t>
      </w:r>
    </w:p>
    <w:p w:rsidR="00AA0BC5" w:rsidRPr="00AA0BC5" w:rsidRDefault="00AA0BC5" w:rsidP="00AA0BC5">
      <w:pPr>
        <w:keepLines/>
        <w:autoSpaceDE w:val="0"/>
        <w:autoSpaceDN w:val="0"/>
        <w:adjustRightInd w:val="0"/>
        <w:spacing w:before="80" w:after="240" w:line="240" w:lineRule="auto"/>
        <w:jc w:val="left"/>
        <w:rPr>
          <w:rFonts w:eastAsia="Times New Roman"/>
          <w:color w:val="000000"/>
          <w:sz w:val="24"/>
          <w:szCs w:val="24"/>
          <w:lang w:eastAsia="en-AU"/>
        </w:rPr>
      </w:pPr>
      <w:r w:rsidRPr="00AA0BC5">
        <w:rPr>
          <w:rFonts w:eastAsia="Times New Roman"/>
          <w:color w:val="000000"/>
          <w:sz w:val="24"/>
          <w:szCs w:val="24"/>
          <w:lang w:eastAsia="en-AU"/>
        </w:rPr>
        <w:t xml:space="preserve">under section 131(1a) of the </w:t>
      </w:r>
      <w:r w:rsidRPr="00AA0BC5">
        <w:rPr>
          <w:rFonts w:eastAsia="Times New Roman"/>
          <w:i/>
          <w:iCs/>
          <w:color w:val="000000"/>
          <w:sz w:val="24"/>
          <w:szCs w:val="24"/>
          <w:lang w:eastAsia="en-AU"/>
        </w:rPr>
        <w:t>Liquor Licensing Act 1997</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1—Short title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 xml:space="preserve">This notice may be cited as the </w:t>
      </w:r>
      <w:hyperlink r:id="rId24" w:history="1">
        <w:r w:rsidRPr="00AA0BC5">
          <w:rPr>
            <w:rFonts w:eastAsia="Times New Roman"/>
            <w:i/>
            <w:iCs/>
            <w:color w:val="000000"/>
            <w:sz w:val="23"/>
            <w:szCs w:val="23"/>
            <w:lang w:eastAsia="en-AU"/>
          </w:rPr>
          <w:t xml:space="preserve">Liquor Licensing (Dry Areas) Notice </w:t>
        </w:r>
      </w:hyperlink>
      <w:r w:rsidRPr="00AA0BC5">
        <w:rPr>
          <w:rFonts w:eastAsia="Times New Roman"/>
          <w:i/>
          <w:iCs/>
          <w:color w:val="000000"/>
          <w:sz w:val="23"/>
          <w:szCs w:val="23"/>
          <w:lang w:eastAsia="en-AU"/>
        </w:rPr>
        <w:t>2020</w:t>
      </w:r>
      <w:r w:rsidRPr="00AA0BC5">
        <w:rPr>
          <w:rFonts w:eastAsia="Times New Roman"/>
          <w:color w:val="000000"/>
          <w:sz w:val="23"/>
          <w:szCs w:val="23"/>
          <w:lang w:eastAsia="en-AU"/>
        </w:rPr>
        <w:t>.</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2—Commencement</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This notice comes into operation on 26 December 2020.</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3—Interpretation</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In this notice—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b/>
          <w:bCs/>
          <w:i/>
          <w:iCs/>
          <w:color w:val="000000"/>
          <w:sz w:val="23"/>
          <w:szCs w:val="23"/>
          <w:lang w:eastAsia="en-AU"/>
        </w:rPr>
        <w:t>principal notice</w:t>
      </w:r>
      <w:r w:rsidRPr="00AA0BC5">
        <w:rPr>
          <w:rFonts w:eastAsia="Times New Roman"/>
          <w:color w:val="000000"/>
          <w:sz w:val="23"/>
          <w:szCs w:val="23"/>
          <w:lang w:eastAsia="en-AU"/>
        </w:rPr>
        <w:t xml:space="preserve"> means the </w:t>
      </w:r>
      <w:hyperlink r:id="rId25" w:history="1">
        <w:r w:rsidRPr="00AA0BC5">
          <w:rPr>
            <w:rFonts w:eastAsia="Times New Roman"/>
            <w:i/>
            <w:iCs/>
            <w:color w:val="000000"/>
            <w:sz w:val="23"/>
            <w:szCs w:val="23"/>
            <w:lang w:eastAsia="en-AU"/>
          </w:rPr>
          <w:t>Liquor Licensing (Dry Areas) Notice 2015</w:t>
        </w:r>
      </w:hyperlink>
      <w:r w:rsidRPr="00AA0BC5">
        <w:rPr>
          <w:rFonts w:eastAsia="Times New Roman"/>
          <w:color w:val="000000"/>
          <w:sz w:val="23"/>
          <w:szCs w:val="23"/>
          <w:lang w:eastAsia="en-AU"/>
        </w:rPr>
        <w:t xml:space="preserve"> published in the Gazette on 5.1.15, as in force from time to time.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Clause 3 of the principal notice applies to this notice as if it were the principal notice.</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4—Consumption etc of liquor prohibited in dry areas</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The prohibition has effect during the periods specified in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(3)</w:t>
      </w:r>
      <w:r w:rsidRPr="00AA0BC5">
        <w:rPr>
          <w:rFonts w:eastAsia="Times New Roman"/>
          <w:color w:val="000000"/>
          <w:sz w:val="23"/>
          <w:szCs w:val="23"/>
          <w:lang w:eastAsia="en-AU"/>
        </w:rPr>
        <w:tab/>
        <w:t>The prohibition does not extend to private land in the area described in the Schedule.</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(4)</w:t>
      </w:r>
      <w:r w:rsidRPr="00AA0BC5">
        <w:rPr>
          <w:rFonts w:eastAsia="Times New Roman"/>
          <w:color w:val="000000"/>
          <w:sz w:val="23"/>
          <w:szCs w:val="23"/>
          <w:lang w:eastAsia="en-AU"/>
        </w:rPr>
        <w:tab/>
        <w:t>Unless the contrary intention appears, the prohibition of the possession of liquor in the area does not extend to—</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(a)</w:t>
      </w:r>
      <w:r w:rsidRPr="00AA0BC5">
        <w:rPr>
          <w:rFonts w:eastAsia="Times New Roman"/>
          <w:color w:val="000000"/>
          <w:sz w:val="23"/>
          <w:szCs w:val="23"/>
          <w:lang w:eastAsia="en-AU"/>
        </w:rPr>
        <w:tab/>
        <w:t>a person who is genuinely passing through the area if—</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w:t>
      </w:r>
      <w:r w:rsidRPr="00AA0BC5">
        <w:rPr>
          <w:rFonts w:eastAsia="Times New Roman"/>
          <w:color w:val="000000"/>
          <w:sz w:val="23"/>
          <w:szCs w:val="23"/>
          <w:lang w:eastAsia="en-AU"/>
        </w:rPr>
        <w:tab/>
        <w:t>the liquor is in the original container in which it was purchased from licensed premises; and</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(ii)</w:t>
      </w:r>
      <w:r w:rsidRPr="00AA0BC5">
        <w:rPr>
          <w:rFonts w:eastAsia="Times New Roman"/>
          <w:color w:val="000000"/>
          <w:sz w:val="23"/>
          <w:szCs w:val="23"/>
          <w:lang w:eastAsia="en-AU"/>
        </w:rPr>
        <w:tab/>
        <w:t>the container has not been opened;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(b)</w:t>
      </w:r>
      <w:r w:rsidRPr="00AA0BC5">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(c)</w:t>
      </w:r>
      <w:r w:rsidRPr="00AA0BC5">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AA0BC5" w:rsidRPr="00AA0BC5" w:rsidRDefault="00AA0BC5" w:rsidP="00AA0BC5">
      <w:pPr>
        <w:spacing w:after="0" w:line="240" w:lineRule="auto"/>
        <w:jc w:val="left"/>
        <w:rPr>
          <w:rFonts w:eastAsia="Times New Roman"/>
          <w:b/>
          <w:bCs/>
          <w:color w:val="000000"/>
          <w:sz w:val="32"/>
          <w:szCs w:val="32"/>
          <w:lang w:eastAsia="en-AU"/>
        </w:rPr>
      </w:pPr>
      <w:r w:rsidRPr="00AA0BC5">
        <w:rPr>
          <w:rFonts w:eastAsia="Times New Roman"/>
          <w:b/>
          <w:bCs/>
          <w:color w:val="000000"/>
          <w:sz w:val="32"/>
          <w:szCs w:val="32"/>
          <w:lang w:eastAsia="en-AU"/>
        </w:rPr>
        <w:br w:type="page"/>
      </w:r>
    </w:p>
    <w:p w:rsidR="00AA0BC5" w:rsidRPr="00AA0BC5" w:rsidRDefault="00AA0BC5" w:rsidP="00AA0BC5">
      <w:pPr>
        <w:keepLines/>
        <w:tabs>
          <w:tab w:val="center" w:pos="1191"/>
          <w:tab w:val="left" w:pos="1588"/>
        </w:tabs>
        <w:autoSpaceDE w:val="0"/>
        <w:autoSpaceDN w:val="0"/>
        <w:adjustRightInd w:val="0"/>
        <w:spacing w:before="120" w:after="0" w:line="240" w:lineRule="auto"/>
        <w:jc w:val="left"/>
        <w:rPr>
          <w:rFonts w:eastAsia="Times New Roman"/>
          <w:b/>
          <w:bCs/>
          <w:color w:val="000000"/>
          <w:sz w:val="32"/>
          <w:szCs w:val="32"/>
          <w:lang w:eastAsia="en-AU"/>
        </w:rPr>
      </w:pPr>
      <w:r w:rsidRPr="00AA0BC5">
        <w:rPr>
          <w:rFonts w:eastAsia="Times New Roman"/>
          <w:b/>
          <w:bCs/>
          <w:color w:val="000000"/>
          <w:sz w:val="32"/>
          <w:szCs w:val="32"/>
          <w:lang w:eastAsia="en-AU"/>
        </w:rPr>
        <w:lastRenderedPageBreak/>
        <w:t>Schedule—Beachport Area 2</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1—Extent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b/>
          <w:bCs/>
          <w:color w:val="000000"/>
          <w:sz w:val="32"/>
          <w:szCs w:val="32"/>
          <w:lang w:eastAsia="en-AU"/>
        </w:rPr>
      </w:pPr>
      <w:r w:rsidRPr="00AA0BC5">
        <w:rPr>
          <w:rFonts w:eastAsia="Times New Roman"/>
          <w:color w:val="000000"/>
          <w:sz w:val="23"/>
          <w:szCs w:val="23"/>
          <w:lang w:eastAsia="en-AU"/>
        </w:rPr>
        <w:t>The consumption of liquor is prohibited and the possession of liquor is prohibited.</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2—Period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b/>
          <w:bCs/>
          <w:color w:val="000000"/>
          <w:sz w:val="32"/>
          <w:szCs w:val="32"/>
          <w:lang w:eastAsia="en-AU"/>
        </w:rPr>
      </w:pPr>
      <w:r w:rsidRPr="00AA0BC5">
        <w:rPr>
          <w:rFonts w:eastAsia="Times New Roman"/>
          <w:color w:val="000000"/>
          <w:sz w:val="23"/>
          <w:szCs w:val="23"/>
          <w:lang w:eastAsia="en-AU"/>
        </w:rPr>
        <w:t>From 12 PM on Saturday 26 December 2020 to 12 PM on Saturday 2 January 2021.</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3—Description of area</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The area in and adjacent to Beachport comprising the following roads and other areas:</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(a)</w:t>
      </w:r>
      <w:r w:rsidRPr="00AA0BC5">
        <w:rPr>
          <w:rFonts w:eastAsia="Times New Roman"/>
          <w:color w:val="000000"/>
          <w:sz w:val="23"/>
          <w:szCs w:val="23"/>
          <w:lang w:eastAsia="en-AU"/>
        </w:rPr>
        <w:tab/>
        <w:t xml:space="preserve">Railway Terrace between the south-eastern boundary of McCourt Street and the </w:t>
      </w:r>
      <w:r w:rsidRPr="00AA0BC5">
        <w:rPr>
          <w:rFonts w:eastAsia="Times New Roman"/>
          <w:color w:val="000000"/>
          <w:sz w:val="23"/>
          <w:szCs w:val="23"/>
          <w:lang w:eastAsia="en-AU"/>
        </w:rPr>
        <w:br/>
        <w:t>north-western boundary of Beach Road;</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(b)</w:t>
      </w:r>
      <w:r w:rsidRPr="00AA0BC5">
        <w:rPr>
          <w:rFonts w:eastAsia="Times New Roman"/>
          <w:color w:val="000000"/>
          <w:sz w:val="23"/>
          <w:szCs w:val="23"/>
          <w:lang w:eastAsia="en-AU"/>
        </w:rPr>
        <w:tab/>
        <w:t xml:space="preserve">Chambers Street and Somerville Street between the south-eastern boundary of </w:t>
      </w:r>
      <w:r w:rsidRPr="00AA0BC5">
        <w:rPr>
          <w:rFonts w:eastAsia="Times New Roman"/>
          <w:color w:val="000000"/>
          <w:sz w:val="23"/>
          <w:szCs w:val="23"/>
          <w:lang w:eastAsia="en-AU"/>
        </w:rPr>
        <w:br/>
        <w:t>McCourt Street and the southern boundary of Lagoon Road;</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(c)</w:t>
      </w:r>
      <w:r w:rsidRPr="00AA0BC5">
        <w:rPr>
          <w:rFonts w:eastAsia="Times New Roman"/>
          <w:color w:val="000000"/>
          <w:sz w:val="23"/>
          <w:szCs w:val="23"/>
          <w:lang w:eastAsia="en-AU"/>
        </w:rPr>
        <w:tab/>
        <w:t>Lagoon Road between the eastern boundary of Somerville Street and the western boundary of Beach Road;</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(d)</w:t>
      </w:r>
      <w:r w:rsidRPr="00AA0BC5">
        <w:rPr>
          <w:rFonts w:eastAsia="Times New Roman"/>
          <w:color w:val="000000"/>
          <w:sz w:val="23"/>
          <w:szCs w:val="23"/>
          <w:lang w:eastAsia="en-AU"/>
        </w:rPr>
        <w:tab/>
        <w:t>Henty Street;</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(e)</w:t>
      </w:r>
      <w:r w:rsidRPr="00AA0BC5">
        <w:rPr>
          <w:rFonts w:eastAsia="Times New Roman"/>
          <w:color w:val="000000"/>
          <w:sz w:val="23"/>
          <w:szCs w:val="23"/>
          <w:lang w:eastAsia="en-AU"/>
        </w:rPr>
        <w:tab/>
        <w:t>Lanky Street;</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(f)</w:t>
      </w:r>
      <w:r w:rsidRPr="00AA0BC5">
        <w:rPr>
          <w:rFonts w:eastAsia="Times New Roman"/>
          <w:color w:val="000000"/>
          <w:sz w:val="23"/>
          <w:szCs w:val="23"/>
          <w:lang w:eastAsia="en-AU"/>
        </w:rPr>
        <w:tab/>
        <w:t>Foster Street between Railway Terrace and the southern boundary of Lagoon Road;</w:t>
      </w:r>
    </w:p>
    <w:p w:rsidR="00AA0BC5" w:rsidRPr="00AA0BC5" w:rsidRDefault="00AA0BC5" w:rsidP="00AA0BC5">
      <w:pPr>
        <w:keepLines/>
        <w:autoSpaceDE w:val="0"/>
        <w:autoSpaceDN w:val="0"/>
        <w:adjustRightInd w:val="0"/>
        <w:spacing w:before="120" w:after="0" w:line="240" w:lineRule="auto"/>
        <w:ind w:left="1134" w:hanging="425"/>
        <w:jc w:val="left"/>
        <w:rPr>
          <w:rFonts w:eastAsia="Times New Roman"/>
          <w:color w:val="000000"/>
          <w:sz w:val="23"/>
          <w:szCs w:val="23"/>
          <w:lang w:eastAsia="en-AU"/>
        </w:rPr>
      </w:pPr>
      <w:r w:rsidRPr="00AA0BC5">
        <w:rPr>
          <w:rFonts w:eastAsia="Times New Roman"/>
          <w:color w:val="000000"/>
          <w:sz w:val="23"/>
          <w:szCs w:val="23"/>
          <w:lang w:eastAsia="en-AU"/>
        </w:rPr>
        <w:t>(g)</w:t>
      </w:r>
      <w:r w:rsidRPr="00AA0BC5">
        <w:rPr>
          <w:rFonts w:eastAsia="Times New Roman"/>
          <w:color w:val="000000"/>
          <w:sz w:val="23"/>
          <w:szCs w:val="23"/>
          <w:lang w:eastAsia="en-AU"/>
        </w:rPr>
        <w:tab/>
        <w:t>the area commencing at the point at which the prolongation in a straight line of the southern boundary of Lagoon Road intersects the low water mark on the western side of Rivoli Bay, then westerly along that prolongation to the western boundary of Beach Road, then generally northerly, north-easterly and northerly along that boundary of Beach Road to the southern boundary of Alfred Court, then along the prolongation in a straight line of that southern boundary of Alfred Court to the low water mark on the western side of Rivoli Bay, then generally south-westerly along the low water mark to the point of commencement.</w:t>
      </w:r>
    </w:p>
    <w:p w:rsidR="00AA0BC5" w:rsidRPr="00AA0BC5" w:rsidRDefault="00AA0BC5" w:rsidP="00AA0BC5">
      <w:pPr>
        <w:keepNext/>
        <w:keepLines/>
        <w:autoSpaceDE w:val="0"/>
        <w:autoSpaceDN w:val="0"/>
        <w:adjustRightInd w:val="0"/>
        <w:spacing w:before="120" w:after="0" w:line="240" w:lineRule="auto"/>
        <w:jc w:val="left"/>
        <w:rPr>
          <w:rFonts w:eastAsia="Times New Roman"/>
          <w:color w:val="000000"/>
          <w:sz w:val="2"/>
          <w:szCs w:val="2"/>
          <w:lang w:eastAsia="en-AU"/>
        </w:rPr>
      </w:pPr>
    </w:p>
    <w:p w:rsidR="00AA0BC5" w:rsidRPr="00AA0BC5" w:rsidRDefault="00AA0BC5" w:rsidP="00AA0BC5">
      <w:pPr>
        <w:keepLines/>
        <w:autoSpaceDE w:val="0"/>
        <w:autoSpaceDN w:val="0"/>
        <w:adjustRightInd w:val="0"/>
        <w:spacing w:before="120" w:after="0" w:line="240" w:lineRule="auto"/>
        <w:jc w:val="left"/>
        <w:rPr>
          <w:rFonts w:eastAsia="Times New Roman"/>
          <w:b/>
          <w:bCs/>
          <w:color w:val="000000"/>
          <w:sz w:val="26"/>
          <w:szCs w:val="26"/>
          <w:lang w:eastAsia="en-AU"/>
        </w:rPr>
      </w:pPr>
      <w:r w:rsidRPr="00AA0BC5">
        <w:rPr>
          <w:rFonts w:ascii="Calibri" w:eastAsia="Times New Roman" w:hAnsi="Calibri"/>
          <w:noProof/>
          <w:sz w:val="22"/>
          <w:lang w:eastAsia="en-AU"/>
        </w:rPr>
        <w:drawing>
          <wp:anchor distT="0" distB="0" distL="114300" distR="114300" simplePos="0" relativeHeight="251666944" behindDoc="0" locked="0" layoutInCell="1" allowOverlap="1" wp14:anchorId="25CFE0F1" wp14:editId="32F53FDD">
            <wp:simplePos x="0" y="0"/>
            <wp:positionH relativeFrom="margin">
              <wp:align>center</wp:align>
            </wp:positionH>
            <wp:positionV relativeFrom="paragraph">
              <wp:posOffset>147</wp:posOffset>
            </wp:positionV>
            <wp:extent cx="5464810" cy="78740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4810" cy="787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BC5">
        <w:rPr>
          <w:rFonts w:eastAsia="Times New Roman"/>
          <w:b/>
          <w:bCs/>
          <w:color w:val="000000"/>
          <w:sz w:val="23"/>
          <w:szCs w:val="23"/>
          <w:lang w:eastAsia="en-AU"/>
        </w:rPr>
        <w:t>M</w:t>
      </w:r>
      <w:r w:rsidRPr="00AA0BC5">
        <w:rPr>
          <w:rFonts w:eastAsia="Times New Roman"/>
          <w:b/>
          <w:bCs/>
          <w:color w:val="000000"/>
          <w:sz w:val="26"/>
          <w:szCs w:val="26"/>
          <w:lang w:eastAsia="en-AU"/>
        </w:rPr>
        <w:t>ade on behalf of the Liquor and Gambling Commissioner</w:t>
      </w:r>
    </w:p>
    <w:p w:rsidR="00AA0BC5" w:rsidRPr="00AA0BC5" w:rsidRDefault="00AA0BC5" w:rsidP="00AA0BC5">
      <w:pPr>
        <w:keepLines/>
        <w:autoSpaceDE w:val="0"/>
        <w:autoSpaceDN w:val="0"/>
        <w:adjustRightInd w:val="0"/>
        <w:spacing w:before="120" w:after="0" w:line="240" w:lineRule="auto"/>
        <w:jc w:val="left"/>
        <w:rPr>
          <w:rFonts w:eastAsia="Times New Roman"/>
          <w:color w:val="000000"/>
          <w:sz w:val="23"/>
          <w:szCs w:val="23"/>
          <w:lang w:eastAsia="en-AU"/>
        </w:rPr>
      </w:pPr>
      <w:r w:rsidRPr="00AA0BC5">
        <w:rPr>
          <w:rFonts w:eastAsia="Times New Roman"/>
          <w:color w:val="000000"/>
          <w:sz w:val="23"/>
          <w:szCs w:val="23"/>
          <w:lang w:eastAsia="en-AU"/>
        </w:rPr>
        <w:t>on 20 October 2020</w:t>
      </w:r>
    </w:p>
    <w:p w:rsidR="00AA0BC5" w:rsidRPr="00AA0BC5" w:rsidRDefault="00AA0BC5" w:rsidP="00AA0BC5">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F6F9C" w:rsidRDefault="007F6F9C">
      <w:pPr>
        <w:spacing w:after="0" w:line="240" w:lineRule="auto"/>
        <w:jc w:val="left"/>
        <w:rPr>
          <w:rFonts w:eastAsia="Times New Roman"/>
          <w:szCs w:val="17"/>
        </w:rPr>
      </w:pPr>
      <w:r>
        <w:rPr>
          <w:rFonts w:eastAsia="Times New Roman"/>
          <w:szCs w:val="17"/>
        </w:rPr>
        <w:br w:type="page"/>
      </w:r>
    </w:p>
    <w:p w:rsidR="00AA0BC5" w:rsidRPr="00AA0BC5" w:rsidRDefault="00AA0BC5" w:rsidP="00AA0BC5">
      <w:pPr>
        <w:jc w:val="center"/>
        <w:rPr>
          <w:caps/>
          <w:szCs w:val="17"/>
          <w:lang w:eastAsia="en-AU"/>
        </w:rPr>
      </w:pPr>
      <w:r w:rsidRPr="00AA0BC5">
        <w:rPr>
          <w:caps/>
          <w:szCs w:val="17"/>
          <w:lang w:eastAsia="en-AU"/>
        </w:rPr>
        <w:lastRenderedPageBreak/>
        <w:t>Liquor Licensing Act 1997</w:t>
      </w:r>
    </w:p>
    <w:p w:rsidR="00AA0BC5" w:rsidRPr="00AA0BC5" w:rsidRDefault="00AA0BC5" w:rsidP="00AA0BC5">
      <w:pPr>
        <w:keepLines/>
        <w:autoSpaceDE w:val="0"/>
        <w:autoSpaceDN w:val="0"/>
        <w:adjustRightInd w:val="0"/>
        <w:spacing w:before="240" w:after="0" w:line="240" w:lineRule="auto"/>
        <w:jc w:val="left"/>
        <w:rPr>
          <w:rFonts w:eastAsia="Times New Roman"/>
          <w:color w:val="000000"/>
          <w:sz w:val="28"/>
          <w:szCs w:val="28"/>
          <w:lang w:eastAsia="en-AU"/>
        </w:rPr>
      </w:pPr>
      <w:r w:rsidRPr="00AA0BC5">
        <w:rPr>
          <w:rFonts w:eastAsia="Times New Roman"/>
          <w:color w:val="000000"/>
          <w:sz w:val="28"/>
          <w:szCs w:val="28"/>
          <w:lang w:eastAsia="en-AU"/>
        </w:rPr>
        <w:t>South Australia</w:t>
      </w:r>
    </w:p>
    <w:p w:rsidR="00AA0BC5" w:rsidRPr="00AA0BC5" w:rsidRDefault="00AA0BC5" w:rsidP="00AA0BC5">
      <w:pPr>
        <w:keepLines/>
        <w:autoSpaceDE w:val="0"/>
        <w:autoSpaceDN w:val="0"/>
        <w:adjustRightInd w:val="0"/>
        <w:spacing w:before="120" w:after="200" w:line="240" w:lineRule="auto"/>
        <w:jc w:val="left"/>
        <w:rPr>
          <w:rFonts w:eastAsia="Times New Roman"/>
          <w:b/>
          <w:bCs/>
          <w:color w:val="000000"/>
          <w:sz w:val="36"/>
          <w:szCs w:val="36"/>
          <w:lang w:eastAsia="en-AU"/>
        </w:rPr>
      </w:pPr>
      <w:r w:rsidRPr="00AA0BC5">
        <w:rPr>
          <w:rFonts w:eastAsia="Times New Roman"/>
          <w:b/>
          <w:bCs/>
          <w:color w:val="000000"/>
          <w:sz w:val="36"/>
          <w:szCs w:val="36"/>
          <w:lang w:eastAsia="en-AU"/>
        </w:rPr>
        <w:t>Liquor Licensing (Dry Areas) Notice 2020</w:t>
      </w:r>
    </w:p>
    <w:p w:rsidR="00AA0BC5" w:rsidRPr="00AA0BC5" w:rsidRDefault="00AA0BC5" w:rsidP="00AA0BC5">
      <w:pPr>
        <w:keepLines/>
        <w:autoSpaceDE w:val="0"/>
        <w:autoSpaceDN w:val="0"/>
        <w:adjustRightInd w:val="0"/>
        <w:spacing w:before="80" w:after="240" w:line="240" w:lineRule="auto"/>
        <w:jc w:val="left"/>
        <w:rPr>
          <w:rFonts w:eastAsia="Times New Roman"/>
          <w:color w:val="000000"/>
          <w:sz w:val="24"/>
          <w:szCs w:val="24"/>
          <w:lang w:eastAsia="en-AU"/>
        </w:rPr>
      </w:pPr>
      <w:r w:rsidRPr="00AA0BC5">
        <w:rPr>
          <w:rFonts w:eastAsia="Times New Roman"/>
          <w:color w:val="000000"/>
          <w:sz w:val="24"/>
          <w:szCs w:val="24"/>
          <w:lang w:eastAsia="en-AU"/>
        </w:rPr>
        <w:t xml:space="preserve">under section 131(1a) of the </w:t>
      </w:r>
      <w:r w:rsidRPr="00AA0BC5">
        <w:rPr>
          <w:rFonts w:eastAsia="Times New Roman"/>
          <w:i/>
          <w:iCs/>
          <w:color w:val="000000"/>
          <w:sz w:val="24"/>
          <w:szCs w:val="24"/>
          <w:lang w:eastAsia="en-AU"/>
        </w:rPr>
        <w:t>Liquor Licensing Act 1997</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1—Short title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 xml:space="preserve">This notice may be cited as the </w:t>
      </w:r>
      <w:hyperlink r:id="rId27" w:history="1">
        <w:r w:rsidRPr="00AA0BC5">
          <w:rPr>
            <w:rFonts w:eastAsia="Times New Roman"/>
            <w:i/>
            <w:iCs/>
            <w:color w:val="000000"/>
            <w:sz w:val="23"/>
            <w:szCs w:val="23"/>
            <w:lang w:eastAsia="en-AU"/>
          </w:rPr>
          <w:t>Liquor Licensing (Dry Areas) Notice 20</w:t>
        </w:r>
      </w:hyperlink>
      <w:r w:rsidRPr="00AA0BC5">
        <w:rPr>
          <w:rFonts w:eastAsia="Times New Roman"/>
          <w:i/>
          <w:iCs/>
          <w:color w:val="000000"/>
          <w:sz w:val="23"/>
          <w:szCs w:val="23"/>
          <w:lang w:eastAsia="en-AU"/>
        </w:rPr>
        <w:t>20</w:t>
      </w:r>
      <w:r w:rsidRPr="00AA0BC5">
        <w:rPr>
          <w:rFonts w:eastAsia="Times New Roman"/>
          <w:color w:val="000000"/>
          <w:sz w:val="23"/>
          <w:szCs w:val="23"/>
          <w:lang w:eastAsia="en-AU"/>
        </w:rPr>
        <w:t>.</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2—Commencement</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This notice comes into operation on 16 November 2020.</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3—Interpretation</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In this notice—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b/>
          <w:bCs/>
          <w:i/>
          <w:iCs/>
          <w:color w:val="000000"/>
          <w:sz w:val="23"/>
          <w:szCs w:val="23"/>
          <w:lang w:eastAsia="en-AU"/>
        </w:rPr>
        <w:t>principal notice</w:t>
      </w:r>
      <w:r w:rsidRPr="00AA0BC5">
        <w:rPr>
          <w:rFonts w:eastAsia="Times New Roman"/>
          <w:color w:val="000000"/>
          <w:sz w:val="23"/>
          <w:szCs w:val="23"/>
          <w:lang w:eastAsia="en-AU"/>
        </w:rPr>
        <w:t xml:space="preserve"> means the </w:t>
      </w:r>
      <w:hyperlink r:id="rId28" w:history="1">
        <w:r w:rsidRPr="00AA0BC5">
          <w:rPr>
            <w:rFonts w:eastAsia="Times New Roman"/>
            <w:i/>
            <w:iCs/>
            <w:color w:val="000000"/>
            <w:sz w:val="23"/>
            <w:szCs w:val="23"/>
            <w:lang w:eastAsia="en-AU"/>
          </w:rPr>
          <w:t>Liquor Licensing (Dry Areas) Notice 2015</w:t>
        </w:r>
      </w:hyperlink>
      <w:r w:rsidRPr="00AA0BC5">
        <w:rPr>
          <w:rFonts w:eastAsia="Times New Roman"/>
          <w:color w:val="000000"/>
          <w:sz w:val="23"/>
          <w:szCs w:val="23"/>
          <w:lang w:eastAsia="en-AU"/>
        </w:rPr>
        <w:t xml:space="preserve"> published in the Gazette on 5.1.15, as in force from time to time.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Clause 3 of the principal notice applies to this notice as if it were the principal notice.</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idad8a963f_d8ce_41c7_9f91_4e3b2596ed1d_9"/>
      <w:r w:rsidRPr="00AA0BC5">
        <w:rPr>
          <w:rFonts w:eastAsia="Times New Roman"/>
          <w:b/>
          <w:bCs/>
          <w:color w:val="000000"/>
          <w:sz w:val="26"/>
          <w:szCs w:val="26"/>
          <w:lang w:eastAsia="en-AU"/>
        </w:rPr>
        <w:t>4—Consumption etc of liquor prohibited in dry areas</w:t>
      </w:r>
      <w:bookmarkEnd w:id="50"/>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The prohibition has effect during the periods specified in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 w:name="id0360abe6_b82b_4f1b_9fcc_04ef4d766f3d_b"/>
      <w:r w:rsidRPr="00AA0BC5">
        <w:rPr>
          <w:rFonts w:eastAsia="Times New Roman"/>
          <w:color w:val="000000"/>
          <w:sz w:val="23"/>
          <w:szCs w:val="23"/>
          <w:lang w:eastAsia="en-AU"/>
        </w:rPr>
        <w:tab/>
        <w:t>(3)</w:t>
      </w:r>
      <w:r w:rsidRPr="00AA0BC5">
        <w:rPr>
          <w:rFonts w:eastAsia="Times New Roman"/>
          <w:color w:val="000000"/>
          <w:sz w:val="23"/>
          <w:szCs w:val="23"/>
          <w:lang w:eastAsia="en-AU"/>
        </w:rPr>
        <w:tab/>
        <w:t>The prohibition does not extend to private land in the area described in the Schedule.</w:t>
      </w:r>
      <w:bookmarkEnd w:id="51"/>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83667c64_d9ad_4285_8aa7_1227a7c6636a_7"/>
      <w:r w:rsidRPr="00AA0BC5">
        <w:rPr>
          <w:rFonts w:eastAsia="Times New Roman"/>
          <w:color w:val="000000"/>
          <w:sz w:val="23"/>
          <w:szCs w:val="23"/>
          <w:lang w:eastAsia="en-AU"/>
        </w:rPr>
        <w:tab/>
        <w:t>(4)</w:t>
      </w:r>
      <w:r w:rsidRPr="00AA0BC5">
        <w:rPr>
          <w:rFonts w:eastAsia="Times New Roman"/>
          <w:color w:val="000000"/>
          <w:sz w:val="23"/>
          <w:szCs w:val="23"/>
          <w:lang w:eastAsia="en-AU"/>
        </w:rPr>
        <w:tab/>
        <w:t>Unless the contrary intention appears, the prohibition of the possession of liquor in the area does not extend to—</w:t>
      </w:r>
      <w:bookmarkEnd w:id="52"/>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3" w:name="ide3819bcf_6993_4b9e_8e62_334ccadf6192_4"/>
      <w:r w:rsidRPr="00AA0BC5">
        <w:rPr>
          <w:rFonts w:eastAsia="Times New Roman"/>
          <w:color w:val="000000"/>
          <w:sz w:val="23"/>
          <w:szCs w:val="23"/>
          <w:lang w:eastAsia="en-AU"/>
        </w:rPr>
        <w:tab/>
        <w:t>(a)</w:t>
      </w:r>
      <w:r w:rsidRPr="00AA0BC5">
        <w:rPr>
          <w:rFonts w:eastAsia="Times New Roman"/>
          <w:color w:val="000000"/>
          <w:sz w:val="23"/>
          <w:szCs w:val="23"/>
          <w:lang w:eastAsia="en-AU"/>
        </w:rPr>
        <w:tab/>
        <w:t>a person who is genuinely passing through the area if—</w:t>
      </w:r>
      <w:bookmarkEnd w:id="53"/>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w:t>
      </w:r>
      <w:r w:rsidRPr="00AA0BC5">
        <w:rPr>
          <w:rFonts w:eastAsia="Times New Roman"/>
          <w:color w:val="000000"/>
          <w:sz w:val="23"/>
          <w:szCs w:val="23"/>
          <w:lang w:eastAsia="en-AU"/>
        </w:rPr>
        <w:tab/>
        <w:t>the liquor is in the original container in which it was purchased from licensed premises; and</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(ii)</w:t>
      </w:r>
      <w:r w:rsidRPr="00AA0BC5">
        <w:rPr>
          <w:rFonts w:eastAsia="Times New Roman"/>
          <w:color w:val="000000"/>
          <w:sz w:val="23"/>
          <w:szCs w:val="23"/>
          <w:lang w:eastAsia="en-AU"/>
        </w:rPr>
        <w:tab/>
        <w:t>the container has not been opened;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4" w:name="ida1e00c62_7f84_4f3e_afc5_77eb983d38cd_d"/>
      <w:r w:rsidRPr="00AA0BC5">
        <w:rPr>
          <w:rFonts w:eastAsia="Times New Roman"/>
          <w:color w:val="000000"/>
          <w:sz w:val="23"/>
          <w:szCs w:val="23"/>
          <w:lang w:eastAsia="en-AU"/>
        </w:rPr>
        <w:tab/>
        <w:t>(b)</w:t>
      </w:r>
      <w:r w:rsidRPr="00AA0BC5">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54"/>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(c)</w:t>
      </w:r>
      <w:r w:rsidRPr="00AA0BC5">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AA0BC5" w:rsidRPr="00AA0BC5" w:rsidRDefault="00AA0BC5" w:rsidP="00AA0BC5">
      <w:pPr>
        <w:spacing w:after="0" w:line="240" w:lineRule="auto"/>
        <w:jc w:val="left"/>
        <w:rPr>
          <w:rFonts w:eastAsia="Times New Roman"/>
          <w:b/>
          <w:bCs/>
          <w:color w:val="000000"/>
          <w:sz w:val="32"/>
          <w:szCs w:val="32"/>
          <w:lang w:eastAsia="en-AU"/>
        </w:rPr>
      </w:pPr>
      <w:r w:rsidRPr="00AA0BC5">
        <w:rPr>
          <w:rFonts w:eastAsia="Times New Roman"/>
          <w:b/>
          <w:bCs/>
          <w:color w:val="000000"/>
          <w:sz w:val="32"/>
          <w:szCs w:val="32"/>
          <w:lang w:eastAsia="en-AU"/>
        </w:rPr>
        <w:br w:type="page"/>
      </w:r>
    </w:p>
    <w:p w:rsidR="00AA0BC5" w:rsidRPr="00AA0BC5" w:rsidRDefault="00294422" w:rsidP="00AA0BC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Pr>
          <w:rFonts w:eastAsia="Times New Roman"/>
          <w:b/>
          <w:bCs/>
          <w:color w:val="000000"/>
          <w:sz w:val="32"/>
          <w:szCs w:val="32"/>
          <w:lang w:eastAsia="en-AU"/>
        </w:rPr>
        <w:lastRenderedPageBreak/>
        <w:t>Schedule—</w:t>
      </w:r>
      <w:r w:rsidR="00AA0BC5" w:rsidRPr="00AA0BC5">
        <w:rPr>
          <w:rFonts w:eastAsia="Times New Roman"/>
          <w:b/>
          <w:bCs/>
          <w:color w:val="000000"/>
          <w:sz w:val="32"/>
          <w:szCs w:val="32"/>
          <w:lang w:eastAsia="en-AU"/>
        </w:rPr>
        <w:t>Victor Harbour Area 2</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1—Extent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The consumption of liquor is prohibited and the possession of liquor is prohibited.</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2—Period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From 8 AM on Monday 16 November 2020 to 10 AM on Monday 23 November 2020.</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3—Description of area</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p w:rsidR="00AA0BC5" w:rsidRPr="00AA0BC5" w:rsidRDefault="000D5740" w:rsidP="00BB696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A0BC5">
        <w:rPr>
          <w:rFonts w:ascii="Calibri" w:eastAsia="Times New Roman" w:hAnsi="Calibri"/>
          <w:noProof/>
          <w:color w:val="000000"/>
          <w:sz w:val="22"/>
          <w:lang w:eastAsia="en-AU"/>
        </w:rPr>
        <w:drawing>
          <wp:anchor distT="0" distB="0" distL="114300" distR="114300" simplePos="0" relativeHeight="251664896" behindDoc="0" locked="0" layoutInCell="1" allowOverlap="1" wp14:anchorId="1A6D692E" wp14:editId="7268CE58">
            <wp:simplePos x="0" y="0"/>
            <wp:positionH relativeFrom="margin">
              <wp:posOffset>423545</wp:posOffset>
            </wp:positionH>
            <wp:positionV relativeFrom="paragraph">
              <wp:posOffset>95250</wp:posOffset>
            </wp:positionV>
            <wp:extent cx="4484370" cy="54737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4370" cy="547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C5" w:rsidRPr="00AA0BC5">
        <w:rPr>
          <w:rFonts w:eastAsia="Times New Roman"/>
          <w:b/>
          <w:bCs/>
          <w:color w:val="000000"/>
          <w:sz w:val="23"/>
          <w:szCs w:val="23"/>
          <w:lang w:eastAsia="en-AU"/>
        </w:rPr>
        <w:t>M</w:t>
      </w:r>
      <w:r w:rsidR="00AA0BC5" w:rsidRPr="00AA0BC5">
        <w:rPr>
          <w:rFonts w:eastAsia="Times New Roman"/>
          <w:b/>
          <w:bCs/>
          <w:color w:val="000000"/>
          <w:sz w:val="26"/>
          <w:szCs w:val="26"/>
          <w:lang w:eastAsia="en-AU"/>
        </w:rPr>
        <w:t>ade on behalf of the Liquor and Gambling Commissioner</w:t>
      </w:r>
    </w:p>
    <w:p w:rsidR="00AA0BC5" w:rsidRPr="00AA0BC5" w:rsidRDefault="00AA0BC5" w:rsidP="00AA0BC5">
      <w:pPr>
        <w:keepLines/>
        <w:autoSpaceDE w:val="0"/>
        <w:autoSpaceDN w:val="0"/>
        <w:adjustRightInd w:val="0"/>
        <w:spacing w:before="120" w:after="0" w:line="240" w:lineRule="auto"/>
        <w:jc w:val="left"/>
        <w:rPr>
          <w:rFonts w:eastAsia="Times New Roman"/>
          <w:color w:val="000000"/>
          <w:sz w:val="23"/>
          <w:szCs w:val="23"/>
          <w:lang w:eastAsia="en-AU"/>
        </w:rPr>
      </w:pPr>
      <w:r w:rsidRPr="00AA0BC5">
        <w:rPr>
          <w:rFonts w:eastAsia="Times New Roman"/>
          <w:color w:val="000000"/>
          <w:sz w:val="23"/>
          <w:szCs w:val="23"/>
          <w:lang w:eastAsia="en-AU"/>
        </w:rPr>
        <w:t>on 20 October 2020</w:t>
      </w:r>
    </w:p>
    <w:p w:rsidR="00AA0BC5" w:rsidRPr="00AA0BC5" w:rsidRDefault="00AA0BC5" w:rsidP="00AA0BC5">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A0BC5" w:rsidRPr="00AA0BC5" w:rsidRDefault="00AA0BC5" w:rsidP="00AA0BC5">
      <w:pPr>
        <w:spacing w:after="0" w:line="240" w:lineRule="auto"/>
        <w:jc w:val="left"/>
        <w:rPr>
          <w:rFonts w:eastAsia="Times New Roman"/>
          <w:color w:val="000000"/>
          <w:sz w:val="23"/>
          <w:szCs w:val="23"/>
          <w:lang w:eastAsia="en-AU"/>
        </w:rPr>
      </w:pPr>
      <w:r w:rsidRPr="00AA0BC5">
        <w:rPr>
          <w:rFonts w:eastAsia="Times New Roman"/>
          <w:color w:val="000000"/>
          <w:sz w:val="23"/>
          <w:szCs w:val="23"/>
          <w:lang w:eastAsia="en-AU"/>
        </w:rPr>
        <w:br w:type="page"/>
      </w:r>
    </w:p>
    <w:p w:rsidR="00AA0BC5" w:rsidRPr="00AA0BC5" w:rsidRDefault="00AA0BC5" w:rsidP="00AA0BC5">
      <w:pPr>
        <w:jc w:val="center"/>
        <w:rPr>
          <w:caps/>
          <w:szCs w:val="17"/>
          <w:lang w:eastAsia="en-AU"/>
        </w:rPr>
      </w:pPr>
      <w:r w:rsidRPr="00AA0BC5">
        <w:rPr>
          <w:caps/>
          <w:szCs w:val="17"/>
          <w:lang w:eastAsia="en-AU"/>
        </w:rPr>
        <w:lastRenderedPageBreak/>
        <w:t>Liquor Licensing Act 1997</w:t>
      </w:r>
    </w:p>
    <w:p w:rsidR="00AA0BC5" w:rsidRPr="00AA0BC5" w:rsidRDefault="00AA0BC5" w:rsidP="00AA0BC5">
      <w:pPr>
        <w:keepLines/>
        <w:autoSpaceDE w:val="0"/>
        <w:autoSpaceDN w:val="0"/>
        <w:adjustRightInd w:val="0"/>
        <w:spacing w:before="240" w:after="0" w:line="240" w:lineRule="auto"/>
        <w:jc w:val="left"/>
        <w:rPr>
          <w:rFonts w:eastAsia="Times New Roman"/>
          <w:color w:val="000000"/>
          <w:sz w:val="28"/>
          <w:szCs w:val="28"/>
          <w:lang w:eastAsia="en-AU"/>
        </w:rPr>
      </w:pPr>
      <w:r w:rsidRPr="00AA0BC5">
        <w:rPr>
          <w:rFonts w:eastAsia="Times New Roman"/>
          <w:color w:val="000000"/>
          <w:sz w:val="28"/>
          <w:szCs w:val="28"/>
          <w:lang w:eastAsia="en-AU"/>
        </w:rPr>
        <w:t>South Australia</w:t>
      </w:r>
    </w:p>
    <w:p w:rsidR="00AA0BC5" w:rsidRPr="00AA0BC5" w:rsidRDefault="00AA0BC5" w:rsidP="00AA0BC5">
      <w:pPr>
        <w:keepLines/>
        <w:autoSpaceDE w:val="0"/>
        <w:autoSpaceDN w:val="0"/>
        <w:adjustRightInd w:val="0"/>
        <w:spacing w:before="120" w:after="200" w:line="240" w:lineRule="auto"/>
        <w:jc w:val="left"/>
        <w:rPr>
          <w:rFonts w:eastAsia="Times New Roman"/>
          <w:b/>
          <w:bCs/>
          <w:color w:val="000000"/>
          <w:sz w:val="36"/>
          <w:szCs w:val="36"/>
          <w:lang w:eastAsia="en-AU"/>
        </w:rPr>
      </w:pPr>
      <w:r w:rsidRPr="00AA0BC5">
        <w:rPr>
          <w:rFonts w:eastAsia="Times New Roman"/>
          <w:b/>
          <w:bCs/>
          <w:color w:val="000000"/>
          <w:sz w:val="36"/>
          <w:szCs w:val="36"/>
          <w:lang w:eastAsia="en-AU"/>
        </w:rPr>
        <w:t>Liquor Licensing (Dry Areas) Notice 2020</w:t>
      </w:r>
    </w:p>
    <w:p w:rsidR="00AA0BC5" w:rsidRPr="00AA0BC5" w:rsidRDefault="00AA0BC5" w:rsidP="00AA0BC5">
      <w:pPr>
        <w:keepLines/>
        <w:autoSpaceDE w:val="0"/>
        <w:autoSpaceDN w:val="0"/>
        <w:adjustRightInd w:val="0"/>
        <w:spacing w:before="80" w:after="240" w:line="240" w:lineRule="auto"/>
        <w:jc w:val="left"/>
        <w:rPr>
          <w:rFonts w:eastAsia="Times New Roman"/>
          <w:color w:val="000000"/>
          <w:sz w:val="24"/>
          <w:szCs w:val="24"/>
          <w:lang w:eastAsia="en-AU"/>
        </w:rPr>
      </w:pPr>
      <w:r w:rsidRPr="00AA0BC5">
        <w:rPr>
          <w:rFonts w:eastAsia="Times New Roman"/>
          <w:color w:val="000000"/>
          <w:sz w:val="24"/>
          <w:szCs w:val="24"/>
          <w:lang w:eastAsia="en-AU"/>
        </w:rPr>
        <w:t xml:space="preserve">under section 131(1a) of the </w:t>
      </w:r>
      <w:r w:rsidRPr="00AA0BC5">
        <w:rPr>
          <w:rFonts w:eastAsia="Times New Roman"/>
          <w:i/>
          <w:iCs/>
          <w:color w:val="000000"/>
          <w:sz w:val="24"/>
          <w:szCs w:val="24"/>
          <w:lang w:eastAsia="en-AU"/>
        </w:rPr>
        <w:t>Liquor Licensing Act 1997</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1—Short title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 xml:space="preserve">This notice may be cited as the </w:t>
      </w:r>
      <w:hyperlink r:id="rId30" w:history="1">
        <w:r w:rsidRPr="00AA0BC5">
          <w:rPr>
            <w:rFonts w:eastAsia="Times New Roman"/>
            <w:i/>
            <w:iCs/>
            <w:color w:val="000000"/>
            <w:sz w:val="23"/>
            <w:szCs w:val="23"/>
            <w:lang w:eastAsia="en-AU"/>
          </w:rPr>
          <w:t xml:space="preserve">Liquor Licensing (Dry Areas) Notice </w:t>
        </w:r>
      </w:hyperlink>
      <w:r w:rsidRPr="00AA0BC5">
        <w:rPr>
          <w:rFonts w:eastAsia="Times New Roman"/>
          <w:i/>
          <w:iCs/>
          <w:color w:val="000000"/>
          <w:sz w:val="23"/>
          <w:szCs w:val="23"/>
          <w:lang w:eastAsia="en-AU"/>
        </w:rPr>
        <w:t>2020</w:t>
      </w:r>
      <w:r w:rsidRPr="00AA0BC5">
        <w:rPr>
          <w:rFonts w:eastAsia="Times New Roman"/>
          <w:color w:val="000000"/>
          <w:sz w:val="23"/>
          <w:szCs w:val="23"/>
          <w:lang w:eastAsia="en-AU"/>
        </w:rPr>
        <w:t>.</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2—Commencement</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color w:val="000000"/>
          <w:sz w:val="23"/>
          <w:szCs w:val="23"/>
          <w:lang w:eastAsia="en-AU"/>
        </w:rPr>
        <w:t>This notice comes into operation on 16 November 2020.</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3—Interpretation</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In this notice—</w:t>
      </w:r>
    </w:p>
    <w:p w:rsidR="00AA0BC5" w:rsidRPr="00AA0BC5" w:rsidRDefault="00AA0BC5" w:rsidP="00AA0BC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0BC5">
        <w:rPr>
          <w:rFonts w:eastAsia="Times New Roman"/>
          <w:b/>
          <w:bCs/>
          <w:i/>
          <w:iCs/>
          <w:color w:val="000000"/>
          <w:sz w:val="23"/>
          <w:szCs w:val="23"/>
          <w:lang w:eastAsia="en-AU"/>
        </w:rPr>
        <w:t>principal notice</w:t>
      </w:r>
      <w:r w:rsidRPr="00AA0BC5">
        <w:rPr>
          <w:rFonts w:eastAsia="Times New Roman"/>
          <w:color w:val="000000"/>
          <w:sz w:val="23"/>
          <w:szCs w:val="23"/>
          <w:lang w:eastAsia="en-AU"/>
        </w:rPr>
        <w:t xml:space="preserve"> means the </w:t>
      </w:r>
      <w:hyperlink r:id="rId31" w:history="1">
        <w:r w:rsidRPr="00AA0BC5">
          <w:rPr>
            <w:rFonts w:eastAsia="Times New Roman"/>
            <w:i/>
            <w:iCs/>
            <w:color w:val="000000"/>
            <w:sz w:val="23"/>
            <w:szCs w:val="23"/>
            <w:lang w:eastAsia="en-AU"/>
          </w:rPr>
          <w:t>Liquor Licensing (Dry Areas) Notice 2015</w:t>
        </w:r>
      </w:hyperlink>
      <w:r w:rsidRPr="00AA0BC5">
        <w:rPr>
          <w:rFonts w:eastAsia="Times New Roman"/>
          <w:color w:val="000000"/>
          <w:sz w:val="23"/>
          <w:szCs w:val="23"/>
          <w:lang w:eastAsia="en-AU"/>
        </w:rPr>
        <w:t xml:space="preserve"> published in the Gazette on 5.1.15, as in force from time to time.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Clause 3 of the principal notice applies to this notice as if it were the principal notice.</w:t>
      </w:r>
    </w:p>
    <w:p w:rsidR="00AA0BC5" w:rsidRPr="00AA0BC5" w:rsidRDefault="00AA0BC5" w:rsidP="00AA0B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0BC5">
        <w:rPr>
          <w:rFonts w:eastAsia="Times New Roman"/>
          <w:b/>
          <w:bCs/>
          <w:color w:val="000000"/>
          <w:sz w:val="26"/>
          <w:szCs w:val="26"/>
          <w:lang w:eastAsia="en-AU"/>
        </w:rPr>
        <w:t>4—Consumption etc of liquor prohibited in dry areas</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(1)</w:t>
      </w:r>
      <w:r w:rsidRPr="00AA0BC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(2)</w:t>
      </w:r>
      <w:r w:rsidRPr="00AA0BC5">
        <w:rPr>
          <w:rFonts w:eastAsia="Times New Roman"/>
          <w:color w:val="000000"/>
          <w:sz w:val="23"/>
          <w:szCs w:val="23"/>
          <w:lang w:eastAsia="en-AU"/>
        </w:rPr>
        <w:tab/>
        <w:t>The prohibition has effect during the periods specified in the Schedule.</w:t>
      </w:r>
    </w:p>
    <w:p w:rsidR="00AA0BC5" w:rsidRPr="00AA0BC5" w:rsidRDefault="00AA0BC5" w:rsidP="00AA0BC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(3)</w:t>
      </w:r>
      <w:r w:rsidRPr="00AA0BC5">
        <w:rPr>
          <w:rFonts w:eastAsia="Times New Roman"/>
          <w:color w:val="000000"/>
          <w:sz w:val="23"/>
          <w:szCs w:val="23"/>
          <w:lang w:eastAsia="en-AU"/>
        </w:rPr>
        <w:tab/>
        <w:t>The prohibition does not extend to private land in the area described in the Schedule.</w:t>
      </w:r>
    </w:p>
    <w:p w:rsidR="00AA0BC5" w:rsidRPr="00AA0BC5" w:rsidRDefault="00AA0BC5" w:rsidP="00AA0BC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A0BC5">
        <w:rPr>
          <w:rFonts w:eastAsia="Times New Roman"/>
          <w:color w:val="000000"/>
          <w:sz w:val="23"/>
          <w:szCs w:val="23"/>
          <w:lang w:eastAsia="en-AU"/>
        </w:rPr>
        <w:tab/>
        <w:t>(4)</w:t>
      </w:r>
      <w:r w:rsidRPr="00AA0BC5">
        <w:rPr>
          <w:rFonts w:eastAsia="Times New Roman"/>
          <w:color w:val="000000"/>
          <w:sz w:val="23"/>
          <w:szCs w:val="23"/>
          <w:lang w:eastAsia="en-AU"/>
        </w:rPr>
        <w:tab/>
        <w:t>Unless the contrary intention appears, the prohibition of the possession of liquor in the area does not extend to—</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(a)</w:t>
      </w:r>
      <w:r w:rsidRPr="00AA0BC5">
        <w:rPr>
          <w:rFonts w:eastAsia="Times New Roman"/>
          <w:color w:val="000000"/>
          <w:sz w:val="23"/>
          <w:szCs w:val="23"/>
          <w:lang w:eastAsia="en-AU"/>
        </w:rPr>
        <w:tab/>
        <w:t>a person who is genuinely passing through the area if—</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w:t>
      </w:r>
      <w:r w:rsidRPr="00AA0BC5">
        <w:rPr>
          <w:rFonts w:eastAsia="Times New Roman"/>
          <w:color w:val="000000"/>
          <w:sz w:val="23"/>
          <w:szCs w:val="23"/>
          <w:lang w:eastAsia="en-AU"/>
        </w:rPr>
        <w:tab/>
        <w:t>the liquor is in the original container in which it was purchased from licensed premises; and</w:t>
      </w:r>
    </w:p>
    <w:p w:rsidR="00AA0BC5" w:rsidRPr="00AA0BC5" w:rsidRDefault="00AA0BC5" w:rsidP="00AA0BC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0BC5">
        <w:rPr>
          <w:rFonts w:eastAsia="Times New Roman"/>
          <w:color w:val="000000"/>
          <w:sz w:val="23"/>
          <w:szCs w:val="23"/>
          <w:lang w:eastAsia="en-AU"/>
        </w:rPr>
        <w:tab/>
        <w:t>(ii)</w:t>
      </w:r>
      <w:r w:rsidRPr="00AA0BC5">
        <w:rPr>
          <w:rFonts w:eastAsia="Times New Roman"/>
          <w:color w:val="000000"/>
          <w:sz w:val="23"/>
          <w:szCs w:val="23"/>
          <w:lang w:eastAsia="en-AU"/>
        </w:rPr>
        <w:tab/>
        <w:t>the container has not been opened;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(b)</w:t>
      </w:r>
      <w:r w:rsidRPr="00AA0BC5">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AA0BC5" w:rsidRPr="00AA0BC5" w:rsidRDefault="00AA0BC5" w:rsidP="00AA0BC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0BC5">
        <w:rPr>
          <w:rFonts w:eastAsia="Times New Roman"/>
          <w:color w:val="000000"/>
          <w:sz w:val="23"/>
          <w:szCs w:val="23"/>
          <w:lang w:eastAsia="en-AU"/>
        </w:rPr>
        <w:tab/>
        <w:t>(c)</w:t>
      </w:r>
      <w:r w:rsidRPr="00AA0BC5">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AA0BC5" w:rsidRPr="00AA0BC5" w:rsidRDefault="00AA0BC5" w:rsidP="00AA0BC5">
      <w:pPr>
        <w:keepLines/>
        <w:tabs>
          <w:tab w:val="center" w:pos="1191"/>
          <w:tab w:val="left" w:pos="1588"/>
        </w:tabs>
        <w:autoSpaceDE w:val="0"/>
        <w:autoSpaceDN w:val="0"/>
        <w:adjustRightInd w:val="0"/>
        <w:spacing w:before="120" w:after="0" w:line="240" w:lineRule="auto"/>
        <w:jc w:val="left"/>
        <w:rPr>
          <w:rFonts w:eastAsia="Times New Roman"/>
          <w:b/>
          <w:bCs/>
          <w:color w:val="000000"/>
          <w:sz w:val="32"/>
          <w:szCs w:val="32"/>
          <w:lang w:eastAsia="en-AU"/>
        </w:rPr>
      </w:pPr>
      <w:r w:rsidRPr="00AA0BC5">
        <w:rPr>
          <w:rFonts w:eastAsia="Times New Roman"/>
          <w:b/>
          <w:bCs/>
          <w:color w:val="000000"/>
          <w:sz w:val="32"/>
          <w:szCs w:val="32"/>
          <w:lang w:eastAsia="en-AU"/>
        </w:rPr>
        <w:t>Schedule—Victor Harbour Area 4</w:t>
      </w:r>
    </w:p>
    <w:p w:rsidR="00AA0BC5" w:rsidRPr="00AA0BC5" w:rsidRDefault="00AA0BC5" w:rsidP="00AA0BC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1—Extent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The consumption of liquor is prohibited and the possession of liquor is prohibited.</w:t>
      </w:r>
    </w:p>
    <w:p w:rsidR="00AA0BC5" w:rsidRPr="00AA0BC5" w:rsidRDefault="00AA0BC5" w:rsidP="00AA0BC5">
      <w:pPr>
        <w:keepLines/>
        <w:tabs>
          <w:tab w:val="center" w:pos="1191"/>
          <w:tab w:val="left" w:pos="1588"/>
        </w:tab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t>2—Period of prohibition</w:t>
      </w:r>
    </w:p>
    <w:p w:rsidR="00AA0BC5" w:rsidRPr="00AA0BC5" w:rsidRDefault="00AA0BC5" w:rsidP="00AA0BC5">
      <w:pPr>
        <w:keepLines/>
        <w:autoSpaceDE w:val="0"/>
        <w:autoSpaceDN w:val="0"/>
        <w:adjustRightInd w:val="0"/>
        <w:spacing w:before="120" w:after="0" w:line="240" w:lineRule="auto"/>
        <w:ind w:left="709"/>
        <w:jc w:val="left"/>
        <w:rPr>
          <w:rFonts w:eastAsia="Times New Roman"/>
          <w:color w:val="000000"/>
          <w:sz w:val="23"/>
          <w:szCs w:val="23"/>
          <w:lang w:eastAsia="en-AU"/>
        </w:rPr>
      </w:pPr>
      <w:r w:rsidRPr="00AA0BC5">
        <w:rPr>
          <w:rFonts w:eastAsia="Times New Roman"/>
          <w:color w:val="000000"/>
          <w:sz w:val="23"/>
          <w:szCs w:val="23"/>
          <w:lang w:eastAsia="en-AU"/>
        </w:rPr>
        <w:t>From 8 AM on Monday 16 November 2020 to 10 AM on Monday 23 November 2020.</w:t>
      </w:r>
    </w:p>
    <w:p w:rsidR="00E02532" w:rsidRDefault="00E02532">
      <w:pPr>
        <w:spacing w:after="0" w:line="240" w:lineRule="auto"/>
        <w:jc w:val="left"/>
        <w:rPr>
          <w:rFonts w:eastAsia="Times New Roman"/>
          <w:b/>
          <w:bCs/>
          <w:color w:val="000000"/>
          <w:sz w:val="23"/>
          <w:szCs w:val="23"/>
          <w:lang w:eastAsia="en-AU"/>
        </w:rPr>
      </w:pPr>
      <w:r>
        <w:rPr>
          <w:rFonts w:eastAsia="Times New Roman"/>
          <w:b/>
          <w:bCs/>
          <w:color w:val="000000"/>
          <w:sz w:val="23"/>
          <w:szCs w:val="23"/>
          <w:lang w:eastAsia="en-AU"/>
        </w:rPr>
        <w:br w:type="page"/>
      </w:r>
    </w:p>
    <w:p w:rsidR="00AA0BC5" w:rsidRPr="00AA0BC5" w:rsidRDefault="00AA0BC5" w:rsidP="00AA0BC5">
      <w:pPr>
        <w:keepLines/>
        <w:tabs>
          <w:tab w:val="center" w:pos="1191"/>
          <w:tab w:val="left" w:pos="1588"/>
        </w:tabs>
        <w:autoSpaceDE w:val="0"/>
        <w:autoSpaceDN w:val="0"/>
        <w:adjustRightInd w:val="0"/>
        <w:spacing w:before="120" w:after="0" w:line="240" w:lineRule="auto"/>
        <w:jc w:val="left"/>
        <w:rPr>
          <w:rFonts w:eastAsia="Times New Roman"/>
          <w:b/>
          <w:bCs/>
          <w:color w:val="000000"/>
          <w:sz w:val="23"/>
          <w:szCs w:val="23"/>
          <w:lang w:eastAsia="en-AU"/>
        </w:rPr>
      </w:pPr>
      <w:r w:rsidRPr="00AA0BC5">
        <w:rPr>
          <w:rFonts w:eastAsia="Times New Roman"/>
          <w:b/>
          <w:bCs/>
          <w:color w:val="000000"/>
          <w:sz w:val="23"/>
          <w:szCs w:val="23"/>
          <w:lang w:eastAsia="en-AU"/>
        </w:rPr>
        <w:lastRenderedPageBreak/>
        <w:t>3—Description of area</w:t>
      </w:r>
    </w:p>
    <w:p w:rsidR="00AA0BC5" w:rsidRPr="00AA0BC5" w:rsidRDefault="00AA0BC5" w:rsidP="00AA0BC5">
      <w:pPr>
        <w:spacing w:before="120" w:after="0" w:line="240" w:lineRule="auto"/>
        <w:ind w:left="709"/>
        <w:jc w:val="left"/>
        <w:rPr>
          <w:rFonts w:eastAsia="Times New Roman"/>
          <w:b/>
          <w:sz w:val="23"/>
          <w:szCs w:val="23"/>
          <w:lang w:eastAsia="en-AU"/>
        </w:rPr>
      </w:pPr>
      <w:r w:rsidRPr="00AA0BC5">
        <w:rPr>
          <w:rFonts w:eastAsia="Times New Roman"/>
          <w:sz w:val="23"/>
          <w:szCs w:val="23"/>
          <w:lang w:eastAsia="en-AU"/>
        </w:rPr>
        <w:t xml:space="preserve">The area in and adjacent to Victor Harbor bounded as follows: commencing at the point at which the north-western boundary of Hindmarsh Road intersects the southern bank of the Hindmarsh River, then generally westerly, north-easterly and north-westerly along that bank of the Hindmarsh River to the point at which it is intersected by the prolongation in a straight line of the northern boundary of Dinan Road, then easterly along that prolongation and boundary of Dinan Road and the prolongation in a straight line of that boundary to the western boundary of Laxton Street, then generally south-westerly and south-easterly along that boundary of Laxton Street, the south-western boundary of Adare Avenue and the prolongation in a straight line of the south-western boundary of Adare Avenue to the south-eastern boundary of Hindmarsh Road, then generally south-westerly along that boundary of Hindmarsh Road to the point at which it intersects the northern bank of the Hindmarsh River, then along that bank of the Hindmarsh River to the low water mark of Encounter Bay, then generally south-westerly and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north-westerly along that boundary of George Main Road to the point at which the north-eastern boundary of George Main Road meets the eastern boundary of Lot 11 DP 14245 (Victor Harbor High School), then north-easterly, north-westerly, north-easterly, north-westerly and south-westerly along that boundary of Lot 11 to the point at which it meets the south-eastern boundary of Kullaroo Road, then north-easterly along the south-eastern boundary of Kullaroo Road and the prolongation in a straight line of that boundary to the north-eastern corner of Lot 333 FP 165581, then in a straight line by the shortest route to the point at which the north-western boundary of Leworthy Street meets the north-eastern boundary of Oval Road, then generally north-easterly along that north-western boundary of Leworthy Street and the prolongation in a straight line of that boundary to the north-eastern boundary of Crozier Road, then south-easterly along that boundary of Crozier 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w:t>
      </w:r>
      <w:r w:rsidRPr="00AA0BC5">
        <w:rPr>
          <w:rFonts w:eastAsia="Times New Roman"/>
          <w:sz w:val="23"/>
          <w:szCs w:val="23"/>
          <w:lang w:eastAsia="en-AU"/>
        </w:rPr>
        <w:lastRenderedPageBreak/>
        <w:t xml:space="preserve">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 to Granite Island that lies within the area to which the prohibition in Victor Harbor Area 2 </w:t>
      </w:r>
      <w:r w:rsidR="00E02532" w:rsidRPr="00AA0BC5">
        <w:rPr>
          <w:rFonts w:ascii="Calibri" w:eastAsia="Times New Roman" w:hAnsi="Calibri"/>
          <w:noProof/>
          <w:color w:val="000000"/>
          <w:sz w:val="22"/>
          <w:lang w:eastAsia="en-AU"/>
        </w:rPr>
        <w:drawing>
          <wp:anchor distT="0" distB="0" distL="114300" distR="114300" simplePos="0" relativeHeight="251663872" behindDoc="0" locked="0" layoutInCell="1" allowOverlap="1" wp14:anchorId="39C0EE7F" wp14:editId="398A4099">
            <wp:simplePos x="0" y="0"/>
            <wp:positionH relativeFrom="margin">
              <wp:posOffset>410845</wp:posOffset>
            </wp:positionH>
            <wp:positionV relativeFrom="paragraph">
              <wp:posOffset>1948180</wp:posOffset>
            </wp:positionV>
            <wp:extent cx="4392295" cy="6146800"/>
            <wp:effectExtent l="0" t="0" r="8255"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295" cy="61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BC5">
        <w:rPr>
          <w:rFonts w:eastAsia="Times New Roman"/>
          <w:sz w:val="23"/>
          <w:szCs w:val="23"/>
          <w:lang w:eastAsia="en-AU"/>
        </w:rPr>
        <w:t>applies.</w:t>
      </w:r>
    </w:p>
    <w:p w:rsidR="00AA0BC5" w:rsidRPr="00AA0BC5" w:rsidRDefault="00AA0BC5" w:rsidP="00AA0BC5">
      <w:pPr>
        <w:keepLines/>
        <w:autoSpaceDE w:val="0"/>
        <w:autoSpaceDN w:val="0"/>
        <w:adjustRightInd w:val="0"/>
        <w:spacing w:before="120" w:after="0" w:line="240" w:lineRule="auto"/>
        <w:jc w:val="left"/>
        <w:rPr>
          <w:rFonts w:eastAsia="Times New Roman"/>
          <w:b/>
          <w:bCs/>
          <w:color w:val="000000"/>
          <w:sz w:val="26"/>
          <w:szCs w:val="26"/>
          <w:lang w:eastAsia="en-AU"/>
        </w:rPr>
      </w:pPr>
      <w:r w:rsidRPr="00AA0BC5">
        <w:rPr>
          <w:rFonts w:eastAsia="Times New Roman"/>
          <w:b/>
          <w:bCs/>
          <w:color w:val="000000"/>
          <w:sz w:val="23"/>
          <w:szCs w:val="23"/>
          <w:lang w:eastAsia="en-AU"/>
        </w:rPr>
        <w:t>M</w:t>
      </w:r>
      <w:r w:rsidRPr="00AA0BC5">
        <w:rPr>
          <w:rFonts w:eastAsia="Times New Roman"/>
          <w:b/>
          <w:bCs/>
          <w:color w:val="000000"/>
          <w:sz w:val="26"/>
          <w:szCs w:val="26"/>
          <w:lang w:eastAsia="en-AU"/>
        </w:rPr>
        <w:t>ade on behalf of the Liquor and Gambling Commissioner</w:t>
      </w:r>
    </w:p>
    <w:p w:rsidR="0045166B" w:rsidRDefault="00AA0BC5" w:rsidP="00D85347">
      <w:pPr>
        <w:keepLines/>
        <w:autoSpaceDE w:val="0"/>
        <w:autoSpaceDN w:val="0"/>
        <w:adjustRightInd w:val="0"/>
        <w:spacing w:before="120" w:line="240" w:lineRule="auto"/>
        <w:jc w:val="left"/>
        <w:rPr>
          <w:rFonts w:eastAsia="Times New Roman"/>
          <w:color w:val="000000"/>
          <w:sz w:val="23"/>
          <w:szCs w:val="23"/>
          <w:lang w:eastAsia="en-AU"/>
        </w:rPr>
      </w:pPr>
      <w:r w:rsidRPr="00AA0BC5">
        <w:rPr>
          <w:rFonts w:eastAsia="Times New Roman"/>
          <w:color w:val="000000"/>
          <w:sz w:val="23"/>
          <w:szCs w:val="23"/>
          <w:lang w:eastAsia="en-AU"/>
        </w:rPr>
        <w:t>on 20 October 2020</w:t>
      </w:r>
    </w:p>
    <w:p w:rsidR="0045166B" w:rsidRDefault="0045166B" w:rsidP="0045166B">
      <w:pPr>
        <w:pBdr>
          <w:bottom w:val="single" w:sz="4" w:space="1" w:color="auto"/>
        </w:pBdr>
        <w:spacing w:after="0" w:line="52" w:lineRule="exact"/>
        <w:jc w:val="center"/>
        <w:rPr>
          <w:rFonts w:eastAsia="Times New Roman"/>
          <w:szCs w:val="17"/>
        </w:rPr>
      </w:pPr>
    </w:p>
    <w:p w:rsidR="0045166B" w:rsidRDefault="0045166B" w:rsidP="0045166B">
      <w:pPr>
        <w:pBdr>
          <w:top w:val="single" w:sz="4" w:space="1" w:color="auto"/>
        </w:pBdr>
        <w:spacing w:before="34" w:after="0" w:line="14" w:lineRule="exact"/>
        <w:jc w:val="center"/>
        <w:rPr>
          <w:rFonts w:eastAsia="Times New Roman"/>
          <w:szCs w:val="17"/>
        </w:rPr>
      </w:pPr>
    </w:p>
    <w:p w:rsidR="00FB7539" w:rsidRDefault="00FB7539" w:rsidP="004516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Pr>
          <w:rFonts w:eastAsia="Times New Roman"/>
          <w:szCs w:val="17"/>
        </w:rPr>
        <w:br w:type="page"/>
      </w:r>
    </w:p>
    <w:p w:rsidR="005D33CA" w:rsidRPr="005D33CA" w:rsidRDefault="005D33CA" w:rsidP="004D55DA">
      <w:pPr>
        <w:pStyle w:val="Heading2"/>
      </w:pPr>
      <w:bookmarkStart w:id="55" w:name="_Toc55460353"/>
      <w:r w:rsidRPr="005D33CA">
        <w:lastRenderedPageBreak/>
        <w:t>Mental Health Act 2009</w:t>
      </w:r>
      <w:bookmarkEnd w:id="55"/>
    </w:p>
    <w:p w:rsidR="005D33CA" w:rsidRPr="005D33CA" w:rsidRDefault="005D33CA" w:rsidP="000B34F6">
      <w:pPr>
        <w:spacing w:after="60"/>
        <w:jc w:val="center"/>
        <w:rPr>
          <w:i/>
          <w:szCs w:val="17"/>
        </w:rPr>
      </w:pPr>
      <w:r w:rsidRPr="005D33CA">
        <w:rPr>
          <w:i/>
          <w:szCs w:val="17"/>
        </w:rPr>
        <w:t>Authorised Mental Health Professional</w:t>
      </w:r>
    </w:p>
    <w:p w:rsidR="005D33CA" w:rsidRPr="005D33CA" w:rsidRDefault="005D33CA" w:rsidP="000B34F6">
      <w:pPr>
        <w:spacing w:after="60"/>
        <w:rPr>
          <w:rFonts w:eastAsia="Times New Roman"/>
          <w:szCs w:val="17"/>
        </w:rPr>
      </w:pPr>
      <w:r w:rsidRPr="005D33CA">
        <w:rPr>
          <w:rFonts w:eastAsia="Times New Roman"/>
          <w:szCs w:val="17"/>
        </w:rPr>
        <w:t xml:space="preserve">NOTICE is hereby given in accordance with Section 94(1) of the </w:t>
      </w:r>
      <w:r w:rsidRPr="005D33CA">
        <w:rPr>
          <w:rFonts w:eastAsia="Times New Roman"/>
          <w:i/>
          <w:szCs w:val="17"/>
        </w:rPr>
        <w:t>Mental Health Act 2009</w:t>
      </w:r>
      <w:r w:rsidRPr="005D33CA">
        <w:rPr>
          <w:rFonts w:eastAsia="Times New Roman"/>
          <w:szCs w:val="17"/>
        </w:rPr>
        <w:t>, that the Chief Psychiatrist has determined the following person as an Authorised Mental Health Professional:</w:t>
      </w:r>
    </w:p>
    <w:p w:rsidR="005D33CA" w:rsidRPr="005D33CA" w:rsidRDefault="005D33CA" w:rsidP="000B34F6">
      <w:pPr>
        <w:spacing w:after="60"/>
        <w:ind w:left="142"/>
        <w:rPr>
          <w:rFonts w:eastAsia="Times New Roman"/>
          <w:szCs w:val="17"/>
        </w:rPr>
      </w:pPr>
      <w:r w:rsidRPr="005D33CA">
        <w:rPr>
          <w:rFonts w:eastAsia="Times New Roman"/>
          <w:szCs w:val="17"/>
        </w:rPr>
        <w:t>Helen Fahey</w:t>
      </w:r>
    </w:p>
    <w:p w:rsidR="005D33CA" w:rsidRPr="005D33CA" w:rsidRDefault="005D33CA" w:rsidP="000B34F6">
      <w:pPr>
        <w:spacing w:after="60"/>
        <w:rPr>
          <w:rFonts w:eastAsia="Times New Roman"/>
          <w:szCs w:val="17"/>
        </w:rPr>
      </w:pPr>
      <w:r w:rsidRPr="005D33CA">
        <w:rPr>
          <w:rFonts w:eastAsia="Times New Roman"/>
          <w:szCs w:val="17"/>
        </w:rPr>
        <w:t>A person’s determination as an Authorised Mental Health Professional expires three years after the commencement date.</w:t>
      </w:r>
    </w:p>
    <w:p w:rsidR="005D33CA" w:rsidRPr="005D33CA" w:rsidRDefault="005D33CA" w:rsidP="000B34F6">
      <w:pPr>
        <w:spacing w:after="60"/>
        <w:rPr>
          <w:rFonts w:eastAsia="Times New Roman"/>
          <w:szCs w:val="17"/>
        </w:rPr>
      </w:pPr>
      <w:r w:rsidRPr="005D33CA">
        <w:rPr>
          <w:rFonts w:eastAsia="Times New Roman"/>
          <w:szCs w:val="17"/>
        </w:rPr>
        <w:t>Dated: 5 November 2020</w:t>
      </w:r>
    </w:p>
    <w:p w:rsidR="005D33CA" w:rsidRPr="005D33CA" w:rsidRDefault="005D33CA" w:rsidP="005D33CA">
      <w:pPr>
        <w:spacing w:after="0"/>
        <w:jc w:val="right"/>
        <w:rPr>
          <w:rFonts w:eastAsia="Times New Roman"/>
          <w:smallCaps/>
          <w:szCs w:val="20"/>
        </w:rPr>
      </w:pPr>
      <w:r w:rsidRPr="005D33CA">
        <w:rPr>
          <w:rFonts w:eastAsia="Times New Roman"/>
          <w:smallCaps/>
          <w:szCs w:val="20"/>
        </w:rPr>
        <w:t>Dr. J Brayley</w:t>
      </w:r>
    </w:p>
    <w:p w:rsidR="005D33CA" w:rsidRPr="005D33CA" w:rsidRDefault="005D33CA" w:rsidP="005D33CA">
      <w:pPr>
        <w:spacing w:after="0"/>
        <w:jc w:val="right"/>
        <w:rPr>
          <w:rFonts w:eastAsia="Times New Roman"/>
          <w:szCs w:val="17"/>
        </w:rPr>
      </w:pPr>
      <w:r w:rsidRPr="005D33CA">
        <w:rPr>
          <w:rFonts w:eastAsia="Times New Roman"/>
          <w:szCs w:val="17"/>
        </w:rPr>
        <w:t>Chief Psychiatrist</w:t>
      </w:r>
    </w:p>
    <w:p w:rsidR="005D33CA" w:rsidRPr="005D33CA" w:rsidRDefault="005D33CA" w:rsidP="005D33CA">
      <w:pPr>
        <w:pBdr>
          <w:bottom w:val="single" w:sz="4" w:space="1" w:color="auto"/>
        </w:pBdr>
        <w:spacing w:after="0" w:line="52" w:lineRule="exact"/>
        <w:jc w:val="center"/>
        <w:rPr>
          <w:rFonts w:eastAsia="Times New Roman"/>
          <w:szCs w:val="17"/>
        </w:rPr>
      </w:pPr>
    </w:p>
    <w:p w:rsidR="005D33CA" w:rsidRPr="005D33CA" w:rsidRDefault="005D33CA" w:rsidP="005D33CA">
      <w:pPr>
        <w:pBdr>
          <w:top w:val="single" w:sz="4" w:space="1" w:color="auto"/>
        </w:pBdr>
        <w:spacing w:before="34" w:after="0" w:line="14" w:lineRule="exact"/>
        <w:jc w:val="center"/>
        <w:rPr>
          <w:rFonts w:eastAsia="Times New Roman"/>
          <w:szCs w:val="17"/>
        </w:rPr>
      </w:pPr>
    </w:p>
    <w:p w:rsidR="005D33CA" w:rsidRPr="005D33CA" w:rsidRDefault="005D33CA" w:rsidP="005D33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2319" w:rsidRPr="00E22319" w:rsidRDefault="00E22319" w:rsidP="004D55DA">
      <w:pPr>
        <w:pStyle w:val="Heading2"/>
      </w:pPr>
      <w:bookmarkStart w:id="56" w:name="_Toc55460354"/>
      <w:r w:rsidRPr="00E22319">
        <w:t>Motor Vehicles Act 1959</w:t>
      </w:r>
      <w:bookmarkEnd w:id="56"/>
    </w:p>
    <w:p w:rsidR="00E22319" w:rsidRPr="00E22319" w:rsidRDefault="00E22319" w:rsidP="00E22319">
      <w:pPr>
        <w:autoSpaceDE w:val="0"/>
        <w:autoSpaceDN w:val="0"/>
        <w:adjustRightInd w:val="0"/>
        <w:spacing w:line="240" w:lineRule="auto"/>
        <w:rPr>
          <w:bCs/>
          <w:color w:val="000000"/>
          <w:sz w:val="24"/>
          <w:szCs w:val="24"/>
        </w:rPr>
      </w:pPr>
      <w:r w:rsidRPr="00E22319">
        <w:rPr>
          <w:bCs/>
          <w:color w:val="000000"/>
          <w:sz w:val="24"/>
          <w:szCs w:val="24"/>
        </w:rPr>
        <w:t>South Australia</w:t>
      </w:r>
    </w:p>
    <w:p w:rsidR="00E22319" w:rsidRPr="00E22319" w:rsidRDefault="00E22319" w:rsidP="00E22319">
      <w:pPr>
        <w:autoSpaceDE w:val="0"/>
        <w:autoSpaceDN w:val="0"/>
        <w:adjustRightInd w:val="0"/>
        <w:spacing w:line="240" w:lineRule="auto"/>
        <w:jc w:val="left"/>
        <w:rPr>
          <w:b/>
          <w:bCs/>
          <w:color w:val="000000"/>
          <w:sz w:val="32"/>
          <w:szCs w:val="32"/>
        </w:rPr>
      </w:pPr>
      <w:r w:rsidRPr="00E22319">
        <w:rPr>
          <w:b/>
          <w:bCs/>
          <w:color w:val="000000"/>
          <w:sz w:val="32"/>
          <w:szCs w:val="32"/>
        </w:rPr>
        <w:t>Motor Vehicles (EasyMile Autonomous Vehicle Trial</w:t>
      </w:r>
      <w:r>
        <w:rPr>
          <w:b/>
          <w:bCs/>
          <w:color w:val="000000"/>
          <w:sz w:val="32"/>
          <w:szCs w:val="32"/>
        </w:rPr>
        <w:t>—</w:t>
      </w:r>
      <w:r w:rsidRPr="00E22319">
        <w:rPr>
          <w:b/>
          <w:bCs/>
          <w:color w:val="000000"/>
          <w:sz w:val="32"/>
          <w:szCs w:val="32"/>
        </w:rPr>
        <w:br/>
        <w:t>Phase 2 at Renmark) Notice 2020</w:t>
      </w:r>
    </w:p>
    <w:p w:rsidR="00E22319" w:rsidRPr="00E22319" w:rsidRDefault="00E22319" w:rsidP="00E35B3C">
      <w:pPr>
        <w:autoSpaceDE w:val="0"/>
        <w:autoSpaceDN w:val="0"/>
        <w:adjustRightInd w:val="0"/>
        <w:spacing w:after="120" w:line="220" w:lineRule="exact"/>
        <w:rPr>
          <w:bCs/>
          <w:color w:val="000000"/>
          <w:sz w:val="24"/>
          <w:szCs w:val="24"/>
        </w:rPr>
      </w:pPr>
      <w:r w:rsidRPr="00E22319">
        <w:rPr>
          <w:bCs/>
          <w:color w:val="000000"/>
          <w:sz w:val="24"/>
          <w:szCs w:val="24"/>
        </w:rPr>
        <w:t xml:space="preserve">under Part 4A of the </w:t>
      </w:r>
      <w:r w:rsidRPr="00E22319">
        <w:rPr>
          <w:bCs/>
          <w:i/>
          <w:color w:val="000000"/>
          <w:sz w:val="24"/>
          <w:szCs w:val="24"/>
        </w:rPr>
        <w:t>Motor Vehicles Act 1959</w:t>
      </w:r>
    </w:p>
    <w:p w:rsidR="00E22319" w:rsidRPr="00E22319" w:rsidRDefault="00E22319" w:rsidP="001A21BF">
      <w:pPr>
        <w:keepNext/>
        <w:autoSpaceDE w:val="0"/>
        <w:autoSpaceDN w:val="0"/>
        <w:adjustRightInd w:val="0"/>
        <w:spacing w:after="60" w:line="240" w:lineRule="auto"/>
        <w:ind w:left="425" w:hanging="426"/>
        <w:rPr>
          <w:b/>
          <w:bCs/>
          <w:color w:val="000000"/>
          <w:sz w:val="22"/>
        </w:rPr>
      </w:pPr>
      <w:r w:rsidRPr="00E22319">
        <w:rPr>
          <w:b/>
          <w:bCs/>
          <w:color w:val="000000"/>
          <w:sz w:val="22"/>
        </w:rPr>
        <w:t>1</w:t>
      </w:r>
      <w:r w:rsidRPr="00E22319">
        <w:rPr>
          <w:b/>
          <w:bCs/>
          <w:color w:val="000000"/>
          <w:sz w:val="22"/>
        </w:rPr>
        <w:tab/>
      </w:r>
      <w:r w:rsidRPr="00E22319">
        <w:rPr>
          <w:b/>
          <w:color w:val="000000"/>
          <w:sz w:val="22"/>
        </w:rPr>
        <w:t>Short Title</w:t>
      </w:r>
    </w:p>
    <w:p w:rsidR="00E22319" w:rsidRPr="00E22319" w:rsidRDefault="00E22319" w:rsidP="001A21BF">
      <w:pPr>
        <w:autoSpaceDE w:val="0"/>
        <w:autoSpaceDN w:val="0"/>
        <w:adjustRightInd w:val="0"/>
        <w:spacing w:after="60" w:line="240" w:lineRule="auto"/>
        <w:ind w:left="425"/>
        <w:rPr>
          <w:i/>
          <w:color w:val="000000"/>
          <w:sz w:val="22"/>
        </w:rPr>
      </w:pPr>
      <w:r w:rsidRPr="00E22319">
        <w:rPr>
          <w:color w:val="000000"/>
          <w:sz w:val="22"/>
        </w:rPr>
        <w:t xml:space="preserve">This Notice may be cited as the </w:t>
      </w:r>
      <w:r w:rsidRPr="00E22319">
        <w:rPr>
          <w:i/>
          <w:color w:val="000000"/>
          <w:sz w:val="22"/>
        </w:rPr>
        <w:t>Motor Veh</w:t>
      </w:r>
      <w:r w:rsidR="00CF42E3">
        <w:rPr>
          <w:i/>
          <w:color w:val="000000"/>
          <w:sz w:val="22"/>
        </w:rPr>
        <w:t>icles (EasyMile Renmark Trial—</w:t>
      </w:r>
      <w:r w:rsidRPr="00E22319">
        <w:rPr>
          <w:i/>
          <w:color w:val="000000"/>
          <w:sz w:val="22"/>
        </w:rPr>
        <w:t>Phase 2) Notice 2020</w:t>
      </w:r>
      <w:r w:rsidRPr="00E22319">
        <w:rPr>
          <w:color w:val="000000"/>
          <w:sz w:val="22"/>
        </w:rPr>
        <w:t>.</w:t>
      </w:r>
    </w:p>
    <w:p w:rsidR="00E22319" w:rsidRPr="00E22319" w:rsidRDefault="00E22319" w:rsidP="001A21BF">
      <w:pPr>
        <w:keepNext/>
        <w:autoSpaceDE w:val="0"/>
        <w:autoSpaceDN w:val="0"/>
        <w:adjustRightInd w:val="0"/>
        <w:spacing w:after="60" w:line="240" w:lineRule="auto"/>
        <w:ind w:left="425" w:hanging="426"/>
        <w:rPr>
          <w:color w:val="000000"/>
          <w:sz w:val="22"/>
        </w:rPr>
      </w:pPr>
      <w:r w:rsidRPr="00E22319">
        <w:rPr>
          <w:b/>
          <w:bCs/>
          <w:color w:val="000000"/>
          <w:sz w:val="22"/>
        </w:rPr>
        <w:t>2</w:t>
      </w:r>
      <w:r w:rsidRPr="00E22319">
        <w:rPr>
          <w:b/>
          <w:bCs/>
          <w:color w:val="000000"/>
          <w:sz w:val="22"/>
        </w:rPr>
        <w:tab/>
        <w:t>Commencement and operation</w:t>
      </w:r>
    </w:p>
    <w:p w:rsidR="00E22319" w:rsidRPr="00E22319" w:rsidRDefault="00E22319" w:rsidP="001A21BF">
      <w:pPr>
        <w:autoSpaceDE w:val="0"/>
        <w:autoSpaceDN w:val="0"/>
        <w:adjustRightInd w:val="0"/>
        <w:spacing w:after="60" w:line="240" w:lineRule="auto"/>
        <w:ind w:left="425"/>
        <w:rPr>
          <w:color w:val="000000"/>
          <w:sz w:val="22"/>
        </w:rPr>
      </w:pPr>
      <w:r w:rsidRPr="00E22319">
        <w:rPr>
          <w:color w:val="000000"/>
          <w:sz w:val="22"/>
        </w:rPr>
        <w:t xml:space="preserve">The </w:t>
      </w:r>
      <w:r w:rsidRPr="00E22319">
        <w:rPr>
          <w:i/>
          <w:color w:val="000000"/>
          <w:sz w:val="22"/>
        </w:rPr>
        <w:t>Motor Vehicles (EasyMile Renmark Trial Extension) Notice 2020</w:t>
      </w:r>
      <w:r w:rsidRPr="00E22319">
        <w:rPr>
          <w:color w:val="000000"/>
          <w:sz w:val="22"/>
        </w:rPr>
        <w:t xml:space="preserve"> published on 17 September 2020 is hereby revoked. This Notice will come into operation at 12:01 am on the day after it is published, and will expire at 11:59 pm on 31 October 2021.</w:t>
      </w:r>
    </w:p>
    <w:p w:rsidR="00E22319" w:rsidRPr="00E22319" w:rsidRDefault="00E22319" w:rsidP="001A21BF">
      <w:pPr>
        <w:keepNext/>
        <w:autoSpaceDE w:val="0"/>
        <w:autoSpaceDN w:val="0"/>
        <w:adjustRightInd w:val="0"/>
        <w:spacing w:after="60" w:line="240" w:lineRule="auto"/>
        <w:ind w:left="425" w:hanging="426"/>
        <w:rPr>
          <w:b/>
          <w:bCs/>
          <w:color w:val="000000"/>
          <w:sz w:val="22"/>
        </w:rPr>
      </w:pPr>
      <w:r w:rsidRPr="00E22319">
        <w:rPr>
          <w:b/>
          <w:bCs/>
          <w:color w:val="000000"/>
          <w:sz w:val="22"/>
        </w:rPr>
        <w:t>3</w:t>
      </w:r>
      <w:r w:rsidRPr="00E22319">
        <w:rPr>
          <w:b/>
          <w:bCs/>
          <w:color w:val="000000"/>
          <w:sz w:val="22"/>
        </w:rPr>
        <w:tab/>
        <w:t>Interpretation</w:t>
      </w:r>
    </w:p>
    <w:p w:rsidR="00E22319" w:rsidRPr="00E22319" w:rsidRDefault="00E22319" w:rsidP="001A21BF">
      <w:pPr>
        <w:autoSpaceDE w:val="0"/>
        <w:autoSpaceDN w:val="0"/>
        <w:adjustRightInd w:val="0"/>
        <w:spacing w:after="60" w:line="240" w:lineRule="auto"/>
        <w:ind w:left="425"/>
        <w:rPr>
          <w:bCs/>
          <w:color w:val="000000"/>
          <w:sz w:val="22"/>
        </w:rPr>
      </w:pPr>
      <w:r w:rsidRPr="00E22319">
        <w:rPr>
          <w:bCs/>
          <w:color w:val="000000"/>
          <w:sz w:val="22"/>
        </w:rPr>
        <w:t>In this Notice―</w:t>
      </w:r>
    </w:p>
    <w:p w:rsidR="00E22319" w:rsidRPr="00E22319" w:rsidRDefault="00E22319" w:rsidP="00E35B3C">
      <w:pPr>
        <w:autoSpaceDE w:val="0"/>
        <w:autoSpaceDN w:val="0"/>
        <w:adjustRightInd w:val="0"/>
        <w:spacing w:after="40" w:line="220" w:lineRule="exact"/>
        <w:ind w:left="709"/>
        <w:rPr>
          <w:bCs/>
          <w:color w:val="000000"/>
          <w:sz w:val="22"/>
        </w:rPr>
      </w:pPr>
      <w:r w:rsidRPr="00E22319">
        <w:rPr>
          <w:b/>
          <w:bCs/>
          <w:i/>
          <w:color w:val="000000"/>
          <w:sz w:val="22"/>
        </w:rPr>
        <w:t xml:space="preserve">Act </w:t>
      </w:r>
      <w:r w:rsidRPr="00E22319">
        <w:rPr>
          <w:bCs/>
          <w:color w:val="000000"/>
          <w:sz w:val="22"/>
        </w:rPr>
        <w:t xml:space="preserve">means the </w:t>
      </w:r>
      <w:r w:rsidRPr="00E22319">
        <w:rPr>
          <w:bCs/>
          <w:i/>
          <w:color w:val="000000"/>
          <w:sz w:val="22"/>
        </w:rPr>
        <w:t>Motor Vehicles Act 1959</w:t>
      </w:r>
      <w:r w:rsidRPr="00E22319">
        <w:rPr>
          <w:bCs/>
          <w:color w:val="000000"/>
          <w:sz w:val="22"/>
        </w:rPr>
        <w:t xml:space="preserve"> (SA);</w:t>
      </w:r>
    </w:p>
    <w:p w:rsidR="00E22319" w:rsidRPr="00E22319" w:rsidRDefault="00E22319" w:rsidP="00E35B3C">
      <w:pPr>
        <w:autoSpaceDE w:val="0"/>
        <w:autoSpaceDN w:val="0"/>
        <w:adjustRightInd w:val="0"/>
        <w:spacing w:after="40" w:line="220" w:lineRule="exact"/>
        <w:ind w:left="709" w:hanging="11"/>
        <w:rPr>
          <w:bCs/>
          <w:color w:val="000000"/>
          <w:sz w:val="22"/>
        </w:rPr>
      </w:pPr>
      <w:r w:rsidRPr="00E22319">
        <w:rPr>
          <w:b/>
          <w:bCs/>
          <w:i/>
          <w:color w:val="000000"/>
          <w:sz w:val="22"/>
        </w:rPr>
        <w:t>authorised vehicle</w:t>
      </w:r>
      <w:r w:rsidRPr="00E22319">
        <w:rPr>
          <w:bCs/>
          <w:color w:val="000000"/>
          <w:sz w:val="22"/>
        </w:rPr>
        <w:t xml:space="preserve"> means the EasyMile EZ10 Gen 2, serial number VJRD1A10224000040, </w:t>
      </w:r>
      <w:r w:rsidRPr="00E22319">
        <w:rPr>
          <w:color w:val="000000"/>
          <w:sz w:val="22"/>
        </w:rPr>
        <w:t>for participation in the EasyMile Renmark Trial;</w:t>
      </w:r>
    </w:p>
    <w:p w:rsidR="00E22319" w:rsidRPr="00E22319" w:rsidRDefault="00E22319" w:rsidP="00E35B3C">
      <w:pPr>
        <w:autoSpaceDE w:val="0"/>
        <w:autoSpaceDN w:val="0"/>
        <w:adjustRightInd w:val="0"/>
        <w:spacing w:after="40" w:line="220" w:lineRule="exact"/>
        <w:ind w:left="709" w:hanging="11"/>
        <w:rPr>
          <w:bCs/>
          <w:color w:val="000000"/>
          <w:sz w:val="22"/>
        </w:rPr>
      </w:pPr>
      <w:r w:rsidRPr="00E22319">
        <w:rPr>
          <w:b/>
          <w:bCs/>
          <w:i/>
          <w:color w:val="000000"/>
          <w:sz w:val="22"/>
        </w:rPr>
        <w:t>EasyMile</w:t>
      </w:r>
      <w:r w:rsidRPr="00E22319">
        <w:rPr>
          <w:bCs/>
          <w:color w:val="000000"/>
          <w:sz w:val="22"/>
        </w:rPr>
        <w:t xml:space="preserve"> means EasyMile Pty Ltd ACN 628 408 346;</w:t>
      </w:r>
    </w:p>
    <w:p w:rsidR="00E22319" w:rsidRPr="00E22319" w:rsidRDefault="00E22319" w:rsidP="00E35B3C">
      <w:pPr>
        <w:autoSpaceDE w:val="0"/>
        <w:autoSpaceDN w:val="0"/>
        <w:adjustRightInd w:val="0"/>
        <w:spacing w:after="40" w:line="220" w:lineRule="exact"/>
        <w:ind w:left="709" w:hanging="11"/>
        <w:rPr>
          <w:bCs/>
          <w:color w:val="000000"/>
          <w:sz w:val="22"/>
        </w:rPr>
      </w:pPr>
      <w:r w:rsidRPr="00E22319">
        <w:rPr>
          <w:b/>
          <w:bCs/>
          <w:i/>
          <w:color w:val="000000"/>
          <w:sz w:val="22"/>
        </w:rPr>
        <w:t>Council</w:t>
      </w:r>
      <w:r w:rsidRPr="00E22319">
        <w:rPr>
          <w:bCs/>
          <w:color w:val="000000"/>
          <w:sz w:val="22"/>
        </w:rPr>
        <w:t xml:space="preserve"> means Renmark Paringa Council ABN 91 578 073 215;</w:t>
      </w:r>
    </w:p>
    <w:p w:rsidR="00E22319" w:rsidRPr="00E22319" w:rsidRDefault="00E22319" w:rsidP="00E35B3C">
      <w:pPr>
        <w:autoSpaceDE w:val="0"/>
        <w:autoSpaceDN w:val="0"/>
        <w:adjustRightInd w:val="0"/>
        <w:spacing w:after="60" w:line="220" w:lineRule="exact"/>
        <w:ind w:left="709" w:hanging="11"/>
        <w:rPr>
          <w:bCs/>
          <w:color w:val="000000"/>
          <w:sz w:val="22"/>
        </w:rPr>
      </w:pPr>
      <w:r w:rsidRPr="00E22319">
        <w:rPr>
          <w:b/>
          <w:bCs/>
          <w:i/>
          <w:color w:val="000000"/>
          <w:sz w:val="22"/>
        </w:rPr>
        <w:t>Link SA</w:t>
      </w:r>
      <w:r w:rsidRPr="00E22319">
        <w:rPr>
          <w:bCs/>
          <w:color w:val="000000"/>
          <w:sz w:val="22"/>
        </w:rPr>
        <w:t xml:space="preserve"> means Link SA Pty Ltd ACN 131 552 415.</w:t>
      </w:r>
    </w:p>
    <w:p w:rsidR="00E22319" w:rsidRPr="00E22319" w:rsidRDefault="00E22319" w:rsidP="001A21BF">
      <w:pPr>
        <w:keepNext/>
        <w:autoSpaceDE w:val="0"/>
        <w:autoSpaceDN w:val="0"/>
        <w:adjustRightInd w:val="0"/>
        <w:spacing w:after="60" w:line="240" w:lineRule="auto"/>
        <w:ind w:left="426" w:hanging="426"/>
        <w:rPr>
          <w:bCs/>
          <w:color w:val="000000"/>
          <w:sz w:val="22"/>
        </w:rPr>
      </w:pPr>
      <w:r w:rsidRPr="00E22319">
        <w:rPr>
          <w:b/>
          <w:bCs/>
          <w:color w:val="000000"/>
          <w:sz w:val="22"/>
        </w:rPr>
        <w:t>4</w:t>
      </w:r>
      <w:r w:rsidRPr="00E22319">
        <w:rPr>
          <w:b/>
          <w:bCs/>
          <w:color w:val="000000"/>
          <w:sz w:val="22"/>
        </w:rPr>
        <w:tab/>
        <w:t>Authorisation</w:t>
      </w:r>
    </w:p>
    <w:p w:rsidR="00E22319" w:rsidRPr="00E22319" w:rsidRDefault="00E22319" w:rsidP="001A21BF">
      <w:pPr>
        <w:autoSpaceDE w:val="0"/>
        <w:autoSpaceDN w:val="0"/>
        <w:adjustRightInd w:val="0"/>
        <w:spacing w:after="60" w:line="240" w:lineRule="auto"/>
        <w:ind w:left="426"/>
        <w:rPr>
          <w:bCs/>
          <w:color w:val="000000"/>
          <w:sz w:val="22"/>
        </w:rPr>
      </w:pPr>
      <w:r w:rsidRPr="00E22319">
        <w:rPr>
          <w:bCs/>
          <w:color w:val="000000"/>
          <w:sz w:val="22"/>
        </w:rPr>
        <w:t xml:space="preserve">I hereby AUTHORISE, under section 134D of the Act, </w:t>
      </w:r>
      <w:r w:rsidRPr="00E22319">
        <w:rPr>
          <w:b/>
          <w:bCs/>
          <w:color w:val="000000"/>
          <w:sz w:val="22"/>
        </w:rPr>
        <w:t>EasyMile</w:t>
      </w:r>
      <w:r w:rsidRPr="00E22319">
        <w:rPr>
          <w:bCs/>
          <w:color w:val="000000"/>
          <w:sz w:val="22"/>
        </w:rPr>
        <w:t xml:space="preserve">, </w:t>
      </w:r>
      <w:r w:rsidRPr="00E22319">
        <w:rPr>
          <w:b/>
          <w:bCs/>
          <w:color w:val="000000"/>
          <w:sz w:val="22"/>
        </w:rPr>
        <w:t>Link SA</w:t>
      </w:r>
      <w:r w:rsidRPr="00E22319">
        <w:rPr>
          <w:bCs/>
          <w:color w:val="000000"/>
          <w:sz w:val="22"/>
        </w:rPr>
        <w:t xml:space="preserve">, </w:t>
      </w:r>
      <w:r w:rsidRPr="00E22319">
        <w:rPr>
          <w:b/>
          <w:bCs/>
          <w:color w:val="000000"/>
          <w:sz w:val="22"/>
        </w:rPr>
        <w:t>Council</w:t>
      </w:r>
      <w:r w:rsidRPr="00E22319">
        <w:rPr>
          <w:bCs/>
          <w:color w:val="000000"/>
          <w:sz w:val="22"/>
        </w:rPr>
        <w:t>,</w:t>
      </w:r>
      <w:r w:rsidRPr="00E22319">
        <w:rPr>
          <w:b/>
          <w:bCs/>
          <w:color w:val="000000"/>
          <w:sz w:val="22"/>
        </w:rPr>
        <w:t xml:space="preserve"> </w:t>
      </w:r>
      <w:r w:rsidRPr="00E22319">
        <w:rPr>
          <w:bCs/>
          <w:color w:val="000000"/>
          <w:sz w:val="22"/>
        </w:rPr>
        <w:t xml:space="preserve">the </w:t>
      </w:r>
      <w:r w:rsidRPr="00E22319">
        <w:rPr>
          <w:b/>
          <w:bCs/>
          <w:color w:val="000000"/>
          <w:sz w:val="22"/>
        </w:rPr>
        <w:t>owner(s)</w:t>
      </w:r>
      <w:r w:rsidRPr="00E22319">
        <w:rPr>
          <w:bCs/>
          <w:color w:val="000000"/>
          <w:sz w:val="22"/>
        </w:rPr>
        <w:t xml:space="preserve"> of the authorised vehicle, and any </w:t>
      </w:r>
      <w:r w:rsidRPr="00E22319">
        <w:rPr>
          <w:b/>
          <w:bCs/>
          <w:color w:val="000000"/>
          <w:sz w:val="22"/>
        </w:rPr>
        <w:t>individuals</w:t>
      </w:r>
      <w:r w:rsidRPr="00E22319">
        <w:rPr>
          <w:bCs/>
          <w:color w:val="000000"/>
          <w:sz w:val="22"/>
        </w:rPr>
        <w:t xml:space="preserve"> authorised by EasyMile, Link SA, Council or the vehicle owner(s), to undertake a trial of automotive technology in accordance with Part 4A of the Act and the exemptions herein, subject to the conditions herein. The scope and nature of the trial is to integrate on-demand driverless shuttle technology and remote operations capabilities into the regional passenger transport network, and to employ early co-operative intelligent transport systems.</w:t>
      </w:r>
    </w:p>
    <w:p w:rsidR="00E22319" w:rsidRPr="00E22319" w:rsidRDefault="00E22319" w:rsidP="001A21BF">
      <w:pPr>
        <w:keepNext/>
        <w:autoSpaceDE w:val="0"/>
        <w:autoSpaceDN w:val="0"/>
        <w:adjustRightInd w:val="0"/>
        <w:spacing w:after="60" w:line="240" w:lineRule="auto"/>
        <w:ind w:left="426" w:hanging="426"/>
        <w:rPr>
          <w:color w:val="000000"/>
          <w:sz w:val="22"/>
        </w:rPr>
      </w:pPr>
      <w:r w:rsidRPr="00E22319">
        <w:rPr>
          <w:b/>
          <w:bCs/>
          <w:color w:val="000000"/>
          <w:sz w:val="22"/>
        </w:rPr>
        <w:t>5</w:t>
      </w:r>
      <w:r w:rsidRPr="00E22319">
        <w:rPr>
          <w:b/>
          <w:bCs/>
          <w:color w:val="000000"/>
          <w:sz w:val="22"/>
        </w:rPr>
        <w:tab/>
        <w:t>Exemptions</w:t>
      </w:r>
    </w:p>
    <w:p w:rsidR="00E22319" w:rsidRPr="00E22319" w:rsidRDefault="00E22319" w:rsidP="001A21BF">
      <w:pPr>
        <w:autoSpaceDE w:val="0"/>
        <w:autoSpaceDN w:val="0"/>
        <w:adjustRightInd w:val="0"/>
        <w:spacing w:after="60" w:line="240" w:lineRule="auto"/>
        <w:ind w:left="851" w:hanging="426"/>
        <w:rPr>
          <w:color w:val="000000"/>
          <w:sz w:val="22"/>
        </w:rPr>
      </w:pPr>
      <w:r w:rsidRPr="00E22319">
        <w:rPr>
          <w:color w:val="000000"/>
          <w:sz w:val="22"/>
        </w:rPr>
        <w:t>5.1</w:t>
      </w:r>
      <w:r w:rsidRPr="00E22319">
        <w:rPr>
          <w:color w:val="000000"/>
          <w:sz w:val="22"/>
        </w:rPr>
        <w:tab/>
        <w:t>I hereby EXEMPT, under section 134E of the Act, the authorised vehicle from the following legislative requirements:</w:t>
      </w:r>
    </w:p>
    <w:p w:rsidR="00E22319" w:rsidRPr="00E22319" w:rsidRDefault="00E22319" w:rsidP="00E35B3C">
      <w:pPr>
        <w:autoSpaceDE w:val="0"/>
        <w:autoSpaceDN w:val="0"/>
        <w:adjustRightInd w:val="0"/>
        <w:spacing w:after="60" w:line="220" w:lineRule="exact"/>
        <w:ind w:left="1134"/>
        <w:rPr>
          <w:color w:val="000000"/>
          <w:sz w:val="22"/>
        </w:rPr>
      </w:pPr>
      <w:r w:rsidRPr="00E22319">
        <w:rPr>
          <w:i/>
          <w:color w:val="000000"/>
          <w:sz w:val="22"/>
        </w:rPr>
        <w:t>Road Traffic Act 1961</w:t>
      </w:r>
      <w:r w:rsidRPr="00E22319">
        <w:rPr>
          <w:color w:val="000000"/>
          <w:sz w:val="22"/>
        </w:rPr>
        <w:t xml:space="preserve"> section </w:t>
      </w:r>
      <w:r w:rsidR="00CF42E3">
        <w:rPr>
          <w:color w:val="000000"/>
          <w:sz w:val="22"/>
        </w:rPr>
        <w:t>110B—</w:t>
      </w:r>
      <w:r w:rsidRPr="00E22319">
        <w:rPr>
          <w:color w:val="000000"/>
          <w:sz w:val="22"/>
        </w:rPr>
        <w:t>Motor vehicle must bear vehicle identification plate</w:t>
      </w:r>
    </w:p>
    <w:p w:rsidR="00E22319" w:rsidRPr="00E22319" w:rsidRDefault="00E22319" w:rsidP="00E35B3C">
      <w:pPr>
        <w:autoSpaceDE w:val="0"/>
        <w:autoSpaceDN w:val="0"/>
        <w:adjustRightInd w:val="0"/>
        <w:spacing w:after="60" w:line="220" w:lineRule="exact"/>
        <w:ind w:left="1134"/>
        <w:rPr>
          <w:color w:val="000000"/>
          <w:sz w:val="22"/>
        </w:rPr>
      </w:pPr>
      <w:r w:rsidRPr="00E22319">
        <w:rPr>
          <w:color w:val="000000"/>
          <w:sz w:val="22"/>
        </w:rPr>
        <w:t>Road Traffic (Light Vehicles Standards) Rules 2018</w:t>
      </w:r>
    </w:p>
    <w:p w:rsidR="00E22319" w:rsidRPr="00E22319" w:rsidRDefault="00E22319" w:rsidP="001A21BF">
      <w:pPr>
        <w:autoSpaceDE w:val="0"/>
        <w:autoSpaceDN w:val="0"/>
        <w:adjustRightInd w:val="0"/>
        <w:spacing w:after="60" w:line="240" w:lineRule="auto"/>
        <w:ind w:left="850" w:hanging="425"/>
        <w:rPr>
          <w:color w:val="000000"/>
          <w:sz w:val="22"/>
        </w:rPr>
      </w:pPr>
      <w:r w:rsidRPr="00E22319">
        <w:rPr>
          <w:color w:val="000000"/>
          <w:sz w:val="22"/>
        </w:rPr>
        <w:t>5.2</w:t>
      </w:r>
      <w:r w:rsidRPr="00E22319">
        <w:rPr>
          <w:color w:val="000000"/>
          <w:sz w:val="22"/>
        </w:rPr>
        <w:tab/>
        <w:t>Subject to clause 5.3, I hereby exempt EasyMile, the owners of the authorised vehicle and any authorised individuals from the following legislative requirements:</w:t>
      </w:r>
    </w:p>
    <w:p w:rsidR="00E22319" w:rsidRPr="00E22319" w:rsidRDefault="00E22319" w:rsidP="00E35B3C">
      <w:pPr>
        <w:autoSpaceDE w:val="0"/>
        <w:autoSpaceDN w:val="0"/>
        <w:adjustRightInd w:val="0"/>
        <w:spacing w:after="40" w:line="220" w:lineRule="exact"/>
        <w:ind w:left="1134"/>
        <w:rPr>
          <w:color w:val="000000"/>
          <w:sz w:val="22"/>
        </w:rPr>
      </w:pPr>
      <w:r w:rsidRPr="00E22319">
        <w:rPr>
          <w:i/>
          <w:color w:val="000000"/>
          <w:sz w:val="22"/>
        </w:rPr>
        <w:t>Motor Vehicles Act 1959</w:t>
      </w:r>
      <w:r w:rsidR="00CF42E3">
        <w:rPr>
          <w:color w:val="000000"/>
          <w:sz w:val="22"/>
        </w:rPr>
        <w:t xml:space="preserve"> section 9—</w:t>
      </w:r>
      <w:r w:rsidRPr="00E22319">
        <w:rPr>
          <w:color w:val="000000"/>
          <w:sz w:val="22"/>
        </w:rPr>
        <w:t>Duty to register a vehicle</w:t>
      </w:r>
    </w:p>
    <w:p w:rsidR="00E22319" w:rsidRPr="00E22319" w:rsidRDefault="00E22319" w:rsidP="00E35B3C">
      <w:pPr>
        <w:autoSpaceDE w:val="0"/>
        <w:autoSpaceDN w:val="0"/>
        <w:adjustRightInd w:val="0"/>
        <w:spacing w:after="40" w:line="220" w:lineRule="exact"/>
        <w:ind w:left="1134"/>
        <w:rPr>
          <w:color w:val="000000"/>
          <w:sz w:val="22"/>
        </w:rPr>
      </w:pPr>
      <w:r w:rsidRPr="00E22319">
        <w:rPr>
          <w:i/>
          <w:color w:val="000000"/>
          <w:sz w:val="22"/>
        </w:rPr>
        <w:t>Passenger Transport Act 1994</w:t>
      </w:r>
    </w:p>
    <w:p w:rsidR="00E22319" w:rsidRPr="00E22319" w:rsidRDefault="00E22319" w:rsidP="00E35B3C">
      <w:pPr>
        <w:autoSpaceDE w:val="0"/>
        <w:autoSpaceDN w:val="0"/>
        <w:adjustRightInd w:val="0"/>
        <w:spacing w:after="40" w:line="220" w:lineRule="exact"/>
        <w:ind w:left="1134"/>
        <w:rPr>
          <w:color w:val="000000"/>
          <w:sz w:val="22"/>
        </w:rPr>
      </w:pPr>
      <w:r w:rsidRPr="00E22319">
        <w:rPr>
          <w:i/>
          <w:color w:val="000000"/>
          <w:sz w:val="22"/>
        </w:rPr>
        <w:t>Road Traffic Act 1961</w:t>
      </w:r>
      <w:r w:rsidR="00CF42E3">
        <w:rPr>
          <w:color w:val="000000"/>
          <w:sz w:val="22"/>
        </w:rPr>
        <w:t xml:space="preserve"> section 110C—</w:t>
      </w:r>
      <w:r w:rsidRPr="00E22319">
        <w:rPr>
          <w:color w:val="000000"/>
          <w:sz w:val="22"/>
        </w:rPr>
        <w:t>Offences regarding vehicle identification plate</w:t>
      </w:r>
    </w:p>
    <w:p w:rsidR="00E22319" w:rsidRPr="00E22319" w:rsidRDefault="00E22319" w:rsidP="00E35B3C">
      <w:pPr>
        <w:autoSpaceDE w:val="0"/>
        <w:autoSpaceDN w:val="0"/>
        <w:adjustRightInd w:val="0"/>
        <w:spacing w:after="40" w:line="220" w:lineRule="exact"/>
        <w:ind w:left="1134"/>
        <w:rPr>
          <w:color w:val="000000"/>
          <w:sz w:val="22"/>
        </w:rPr>
      </w:pPr>
      <w:r w:rsidRPr="00E22319">
        <w:rPr>
          <w:i/>
          <w:color w:val="000000"/>
          <w:sz w:val="22"/>
        </w:rPr>
        <w:t xml:space="preserve">Road Traffic Act 1961 </w:t>
      </w:r>
      <w:r w:rsidR="00CF42E3">
        <w:rPr>
          <w:color w:val="000000"/>
          <w:sz w:val="22"/>
        </w:rPr>
        <w:t>section 117—</w:t>
      </w:r>
      <w:r w:rsidRPr="00E22319">
        <w:rPr>
          <w:color w:val="000000"/>
          <w:sz w:val="22"/>
        </w:rPr>
        <w:t>Liability of driver for breach of light vehicle standards</w:t>
      </w:r>
    </w:p>
    <w:p w:rsidR="00E22319" w:rsidRPr="00E22319" w:rsidRDefault="00E22319" w:rsidP="00E35B3C">
      <w:pPr>
        <w:autoSpaceDE w:val="0"/>
        <w:autoSpaceDN w:val="0"/>
        <w:adjustRightInd w:val="0"/>
        <w:spacing w:after="40" w:line="220" w:lineRule="exact"/>
        <w:ind w:left="1134"/>
        <w:rPr>
          <w:color w:val="000000"/>
          <w:sz w:val="22"/>
        </w:rPr>
      </w:pPr>
      <w:r w:rsidRPr="00E22319">
        <w:rPr>
          <w:i/>
          <w:color w:val="000000"/>
          <w:sz w:val="22"/>
        </w:rPr>
        <w:t>Road Traffic Act 1961</w:t>
      </w:r>
      <w:r w:rsidR="00CF42E3">
        <w:rPr>
          <w:color w:val="000000"/>
          <w:sz w:val="22"/>
        </w:rPr>
        <w:t xml:space="preserve"> section 118—</w:t>
      </w:r>
      <w:r w:rsidRPr="00E22319">
        <w:rPr>
          <w:color w:val="000000"/>
          <w:sz w:val="22"/>
        </w:rPr>
        <w:t>Liability of operator for breach of light vehicle standards</w:t>
      </w:r>
    </w:p>
    <w:p w:rsidR="00E22319" w:rsidRPr="00E22319" w:rsidRDefault="00CF42E3" w:rsidP="00E35B3C">
      <w:pPr>
        <w:autoSpaceDE w:val="0"/>
        <w:autoSpaceDN w:val="0"/>
        <w:adjustRightInd w:val="0"/>
        <w:spacing w:after="60" w:line="220" w:lineRule="exact"/>
        <w:ind w:left="1134"/>
        <w:rPr>
          <w:color w:val="000000"/>
          <w:sz w:val="22"/>
        </w:rPr>
      </w:pPr>
      <w:r>
        <w:rPr>
          <w:color w:val="000000"/>
          <w:sz w:val="22"/>
        </w:rPr>
        <w:t>Australian Road Rules Part 12—</w:t>
      </w:r>
      <w:r w:rsidR="00E22319" w:rsidRPr="00E22319">
        <w:rPr>
          <w:color w:val="000000"/>
          <w:sz w:val="22"/>
        </w:rPr>
        <w:t>Restrictions on stopping and parking</w:t>
      </w:r>
    </w:p>
    <w:p w:rsidR="00E22319" w:rsidRPr="00E22319" w:rsidRDefault="00E22319" w:rsidP="001A21BF">
      <w:pPr>
        <w:autoSpaceDE w:val="0"/>
        <w:autoSpaceDN w:val="0"/>
        <w:adjustRightInd w:val="0"/>
        <w:spacing w:after="60" w:line="240" w:lineRule="auto"/>
        <w:ind w:left="851" w:hanging="425"/>
        <w:rPr>
          <w:color w:val="000000"/>
          <w:sz w:val="22"/>
        </w:rPr>
      </w:pPr>
      <w:r w:rsidRPr="00E22319">
        <w:rPr>
          <w:color w:val="000000"/>
          <w:sz w:val="22"/>
        </w:rPr>
        <w:lastRenderedPageBreak/>
        <w:t>5.3</w:t>
      </w:r>
      <w:r w:rsidRPr="00E22319">
        <w:rPr>
          <w:color w:val="000000"/>
          <w:sz w:val="22"/>
        </w:rPr>
        <w:tab/>
        <w:t xml:space="preserve">The exemption from the requirements of sections 117 and 118 of the </w:t>
      </w:r>
      <w:r w:rsidRPr="00E22319">
        <w:rPr>
          <w:i/>
          <w:color w:val="000000"/>
          <w:sz w:val="22"/>
        </w:rPr>
        <w:t>Road Traffic Act 1961</w:t>
      </w:r>
      <w:r w:rsidRPr="00E22319">
        <w:rPr>
          <w:color w:val="000000"/>
          <w:sz w:val="22"/>
        </w:rPr>
        <w:t xml:space="preserve"> does not extend to the requirement to maintain the vehicle in a safe condition within the meaning of section 116 of that Act.</w:t>
      </w:r>
    </w:p>
    <w:p w:rsidR="00E22319" w:rsidRPr="00E22319" w:rsidRDefault="00E22319" w:rsidP="001A21BF">
      <w:pPr>
        <w:keepNext/>
        <w:autoSpaceDE w:val="0"/>
        <w:autoSpaceDN w:val="0"/>
        <w:adjustRightInd w:val="0"/>
        <w:spacing w:after="60" w:line="240" w:lineRule="auto"/>
        <w:ind w:left="426" w:hanging="425"/>
        <w:rPr>
          <w:color w:val="000000"/>
          <w:sz w:val="22"/>
        </w:rPr>
      </w:pPr>
      <w:r w:rsidRPr="00E22319">
        <w:rPr>
          <w:b/>
          <w:bCs/>
          <w:color w:val="000000"/>
          <w:sz w:val="22"/>
        </w:rPr>
        <w:t>6</w:t>
      </w:r>
      <w:r w:rsidRPr="00E22319">
        <w:rPr>
          <w:b/>
          <w:bCs/>
          <w:color w:val="000000"/>
          <w:sz w:val="22"/>
        </w:rPr>
        <w:tab/>
        <w:t>Conditions</w:t>
      </w:r>
    </w:p>
    <w:p w:rsidR="00E22319" w:rsidRPr="00E22319" w:rsidRDefault="00E22319" w:rsidP="001A21BF">
      <w:pPr>
        <w:autoSpaceDE w:val="0"/>
        <w:autoSpaceDN w:val="0"/>
        <w:adjustRightInd w:val="0"/>
        <w:spacing w:after="60" w:line="240" w:lineRule="auto"/>
        <w:ind w:left="851" w:hanging="425"/>
        <w:rPr>
          <w:bCs/>
          <w:color w:val="000000"/>
          <w:sz w:val="22"/>
        </w:rPr>
      </w:pPr>
      <w:r w:rsidRPr="00E22319">
        <w:rPr>
          <w:bCs/>
          <w:color w:val="000000"/>
          <w:sz w:val="22"/>
        </w:rPr>
        <w:t>6.1</w:t>
      </w:r>
      <w:r w:rsidRPr="00E22319">
        <w:rPr>
          <w:bCs/>
          <w:color w:val="000000"/>
          <w:sz w:val="22"/>
        </w:rPr>
        <w:tab/>
        <w:t>The authorised vehicle may only operate within the area designated in the Schedule to this Notice.</w:t>
      </w:r>
    </w:p>
    <w:p w:rsidR="00E22319" w:rsidRPr="00E22319" w:rsidRDefault="00E22319" w:rsidP="001A21BF">
      <w:pPr>
        <w:autoSpaceDE w:val="0"/>
        <w:autoSpaceDN w:val="0"/>
        <w:adjustRightInd w:val="0"/>
        <w:spacing w:after="60" w:line="240" w:lineRule="auto"/>
        <w:ind w:left="851" w:hanging="425"/>
        <w:rPr>
          <w:bCs/>
          <w:color w:val="000000"/>
          <w:sz w:val="22"/>
        </w:rPr>
      </w:pPr>
      <w:r w:rsidRPr="00E22319">
        <w:rPr>
          <w:bCs/>
          <w:color w:val="000000"/>
          <w:sz w:val="22"/>
        </w:rPr>
        <w:t>6.2</w:t>
      </w:r>
      <w:r w:rsidRPr="00E22319">
        <w:rPr>
          <w:bCs/>
          <w:color w:val="000000"/>
          <w:sz w:val="22"/>
        </w:rPr>
        <w:tab/>
        <w:t xml:space="preserve">The authorised vehicle must operate in accordance with the </w:t>
      </w:r>
      <w:r w:rsidRPr="00E22319">
        <w:rPr>
          <w:bCs/>
          <w:i/>
          <w:color w:val="000000"/>
          <w:sz w:val="22"/>
        </w:rPr>
        <w:t xml:space="preserve">Guidelines for Trials of Automated Vehicles in Australia </w:t>
      </w:r>
      <w:r w:rsidRPr="00E22319">
        <w:rPr>
          <w:bCs/>
          <w:color w:val="000000"/>
          <w:sz w:val="22"/>
        </w:rPr>
        <w:t>published by the National Transport Commission, and the Safe Work Method Statement and the Traffic Management Plan, both as agreed from time to time between EasyMile, Link SA, Council and the Department for Infrastructure and Transport.</w:t>
      </w:r>
    </w:p>
    <w:p w:rsidR="00E22319" w:rsidRPr="00E22319" w:rsidRDefault="00E22319" w:rsidP="001A21BF">
      <w:pPr>
        <w:keepNext/>
        <w:autoSpaceDE w:val="0"/>
        <w:autoSpaceDN w:val="0"/>
        <w:adjustRightInd w:val="0"/>
        <w:spacing w:after="60" w:line="240" w:lineRule="auto"/>
        <w:ind w:left="426" w:hanging="425"/>
        <w:rPr>
          <w:b/>
          <w:bCs/>
          <w:color w:val="000000"/>
          <w:sz w:val="22"/>
        </w:rPr>
      </w:pPr>
      <w:r w:rsidRPr="00E22319">
        <w:rPr>
          <w:b/>
          <w:bCs/>
          <w:color w:val="000000"/>
          <w:sz w:val="22"/>
        </w:rPr>
        <w:t>7</w:t>
      </w:r>
      <w:r w:rsidRPr="00E22319">
        <w:rPr>
          <w:b/>
          <w:bCs/>
          <w:color w:val="000000"/>
          <w:sz w:val="22"/>
        </w:rPr>
        <w:tab/>
        <w:t>Execution</w:t>
      </w:r>
    </w:p>
    <w:p w:rsidR="00E22319" w:rsidRPr="00E22319" w:rsidRDefault="00E22319" w:rsidP="00E35B3C">
      <w:pPr>
        <w:autoSpaceDE w:val="0"/>
        <w:autoSpaceDN w:val="0"/>
        <w:adjustRightInd w:val="0"/>
        <w:spacing w:after="0" w:line="220" w:lineRule="exact"/>
        <w:rPr>
          <w:sz w:val="22"/>
          <w:szCs w:val="24"/>
        </w:rPr>
      </w:pPr>
      <w:r w:rsidRPr="00E22319">
        <w:rPr>
          <w:sz w:val="22"/>
          <w:szCs w:val="24"/>
        </w:rPr>
        <w:t>Dated this 28</w:t>
      </w:r>
      <w:r w:rsidRPr="00E22319">
        <w:rPr>
          <w:sz w:val="22"/>
          <w:szCs w:val="24"/>
          <w:vertAlign w:val="superscript"/>
        </w:rPr>
        <w:t>th</w:t>
      </w:r>
      <w:r w:rsidRPr="00E22319">
        <w:rPr>
          <w:sz w:val="22"/>
          <w:szCs w:val="24"/>
        </w:rPr>
        <w:t xml:space="preserve"> day of October 2020</w:t>
      </w:r>
    </w:p>
    <w:p w:rsidR="00E22319" w:rsidRPr="00E22319" w:rsidRDefault="00E22319" w:rsidP="00E35B3C">
      <w:pPr>
        <w:autoSpaceDE w:val="0"/>
        <w:autoSpaceDN w:val="0"/>
        <w:adjustRightInd w:val="0"/>
        <w:spacing w:after="0" w:line="220" w:lineRule="exact"/>
        <w:jc w:val="right"/>
        <w:rPr>
          <w:b/>
          <w:sz w:val="22"/>
          <w:szCs w:val="24"/>
        </w:rPr>
      </w:pPr>
      <w:r w:rsidRPr="00E22319">
        <w:rPr>
          <w:b/>
          <w:sz w:val="22"/>
          <w:szCs w:val="24"/>
        </w:rPr>
        <w:t>Hon Corey Wingard MP</w:t>
      </w:r>
    </w:p>
    <w:p w:rsidR="00E22319" w:rsidRPr="00E22319" w:rsidRDefault="00E22319" w:rsidP="00E35B3C">
      <w:pPr>
        <w:autoSpaceDE w:val="0"/>
        <w:autoSpaceDN w:val="0"/>
        <w:adjustRightInd w:val="0"/>
        <w:spacing w:after="0" w:line="220" w:lineRule="exact"/>
        <w:jc w:val="right"/>
        <w:rPr>
          <w:sz w:val="22"/>
          <w:szCs w:val="24"/>
        </w:rPr>
      </w:pPr>
      <w:r w:rsidRPr="00E22319">
        <w:rPr>
          <w:sz w:val="22"/>
          <w:szCs w:val="24"/>
        </w:rPr>
        <w:t>Minister for Infrastructure and Transport</w:t>
      </w:r>
    </w:p>
    <w:p w:rsidR="00E22319" w:rsidRPr="00E22319" w:rsidRDefault="00E22319" w:rsidP="00E22319">
      <w:pPr>
        <w:pBdr>
          <w:top w:val="single" w:sz="4" w:space="1" w:color="auto"/>
        </w:pBdr>
        <w:autoSpaceDE w:val="0"/>
        <w:autoSpaceDN w:val="0"/>
        <w:adjustRightInd w:val="0"/>
        <w:spacing w:before="100" w:line="14" w:lineRule="exact"/>
        <w:ind w:left="1080" w:right="1080"/>
        <w:jc w:val="center"/>
        <w:rPr>
          <w:sz w:val="24"/>
          <w:szCs w:val="24"/>
        </w:rPr>
      </w:pPr>
    </w:p>
    <w:p w:rsidR="00CD6E27" w:rsidRDefault="00787BEF" w:rsidP="00CD6E27">
      <w:pPr>
        <w:autoSpaceDE w:val="0"/>
        <w:autoSpaceDN w:val="0"/>
        <w:adjustRightInd w:val="0"/>
        <w:spacing w:after="0" w:line="240" w:lineRule="auto"/>
        <w:rPr>
          <w:lang w:val="en-US"/>
        </w:rPr>
      </w:pPr>
      <w:r w:rsidRPr="005B46DB">
        <w:rPr>
          <w:rFonts w:ascii="Calibri" w:hAnsi="Calibri"/>
          <w:noProof/>
          <w:sz w:val="22"/>
          <w:lang w:eastAsia="en-AU"/>
        </w:rPr>
        <w:drawing>
          <wp:inline distT="0" distB="0" distL="0" distR="0" wp14:anchorId="07AF960C" wp14:editId="761C11FD">
            <wp:extent cx="5854700" cy="583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00" cy="5830570"/>
                    </a:xfrm>
                    <a:prstGeom prst="rect">
                      <a:avLst/>
                    </a:prstGeom>
                    <a:noFill/>
                    <a:ln>
                      <a:noFill/>
                    </a:ln>
                  </pic:spPr>
                </pic:pic>
              </a:graphicData>
            </a:graphic>
          </wp:inline>
        </w:drawing>
      </w:r>
    </w:p>
    <w:p w:rsidR="00CD6E27" w:rsidRDefault="00CD6E27" w:rsidP="00CD6E27">
      <w:pPr>
        <w:pBdr>
          <w:bottom w:val="single" w:sz="4" w:space="1" w:color="auto"/>
        </w:pBdr>
        <w:spacing w:after="0" w:line="52" w:lineRule="exact"/>
        <w:jc w:val="center"/>
        <w:rPr>
          <w:lang w:val="en-US"/>
        </w:rPr>
      </w:pPr>
    </w:p>
    <w:p w:rsidR="00CD6E27" w:rsidRDefault="00CD6E27" w:rsidP="00CD6E27">
      <w:pPr>
        <w:pBdr>
          <w:top w:val="single" w:sz="4" w:space="1" w:color="auto"/>
        </w:pBdr>
        <w:spacing w:before="34" w:after="0" w:line="14" w:lineRule="exact"/>
        <w:jc w:val="center"/>
        <w:rPr>
          <w:lang w:val="en-US"/>
        </w:rPr>
      </w:pPr>
    </w:p>
    <w:p w:rsidR="0057413C" w:rsidRDefault="009D1E2E">
      <w:pPr>
        <w:spacing w:after="0" w:line="240" w:lineRule="auto"/>
        <w:jc w:val="left"/>
        <w:rPr>
          <w:lang w:val="en-US"/>
        </w:rPr>
      </w:pPr>
      <w:r>
        <w:rPr>
          <w:lang w:val="en-US"/>
        </w:rPr>
        <w:br w:type="page"/>
      </w:r>
      <w:bookmarkStart w:id="57" w:name="_Toc33707983"/>
      <w:bookmarkStart w:id="58" w:name="_Toc33708154"/>
    </w:p>
    <w:p w:rsidR="00CA4204" w:rsidRPr="00DE0837" w:rsidRDefault="00CA4204" w:rsidP="004D55DA">
      <w:pPr>
        <w:pStyle w:val="Heading2"/>
      </w:pPr>
      <w:bookmarkStart w:id="59" w:name="_Toc55460355"/>
      <w:r w:rsidRPr="00DE0837">
        <w:lastRenderedPageBreak/>
        <w:t>National Parks and Wildlife (National Parks) Regulations 2016</w:t>
      </w:r>
      <w:bookmarkEnd w:id="59"/>
    </w:p>
    <w:p w:rsidR="00CA4204" w:rsidRPr="00DE0837" w:rsidRDefault="00CA4204" w:rsidP="00CA4204">
      <w:pPr>
        <w:jc w:val="center"/>
        <w:rPr>
          <w:i/>
          <w:szCs w:val="17"/>
        </w:rPr>
      </w:pPr>
      <w:r w:rsidRPr="00DE0837">
        <w:rPr>
          <w:i/>
          <w:szCs w:val="17"/>
        </w:rPr>
        <w:t>Cycling and Horse Riding Within Reserves</w:t>
      </w:r>
    </w:p>
    <w:p w:rsidR="00CA4204" w:rsidRPr="00DE0837" w:rsidRDefault="00CA4204" w:rsidP="00CA4204">
      <w:pPr>
        <w:rPr>
          <w:rFonts w:eastAsia="Times New Roman"/>
          <w:szCs w:val="17"/>
        </w:rPr>
      </w:pPr>
      <w:r w:rsidRPr="00DE0837">
        <w:rPr>
          <w:rFonts w:eastAsia="Times New Roman"/>
          <w:szCs w:val="17"/>
        </w:rPr>
        <w:t xml:space="preserve">PURSUANT of Regulations 9 and 10(1) of the </w:t>
      </w:r>
      <w:r w:rsidRPr="00DE0837">
        <w:rPr>
          <w:rFonts w:eastAsia="Times New Roman"/>
          <w:i/>
          <w:szCs w:val="17"/>
        </w:rPr>
        <w:t>National Parks and Wildlife (National Parks) Regulations 2016</w:t>
      </w:r>
      <w:r w:rsidRPr="00DE0837">
        <w:rPr>
          <w:rFonts w:eastAsia="Times New Roman"/>
          <w:szCs w:val="17"/>
        </w:rPr>
        <w:t xml:space="preserve">, I Michael Joseph Williams, Director of National Parks and Wildlife, hereby grant permission for shared use including the riding of bicycles, walking and horse-riding on the designated trails within Belair National Park proclaimed under the </w:t>
      </w:r>
      <w:r w:rsidRPr="00DE0837">
        <w:rPr>
          <w:rFonts w:eastAsia="Times New Roman"/>
          <w:i/>
          <w:szCs w:val="17"/>
        </w:rPr>
        <w:t>National Parks and Wildlife Act 1972</w:t>
      </w:r>
      <w:r w:rsidRPr="00DE0837">
        <w:rPr>
          <w:rFonts w:eastAsia="Times New Roman"/>
          <w:szCs w:val="17"/>
        </w:rPr>
        <w:t>.</w:t>
      </w:r>
    </w:p>
    <w:p w:rsidR="00CA4204" w:rsidRPr="00DE0837" w:rsidRDefault="00CA4204" w:rsidP="00CA4204">
      <w:pPr>
        <w:rPr>
          <w:rFonts w:eastAsia="Times New Roman"/>
          <w:szCs w:val="17"/>
        </w:rPr>
      </w:pPr>
      <w:r w:rsidRPr="00DE0837">
        <w:rPr>
          <w:rFonts w:eastAsia="Times New Roman"/>
          <w:noProof/>
          <w:szCs w:val="17"/>
          <w:lang w:eastAsia="en-AU"/>
        </w:rPr>
        <w:drawing>
          <wp:anchor distT="0" distB="0" distL="114300" distR="114300" simplePos="0" relativeHeight="251673088" behindDoc="0" locked="0" layoutInCell="1" allowOverlap="1" wp14:anchorId="17433ED6" wp14:editId="09CE685E">
            <wp:simplePos x="0" y="0"/>
            <wp:positionH relativeFrom="margin">
              <wp:align>center</wp:align>
            </wp:positionH>
            <wp:positionV relativeFrom="paragraph">
              <wp:posOffset>115570</wp:posOffset>
            </wp:positionV>
            <wp:extent cx="5925185" cy="4497070"/>
            <wp:effectExtent l="0" t="0" r="0" b="0"/>
            <wp:wrapTopAndBottom/>
            <wp:docPr id="11" name="Picture 11" descr="G:\GAZETTE\GAZETTE NOTICES\3. STATE GOVERNMENT INSTRUMENTS 2020\5 November\Source\029_Belair NP trail gazettal map for shared use 202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 2020\5 November\Source\029_Belair NP trail gazettal map for shared use 2020 (00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510" t="534" r="5485" b="3938"/>
                    <a:stretch/>
                  </pic:blipFill>
                  <pic:spPr bwMode="auto">
                    <a:xfrm>
                      <a:off x="0" y="0"/>
                      <a:ext cx="5925185" cy="449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837">
        <w:rPr>
          <w:rFonts w:eastAsia="Times New Roman"/>
          <w:szCs w:val="17"/>
        </w:rPr>
        <w:t>The designated trails are shown in the map below.</w:t>
      </w:r>
    </w:p>
    <w:p w:rsidR="00CA4204" w:rsidRPr="00DE0837" w:rsidRDefault="00CA4204" w:rsidP="00CA4204">
      <w:pPr>
        <w:spacing w:after="0"/>
        <w:rPr>
          <w:rFonts w:eastAsia="Times New Roman"/>
          <w:szCs w:val="17"/>
        </w:rPr>
      </w:pPr>
      <w:r w:rsidRPr="00DE0837">
        <w:rPr>
          <w:rFonts w:eastAsia="Times New Roman"/>
          <w:szCs w:val="17"/>
        </w:rPr>
        <w:t>Dated: 1 October 2020</w:t>
      </w:r>
    </w:p>
    <w:p w:rsidR="00CA4204" w:rsidRPr="00DE0837" w:rsidRDefault="00CA4204" w:rsidP="00CA4204">
      <w:pPr>
        <w:spacing w:after="0"/>
        <w:jc w:val="right"/>
        <w:rPr>
          <w:rFonts w:eastAsia="Times New Roman"/>
          <w:smallCaps/>
          <w:szCs w:val="20"/>
        </w:rPr>
      </w:pPr>
      <w:r w:rsidRPr="00DE0837">
        <w:rPr>
          <w:rFonts w:eastAsia="Times New Roman"/>
          <w:smallCaps/>
          <w:szCs w:val="20"/>
        </w:rPr>
        <w:t>M. J. Williams</w:t>
      </w:r>
    </w:p>
    <w:p w:rsidR="00CA4204" w:rsidRPr="00DE0837" w:rsidRDefault="00CA4204" w:rsidP="00CA4204">
      <w:pPr>
        <w:spacing w:after="0"/>
        <w:jc w:val="right"/>
        <w:rPr>
          <w:rFonts w:eastAsia="Times New Roman"/>
          <w:szCs w:val="17"/>
        </w:rPr>
      </w:pPr>
      <w:r w:rsidRPr="00DE0837">
        <w:rPr>
          <w:rFonts w:eastAsia="Times New Roman"/>
          <w:szCs w:val="17"/>
        </w:rPr>
        <w:t>Director of National Parks and Wildlife</w:t>
      </w:r>
    </w:p>
    <w:p w:rsidR="00CA4204" w:rsidRPr="00DE0837" w:rsidRDefault="00CA4204" w:rsidP="00CA4204">
      <w:pPr>
        <w:pBdr>
          <w:top w:val="single" w:sz="4" w:space="1" w:color="auto"/>
        </w:pBdr>
        <w:spacing w:before="100" w:after="0" w:line="14" w:lineRule="exact"/>
        <w:jc w:val="center"/>
        <w:rPr>
          <w:rFonts w:eastAsia="Times New Roman"/>
          <w:szCs w:val="17"/>
        </w:rPr>
      </w:pPr>
    </w:p>
    <w:p w:rsidR="00CA4204" w:rsidRPr="00DE0837" w:rsidRDefault="00CA4204" w:rsidP="00CA42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E0837" w:rsidRPr="00DE0837" w:rsidRDefault="00DE0837" w:rsidP="00DE0837">
      <w:pPr>
        <w:jc w:val="center"/>
        <w:rPr>
          <w:caps/>
          <w:szCs w:val="17"/>
        </w:rPr>
      </w:pPr>
      <w:r w:rsidRPr="00DE0837">
        <w:rPr>
          <w:caps/>
          <w:szCs w:val="17"/>
        </w:rPr>
        <w:t>National Parks and Wildlife (National Parks) Regulations 2016</w:t>
      </w:r>
    </w:p>
    <w:p w:rsidR="00DE0837" w:rsidRPr="00DE0837" w:rsidRDefault="00DE0837" w:rsidP="00DE0837">
      <w:pPr>
        <w:jc w:val="center"/>
        <w:rPr>
          <w:i/>
          <w:szCs w:val="17"/>
        </w:rPr>
      </w:pPr>
      <w:r w:rsidRPr="00DE0837">
        <w:rPr>
          <w:i/>
          <w:szCs w:val="17"/>
        </w:rPr>
        <w:t>National Parks and Wildlife Reserves—Fire Restrictions</w:t>
      </w:r>
    </w:p>
    <w:p w:rsidR="00DE0837" w:rsidRPr="00DE0837" w:rsidRDefault="00DE0837" w:rsidP="00DE0837">
      <w:pPr>
        <w:rPr>
          <w:rFonts w:eastAsia="Times New Roman"/>
          <w:szCs w:val="17"/>
        </w:rPr>
      </w:pPr>
      <w:r w:rsidRPr="00DE0837">
        <w:rPr>
          <w:rFonts w:eastAsia="Times New Roman"/>
          <w:szCs w:val="17"/>
        </w:rPr>
        <w:t xml:space="preserve">PURSUANT to Regulation 15 of the </w:t>
      </w:r>
      <w:r w:rsidRPr="00DE0837">
        <w:rPr>
          <w:rFonts w:eastAsia="Times New Roman"/>
          <w:i/>
          <w:szCs w:val="17"/>
        </w:rPr>
        <w:t>National Parks and Wildlife (National Parks) Regulations 2016</w:t>
      </w:r>
      <w:r w:rsidRPr="00DE0837">
        <w:rPr>
          <w:rFonts w:eastAsia="Times New Roman"/>
          <w:szCs w:val="17"/>
        </w:rPr>
        <w:t>, I, Michael Joseph Williams, Director of National Parks and Wildlife and authorised delegate of the Witjira National Park Co-management Board and Lake Gairdner National Park Co-management Board, in my capacity as Executive Director, National Parks and Wildlife Service, impose fire restrictions for National Parks and Wildlife Reserves located in the South Australian Country Fire Service Fire Ban Districts as listed in Schedule 1 below.</w:t>
      </w:r>
    </w:p>
    <w:p w:rsidR="00DE0837" w:rsidRPr="00DE0837" w:rsidRDefault="00DE0837" w:rsidP="00DE0837">
      <w:pPr>
        <w:rPr>
          <w:rFonts w:eastAsia="Times New Roman"/>
          <w:szCs w:val="17"/>
        </w:rPr>
      </w:pPr>
      <w:r w:rsidRPr="00DE0837">
        <w:rPr>
          <w:rFonts w:eastAsia="Times New Roman"/>
          <w:szCs w:val="17"/>
        </w:rPr>
        <w:t>The purpose of these fire restrictions is to ensure the safety of visitors using the Reserves, and in the interests of protecting the Reserves and neighbouring properties.</w:t>
      </w:r>
    </w:p>
    <w:p w:rsidR="00DE0837" w:rsidRPr="00DE0837" w:rsidRDefault="00DE0837" w:rsidP="00DE0837">
      <w:pPr>
        <w:spacing w:after="0"/>
        <w:rPr>
          <w:rFonts w:eastAsia="Times New Roman"/>
          <w:szCs w:val="17"/>
        </w:rPr>
      </w:pPr>
      <w:r w:rsidRPr="00DE0837">
        <w:rPr>
          <w:rFonts w:eastAsia="Times New Roman"/>
          <w:szCs w:val="17"/>
        </w:rPr>
        <w:t>Dated: 28 October 2020</w:t>
      </w:r>
    </w:p>
    <w:p w:rsidR="00DE0837" w:rsidRPr="00DE0837" w:rsidRDefault="00DE0837" w:rsidP="00DE0837">
      <w:pPr>
        <w:spacing w:after="0"/>
        <w:jc w:val="right"/>
        <w:rPr>
          <w:rFonts w:eastAsia="Times New Roman"/>
          <w:smallCaps/>
          <w:szCs w:val="20"/>
        </w:rPr>
      </w:pPr>
      <w:r w:rsidRPr="00DE0837">
        <w:rPr>
          <w:rFonts w:eastAsia="Times New Roman"/>
          <w:smallCaps/>
          <w:szCs w:val="20"/>
        </w:rPr>
        <w:t>M. J. Williams</w:t>
      </w:r>
    </w:p>
    <w:p w:rsidR="00DE0837" w:rsidRPr="00DE0837" w:rsidRDefault="00DE0837" w:rsidP="00DE0837">
      <w:pPr>
        <w:spacing w:after="0"/>
        <w:jc w:val="right"/>
        <w:rPr>
          <w:rFonts w:eastAsia="Times New Roman"/>
          <w:szCs w:val="17"/>
        </w:rPr>
      </w:pPr>
      <w:r w:rsidRPr="00DE0837">
        <w:rPr>
          <w:rFonts w:eastAsia="Times New Roman"/>
          <w:szCs w:val="17"/>
        </w:rPr>
        <w:t>Director of National Parks and Wildlife</w:t>
      </w:r>
    </w:p>
    <w:p w:rsidR="00DE0837" w:rsidRPr="00DE0837" w:rsidRDefault="00DE0837" w:rsidP="00DE0837">
      <w:pPr>
        <w:spacing w:after="0"/>
        <w:jc w:val="right"/>
        <w:rPr>
          <w:rFonts w:eastAsia="Times New Roman"/>
          <w:szCs w:val="17"/>
        </w:rPr>
      </w:pPr>
      <w:r w:rsidRPr="00DE0837">
        <w:rPr>
          <w:rFonts w:eastAsia="Times New Roman"/>
          <w:szCs w:val="17"/>
        </w:rPr>
        <w:t>Executive Director, National Parks and Wildlife Service</w:t>
      </w:r>
    </w:p>
    <w:p w:rsidR="00DE0837" w:rsidRPr="00DE0837" w:rsidRDefault="00DE0837" w:rsidP="00DE0837">
      <w:pPr>
        <w:pBdr>
          <w:top w:val="single" w:sz="4" w:space="1" w:color="auto"/>
        </w:pBdr>
        <w:spacing w:before="100" w:line="14" w:lineRule="exact"/>
        <w:ind w:left="1080" w:right="1080"/>
        <w:jc w:val="center"/>
        <w:rPr>
          <w:rFonts w:eastAsia="Times New Roman"/>
          <w:szCs w:val="17"/>
        </w:rPr>
      </w:pPr>
    </w:p>
    <w:p w:rsidR="00DE0837" w:rsidRPr="00DE0837" w:rsidRDefault="00DE0837" w:rsidP="00DE0837">
      <w:pPr>
        <w:jc w:val="center"/>
        <w:rPr>
          <w:smallCaps/>
          <w:szCs w:val="17"/>
        </w:rPr>
      </w:pPr>
      <w:r w:rsidRPr="00DE0837">
        <w:rPr>
          <w:smallCaps/>
          <w:szCs w:val="17"/>
        </w:rPr>
        <w:t>Schedule 1</w:t>
      </w:r>
    </w:p>
    <w:p w:rsidR="00DE0837" w:rsidRPr="00DE0837" w:rsidRDefault="00DE0837" w:rsidP="00DE0837">
      <w:pPr>
        <w:ind w:left="284" w:hanging="284"/>
        <w:rPr>
          <w:rFonts w:eastAsia="Times New Roman"/>
          <w:szCs w:val="17"/>
        </w:rPr>
      </w:pPr>
      <w:r w:rsidRPr="00DE0837">
        <w:rPr>
          <w:rFonts w:eastAsia="Times New Roman"/>
          <w:szCs w:val="17"/>
        </w:rPr>
        <w:t>1.</w:t>
      </w:r>
      <w:r w:rsidRPr="00DE0837">
        <w:rPr>
          <w:rFonts w:eastAsia="Times New Roman"/>
          <w:szCs w:val="17"/>
        </w:rPr>
        <w:tab/>
        <w:t>ADELAIDE METROPOLITAN</w:t>
      </w:r>
    </w:p>
    <w:p w:rsidR="00DE0837" w:rsidRPr="00DE0837" w:rsidRDefault="00DE0837" w:rsidP="00DE0837">
      <w:pPr>
        <w:ind w:left="284"/>
        <w:rPr>
          <w:rFonts w:eastAsia="Times New Roman"/>
          <w:szCs w:val="17"/>
        </w:rPr>
      </w:pPr>
      <w:r w:rsidRPr="00DE0837">
        <w:rPr>
          <w:rFonts w:eastAsia="Times New Roman"/>
          <w:szCs w:val="17"/>
        </w:rPr>
        <w:t>All Reserves: All wood fires, solid fuel fires, gas fires and liquid fuel fires are prohibited throughout the year.</w:t>
      </w:r>
    </w:p>
    <w:p w:rsidR="00DE0837" w:rsidRPr="00DE0837" w:rsidRDefault="00DE0837" w:rsidP="00DE0837">
      <w:pPr>
        <w:ind w:left="426"/>
        <w:rPr>
          <w:rFonts w:eastAsia="Times New Roman"/>
          <w:szCs w:val="17"/>
        </w:rPr>
      </w:pPr>
      <w:r w:rsidRPr="00DE0837">
        <w:rPr>
          <w:rFonts w:eastAsia="Times New Roman"/>
          <w:szCs w:val="17"/>
        </w:rPr>
        <w:t>Exception: Cobbler Creek Recreation Park: All wood fires, or solid fuel fires are prohibited throughout the year. Gas fires or liquid fuel fires are permitted in designated areas only,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35"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CA4204" w:rsidRDefault="00CA4204">
      <w:pPr>
        <w:spacing w:after="0" w:line="240" w:lineRule="auto"/>
        <w:jc w:val="left"/>
        <w:rPr>
          <w:rFonts w:eastAsia="Times New Roman"/>
          <w:szCs w:val="17"/>
        </w:rPr>
      </w:pPr>
      <w:r>
        <w:rPr>
          <w:rFonts w:eastAsia="Times New Roman"/>
          <w:szCs w:val="17"/>
        </w:rPr>
        <w:br w:type="page"/>
      </w:r>
    </w:p>
    <w:p w:rsidR="00DE0837" w:rsidRPr="00DE0837" w:rsidRDefault="00DE0837" w:rsidP="00DE0837">
      <w:pPr>
        <w:ind w:left="284" w:hanging="284"/>
        <w:rPr>
          <w:rFonts w:eastAsia="Times New Roman"/>
          <w:szCs w:val="17"/>
        </w:rPr>
      </w:pPr>
      <w:r w:rsidRPr="00DE0837">
        <w:rPr>
          <w:rFonts w:eastAsia="Times New Roman"/>
          <w:szCs w:val="17"/>
        </w:rPr>
        <w:lastRenderedPageBreak/>
        <w:t>2.</w:t>
      </w:r>
      <w:r w:rsidRPr="00DE0837">
        <w:rPr>
          <w:rFonts w:eastAsia="Times New Roman"/>
          <w:szCs w:val="17"/>
        </w:rPr>
        <w:tab/>
        <w:t>MOUNT LOFTY RANGES</w:t>
      </w:r>
    </w:p>
    <w:p w:rsidR="00DE0837" w:rsidRPr="00DE0837" w:rsidRDefault="00DE0837" w:rsidP="00DE0837">
      <w:pPr>
        <w:ind w:left="284"/>
        <w:rPr>
          <w:rFonts w:eastAsia="Times New Roman"/>
          <w:szCs w:val="17"/>
        </w:rPr>
      </w:pPr>
      <w:r w:rsidRPr="00DE0837">
        <w:rPr>
          <w:rFonts w:eastAsia="Times New Roman"/>
          <w:szCs w:val="17"/>
        </w:rPr>
        <w:t xml:space="preserve">Belair National Park: All wood fires, or solid fuel fires are prohibited throughout the year. Gas fires or liquid fuel fires are permitted in designated areas only, other than on days of total fire ban. </w:t>
      </w:r>
    </w:p>
    <w:p w:rsidR="00DE0837" w:rsidRPr="00DE0837" w:rsidRDefault="00DE0837" w:rsidP="00DE0837">
      <w:pPr>
        <w:ind w:left="426"/>
        <w:rPr>
          <w:rFonts w:eastAsia="Times New Roman"/>
          <w:szCs w:val="17"/>
        </w:rPr>
      </w:pPr>
      <w:r w:rsidRPr="00DE0837">
        <w:rPr>
          <w:rFonts w:eastAsia="Times New Roman"/>
          <w:szCs w:val="17"/>
        </w:rPr>
        <w:t xml:space="preserve">Exception: Designated fixed gas barbeques may be used on days of total fire ban other than when the Director has formally closed the Reserve in accordance with Regulation 7(3)(b) of the </w:t>
      </w:r>
      <w:r w:rsidRPr="00DE0837">
        <w:rPr>
          <w:rFonts w:eastAsia="Times New Roman"/>
          <w:i/>
          <w:szCs w:val="17"/>
        </w:rPr>
        <w:t>National Parks and Wildlife (National Parks) Regulations 2016</w:t>
      </w:r>
      <w:r w:rsidRPr="00DE0837">
        <w:rPr>
          <w:rFonts w:eastAsia="Times New Roman"/>
          <w:szCs w:val="17"/>
        </w:rPr>
        <w:t>.</w:t>
      </w:r>
    </w:p>
    <w:p w:rsidR="00DE0837" w:rsidRPr="00DE0837" w:rsidRDefault="00DE0837" w:rsidP="00DE0837">
      <w:pPr>
        <w:ind w:left="284"/>
        <w:rPr>
          <w:rFonts w:eastAsia="Times New Roman"/>
          <w:szCs w:val="17"/>
        </w:rPr>
      </w:pPr>
      <w:r w:rsidRPr="00DE0837">
        <w:rPr>
          <w:rFonts w:eastAsia="Times New Roman"/>
          <w:szCs w:val="17"/>
        </w:rPr>
        <w:t>Anstey Hill Recreation Park, Black Hill Conservation Park, Brownhill Creek Recreation Park, Cleland Conservation Park, Kaiserstuhl Conservation Park, Morialta Conservation Park, Mount George Conservation Park, Newland Head Conservation Park, O’Halloran Hill Recreation Park, Sandy Creek Conservation Park, Shepherds Hill Recreation Park, Sturt Gorge Recreation Park: All wood fires or solid fuel fires are prohibited throughout the year. Gas fires or liquid fuel fires are permitted in designated areas only, other than on days of total fire ban.</w:t>
      </w:r>
    </w:p>
    <w:p w:rsidR="00DE0837" w:rsidRPr="00DE0837" w:rsidRDefault="00DE0837" w:rsidP="00DE0837">
      <w:pPr>
        <w:ind w:left="284"/>
        <w:rPr>
          <w:rFonts w:eastAsia="Times New Roman"/>
          <w:szCs w:val="17"/>
        </w:rPr>
      </w:pPr>
      <w:r w:rsidRPr="00DE0837">
        <w:rPr>
          <w:rFonts w:eastAsia="Times New Roman"/>
          <w:szCs w:val="17"/>
        </w:rPr>
        <w:t>Aldinga Scrub Conservation Park, Blackwood Forest Recreation Park, Charleston Conservation Park, Cox Scrub Conservation Park, Eric Bonython Conservation Park, Eurilla Conservation Park, Ferries—McDonald Conservation Park, Finniss Conservation Park, Giles Conservation Park, Greenhill Recreation Park, Gum Tree Gully Conservation Park, Hale Conservation Park, Hesperilla Conservation Park, Horsnell Gully Conservation Park, Kenneth Stirling Conservation Park, Kyeema Conservation Park, Mark Oliphant Conservation Park, Moana Sands Conservation Park, Montacute Conservation Park, Mount Billy Conservation Park, Mount Magnificent Conservation Park, Mylor Conservation Park, Myponga Conservation Park, Nixon—Skinner Conservation Park, Onkaparinga River Recreation Park, Scott Conservation Park, Scott Creek Conservation Park, Spring Mount Conservation Park, Stipiturus Conservation Park,, Talisker Conservation Park, The Knoll Conservation Park, Tolderol Game Reserve, Totness Recreation Park, Warren Conservation Park, Waitpinga Conservation Park, Wiljani Conservation Park and Yulte Conservation Park: All wood fires, solid fuel fires, liquid fuel and gas fires are prohibited throughout the year.</w:t>
      </w:r>
    </w:p>
    <w:p w:rsidR="00DE0837" w:rsidRPr="00DE0837" w:rsidRDefault="00DE0837" w:rsidP="00DE0837">
      <w:pPr>
        <w:ind w:left="284"/>
        <w:rPr>
          <w:rFonts w:eastAsia="Times New Roman"/>
          <w:szCs w:val="17"/>
        </w:rPr>
      </w:pPr>
      <w:r w:rsidRPr="00DE0837">
        <w:rPr>
          <w:rFonts w:eastAsia="Times New Roman"/>
          <w:szCs w:val="17"/>
        </w:rPr>
        <w:t>Deep Creek Conservation Park and Onkaparinga River National Park: All wood fires or solid fuel fires are prohibited from 1 November 2020 to 30 April 2021.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Para Wirra Conservation Park: All wood fires or solid fuel fires are prohibited from 1 November 2020 to 30 April 2021 Gas fires or liquid fuel fires are permitted in designated areas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All other Reserves: All wood fires or solid fuel fires are prohibited from 1 December 2020 to 30 April 2021. Gas fires or liquid fuel fires are permitted in designated areas other than on days of total fire ban. </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36"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3.</w:t>
      </w:r>
      <w:r w:rsidRPr="00DE0837">
        <w:rPr>
          <w:rFonts w:eastAsia="Times New Roman"/>
          <w:szCs w:val="17"/>
        </w:rPr>
        <w:tab/>
        <w:t>KANGAROO ISLAND</w:t>
      </w:r>
    </w:p>
    <w:p w:rsidR="00DE0837" w:rsidRPr="00DE0837" w:rsidRDefault="00DE0837" w:rsidP="00DE0837">
      <w:pPr>
        <w:ind w:left="284"/>
        <w:rPr>
          <w:rFonts w:eastAsia="Times New Roman"/>
          <w:szCs w:val="17"/>
        </w:rPr>
      </w:pPr>
      <w:r w:rsidRPr="00DE0837">
        <w:rPr>
          <w:rFonts w:eastAsia="Times New Roman"/>
          <w:szCs w:val="17"/>
        </w:rPr>
        <w:t>Lashmar Conservation Park: All wood fires or solid fuel fires are prohibited throughout the year. Gas fires or liquid fuel fires are permitted other than on days of total fire ban.</w:t>
      </w:r>
    </w:p>
    <w:p w:rsidR="00DE0837" w:rsidRPr="00DE0837" w:rsidRDefault="00DE0837" w:rsidP="00DE0837">
      <w:pPr>
        <w:ind w:left="426"/>
        <w:rPr>
          <w:rFonts w:eastAsia="Times New Roman"/>
          <w:spacing w:val="-2"/>
          <w:szCs w:val="17"/>
        </w:rPr>
      </w:pPr>
      <w:r w:rsidRPr="00DE0837">
        <w:rPr>
          <w:rFonts w:eastAsia="Times New Roman"/>
          <w:spacing w:val="-2"/>
          <w:szCs w:val="17"/>
        </w:rPr>
        <w:t>Exception: Antechamber Bay Campground—All wood fires or solid fuel fires are prohibited from 1 December 2020 to 30 April 2021, fires are permitted outside of these dates in designated areas only.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Cape Gantheaume Conservation Park: All wood fires or solid fuel fires are prohibited throughout the year. Gas fires or liquid fuel fires are permitted other than on days of total fire ban.</w:t>
      </w:r>
    </w:p>
    <w:p w:rsidR="00DE0837" w:rsidRPr="00DE0837" w:rsidRDefault="00DE0837" w:rsidP="00DE0837">
      <w:pPr>
        <w:ind w:left="426"/>
        <w:rPr>
          <w:rFonts w:eastAsia="Times New Roman"/>
          <w:spacing w:val="-2"/>
          <w:szCs w:val="17"/>
        </w:rPr>
      </w:pPr>
      <w:r w:rsidRPr="00DE0837">
        <w:rPr>
          <w:rFonts w:eastAsia="Times New Roman"/>
          <w:spacing w:val="-2"/>
          <w:szCs w:val="17"/>
        </w:rPr>
        <w:t>Exception: Sewer Beach carpark—All wood fires or solid fuel fires are prohibited from 1 December 2020 to 30 April 2021, fires are permitted outside of these dates in designated areas only.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Kelly Hill Conservation Park: All wood fires or solid fuel fires are prohibited throughout the year.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Exception: Tea Tree Campsite, Grassdale—All wood fires or solid fuel fires are prohibited from 1 December 2020 to 30 April 2021, fires are permitted outside of these dates in designated areas only.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All other Reserves: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37"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4.</w:t>
      </w:r>
      <w:r w:rsidRPr="00DE0837">
        <w:rPr>
          <w:rFonts w:eastAsia="Times New Roman"/>
          <w:szCs w:val="17"/>
        </w:rPr>
        <w:tab/>
        <w:t>MID NORTH</w:t>
      </w:r>
    </w:p>
    <w:p w:rsidR="00DE0837" w:rsidRPr="00DE0837" w:rsidRDefault="00DE0837" w:rsidP="00DE0837">
      <w:pPr>
        <w:ind w:left="284"/>
        <w:rPr>
          <w:rFonts w:eastAsia="Times New Roman"/>
          <w:spacing w:val="-2"/>
          <w:szCs w:val="17"/>
        </w:rPr>
      </w:pPr>
      <w:r w:rsidRPr="00DE0837">
        <w:rPr>
          <w:rFonts w:eastAsia="Times New Roman"/>
          <w:spacing w:val="-2"/>
          <w:szCs w:val="17"/>
        </w:rPr>
        <w:t>Clements Gap Conservation Park, Mokota Conservation Park and Mimbara Conservation Park: All wood fires, solid fuel fires, Gas fires or liquid fuel fires are prohibited throughout the year.</w:t>
      </w:r>
    </w:p>
    <w:p w:rsidR="00DE0837" w:rsidRPr="00DE0837" w:rsidRDefault="00DE0837" w:rsidP="00DE0837">
      <w:pPr>
        <w:ind w:left="284"/>
        <w:rPr>
          <w:rFonts w:eastAsia="Times New Roman"/>
          <w:szCs w:val="17"/>
        </w:rPr>
      </w:pPr>
      <w:r w:rsidRPr="00DE0837">
        <w:rPr>
          <w:rFonts w:eastAsia="Times New Roman"/>
          <w:szCs w:val="17"/>
        </w:rPr>
        <w:t>Pandappa Conservation Park and Spring Gully Conservation Park.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All other Reserves: All wood fires or solid fuel fires are prohibited from 15 November 2020 to 30 April 2021.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 xml:space="preserve">Exception: Adelaide International Bird Sanctuary National Park—Winaityiatyi Pangkara, Ocean beach foreshores—Wood fires or solid fuel fires are permitted between high water mark and low water mark, other than on days of total fire ban. </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38"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5.</w:t>
      </w:r>
      <w:r w:rsidRPr="00DE0837">
        <w:rPr>
          <w:rFonts w:eastAsia="Times New Roman"/>
          <w:szCs w:val="17"/>
        </w:rPr>
        <w:tab/>
        <w:t>YORKE PENINSULA</w:t>
      </w:r>
    </w:p>
    <w:p w:rsidR="00DE0837" w:rsidRPr="00DE0837" w:rsidRDefault="00DE0837" w:rsidP="00DE0837">
      <w:pPr>
        <w:ind w:left="284"/>
        <w:rPr>
          <w:rFonts w:eastAsia="Times New Roman"/>
          <w:szCs w:val="17"/>
        </w:rPr>
      </w:pPr>
      <w:r w:rsidRPr="00DE0837">
        <w:rPr>
          <w:rFonts w:eastAsia="Times New Roman"/>
          <w:szCs w:val="17"/>
        </w:rPr>
        <w:t>Innes National Park: All wood fires or solid fuel fires are prohibited from 15 November 2020 to 30 April 2020, fires are permitted outside of these dates in designated areas only.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All other Reserves: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39"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0F2EDA" w:rsidRDefault="000F2EDA">
      <w:pPr>
        <w:spacing w:after="0" w:line="240" w:lineRule="auto"/>
        <w:jc w:val="left"/>
        <w:rPr>
          <w:rFonts w:eastAsia="Times New Roman"/>
          <w:szCs w:val="17"/>
        </w:rPr>
      </w:pPr>
      <w:r>
        <w:rPr>
          <w:rFonts w:eastAsia="Times New Roman"/>
          <w:szCs w:val="17"/>
        </w:rPr>
        <w:br w:type="page"/>
      </w:r>
    </w:p>
    <w:p w:rsidR="00DE0837" w:rsidRPr="00DE0837" w:rsidRDefault="00DE0837" w:rsidP="00DE0837">
      <w:pPr>
        <w:ind w:left="284" w:hanging="284"/>
        <w:rPr>
          <w:rFonts w:eastAsia="Times New Roman"/>
          <w:szCs w:val="17"/>
        </w:rPr>
      </w:pPr>
      <w:r w:rsidRPr="00DE0837">
        <w:rPr>
          <w:rFonts w:eastAsia="Times New Roman"/>
          <w:szCs w:val="17"/>
        </w:rPr>
        <w:lastRenderedPageBreak/>
        <w:t>6.</w:t>
      </w:r>
      <w:r w:rsidRPr="00DE0837">
        <w:rPr>
          <w:rFonts w:eastAsia="Times New Roman"/>
          <w:szCs w:val="17"/>
        </w:rPr>
        <w:tab/>
        <w:t>MURRAYLANDS</w:t>
      </w:r>
    </w:p>
    <w:p w:rsidR="00DE0837" w:rsidRPr="00DE0837" w:rsidRDefault="00DE0837" w:rsidP="00DE0837">
      <w:pPr>
        <w:ind w:left="284"/>
        <w:rPr>
          <w:rFonts w:eastAsia="Times New Roman"/>
          <w:spacing w:val="-2"/>
          <w:szCs w:val="17"/>
        </w:rPr>
      </w:pPr>
      <w:r w:rsidRPr="00DE0837">
        <w:rPr>
          <w:rFonts w:eastAsia="Times New Roman"/>
          <w:spacing w:val="-2"/>
          <w:szCs w:val="17"/>
        </w:rPr>
        <w:t>Bandon Conservation Park, Billiatt Conservation Park, Brookfield Conservation Park, Carcuma Conservation Park, Ettrick Conservation Park, Karte Conservation Park, Lowan Conservation Park, Marne Valley Conservation Park, Mowantjie Willauwar Conservation Park, Ngarkat Conservation Park, Peebinga Conservation Park, Poonthie Ruwe Conservation Park, Ridley Conservation Park, Swan Reach Conservation Park: All wood fires or solid fuel fires are prohibited from 15 November 2020 to 15 April 2021. Gas fires or liquid fuel fires are permitted other than on days of total fire ban.</w:t>
      </w:r>
    </w:p>
    <w:p w:rsidR="00DE0837" w:rsidRPr="00DE0837" w:rsidRDefault="00DE0837" w:rsidP="00DE0837">
      <w:pPr>
        <w:ind w:left="284"/>
        <w:rPr>
          <w:rFonts w:eastAsia="Times New Roman"/>
          <w:spacing w:val="-2"/>
          <w:szCs w:val="17"/>
        </w:rPr>
      </w:pPr>
      <w:r w:rsidRPr="00DE0837">
        <w:rPr>
          <w:rFonts w:eastAsia="Times New Roman"/>
          <w:spacing w:val="-2"/>
          <w:szCs w:val="17"/>
        </w:rPr>
        <w:t>Ngaut Ngaut Conservation Park: Please refer to separate notice published by the Ngaut Ngaut Conservation Park Co-management Board.</w:t>
      </w:r>
    </w:p>
    <w:p w:rsidR="00DE0837" w:rsidRPr="00DE0837" w:rsidRDefault="00DE0837" w:rsidP="00DE0837">
      <w:pPr>
        <w:ind w:left="284"/>
        <w:rPr>
          <w:rFonts w:eastAsia="Times New Roman"/>
          <w:szCs w:val="17"/>
        </w:rPr>
      </w:pPr>
      <w:r w:rsidRPr="00DE0837">
        <w:rPr>
          <w:rFonts w:eastAsia="Times New Roman"/>
          <w:szCs w:val="17"/>
        </w:rPr>
        <w:t>All other Reserves: All wood fires or solid fuel fires are prohibited throughout the year.</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40"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7.</w:t>
      </w:r>
      <w:r w:rsidRPr="00DE0837">
        <w:rPr>
          <w:rFonts w:eastAsia="Times New Roman"/>
          <w:szCs w:val="17"/>
        </w:rPr>
        <w:tab/>
        <w:t>RIVERLAND</w:t>
      </w:r>
    </w:p>
    <w:p w:rsidR="00DE0837" w:rsidRPr="00DE0837" w:rsidRDefault="00DE0837" w:rsidP="00DE0837">
      <w:pPr>
        <w:ind w:left="284"/>
        <w:rPr>
          <w:rFonts w:eastAsia="Times New Roman"/>
          <w:szCs w:val="17"/>
        </w:rPr>
      </w:pPr>
      <w:r w:rsidRPr="00DE0837">
        <w:rPr>
          <w:rFonts w:eastAsia="Times New Roman"/>
          <w:szCs w:val="17"/>
        </w:rPr>
        <w:t>Cooltong Conservation Park, Hogwash Bend Conservation Park, Pooginook Conservation park, All wood fires or solid fuel fires are prohibited throughout the year.</w:t>
      </w:r>
    </w:p>
    <w:p w:rsidR="00DE0837" w:rsidRPr="00DE0837" w:rsidRDefault="00DE0837" w:rsidP="00DE0837">
      <w:pPr>
        <w:ind w:left="284"/>
        <w:rPr>
          <w:rFonts w:eastAsia="Times New Roman"/>
          <w:spacing w:val="-2"/>
          <w:szCs w:val="17"/>
        </w:rPr>
      </w:pPr>
      <w:r w:rsidRPr="00DE0837">
        <w:rPr>
          <w:rFonts w:eastAsia="Times New Roman"/>
          <w:spacing w:val="-2"/>
          <w:szCs w:val="17"/>
        </w:rPr>
        <w:t>All other Reserves: All wood fires or solid fuel fires are prohibited from 15 November 2020 to 15 April 2021.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41"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8.</w:t>
      </w:r>
      <w:r w:rsidRPr="00DE0837">
        <w:rPr>
          <w:rFonts w:eastAsia="Times New Roman"/>
          <w:szCs w:val="17"/>
        </w:rPr>
        <w:tab/>
        <w:t>UPPER SOUTH EAST</w:t>
      </w:r>
    </w:p>
    <w:p w:rsidR="00DE0837" w:rsidRPr="00DE0837" w:rsidRDefault="00DE0837" w:rsidP="00DE0837">
      <w:pPr>
        <w:ind w:left="284"/>
        <w:rPr>
          <w:rFonts w:eastAsia="Times New Roman"/>
          <w:spacing w:val="-4"/>
          <w:szCs w:val="17"/>
        </w:rPr>
      </w:pPr>
      <w:r w:rsidRPr="00DE0837">
        <w:rPr>
          <w:rFonts w:eastAsia="Times New Roman"/>
          <w:spacing w:val="-4"/>
          <w:szCs w:val="17"/>
        </w:rPr>
        <w:t>Aberdour Conservation Park, Bunbury Conservation Reserve, Hardings Springs Conservation Reserve, Mount Boothby Conservation Park, Mount Monster Conservation Park, and Poocher Swamp Game Reserve: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pacing w:val="-2"/>
          <w:szCs w:val="17"/>
        </w:rPr>
      </w:pPr>
      <w:r w:rsidRPr="00DE0837">
        <w:rPr>
          <w:rFonts w:eastAsia="Times New Roman"/>
          <w:spacing w:val="-2"/>
          <w:szCs w:val="17"/>
        </w:rPr>
        <w:t>Coorong National Park: All wood fires or solid fuel fires are prohibited from 15 Nov 2020 to 30 April 2021.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2020 to 30 April 2021 inclusive and on days of total fire ban.</w:t>
      </w:r>
    </w:p>
    <w:p w:rsidR="00DE0837" w:rsidRPr="00DE0837" w:rsidRDefault="00DE0837" w:rsidP="00DE0837">
      <w:pPr>
        <w:ind w:left="284"/>
        <w:rPr>
          <w:rFonts w:eastAsia="Times New Roman"/>
          <w:szCs w:val="17"/>
        </w:rPr>
      </w:pPr>
      <w:r w:rsidRPr="00DE0837">
        <w:rPr>
          <w:rFonts w:eastAsia="Times New Roman"/>
          <w:szCs w:val="17"/>
        </w:rPr>
        <w:t>Gum Lagoon Conservation Park: All wood fires or solid fuel fires are prohibited from 15 November 2020 to 30 April 2021. Gas fires or liquid fuel fires are permitted other than on days of total fire ban.</w:t>
      </w:r>
    </w:p>
    <w:p w:rsidR="00DE0837" w:rsidRPr="00DE0837" w:rsidRDefault="00DE0837" w:rsidP="00DE0837">
      <w:pPr>
        <w:ind w:left="284"/>
        <w:rPr>
          <w:rFonts w:eastAsia="Times New Roman"/>
          <w:spacing w:val="-2"/>
          <w:szCs w:val="17"/>
        </w:rPr>
      </w:pPr>
      <w:r w:rsidRPr="00DE0837">
        <w:rPr>
          <w:rFonts w:eastAsia="Times New Roman"/>
          <w:spacing w:val="-2"/>
          <w:szCs w:val="17"/>
        </w:rPr>
        <w:t>All other Reserves: All wood fires or solid fuel fires are prohibited from 15 November 2020 to 15 April 2021.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42"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9.</w:t>
      </w:r>
      <w:r w:rsidRPr="00DE0837">
        <w:rPr>
          <w:rFonts w:eastAsia="Times New Roman"/>
          <w:szCs w:val="17"/>
        </w:rPr>
        <w:tab/>
        <w:t>LOWER SOUTH EAST</w:t>
      </w:r>
    </w:p>
    <w:p w:rsidR="00DE0837" w:rsidRPr="00DE0837" w:rsidRDefault="00DE0837" w:rsidP="00DE0837">
      <w:pPr>
        <w:ind w:left="284"/>
        <w:rPr>
          <w:rFonts w:eastAsia="Times New Roman"/>
          <w:spacing w:val="-2"/>
          <w:szCs w:val="17"/>
        </w:rPr>
      </w:pPr>
      <w:r w:rsidRPr="00DE0837">
        <w:rPr>
          <w:rFonts w:eastAsia="Times New Roman"/>
          <w:spacing w:val="-2"/>
          <w:szCs w:val="17"/>
        </w:rPr>
        <w:t>Bernouilli Conservation Reserve, Bool Lagoon Game Reserve, Butcher Gap Conservation Park, Desert Camp Conservation Reserve, Ewens Ponds Conservation Park, Hacks Lagoon Conservation Park, Lake Frome Conservation Park, Lower Glenelg River Conservation Park, and Paranki Lagoon Conservation Park: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Piccaninnie Ponds Conservation Park: All wood fires or solid fuel fires are prohibited throughout the year.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Exception: All reserves with ocean beach foreshores—Wood fires or solid fuel fires are permitted between high water mark and low water mark, provided:</w:t>
      </w:r>
    </w:p>
    <w:p w:rsidR="00DE0837" w:rsidRPr="00DE0837" w:rsidRDefault="00DE0837" w:rsidP="00DE0837">
      <w:pPr>
        <w:spacing w:after="40"/>
        <w:ind w:left="709" w:hanging="284"/>
        <w:rPr>
          <w:rFonts w:eastAsia="Times New Roman"/>
          <w:szCs w:val="17"/>
        </w:rPr>
      </w:pPr>
      <w:r w:rsidRPr="00DE0837">
        <w:rPr>
          <w:rFonts w:eastAsia="Times New Roman"/>
          <w:szCs w:val="17"/>
        </w:rPr>
        <w:t>(a)</w:t>
      </w:r>
      <w:r w:rsidRPr="00DE0837">
        <w:rPr>
          <w:rFonts w:eastAsia="Times New Roman"/>
          <w:szCs w:val="17"/>
        </w:rPr>
        <w:tab/>
        <w:t>It is not a total fire ban day;</w:t>
      </w:r>
    </w:p>
    <w:p w:rsidR="00DE0837" w:rsidRPr="00DE0837" w:rsidRDefault="00DE0837" w:rsidP="00DE0837">
      <w:pPr>
        <w:spacing w:after="40"/>
        <w:ind w:left="709" w:hanging="284"/>
        <w:rPr>
          <w:rFonts w:eastAsia="Times New Roman"/>
          <w:szCs w:val="17"/>
        </w:rPr>
      </w:pPr>
      <w:r w:rsidRPr="00DE0837">
        <w:rPr>
          <w:rFonts w:eastAsia="Times New Roman"/>
          <w:szCs w:val="17"/>
        </w:rPr>
        <w:t>(b)</w:t>
      </w:r>
      <w:r w:rsidRPr="00DE0837">
        <w:rPr>
          <w:rFonts w:eastAsia="Times New Roman"/>
          <w:szCs w:val="17"/>
        </w:rPr>
        <w:tab/>
        <w:t>Wood has been supplied form outside the park;</w:t>
      </w:r>
    </w:p>
    <w:p w:rsidR="00DE0837" w:rsidRPr="00DE0837" w:rsidRDefault="00DE0837" w:rsidP="00DE0837">
      <w:pPr>
        <w:spacing w:after="40"/>
        <w:ind w:left="709" w:hanging="284"/>
        <w:rPr>
          <w:rFonts w:eastAsia="Times New Roman"/>
          <w:szCs w:val="17"/>
        </w:rPr>
      </w:pPr>
      <w:r w:rsidRPr="00DE0837">
        <w:rPr>
          <w:rFonts w:eastAsia="Times New Roman"/>
          <w:szCs w:val="17"/>
        </w:rPr>
        <w:t>(c)</w:t>
      </w:r>
      <w:r w:rsidRPr="00DE0837">
        <w:rPr>
          <w:rFonts w:eastAsia="Times New Roman"/>
          <w:szCs w:val="17"/>
        </w:rPr>
        <w:tab/>
        <w:t>A person is in attendance; and</w:t>
      </w:r>
    </w:p>
    <w:p w:rsidR="00DE0837" w:rsidRPr="00DE0837" w:rsidRDefault="00DE0837" w:rsidP="00DE0837">
      <w:pPr>
        <w:ind w:left="709" w:hanging="283"/>
        <w:rPr>
          <w:rFonts w:eastAsia="Times New Roman"/>
          <w:szCs w:val="17"/>
        </w:rPr>
      </w:pPr>
      <w:r w:rsidRPr="00DE0837">
        <w:rPr>
          <w:rFonts w:eastAsia="Times New Roman"/>
          <w:szCs w:val="17"/>
        </w:rPr>
        <w:t>(d)</w:t>
      </w:r>
      <w:r w:rsidRPr="00DE0837">
        <w:rPr>
          <w:rFonts w:eastAsia="Times New Roman"/>
          <w:szCs w:val="17"/>
        </w:rPr>
        <w:tab/>
        <w:t>The fire is extinguished before departure</w:t>
      </w:r>
    </w:p>
    <w:p w:rsidR="00DE0837" w:rsidRPr="00DE0837" w:rsidRDefault="00DE0837" w:rsidP="00DE0837">
      <w:pPr>
        <w:ind w:left="284"/>
        <w:rPr>
          <w:rFonts w:eastAsia="Times New Roman"/>
          <w:spacing w:val="-2"/>
          <w:szCs w:val="17"/>
        </w:rPr>
      </w:pPr>
      <w:r w:rsidRPr="00DE0837">
        <w:rPr>
          <w:rFonts w:eastAsia="Times New Roman"/>
          <w:spacing w:val="-2"/>
          <w:szCs w:val="17"/>
        </w:rPr>
        <w:t>All other Reserves: All wood fires or solid fuel fires are prohibited from 22 November 2020 to 30 April 2021.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43"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ind w:left="284" w:hanging="284"/>
        <w:rPr>
          <w:rFonts w:eastAsia="Times New Roman"/>
          <w:szCs w:val="17"/>
        </w:rPr>
      </w:pPr>
      <w:r w:rsidRPr="00DE0837">
        <w:rPr>
          <w:rFonts w:eastAsia="Times New Roman"/>
          <w:szCs w:val="17"/>
        </w:rPr>
        <w:t>10.</w:t>
      </w:r>
      <w:r w:rsidRPr="00DE0837">
        <w:rPr>
          <w:rFonts w:eastAsia="Times New Roman"/>
          <w:szCs w:val="17"/>
        </w:rPr>
        <w:tab/>
        <w:t>FLINDERS</w:t>
      </w:r>
    </w:p>
    <w:p w:rsidR="00DE0837" w:rsidRPr="00DE0837" w:rsidRDefault="00DE0837" w:rsidP="00DE0837">
      <w:pPr>
        <w:ind w:left="284"/>
        <w:rPr>
          <w:rFonts w:eastAsia="Times New Roman"/>
          <w:szCs w:val="17"/>
        </w:rPr>
      </w:pPr>
      <w:r w:rsidRPr="00DE0837">
        <w:rPr>
          <w:rFonts w:eastAsia="Times New Roman"/>
          <w:szCs w:val="17"/>
        </w:rPr>
        <w:t>Ikara-Flinders Ranges National Park: All wood fires or solid fuel fires are prohibited from 1 November 2020 to 15 April 2021, fires are permitted outside of these dates in designated areas only.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Exception: Within Wilpena Pound—All wood fires, solid fuel fires, liquid fuel or gas fires are prohibited throughout the year.</w:t>
      </w:r>
    </w:p>
    <w:p w:rsidR="00DE0837" w:rsidRPr="00DE0837" w:rsidRDefault="00DE0837" w:rsidP="00DE0837">
      <w:pPr>
        <w:ind w:left="284"/>
        <w:rPr>
          <w:rFonts w:eastAsia="Times New Roman"/>
          <w:szCs w:val="17"/>
        </w:rPr>
      </w:pPr>
      <w:r w:rsidRPr="00DE0837">
        <w:rPr>
          <w:rFonts w:eastAsia="Times New Roman"/>
          <w:szCs w:val="17"/>
        </w:rPr>
        <w:t>Mount Remarkable National Park: All wood fires or solid fuel fires are prohibited throughout the year.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Exception: Mambray Creek Campground and Baroota Campground—All wood fires or solid fuel fires are prohibited from 1 November 2020 to 15 April 2021, fires are permitted outside of these dates in designated areas only.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All other Reserves: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 xml:space="preserve">For further information, refer to the DEW website </w:t>
      </w:r>
      <w:hyperlink r:id="rId44"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Wilpena Visitor Centre (08) 8648 0048 or CFS Fire Bans Hotline 1300 362 361.</w:t>
      </w:r>
    </w:p>
    <w:p w:rsidR="002F059A" w:rsidRDefault="002F059A">
      <w:pPr>
        <w:spacing w:after="0" w:line="240" w:lineRule="auto"/>
        <w:jc w:val="left"/>
        <w:rPr>
          <w:rFonts w:eastAsia="Times New Roman"/>
          <w:szCs w:val="17"/>
        </w:rPr>
      </w:pPr>
      <w:r>
        <w:rPr>
          <w:rFonts w:eastAsia="Times New Roman"/>
          <w:szCs w:val="17"/>
        </w:rPr>
        <w:br w:type="page"/>
      </w:r>
    </w:p>
    <w:p w:rsidR="00DE0837" w:rsidRPr="00DE0837" w:rsidRDefault="00DE0837" w:rsidP="00DE0837">
      <w:pPr>
        <w:ind w:left="284" w:hanging="284"/>
        <w:rPr>
          <w:rFonts w:eastAsia="Times New Roman"/>
          <w:szCs w:val="17"/>
        </w:rPr>
      </w:pPr>
      <w:r w:rsidRPr="00DE0837">
        <w:rPr>
          <w:rFonts w:eastAsia="Times New Roman"/>
          <w:szCs w:val="17"/>
        </w:rPr>
        <w:lastRenderedPageBreak/>
        <w:t>11.</w:t>
      </w:r>
      <w:r w:rsidRPr="00DE0837">
        <w:rPr>
          <w:rFonts w:eastAsia="Times New Roman"/>
          <w:szCs w:val="17"/>
        </w:rPr>
        <w:tab/>
        <w:t>NORTH EAST PASTORAL</w:t>
      </w:r>
    </w:p>
    <w:p w:rsidR="00DE0837" w:rsidRPr="00DE0837" w:rsidRDefault="00DE0837" w:rsidP="00DE0837">
      <w:pPr>
        <w:ind w:left="284"/>
        <w:rPr>
          <w:rFonts w:eastAsia="Times New Roman"/>
          <w:szCs w:val="17"/>
        </w:rPr>
      </w:pPr>
      <w:r w:rsidRPr="00DE0837">
        <w:rPr>
          <w:rFonts w:eastAsia="Times New Roman"/>
          <w:szCs w:val="17"/>
        </w:rPr>
        <w:t>Bimbowrie Conservation Park, Chowilla Regional Reserve, Danggali Conservation Park, Ediacara Conservation Park, Innamincka Regional Reserve, Lake Frome Regional Reserve, Lake Torrens National Park, Pualco Range Conservation Park, Munga-Thirri—Simpson Desert Conservation Park, Munga-Thirri—Simpson Desert Regional Reserve, Vulkathunha-Gammon Ranges National Park,: All wood fires or solid fuel fires are prohibited from 1 November 2020 to 31 March 2021.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Malkumba-Coongie Lakes National Park, Kati Thanda-Lake Eyre National Park, Wabma Kadarbu Mound Springs Conservation Park: All wood fires or solid fuel fires are prohibited throughout the year. Gas fires or liquid fuel fires are permitted other than on days of total fire ban.</w:t>
      </w:r>
    </w:p>
    <w:p w:rsidR="00DE0837" w:rsidRPr="00DE0837" w:rsidRDefault="00DE0837" w:rsidP="00DE0837">
      <w:pPr>
        <w:ind w:left="284"/>
        <w:rPr>
          <w:rFonts w:eastAsia="Times New Roman"/>
          <w:szCs w:val="17"/>
        </w:rPr>
      </w:pPr>
      <w:r w:rsidRPr="00DE0837">
        <w:rPr>
          <w:rFonts w:eastAsia="Times New Roman"/>
          <w:szCs w:val="17"/>
        </w:rPr>
        <w:t>Witjira National Park: All wood fires are prohibited throughout the year. Solid fuel fires are prohibited from 1 November 2020 to 31 March 2021, solid fuel fires are permitted outside of these dates in portable fire pits, braziers with trays, or similar receptacles, other than on days of total fire ban. Gas fires or liquid fuel fires are permitted other than on days of total fire ban.</w:t>
      </w:r>
    </w:p>
    <w:p w:rsidR="00DE0837" w:rsidRPr="00DE0837" w:rsidRDefault="00DE0837" w:rsidP="00DE0837">
      <w:pPr>
        <w:ind w:left="426"/>
        <w:rPr>
          <w:rFonts w:eastAsia="Times New Roman"/>
          <w:szCs w:val="17"/>
        </w:rPr>
      </w:pPr>
      <w:r w:rsidRPr="00DE0837">
        <w:rPr>
          <w:rFonts w:eastAsia="Times New Roman"/>
          <w:szCs w:val="17"/>
        </w:rPr>
        <w:t>Exception: Mt Dare Campground—Gas fires or liquid fuel fires are permitted other than on days of total fire ban. Wood fires and solid fuel fires are prohibited from 1 November 2020 to 31 March 2021. Wood fires or solid fuel fires are otherwise permitted providing the following conditions are met:</w:t>
      </w:r>
    </w:p>
    <w:p w:rsidR="00DE0837" w:rsidRPr="00DE0837" w:rsidRDefault="00DE0837" w:rsidP="00DE0837">
      <w:pPr>
        <w:spacing w:after="40"/>
        <w:ind w:left="709" w:hanging="284"/>
        <w:rPr>
          <w:rFonts w:eastAsia="Times New Roman"/>
          <w:szCs w:val="17"/>
        </w:rPr>
      </w:pPr>
      <w:r w:rsidRPr="00DE0837">
        <w:rPr>
          <w:rFonts w:eastAsia="Times New Roman"/>
          <w:szCs w:val="17"/>
        </w:rPr>
        <w:t>(a)</w:t>
      </w:r>
      <w:r w:rsidRPr="00DE0837">
        <w:rPr>
          <w:rFonts w:eastAsia="Times New Roman"/>
          <w:szCs w:val="17"/>
        </w:rPr>
        <w:tab/>
        <w:t>it is not a total fire ban day;</w:t>
      </w:r>
    </w:p>
    <w:p w:rsidR="00DE0837" w:rsidRPr="00DE0837" w:rsidRDefault="00DE0837" w:rsidP="00DE0837">
      <w:pPr>
        <w:spacing w:after="40"/>
        <w:ind w:left="709" w:hanging="284"/>
        <w:rPr>
          <w:rFonts w:eastAsia="Times New Roman"/>
          <w:szCs w:val="17"/>
        </w:rPr>
      </w:pPr>
      <w:r w:rsidRPr="00DE0837">
        <w:rPr>
          <w:rFonts w:eastAsia="Times New Roman"/>
          <w:szCs w:val="17"/>
        </w:rPr>
        <w:t>(b)</w:t>
      </w:r>
      <w:r w:rsidRPr="00DE0837">
        <w:rPr>
          <w:rFonts w:eastAsia="Times New Roman"/>
          <w:szCs w:val="17"/>
        </w:rPr>
        <w:tab/>
        <w:t>wood has been supplied from outside the park;</w:t>
      </w:r>
    </w:p>
    <w:p w:rsidR="00DE0837" w:rsidRPr="00DE0837" w:rsidRDefault="00DE0837" w:rsidP="00DE0837">
      <w:pPr>
        <w:spacing w:after="40"/>
        <w:ind w:left="709" w:hanging="284"/>
        <w:rPr>
          <w:rFonts w:eastAsia="Times New Roman"/>
          <w:szCs w:val="17"/>
        </w:rPr>
      </w:pPr>
      <w:r w:rsidRPr="00DE0837">
        <w:rPr>
          <w:rFonts w:eastAsia="Times New Roman"/>
          <w:szCs w:val="17"/>
        </w:rPr>
        <w:t>(c)</w:t>
      </w:r>
      <w:r w:rsidRPr="00DE0837">
        <w:rPr>
          <w:rFonts w:eastAsia="Times New Roman"/>
          <w:szCs w:val="17"/>
        </w:rPr>
        <w:tab/>
        <w:t>a person is in attendance; and</w:t>
      </w:r>
    </w:p>
    <w:p w:rsidR="00DE0837" w:rsidRPr="00DE0837" w:rsidRDefault="00DE0837" w:rsidP="00DE0837">
      <w:pPr>
        <w:ind w:left="709" w:hanging="283"/>
        <w:rPr>
          <w:rFonts w:eastAsia="Times New Roman"/>
          <w:szCs w:val="17"/>
        </w:rPr>
      </w:pPr>
      <w:r w:rsidRPr="00DE0837">
        <w:rPr>
          <w:rFonts w:eastAsia="Times New Roman"/>
          <w:szCs w:val="17"/>
        </w:rPr>
        <w:t>(d)</w:t>
      </w:r>
      <w:r w:rsidRPr="00DE0837">
        <w:rPr>
          <w:rFonts w:eastAsia="Times New Roman"/>
          <w:szCs w:val="17"/>
        </w:rPr>
        <w:tab/>
        <w:t>the fire is extinguished before departure.</w:t>
      </w:r>
    </w:p>
    <w:p w:rsidR="00DE0837" w:rsidRPr="00DE0837" w:rsidRDefault="00DE0837" w:rsidP="002F059A">
      <w:pPr>
        <w:spacing w:after="60"/>
        <w:ind w:left="284"/>
        <w:rPr>
          <w:rFonts w:eastAsia="Times New Roman"/>
          <w:szCs w:val="17"/>
        </w:rPr>
      </w:pPr>
      <w:r w:rsidRPr="00DE0837">
        <w:rPr>
          <w:rFonts w:eastAsia="Times New Roman"/>
          <w:szCs w:val="17"/>
        </w:rPr>
        <w:t>All other Reserves: All wood fires, solid fuel fires, gas fires and liquid fuel fires are prohibited throughout the year.</w:t>
      </w:r>
    </w:p>
    <w:p w:rsidR="00DE0837" w:rsidRPr="00DE0837" w:rsidRDefault="00DE0837" w:rsidP="002F059A">
      <w:pPr>
        <w:spacing w:after="60"/>
        <w:ind w:left="284"/>
        <w:rPr>
          <w:rFonts w:eastAsia="Times New Roman"/>
          <w:szCs w:val="17"/>
        </w:rPr>
      </w:pPr>
      <w:r w:rsidRPr="00DE0837">
        <w:rPr>
          <w:rFonts w:eastAsia="Times New Roman"/>
          <w:szCs w:val="17"/>
        </w:rPr>
        <w:t xml:space="preserve">For further information, refer to the DEW website </w:t>
      </w:r>
      <w:hyperlink r:id="rId45"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2F059A">
      <w:pPr>
        <w:spacing w:after="60"/>
        <w:ind w:left="284" w:hanging="284"/>
        <w:rPr>
          <w:rFonts w:eastAsia="Times New Roman"/>
          <w:szCs w:val="17"/>
        </w:rPr>
      </w:pPr>
      <w:r w:rsidRPr="00DE0837">
        <w:rPr>
          <w:rFonts w:eastAsia="Times New Roman"/>
          <w:szCs w:val="17"/>
        </w:rPr>
        <w:t>12.</w:t>
      </w:r>
      <w:r w:rsidRPr="00DE0837">
        <w:rPr>
          <w:rFonts w:eastAsia="Times New Roman"/>
          <w:szCs w:val="17"/>
        </w:rPr>
        <w:tab/>
        <w:t>EASTERN EYRE PENINSULA</w:t>
      </w:r>
    </w:p>
    <w:p w:rsidR="00DE0837" w:rsidRPr="00DE0837" w:rsidRDefault="00DE0837" w:rsidP="002F059A">
      <w:pPr>
        <w:spacing w:after="60"/>
        <w:ind w:left="284"/>
        <w:rPr>
          <w:rFonts w:eastAsia="Times New Roman"/>
          <w:szCs w:val="17"/>
        </w:rPr>
      </w:pPr>
      <w:r w:rsidRPr="00DE0837">
        <w:rPr>
          <w:rFonts w:eastAsia="Times New Roman"/>
          <w:szCs w:val="17"/>
        </w:rPr>
        <w:t>Caralue Bluff Conservation Park, Carappee Hill Conservation Park, Darke Range Conservation Park, Franklin Harbor Conservation Park, Heggaton Conservation Park, Ironstone Hill Conservation Park, Lake Gilles Conservation Park, Middle Camp Hills Conservation Park, Munyaroo Conservation Park, Pinkawillinie Conservation Park, Pinkawillinie Reservoir Conservation Reserve, Poolgarra Conservation Reserve, Rudall Conservation Park, Sheoak Hill Conservation Park, The Plug Range Conservation Park Verran Tanks Conservation Park, Wharminda Conservation Park, Yeldulknie Conservation Park: All wood fires or solid fuel fires are prohibited from 1 November 2020 to 15 April 2021. Gas fires or liquid fuel fires are permitted other than on days of total fire ban.</w:t>
      </w:r>
    </w:p>
    <w:p w:rsidR="00DE0837" w:rsidRPr="00DE0837" w:rsidRDefault="00DE0837" w:rsidP="002F059A">
      <w:pPr>
        <w:spacing w:after="60"/>
        <w:ind w:left="284"/>
        <w:rPr>
          <w:rFonts w:eastAsia="Times New Roman"/>
          <w:szCs w:val="17"/>
        </w:rPr>
      </w:pPr>
      <w:r w:rsidRPr="00DE0837">
        <w:rPr>
          <w:rFonts w:eastAsia="Times New Roman"/>
          <w:szCs w:val="17"/>
        </w:rPr>
        <w:t>All other Reserves: All wood fires, solid fuel fires, gas fires and liquid fuel fires are prohibited throughout the year.</w:t>
      </w:r>
    </w:p>
    <w:p w:rsidR="00DE0837" w:rsidRPr="00DE0837" w:rsidRDefault="00DE0837" w:rsidP="002F059A">
      <w:pPr>
        <w:spacing w:after="60"/>
        <w:ind w:left="284"/>
        <w:rPr>
          <w:rFonts w:eastAsia="Times New Roman"/>
          <w:szCs w:val="17"/>
        </w:rPr>
      </w:pPr>
      <w:r w:rsidRPr="00DE0837">
        <w:rPr>
          <w:rFonts w:eastAsia="Times New Roman"/>
          <w:szCs w:val="17"/>
        </w:rPr>
        <w:t xml:space="preserve">For further information, refer to the DEW website </w:t>
      </w:r>
      <w:hyperlink r:id="rId46"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2F059A">
      <w:pPr>
        <w:spacing w:after="60"/>
        <w:ind w:left="284" w:hanging="284"/>
        <w:rPr>
          <w:rFonts w:eastAsia="Times New Roman"/>
          <w:szCs w:val="17"/>
        </w:rPr>
      </w:pPr>
      <w:r w:rsidRPr="00DE0837">
        <w:rPr>
          <w:rFonts w:eastAsia="Times New Roman"/>
          <w:szCs w:val="17"/>
        </w:rPr>
        <w:t>13.</w:t>
      </w:r>
      <w:r w:rsidRPr="00DE0837">
        <w:rPr>
          <w:rFonts w:eastAsia="Times New Roman"/>
          <w:szCs w:val="17"/>
        </w:rPr>
        <w:tab/>
        <w:t>NORTH WEST PASTORAL</w:t>
      </w:r>
    </w:p>
    <w:p w:rsidR="00DE0837" w:rsidRPr="00DE0837" w:rsidRDefault="00DE0837" w:rsidP="002F059A">
      <w:pPr>
        <w:spacing w:after="60"/>
        <w:ind w:left="284"/>
        <w:rPr>
          <w:rFonts w:eastAsia="Times New Roman"/>
          <w:szCs w:val="17"/>
        </w:rPr>
      </w:pPr>
      <w:r w:rsidRPr="00DE0837">
        <w:rPr>
          <w:rFonts w:eastAsia="Times New Roman"/>
          <w:szCs w:val="17"/>
        </w:rPr>
        <w:t>Lake Gairdner National Park, Lake Torrens National Park, Mamungari Conservation Park and Tallaringa Conservation Park: All wood fires or solid fuel fires are prohibited from 1 November 2020 to 31 March 2021. Gas fires and liquid fuel fires are permitted other than on days of total fire ban.</w:t>
      </w:r>
    </w:p>
    <w:p w:rsidR="00DE0837" w:rsidRPr="00DE0837" w:rsidRDefault="00DE0837" w:rsidP="002F059A">
      <w:pPr>
        <w:spacing w:after="60"/>
        <w:ind w:left="284"/>
        <w:rPr>
          <w:rFonts w:eastAsia="Times New Roman"/>
          <w:szCs w:val="17"/>
        </w:rPr>
      </w:pPr>
      <w:r w:rsidRPr="00DE0837">
        <w:rPr>
          <w:rFonts w:eastAsia="Times New Roman"/>
          <w:szCs w:val="17"/>
        </w:rPr>
        <w:t>All other Reserves: All wood fires, solid fuel fires, gas fires and liquid fuel fires are prohibited throughout the year.</w:t>
      </w:r>
    </w:p>
    <w:p w:rsidR="00DE0837" w:rsidRPr="00DE0837" w:rsidRDefault="00DE0837" w:rsidP="002F059A">
      <w:pPr>
        <w:spacing w:after="60"/>
        <w:ind w:left="284"/>
        <w:rPr>
          <w:rFonts w:eastAsia="Times New Roman"/>
          <w:szCs w:val="17"/>
        </w:rPr>
      </w:pPr>
      <w:r w:rsidRPr="00DE0837">
        <w:rPr>
          <w:rFonts w:eastAsia="Times New Roman"/>
          <w:szCs w:val="17"/>
        </w:rPr>
        <w:t xml:space="preserve">For further information, refer to the DEW website </w:t>
      </w:r>
      <w:hyperlink r:id="rId47"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2F059A">
      <w:pPr>
        <w:spacing w:after="60"/>
        <w:ind w:left="284" w:hanging="284"/>
        <w:rPr>
          <w:rFonts w:eastAsia="Times New Roman"/>
          <w:szCs w:val="17"/>
        </w:rPr>
      </w:pPr>
      <w:r w:rsidRPr="00DE0837">
        <w:rPr>
          <w:rFonts w:eastAsia="Times New Roman"/>
          <w:szCs w:val="17"/>
        </w:rPr>
        <w:t>14.</w:t>
      </w:r>
      <w:r w:rsidRPr="00DE0837">
        <w:rPr>
          <w:rFonts w:eastAsia="Times New Roman"/>
          <w:szCs w:val="17"/>
        </w:rPr>
        <w:tab/>
        <w:t>LOWER EYRE PENINSULA</w:t>
      </w:r>
    </w:p>
    <w:p w:rsidR="00DE0837" w:rsidRPr="00DE0837" w:rsidRDefault="00DE0837" w:rsidP="002F059A">
      <w:pPr>
        <w:spacing w:after="60"/>
        <w:ind w:left="284"/>
        <w:rPr>
          <w:rFonts w:eastAsia="Times New Roman"/>
          <w:szCs w:val="17"/>
        </w:rPr>
      </w:pPr>
      <w:r w:rsidRPr="00DE0837">
        <w:rPr>
          <w:rFonts w:eastAsia="Times New Roman"/>
          <w:szCs w:val="17"/>
        </w:rPr>
        <w:t>Coffin Bay National Park, Kellidie Bay Conservation Park, Lincoln National Park, , Mount Dutton Bay Conservation Park, Murrunatta Conservation Park, Sleaford Mere Conservation Park, Sir Joseph Banks Group Conservation Park, Shannon Conservation Park. All wood fires or solid fuel fires are prohibited from 1 November 2020 to 15 April 2021. Gas fires are permitted other than on days of total fire ban.</w:t>
      </w:r>
    </w:p>
    <w:p w:rsidR="00DE0837" w:rsidRPr="00DE0837" w:rsidRDefault="00DE0837" w:rsidP="002F059A">
      <w:pPr>
        <w:spacing w:after="60"/>
        <w:ind w:left="426"/>
        <w:rPr>
          <w:rFonts w:eastAsia="Times New Roman"/>
          <w:szCs w:val="17"/>
        </w:rPr>
      </w:pPr>
      <w:r w:rsidRPr="00DE0837">
        <w:rPr>
          <w:rFonts w:eastAsia="Times New Roman"/>
          <w:szCs w:val="17"/>
        </w:rPr>
        <w:t>Exception: Coffin Bay National Park, Lincoln Nation Park. Wood fires or solid fuel fires are permitted between high water mark and low water mark, providing the following conditions are applied:</w:t>
      </w:r>
    </w:p>
    <w:p w:rsidR="00DE0837" w:rsidRPr="00DE0837" w:rsidRDefault="00DE0837" w:rsidP="00DE0837">
      <w:pPr>
        <w:spacing w:after="40"/>
        <w:ind w:left="709" w:hanging="284"/>
        <w:rPr>
          <w:rFonts w:eastAsia="Times New Roman"/>
          <w:szCs w:val="17"/>
        </w:rPr>
      </w:pPr>
      <w:r w:rsidRPr="00DE0837">
        <w:rPr>
          <w:rFonts w:eastAsia="Times New Roman"/>
          <w:szCs w:val="17"/>
        </w:rPr>
        <w:t>(a)</w:t>
      </w:r>
      <w:r w:rsidRPr="00DE0837">
        <w:rPr>
          <w:rFonts w:eastAsia="Times New Roman"/>
          <w:szCs w:val="17"/>
        </w:rPr>
        <w:tab/>
        <w:t>it is not a total fire ban day;</w:t>
      </w:r>
    </w:p>
    <w:p w:rsidR="00DE0837" w:rsidRPr="00DE0837" w:rsidRDefault="00DE0837" w:rsidP="00DE0837">
      <w:pPr>
        <w:spacing w:after="40"/>
        <w:ind w:left="709" w:hanging="284"/>
        <w:rPr>
          <w:rFonts w:eastAsia="Times New Roman"/>
          <w:szCs w:val="17"/>
        </w:rPr>
      </w:pPr>
      <w:r w:rsidRPr="00DE0837">
        <w:rPr>
          <w:rFonts w:eastAsia="Times New Roman"/>
          <w:szCs w:val="17"/>
        </w:rPr>
        <w:t>(b)</w:t>
      </w:r>
      <w:r w:rsidRPr="00DE0837">
        <w:rPr>
          <w:rFonts w:eastAsia="Times New Roman"/>
          <w:szCs w:val="17"/>
        </w:rPr>
        <w:tab/>
        <w:t>wood has been supplied from outside the park;</w:t>
      </w:r>
    </w:p>
    <w:p w:rsidR="00DE0837" w:rsidRPr="00DE0837" w:rsidRDefault="00DE0837" w:rsidP="00DE0837">
      <w:pPr>
        <w:spacing w:after="40"/>
        <w:ind w:left="709" w:hanging="284"/>
        <w:rPr>
          <w:rFonts w:eastAsia="Times New Roman"/>
          <w:szCs w:val="17"/>
        </w:rPr>
      </w:pPr>
      <w:r w:rsidRPr="00DE0837">
        <w:rPr>
          <w:rFonts w:eastAsia="Times New Roman"/>
          <w:szCs w:val="17"/>
        </w:rPr>
        <w:t>(c)</w:t>
      </w:r>
      <w:r w:rsidRPr="00DE0837">
        <w:rPr>
          <w:rFonts w:eastAsia="Times New Roman"/>
          <w:szCs w:val="17"/>
        </w:rPr>
        <w:tab/>
        <w:t>a person is in attendance; and</w:t>
      </w:r>
    </w:p>
    <w:p w:rsidR="00DE0837" w:rsidRPr="00DE0837" w:rsidRDefault="00DE0837" w:rsidP="00DE0837">
      <w:pPr>
        <w:ind w:left="709" w:hanging="283"/>
        <w:rPr>
          <w:rFonts w:eastAsia="Times New Roman"/>
          <w:szCs w:val="17"/>
        </w:rPr>
      </w:pPr>
      <w:r w:rsidRPr="00DE0837">
        <w:rPr>
          <w:rFonts w:eastAsia="Times New Roman"/>
          <w:szCs w:val="17"/>
        </w:rPr>
        <w:t>(d)</w:t>
      </w:r>
      <w:r w:rsidRPr="00DE0837">
        <w:rPr>
          <w:rFonts w:eastAsia="Times New Roman"/>
          <w:szCs w:val="17"/>
        </w:rPr>
        <w:tab/>
        <w:t>the fire is extinguished before departure.</w:t>
      </w:r>
    </w:p>
    <w:p w:rsidR="00DE0837" w:rsidRPr="00DE0837" w:rsidRDefault="00DE0837" w:rsidP="002F059A">
      <w:pPr>
        <w:spacing w:after="60"/>
        <w:ind w:left="426"/>
        <w:rPr>
          <w:rFonts w:eastAsia="Times New Roman"/>
          <w:szCs w:val="17"/>
        </w:rPr>
      </w:pPr>
      <w:r w:rsidRPr="00DE0837">
        <w:rPr>
          <w:rFonts w:eastAsia="Times New Roman"/>
          <w:szCs w:val="17"/>
        </w:rPr>
        <w:t>Exception: Surfleet Cove Campground (Lincoln National Park)—All wood fires or solid fuel fires are prohibited to low water mark between Surfleet Point and Spalding Cove throughout the year. Gas fires or liquid fuel fires are permitted other than on days of total fire ban.</w:t>
      </w:r>
    </w:p>
    <w:p w:rsidR="00DE0837" w:rsidRPr="00DE0837" w:rsidRDefault="00DE0837" w:rsidP="002F059A">
      <w:pPr>
        <w:spacing w:after="60"/>
        <w:ind w:left="284"/>
        <w:rPr>
          <w:rFonts w:eastAsia="Times New Roman"/>
          <w:szCs w:val="17"/>
        </w:rPr>
      </w:pPr>
      <w:r w:rsidRPr="00DE0837">
        <w:rPr>
          <w:rFonts w:eastAsia="Times New Roman"/>
          <w:szCs w:val="17"/>
        </w:rPr>
        <w:t>All other Reserves: All wood fires, solid fuel fires, gas fires and liquid fuel fires are prohibited throughout the year.</w:t>
      </w:r>
    </w:p>
    <w:p w:rsidR="00DE0837" w:rsidRPr="00DE0837" w:rsidRDefault="00DE0837" w:rsidP="002F059A">
      <w:pPr>
        <w:spacing w:after="60"/>
        <w:ind w:left="284"/>
        <w:rPr>
          <w:rFonts w:eastAsia="Times New Roman"/>
          <w:szCs w:val="17"/>
        </w:rPr>
      </w:pPr>
      <w:r w:rsidRPr="00DE0837">
        <w:rPr>
          <w:rFonts w:eastAsia="Times New Roman"/>
          <w:szCs w:val="17"/>
        </w:rPr>
        <w:t xml:space="preserve">For further information, refer to the DEW website </w:t>
      </w:r>
      <w:hyperlink r:id="rId48"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2F059A">
      <w:pPr>
        <w:spacing w:after="60"/>
        <w:ind w:left="284" w:hanging="284"/>
        <w:rPr>
          <w:rFonts w:eastAsia="Times New Roman"/>
          <w:szCs w:val="17"/>
        </w:rPr>
      </w:pPr>
      <w:r w:rsidRPr="00DE0837">
        <w:rPr>
          <w:rFonts w:eastAsia="Times New Roman"/>
          <w:szCs w:val="17"/>
        </w:rPr>
        <w:t>15.</w:t>
      </w:r>
      <w:r w:rsidRPr="00DE0837">
        <w:rPr>
          <w:rFonts w:eastAsia="Times New Roman"/>
          <w:szCs w:val="17"/>
        </w:rPr>
        <w:tab/>
        <w:t>WEST COAST</w:t>
      </w:r>
    </w:p>
    <w:p w:rsidR="00DE0837" w:rsidRPr="00DE0837" w:rsidRDefault="00DE0837" w:rsidP="002F059A">
      <w:pPr>
        <w:spacing w:after="60"/>
        <w:ind w:left="284"/>
        <w:rPr>
          <w:rFonts w:eastAsia="Times New Roman"/>
          <w:szCs w:val="17"/>
        </w:rPr>
      </w:pPr>
      <w:r w:rsidRPr="00DE0837">
        <w:rPr>
          <w:rFonts w:eastAsia="Times New Roman"/>
          <w:szCs w:val="17"/>
        </w:rPr>
        <w:t xml:space="preserve">Acraman Creek Conservation Park, Barwell Conservation Park, Bascombe Well Conservation Park, Boondina Conservation Park, Calpatanna Waterhole Conservation Park, Cape Blanche Conservation Park, Caratoola Recreation Park, Chadinga Conservation Park, Cocata Conservation Park, Corrobinnie Hill Conservation Park, Fowlers Bay Conservation Park, Gawler Ranges Conservation Park, Gawler Ranges National Park, Kulliparu Conservation Park, Laura Bay Conservation Park, Lake Gilles Conservation Park, Lake Newland Conservation Park, Nullarbor Regional Reserve, Nullarbor National Park, Peachna Conservation Park, Pinkawillinie Conservation Park, Point Bell Conservation Park, Point Labatt Conservation Park, Pureba Conservation Park, Sceale Bay Conservation Park, Searcy Bay Conservation Park, Venus Bay Conservation Park, Wahgunyah Conservation Park, Wittelbee Conservation Park, Yellabinna Regional Reserve and Yumbarra Conservation Park: </w:t>
      </w:r>
      <w:r w:rsidRPr="00DE0837">
        <w:rPr>
          <w:rFonts w:eastAsia="Times New Roman"/>
          <w:spacing w:val="-2"/>
          <w:szCs w:val="17"/>
        </w:rPr>
        <w:t>All wood fires or solid fuel fires are prohibited from 1 November 2020 to 15 April 2021. Gas fires or liquid fuel fires are permitted other than on days of total fire ban.</w:t>
      </w:r>
    </w:p>
    <w:p w:rsidR="00DE0837" w:rsidRPr="00DE0837" w:rsidRDefault="00DE0837" w:rsidP="002F059A">
      <w:pPr>
        <w:spacing w:after="60"/>
        <w:ind w:left="284"/>
        <w:rPr>
          <w:rFonts w:eastAsia="Times New Roman"/>
          <w:szCs w:val="17"/>
        </w:rPr>
      </w:pPr>
      <w:r w:rsidRPr="00DE0837">
        <w:rPr>
          <w:rFonts w:eastAsia="Times New Roman"/>
          <w:szCs w:val="17"/>
        </w:rPr>
        <w:t>All other Reserves: All wood fires, solid fuel fires, gas fires and liquid fuel fires are prohibited throughout the year.</w:t>
      </w:r>
    </w:p>
    <w:p w:rsidR="00DE0837" w:rsidRPr="00DE0837" w:rsidRDefault="00DE0837" w:rsidP="002F059A">
      <w:pPr>
        <w:spacing w:after="60"/>
        <w:ind w:left="284"/>
        <w:rPr>
          <w:rFonts w:eastAsia="Times New Roman"/>
          <w:szCs w:val="17"/>
        </w:rPr>
      </w:pPr>
      <w:r w:rsidRPr="00DE0837">
        <w:rPr>
          <w:rFonts w:eastAsia="Times New Roman"/>
          <w:szCs w:val="17"/>
        </w:rPr>
        <w:t xml:space="preserve">For further information, refer to the DEW website </w:t>
      </w:r>
      <w:hyperlink r:id="rId49" w:history="1">
        <w:r w:rsidRPr="00DE0837">
          <w:rPr>
            <w:rFonts w:eastAsia="Times New Roman"/>
            <w:color w:val="0000FF"/>
            <w:szCs w:val="17"/>
            <w:u w:val="single"/>
          </w:rPr>
          <w:t>www.environment.sa.gov.au</w:t>
        </w:r>
      </w:hyperlink>
      <w:r w:rsidRPr="00DE0837">
        <w:rPr>
          <w:rFonts w:eastAsia="Times New Roman"/>
          <w:szCs w:val="17"/>
        </w:rPr>
        <w:t xml:space="preserve"> or contact the DEW Information Line (08) 8204 1910 or CFS Fire Bans Hotline 1300 362 361.</w:t>
      </w:r>
    </w:p>
    <w:p w:rsidR="00DE0837" w:rsidRPr="00DE0837" w:rsidRDefault="00DE0837" w:rsidP="00DE0837">
      <w:pPr>
        <w:pBdr>
          <w:top w:val="single" w:sz="4" w:space="1" w:color="auto"/>
        </w:pBdr>
        <w:spacing w:before="100" w:after="0" w:line="14" w:lineRule="exact"/>
        <w:jc w:val="center"/>
        <w:rPr>
          <w:rFonts w:eastAsia="Times New Roman"/>
          <w:szCs w:val="17"/>
        </w:rPr>
      </w:pPr>
    </w:p>
    <w:p w:rsidR="002F059A" w:rsidRDefault="002F059A">
      <w:pPr>
        <w:spacing w:after="0" w:line="240" w:lineRule="auto"/>
        <w:jc w:val="left"/>
        <w:rPr>
          <w:caps/>
          <w:szCs w:val="17"/>
        </w:rPr>
      </w:pPr>
      <w:r>
        <w:rPr>
          <w:caps/>
          <w:szCs w:val="17"/>
        </w:rPr>
        <w:br w:type="page"/>
      </w:r>
    </w:p>
    <w:p w:rsidR="00DE0837" w:rsidRPr="00DE0837" w:rsidRDefault="00DE0837" w:rsidP="00DE0837">
      <w:pPr>
        <w:jc w:val="center"/>
        <w:rPr>
          <w:caps/>
          <w:szCs w:val="17"/>
        </w:rPr>
      </w:pPr>
      <w:r w:rsidRPr="00DE0837">
        <w:rPr>
          <w:caps/>
          <w:szCs w:val="17"/>
        </w:rPr>
        <w:lastRenderedPageBreak/>
        <w:t>National Parks and Wildlife (National Parks) Regulations 2016</w:t>
      </w:r>
    </w:p>
    <w:p w:rsidR="00DE0837" w:rsidRPr="00DE0837" w:rsidRDefault="00DE0837" w:rsidP="00DE0837">
      <w:pPr>
        <w:jc w:val="center"/>
        <w:rPr>
          <w:i/>
          <w:szCs w:val="17"/>
        </w:rPr>
      </w:pPr>
      <w:r w:rsidRPr="00DE0837">
        <w:rPr>
          <w:i/>
          <w:szCs w:val="17"/>
        </w:rPr>
        <w:t>Ngaut Ngaut Conservation Park—Fire Restrictions</w:t>
      </w:r>
    </w:p>
    <w:p w:rsidR="00DE0837" w:rsidRPr="00DE0837" w:rsidRDefault="00DE0837" w:rsidP="00DE0837">
      <w:pPr>
        <w:rPr>
          <w:rFonts w:eastAsia="Times New Roman"/>
          <w:szCs w:val="17"/>
        </w:rPr>
      </w:pPr>
      <w:r w:rsidRPr="00DE0837">
        <w:rPr>
          <w:rFonts w:eastAsia="Times New Roman"/>
          <w:szCs w:val="17"/>
        </w:rPr>
        <w:t xml:space="preserve">PURSUANT to Regulation 15 of the </w:t>
      </w:r>
      <w:r w:rsidRPr="00DE0837">
        <w:rPr>
          <w:rFonts w:eastAsia="Times New Roman"/>
          <w:i/>
          <w:szCs w:val="17"/>
        </w:rPr>
        <w:t>National Parks and Wildlife (National Parks) Regulations 2016</w:t>
      </w:r>
      <w:r w:rsidRPr="00DE0837">
        <w:rPr>
          <w:rFonts w:eastAsia="Times New Roman"/>
          <w:szCs w:val="17"/>
        </w:rPr>
        <w:t>, the Ngaut Ngaut Conservation Park Co-management Board imposes fire restrictions for Ngaut Ngaut Conservation Park as follows:</w:t>
      </w:r>
    </w:p>
    <w:p w:rsidR="00DE0837" w:rsidRPr="00DE0837" w:rsidRDefault="00DE0837" w:rsidP="00DE0837">
      <w:pPr>
        <w:ind w:left="142"/>
        <w:rPr>
          <w:rFonts w:eastAsia="Times New Roman"/>
          <w:szCs w:val="17"/>
        </w:rPr>
      </w:pPr>
      <w:r w:rsidRPr="00DE0837">
        <w:rPr>
          <w:rFonts w:eastAsia="Times New Roman"/>
          <w:szCs w:val="17"/>
        </w:rPr>
        <w:t>All wood fires or solid fuel fires are prohibited from 15 November 2020 to 15 April 2021. Gas fires or liquid fuel fires are permitted other than on days of total fire ban.</w:t>
      </w:r>
    </w:p>
    <w:p w:rsidR="00DE0837" w:rsidRPr="00DE0837" w:rsidRDefault="00DE0837" w:rsidP="00DE0837">
      <w:pPr>
        <w:rPr>
          <w:rFonts w:eastAsia="Times New Roman"/>
          <w:szCs w:val="17"/>
        </w:rPr>
      </w:pPr>
      <w:r w:rsidRPr="00DE0837">
        <w:rPr>
          <w:rFonts w:eastAsia="Times New Roman"/>
          <w:szCs w:val="17"/>
        </w:rPr>
        <w:t>The purpose of these fire restrictions is to ensure the safety of visitors using the reserve, and in the interests of protecting the reserve and neighbouring properties.</w:t>
      </w:r>
    </w:p>
    <w:p w:rsidR="00DE0837" w:rsidRPr="00DE0837" w:rsidRDefault="00DE0837" w:rsidP="00DE0837">
      <w:pPr>
        <w:rPr>
          <w:rFonts w:eastAsia="Times New Roman"/>
          <w:spacing w:val="-2"/>
          <w:szCs w:val="17"/>
        </w:rPr>
      </w:pPr>
      <w:r w:rsidRPr="00DE0837">
        <w:rPr>
          <w:rFonts w:eastAsia="Times New Roman"/>
          <w:spacing w:val="-2"/>
          <w:szCs w:val="17"/>
        </w:rPr>
        <w:t xml:space="preserve">For further information, please refer to the DEW website </w:t>
      </w:r>
      <w:hyperlink r:id="rId50" w:history="1">
        <w:r w:rsidRPr="00DE0837">
          <w:rPr>
            <w:rFonts w:eastAsia="Times New Roman"/>
            <w:color w:val="0000FF"/>
            <w:spacing w:val="-2"/>
            <w:szCs w:val="17"/>
            <w:u w:val="single"/>
          </w:rPr>
          <w:t>www.environment.sa.gov.au</w:t>
        </w:r>
      </w:hyperlink>
      <w:r w:rsidRPr="00DE0837">
        <w:rPr>
          <w:rFonts w:eastAsia="Times New Roman"/>
          <w:spacing w:val="-2"/>
          <w:szCs w:val="17"/>
        </w:rPr>
        <w:t xml:space="preserve"> or contact the DEW Information Line (08) 8204 1910 or CFS Fire Bans Hotline 1300 362 361.</w:t>
      </w:r>
    </w:p>
    <w:p w:rsidR="00DE0837" w:rsidRPr="00DE0837" w:rsidRDefault="00DE0837" w:rsidP="00DE0837">
      <w:pPr>
        <w:spacing w:after="0"/>
        <w:rPr>
          <w:rFonts w:eastAsia="Times New Roman"/>
          <w:szCs w:val="17"/>
        </w:rPr>
      </w:pPr>
      <w:r w:rsidRPr="00DE0837">
        <w:rPr>
          <w:rFonts w:eastAsia="Times New Roman"/>
          <w:szCs w:val="17"/>
        </w:rPr>
        <w:t>Dated: 29 October 2020</w:t>
      </w:r>
    </w:p>
    <w:p w:rsidR="00DE0837" w:rsidRPr="00DE0837" w:rsidRDefault="00DE0837" w:rsidP="00DE0837">
      <w:pPr>
        <w:spacing w:after="0"/>
        <w:jc w:val="right"/>
        <w:rPr>
          <w:rFonts w:eastAsia="Times New Roman"/>
          <w:smallCaps/>
          <w:szCs w:val="20"/>
        </w:rPr>
      </w:pPr>
      <w:r w:rsidRPr="00DE0837">
        <w:rPr>
          <w:rFonts w:eastAsia="Times New Roman"/>
          <w:smallCaps/>
          <w:szCs w:val="20"/>
        </w:rPr>
        <w:t>Isobelle Campbell</w:t>
      </w:r>
    </w:p>
    <w:p w:rsidR="0057413C" w:rsidRDefault="00DE0837" w:rsidP="002776D4">
      <w:pPr>
        <w:pStyle w:val="GG-Signature"/>
      </w:pPr>
      <w:r w:rsidRPr="00DE0837">
        <w:t>Chairperson</w:t>
      </w:r>
    </w:p>
    <w:p w:rsidR="002776D4" w:rsidRDefault="002776D4" w:rsidP="002776D4">
      <w:pPr>
        <w:pStyle w:val="GG-Signature"/>
        <w:pBdr>
          <w:bottom w:val="single" w:sz="4" w:space="1" w:color="auto"/>
        </w:pBdr>
        <w:spacing w:line="52" w:lineRule="exact"/>
        <w:jc w:val="center"/>
        <w:rPr>
          <w:lang w:val="en-US"/>
        </w:rPr>
      </w:pPr>
    </w:p>
    <w:p w:rsidR="002776D4" w:rsidRDefault="002776D4" w:rsidP="002776D4">
      <w:pPr>
        <w:pStyle w:val="GG-Signature"/>
        <w:pBdr>
          <w:top w:val="single" w:sz="4" w:space="1" w:color="auto"/>
        </w:pBdr>
        <w:spacing w:before="34" w:line="14" w:lineRule="exact"/>
        <w:jc w:val="center"/>
        <w:rPr>
          <w:lang w:val="en-US"/>
        </w:rPr>
      </w:pPr>
    </w:p>
    <w:p w:rsidR="002776D4" w:rsidRDefault="002776D4" w:rsidP="002776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lang w:val="en-US"/>
        </w:rPr>
      </w:pPr>
    </w:p>
    <w:p w:rsidR="00792D64" w:rsidRPr="00792D64" w:rsidRDefault="004F0844" w:rsidP="004F0844">
      <w:pPr>
        <w:pStyle w:val="Heading2"/>
      </w:pPr>
      <w:bookmarkStart w:id="60" w:name="_Toc55460356"/>
      <w:r w:rsidRPr="00792D64">
        <w:t xml:space="preserve">The District Court </w:t>
      </w:r>
      <w:r>
        <w:t>o</w:t>
      </w:r>
      <w:r w:rsidRPr="00792D64">
        <w:t>f South Australia</w:t>
      </w:r>
      <w:bookmarkEnd w:id="60"/>
    </w:p>
    <w:p w:rsidR="00792D64" w:rsidRPr="00835596" w:rsidRDefault="00792D64" w:rsidP="00835596">
      <w:pPr>
        <w:pStyle w:val="Heading2"/>
        <w:rPr>
          <w:caps w:val="0"/>
          <w:smallCaps/>
        </w:rPr>
      </w:pPr>
      <w:bookmarkStart w:id="61" w:name="_Toc55460357"/>
      <w:r w:rsidRPr="00835596">
        <w:rPr>
          <w:caps w:val="0"/>
          <w:smallCaps/>
        </w:rPr>
        <w:t>Port Augusta Circuit Court</w:t>
      </w:r>
      <w:bookmarkEnd w:id="61"/>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792D64">
        <w:rPr>
          <w:rFonts w:eastAsia="Times New Roman"/>
          <w:i/>
          <w:szCs w:val="20"/>
        </w:rPr>
        <w:t>Sheriff’s Office, Adelaide, 10 November 2020</w:t>
      </w: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792D64">
        <w:rPr>
          <w:rFonts w:eastAsia="Times New Roman"/>
          <w:szCs w:val="20"/>
        </w:rP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rsidR="00792D64" w:rsidRPr="00792D64" w:rsidRDefault="00792D64" w:rsidP="00792D64">
      <w:pPr>
        <w:tabs>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792D64">
        <w:rPr>
          <w:rFonts w:eastAsia="Times New Roman"/>
          <w:szCs w:val="20"/>
        </w:rPr>
        <w:t xml:space="preserve">Tuesday 10 November 2020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792D64">
        <w:rPr>
          <w:rFonts w:eastAsia="Times New Roman"/>
          <w:i/>
          <w:szCs w:val="20"/>
        </w:rPr>
        <w:t>ex officio</w:t>
      </w:r>
      <w:r w:rsidRPr="00792D64">
        <w:rPr>
          <w:rFonts w:eastAsia="Times New Roman"/>
          <w:szCs w:val="20"/>
        </w:rPr>
        <w:t xml:space="preserve"> </w:t>
      </w:r>
      <w:r w:rsidRPr="00792D64">
        <w:rPr>
          <w:rFonts w:eastAsia="Times New Roman"/>
          <w:i/>
          <w:szCs w:val="20"/>
        </w:rPr>
        <w:t>informations</w:t>
      </w:r>
      <w:r w:rsidRPr="00792D64">
        <w:rPr>
          <w:rFonts w:eastAsia="Times New Roman"/>
          <w:szCs w:val="20"/>
        </w:rPr>
        <w:t xml:space="preserve"> or of persons on bail and committed for trial who have signified their intentions to plead guilty and the passing of sentences for all matters listed for disposition by the District Court.</w:t>
      </w: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792D64">
        <w:rPr>
          <w:rFonts w:eastAsia="Times New Roman"/>
          <w:szCs w:val="20"/>
        </w:rPr>
        <w:t>Juries will be summoned for 10 November 2020 and persons will be tried on this and subsequent days of the sittings.</w:t>
      </w: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rPr>
      </w:pPr>
      <w:r w:rsidRPr="00792D64">
        <w:rPr>
          <w:rFonts w:eastAsia="Times New Roman"/>
          <w:i/>
          <w:szCs w:val="20"/>
        </w:rPr>
        <w:t xml:space="preserve">Prisoners in H.M. Gaol and on bail for sentence and for trial at the sittings </w:t>
      </w:r>
      <w:r w:rsidRPr="00792D64">
        <w:rPr>
          <w:rFonts w:eastAsia="Times New Roman"/>
          <w:i/>
          <w:szCs w:val="20"/>
        </w:rPr>
        <w:br/>
        <w:t>of the Port Augusta Courthouse, commencing 10 November 2020</w:t>
      </w:r>
    </w:p>
    <w:tbl>
      <w:tblPr>
        <w:tblW w:w="5000" w:type="pct"/>
        <w:tblCellMar>
          <w:left w:w="5" w:type="dxa"/>
          <w:right w:w="5" w:type="dxa"/>
        </w:tblCellMar>
        <w:tblLook w:val="0000" w:firstRow="0" w:lastRow="0" w:firstColumn="0" w:lastColumn="0" w:noHBand="0" w:noVBand="0"/>
      </w:tblPr>
      <w:tblGrid>
        <w:gridCol w:w="2099"/>
        <w:gridCol w:w="232"/>
        <w:gridCol w:w="6054"/>
        <w:gridCol w:w="969"/>
      </w:tblGrid>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Anderson, Russell Thomas</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Persistent sexual exploitation of a child; produce child exploitation material (aggravated offence) (11); aggravated assault (2); possess child exploitation material (basic offence); possess child exploitation material; aggravated offence</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Codell, Howard Frank</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possessing child exploitation material (2); possessing child exploitation material</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Doolan, Dion Jamie</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Rape (4)</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Dudley, Jamahl Lynton Lyle</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Resisting a Police Officer and thereby causing harm</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Edwards, Anita Gloria</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causing harm with intent to cause harm; aggravated assault causing harm</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Faull, Guy Nathan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Attempted aggravated serious criminal trespass in a non-residential building; aggravated serious criminal trespass in a non- residential building (2); theft (2)</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Fisk, James Bailey</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Indecent assault; rape</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Gibson, Robert Charles Lachlan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Assault occasioning actual bodily harm; gross indecency; common assault (2); unlawful sexual intercourse with a person under 12 years; indecent assault; inciting or procuring an act of gross indecency</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Gibson, Robert Charles Lachlan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possess a prescribed firearm without a licence; possess an unregistered prescribed firearm; contravene a provision of the code of practice</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Grosser, Brenton James</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Trafficking in a large commercial quantity of a controlled drug</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Haggerty, Rebecca Jane</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Trafficking in a large commercial quantity of a controlled drug</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Hunt, Trevor Aaron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Communicating with the intention of making a child amenable to sexual activity (4)</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Insch, Joel</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Application for enforcement of breached bond</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Insch, Joel</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Serious criminal trespass (non-residential); dishonestly take property without consent; carry an offensive weapon</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 xml:space="preserve">Kellett, Jeffery Wayne </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Persistent sexual exploitation of child; unlawful sexual intercourse with a person under 12 (3)</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Kennewell, David Ivan Ronald</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possessing child exploitation material (3): possessing child exploitation material</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Kunari, Elton Bruce</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Causing harm with intent to cause harm</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Lambadgee, Christine Allison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causing serious harm with intent to cause serious harm</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Lloyd, Rhiannon Emily Patricia</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Trafficking in a controlled drug (2); possess equipment to use with controlled drug</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Medlam, Chantelle Lee Hanslow, Joshua Clinton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assault; aggravated recklessly causing serious harm; aggravated threatening life; threatening a person involved in a criminal investigation; assisting an offender</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 xml:space="preserve">On bail  </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Miller, James Ronald</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possessing child exploitation material; possessing child exploitation material</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Neale, Craig Andrew</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possess child exploitation material</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O’Neill, Richard</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Maintaining an unlawful sexual relationship with a child</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O, J F</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Maintaining an unlawful sexual relationship with a child; gross indecency; aggravated inciting or procuring a child to commit an indecent act; aggravated procuring a child for sexual activity (2)</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Owen, Brodie Tyler</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Supplying a controlled drug to a child; selling a controlled drug to a child; trafficking in a controlled drug (2)</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Reynolds, Kevin Maxwell</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Causing serious harm with intent to cause serious harm; creating likelihood of serious harm</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Richards, Shane</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Unlawful sexual intercourse with a person under 14 years (4); unlawful sexual intercourse; attempted indecent assault; indecent assault (3)</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Robertson, John Charles</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causing death by dangerous driving; due care - aggravated offence</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Scott, Kiera Lee</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Trafficking in a controlled drug</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lastRenderedPageBreak/>
              <w:t>S, A G</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Unlawful sexual intercourse with a person under 12; maintaining an unlawful sexual relationship with a child (2); rape; unlawful sexual intercourse; indecent assault</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S, A G</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Indecent assault (3); aggravated indecent (4); maintaining an unlawful sexual relationship with a child</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Spencer, Joshua Paul</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Assault (2); intentionally causing harm to a prescribed emergency worker</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Stead, Kenneth</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Maintaining an unlawful sexual relationship with a child (4)</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Tabone, Phillip Graham</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Maintaining an unlawful sexual relationship with a child</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Thompson, Christopher Edward</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serious criminal trespass in a place of residence</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U, T J</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assault (4); aggravated assault causing harm; unlawfully choking, suffocating or strangling another (2)</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Ware, Jordan Ivan</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Application for enforcement of a breached bond</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Waye, Sydney Maxwell Lloyd</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Commit theft using force (aggravated offence)</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In gaol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Wilson, David Jeffery</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assault (2); unlawfully choking, suffocating or strangling another; aggravated assault</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Wilton, Tianah Emma Kimberley</w:t>
            </w: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92D64">
              <w:rPr>
                <w:rFonts w:eastAsia="Times New Roman"/>
                <w:szCs w:val="20"/>
              </w:rPr>
              <w:t>Aggravated recklessly causing serious harm</w:t>
            </w: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On bail</w:t>
            </w: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p>
        </w:tc>
      </w:tr>
      <w:tr w:rsidR="00792D64" w:rsidRPr="00792D64" w:rsidTr="00792D64">
        <w:tc>
          <w:tcPr>
            <w:tcW w:w="1122"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
        </w:tc>
        <w:tc>
          <w:tcPr>
            <w:tcW w:w="124"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5"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
        </w:tc>
        <w:tc>
          <w:tcPr>
            <w:tcW w:w="518" w:type="pct"/>
          </w:tcPr>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p>
        </w:tc>
      </w:tr>
    </w:tbl>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rFonts w:eastAsia="Times New Roman"/>
          <w:szCs w:val="20"/>
        </w:rPr>
      </w:pPr>
      <w:r w:rsidRPr="00792D64">
        <w:rPr>
          <w:rFonts w:eastAsia="Times New Roman"/>
          <w:szCs w:val="20"/>
        </w:rPr>
        <w:t>Prisoners on bail must surrender at 10 a.m. of the day appointed for their respective trials. If they do not appear when called upon their recognizances and those of their bail will be estreated and a bench warrant will be issued forthwith.</w:t>
      </w: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rPr>
          <w:rFonts w:eastAsia="Times New Roman"/>
          <w:szCs w:val="20"/>
        </w:rPr>
      </w:pPr>
      <w:r w:rsidRPr="00792D64">
        <w:rPr>
          <w:rFonts w:eastAsia="Times New Roman"/>
          <w:szCs w:val="20"/>
        </w:rPr>
        <w:t>By order of the Court,</w:t>
      </w: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mallCaps/>
          <w:szCs w:val="20"/>
        </w:rPr>
        <w:t>S. Ferguson</w:t>
      </w: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92D64">
        <w:rPr>
          <w:rFonts w:eastAsia="Times New Roman"/>
          <w:szCs w:val="20"/>
        </w:rPr>
        <w:t>Sheriff</w:t>
      </w:r>
    </w:p>
    <w:p w:rsidR="00792D64" w:rsidRPr="00792D64" w:rsidRDefault="00792D64" w:rsidP="00792D64">
      <w:pPr>
        <w:pBdr>
          <w:bottom w:val="single" w:sz="4" w:space="1" w:color="auto"/>
        </w:pBdr>
        <w:spacing w:after="0" w:line="52" w:lineRule="exact"/>
        <w:jc w:val="center"/>
        <w:rPr>
          <w:rFonts w:ascii="CG Times (W1)" w:eastAsia="Times New Roman" w:hAnsi="CG Times (W1)"/>
          <w:szCs w:val="20"/>
        </w:rPr>
      </w:pPr>
    </w:p>
    <w:p w:rsidR="00792D64" w:rsidRPr="00792D64" w:rsidRDefault="00792D64" w:rsidP="00792D64">
      <w:pPr>
        <w:pBdr>
          <w:top w:val="single" w:sz="4" w:space="1" w:color="auto"/>
        </w:pBdr>
        <w:spacing w:before="34" w:after="0" w:line="14" w:lineRule="exact"/>
        <w:jc w:val="center"/>
        <w:rPr>
          <w:rFonts w:ascii="CG Times (W1)" w:eastAsia="Times New Roman" w:hAnsi="CG Times (W1)"/>
          <w:szCs w:val="20"/>
        </w:rPr>
      </w:pPr>
    </w:p>
    <w:p w:rsidR="00792D64" w:rsidRPr="00792D64" w:rsidRDefault="00792D64" w:rsidP="00792D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CG Times (W1)" w:eastAsia="Times New Roman" w:hAnsi="CG Times (W1)"/>
          <w:szCs w:val="20"/>
        </w:rPr>
      </w:pPr>
    </w:p>
    <w:p w:rsidR="00076EC3" w:rsidRPr="00076EC3" w:rsidRDefault="00076EC3" w:rsidP="008B34C9">
      <w:pPr>
        <w:pStyle w:val="Heading2"/>
      </w:pPr>
      <w:bookmarkStart w:id="62" w:name="_Toc55460358"/>
      <w:r w:rsidRPr="00076EC3">
        <w:t>Road Traffic Act 1961</w:t>
      </w:r>
      <w:bookmarkEnd w:id="62"/>
    </w:p>
    <w:p w:rsidR="00076EC3" w:rsidRPr="00076EC3" w:rsidRDefault="00076EC3" w:rsidP="00076EC3">
      <w:pPr>
        <w:autoSpaceDE w:val="0"/>
        <w:autoSpaceDN w:val="0"/>
        <w:adjustRightInd w:val="0"/>
        <w:spacing w:after="240" w:line="240" w:lineRule="auto"/>
        <w:rPr>
          <w:bCs/>
          <w:color w:val="000000"/>
          <w:sz w:val="24"/>
          <w:szCs w:val="24"/>
        </w:rPr>
      </w:pPr>
      <w:r w:rsidRPr="00076EC3">
        <w:rPr>
          <w:bCs/>
          <w:color w:val="000000"/>
          <w:sz w:val="24"/>
          <w:szCs w:val="24"/>
        </w:rPr>
        <w:t>South Australia</w:t>
      </w:r>
    </w:p>
    <w:p w:rsidR="00076EC3" w:rsidRPr="00076EC3" w:rsidRDefault="00076EC3" w:rsidP="00076EC3">
      <w:pPr>
        <w:autoSpaceDE w:val="0"/>
        <w:autoSpaceDN w:val="0"/>
        <w:adjustRightInd w:val="0"/>
        <w:spacing w:after="240" w:line="240" w:lineRule="auto"/>
        <w:ind w:right="146"/>
        <w:rPr>
          <w:b/>
          <w:bCs/>
          <w:color w:val="000000"/>
          <w:sz w:val="32"/>
          <w:szCs w:val="32"/>
        </w:rPr>
      </w:pPr>
      <w:r w:rsidRPr="00076EC3">
        <w:rPr>
          <w:b/>
          <w:bCs/>
          <w:color w:val="000000"/>
          <w:sz w:val="32"/>
          <w:szCs w:val="32"/>
        </w:rPr>
        <w:t>Road Traffic (Exemption for Adelaide Christmas Pageant Floats) Light Vehicle Notice 2020</w:t>
      </w:r>
    </w:p>
    <w:p w:rsidR="00076EC3" w:rsidRPr="00076EC3" w:rsidRDefault="00076EC3" w:rsidP="00076EC3">
      <w:pPr>
        <w:autoSpaceDE w:val="0"/>
        <w:autoSpaceDN w:val="0"/>
        <w:adjustRightInd w:val="0"/>
        <w:spacing w:after="240" w:line="240" w:lineRule="auto"/>
        <w:rPr>
          <w:bCs/>
          <w:color w:val="000000"/>
          <w:sz w:val="22"/>
        </w:rPr>
      </w:pPr>
      <w:r w:rsidRPr="00076EC3">
        <w:rPr>
          <w:bCs/>
          <w:color w:val="000000"/>
          <w:sz w:val="22"/>
        </w:rPr>
        <w:t xml:space="preserve">under section 163AA of the </w:t>
      </w:r>
      <w:r w:rsidRPr="00076EC3">
        <w:rPr>
          <w:bCs/>
          <w:i/>
          <w:color w:val="000000"/>
          <w:sz w:val="22"/>
        </w:rPr>
        <w:t>Road Traffic Act 1961</w:t>
      </w:r>
    </w:p>
    <w:p w:rsidR="00076EC3" w:rsidRPr="00076EC3" w:rsidRDefault="00076EC3" w:rsidP="00076EC3">
      <w:pPr>
        <w:autoSpaceDE w:val="0"/>
        <w:autoSpaceDN w:val="0"/>
        <w:adjustRightInd w:val="0"/>
        <w:spacing w:after="240" w:line="240" w:lineRule="auto"/>
        <w:ind w:left="426" w:hanging="426"/>
        <w:rPr>
          <w:b/>
          <w:color w:val="000000"/>
          <w:sz w:val="22"/>
        </w:rPr>
      </w:pPr>
      <w:r w:rsidRPr="00076EC3">
        <w:rPr>
          <w:b/>
          <w:color w:val="000000"/>
          <w:sz w:val="22"/>
        </w:rPr>
        <w:t>1</w:t>
      </w:r>
      <w:r w:rsidRPr="00076EC3">
        <w:rPr>
          <w:b/>
          <w:color w:val="000000"/>
          <w:sz w:val="22"/>
        </w:rPr>
        <w:tab/>
        <w:t>Revocation and commencement</w:t>
      </w:r>
    </w:p>
    <w:p w:rsidR="00076EC3" w:rsidRPr="00076EC3" w:rsidRDefault="00076EC3" w:rsidP="00076EC3">
      <w:pPr>
        <w:autoSpaceDE w:val="0"/>
        <w:autoSpaceDN w:val="0"/>
        <w:adjustRightInd w:val="0"/>
        <w:spacing w:after="240" w:line="240" w:lineRule="auto"/>
        <w:ind w:left="426"/>
        <w:rPr>
          <w:color w:val="000000"/>
          <w:sz w:val="22"/>
        </w:rPr>
      </w:pPr>
      <w:r w:rsidRPr="00076EC3">
        <w:rPr>
          <w:color w:val="000000"/>
          <w:sz w:val="22"/>
        </w:rPr>
        <w:t xml:space="preserve">The Road Traffic (Exemption for Adelaide Christmas Pageant Floats) Light Vehicle Notice 2019 published on 22 August 2019 in the </w:t>
      </w:r>
      <w:r w:rsidRPr="00076EC3">
        <w:rPr>
          <w:i/>
          <w:color w:val="000000"/>
          <w:sz w:val="22"/>
        </w:rPr>
        <w:t xml:space="preserve">Government Gazette </w:t>
      </w:r>
      <w:r w:rsidRPr="00076EC3">
        <w:rPr>
          <w:color w:val="000000"/>
          <w:sz w:val="22"/>
        </w:rPr>
        <w:t>is hereby revoked</w:t>
      </w:r>
      <w:r w:rsidRPr="00076EC3">
        <w:rPr>
          <w:bCs/>
          <w:color w:val="000000"/>
          <w:sz w:val="22"/>
        </w:rPr>
        <w:t>.  This Notice will come into operation on the day it is published.</w:t>
      </w:r>
    </w:p>
    <w:p w:rsidR="00076EC3" w:rsidRPr="00076EC3" w:rsidRDefault="00076EC3" w:rsidP="00076EC3">
      <w:pPr>
        <w:autoSpaceDE w:val="0"/>
        <w:autoSpaceDN w:val="0"/>
        <w:adjustRightInd w:val="0"/>
        <w:spacing w:after="240" w:line="240" w:lineRule="auto"/>
        <w:ind w:left="426" w:hanging="426"/>
        <w:rPr>
          <w:b/>
          <w:bCs/>
          <w:color w:val="000000"/>
          <w:sz w:val="22"/>
        </w:rPr>
      </w:pPr>
      <w:r w:rsidRPr="00076EC3">
        <w:rPr>
          <w:b/>
          <w:bCs/>
          <w:color w:val="000000"/>
          <w:sz w:val="22"/>
        </w:rPr>
        <w:t>2</w:t>
      </w:r>
      <w:r w:rsidRPr="00076EC3">
        <w:rPr>
          <w:b/>
          <w:bCs/>
          <w:color w:val="000000"/>
          <w:sz w:val="22"/>
        </w:rPr>
        <w:tab/>
        <w:t>Interpretation</w:t>
      </w:r>
    </w:p>
    <w:p w:rsidR="00076EC3" w:rsidRPr="00076EC3" w:rsidRDefault="00076EC3" w:rsidP="00076EC3">
      <w:pPr>
        <w:autoSpaceDE w:val="0"/>
        <w:autoSpaceDN w:val="0"/>
        <w:adjustRightInd w:val="0"/>
        <w:spacing w:after="240" w:line="240" w:lineRule="auto"/>
        <w:ind w:left="426"/>
        <w:rPr>
          <w:bCs/>
          <w:color w:val="000000"/>
          <w:sz w:val="22"/>
        </w:rPr>
      </w:pPr>
      <w:r w:rsidRPr="00076EC3">
        <w:rPr>
          <w:bCs/>
          <w:color w:val="000000"/>
          <w:sz w:val="22"/>
        </w:rPr>
        <w:t>In this Notice―</w:t>
      </w:r>
    </w:p>
    <w:p w:rsidR="00076EC3" w:rsidRPr="00076EC3" w:rsidRDefault="00076EC3" w:rsidP="00076EC3">
      <w:pPr>
        <w:autoSpaceDE w:val="0"/>
        <w:autoSpaceDN w:val="0"/>
        <w:adjustRightInd w:val="0"/>
        <w:spacing w:after="240" w:line="240" w:lineRule="auto"/>
        <w:ind w:left="851"/>
        <w:rPr>
          <w:bCs/>
          <w:i/>
          <w:color w:val="000000"/>
          <w:sz w:val="22"/>
        </w:rPr>
      </w:pPr>
      <w:r w:rsidRPr="00076EC3">
        <w:rPr>
          <w:b/>
          <w:bCs/>
          <w:i/>
          <w:color w:val="000000"/>
          <w:sz w:val="22"/>
        </w:rPr>
        <w:t>Act</w:t>
      </w:r>
      <w:r w:rsidRPr="00076EC3">
        <w:rPr>
          <w:bCs/>
          <w:color w:val="000000"/>
          <w:sz w:val="22"/>
        </w:rPr>
        <w:t xml:space="preserve"> means the </w:t>
      </w:r>
      <w:r w:rsidRPr="00076EC3">
        <w:rPr>
          <w:bCs/>
          <w:i/>
          <w:color w:val="000000"/>
          <w:sz w:val="22"/>
        </w:rPr>
        <w:t>Road Traffic Act 1961;</w:t>
      </w:r>
    </w:p>
    <w:p w:rsidR="00076EC3" w:rsidRPr="00076EC3" w:rsidRDefault="00076EC3" w:rsidP="00076EC3">
      <w:pPr>
        <w:autoSpaceDE w:val="0"/>
        <w:autoSpaceDN w:val="0"/>
        <w:adjustRightInd w:val="0"/>
        <w:spacing w:after="240" w:line="240" w:lineRule="auto"/>
        <w:ind w:left="851"/>
        <w:rPr>
          <w:bCs/>
          <w:color w:val="000000"/>
          <w:sz w:val="22"/>
        </w:rPr>
      </w:pPr>
      <w:r w:rsidRPr="00076EC3">
        <w:rPr>
          <w:b/>
          <w:bCs/>
          <w:i/>
          <w:color w:val="000000"/>
          <w:sz w:val="22"/>
        </w:rPr>
        <w:t>authorised officer</w:t>
      </w:r>
      <w:r w:rsidRPr="00076EC3">
        <w:rPr>
          <w:bCs/>
          <w:color w:val="000000"/>
          <w:sz w:val="22"/>
        </w:rPr>
        <w:t xml:space="preserve"> means a person appointed as an authorised officer under section 35 of the Act, or a police officer;</w:t>
      </w:r>
    </w:p>
    <w:p w:rsidR="00076EC3" w:rsidRPr="00076EC3" w:rsidRDefault="00076EC3" w:rsidP="00076EC3">
      <w:pPr>
        <w:autoSpaceDE w:val="0"/>
        <w:autoSpaceDN w:val="0"/>
        <w:adjustRightInd w:val="0"/>
        <w:spacing w:after="240" w:line="240" w:lineRule="auto"/>
        <w:ind w:left="851"/>
        <w:rPr>
          <w:color w:val="000000"/>
          <w:sz w:val="22"/>
        </w:rPr>
      </w:pPr>
      <w:r w:rsidRPr="00076EC3">
        <w:rPr>
          <w:b/>
          <w:bCs/>
          <w:i/>
          <w:color w:val="000000"/>
          <w:sz w:val="22"/>
        </w:rPr>
        <w:t xml:space="preserve">light vehicle </w:t>
      </w:r>
      <w:r w:rsidRPr="00076EC3">
        <w:rPr>
          <w:color w:val="000000"/>
          <w:sz w:val="22"/>
        </w:rPr>
        <w:t>means a vehicle with a gross vehicle mass of 4.5 tonnes or less;</w:t>
      </w:r>
    </w:p>
    <w:p w:rsidR="00076EC3" w:rsidRPr="00076EC3" w:rsidRDefault="00076EC3" w:rsidP="00076EC3">
      <w:pPr>
        <w:autoSpaceDE w:val="0"/>
        <w:autoSpaceDN w:val="0"/>
        <w:adjustRightInd w:val="0"/>
        <w:spacing w:after="240" w:line="240" w:lineRule="auto"/>
        <w:ind w:left="851"/>
        <w:rPr>
          <w:color w:val="000000"/>
          <w:sz w:val="22"/>
        </w:rPr>
      </w:pPr>
      <w:r w:rsidRPr="00076EC3">
        <w:rPr>
          <w:b/>
          <w:bCs/>
          <w:i/>
          <w:color w:val="000000"/>
          <w:sz w:val="22"/>
        </w:rPr>
        <w:t>Light Vehicle Standards Rules</w:t>
      </w:r>
      <w:r w:rsidRPr="00076EC3">
        <w:rPr>
          <w:bCs/>
          <w:color w:val="000000"/>
          <w:sz w:val="22"/>
        </w:rPr>
        <w:t xml:space="preserve"> means the Road Traffic (Light Vehicle Standards) Rules 2018;</w:t>
      </w:r>
    </w:p>
    <w:p w:rsidR="00076EC3" w:rsidRPr="00076EC3" w:rsidRDefault="00076EC3" w:rsidP="00076EC3">
      <w:pPr>
        <w:autoSpaceDE w:val="0"/>
        <w:autoSpaceDN w:val="0"/>
        <w:adjustRightInd w:val="0"/>
        <w:spacing w:after="240" w:line="240" w:lineRule="auto"/>
        <w:ind w:left="851"/>
        <w:rPr>
          <w:color w:val="000000"/>
          <w:sz w:val="22"/>
        </w:rPr>
      </w:pPr>
      <w:r w:rsidRPr="00076EC3">
        <w:rPr>
          <w:b/>
          <w:bCs/>
          <w:i/>
          <w:color w:val="000000"/>
          <w:sz w:val="22"/>
        </w:rPr>
        <w:t>pageant float</w:t>
      </w:r>
      <w:r w:rsidRPr="00076EC3">
        <w:rPr>
          <w:bCs/>
          <w:color w:val="000000"/>
          <w:sz w:val="22"/>
        </w:rPr>
        <w:t xml:space="preserve"> means a vehicle that is used in the Christmas Pageant event normally staged on the second Saturday in November, as declared as a major event under the </w:t>
      </w:r>
      <w:r w:rsidRPr="00076EC3">
        <w:rPr>
          <w:bCs/>
          <w:i/>
          <w:color w:val="000000"/>
          <w:sz w:val="22"/>
        </w:rPr>
        <w:t>Major Events Act 2013</w:t>
      </w:r>
      <w:r w:rsidRPr="00076EC3">
        <w:rPr>
          <w:bCs/>
          <w:color w:val="000000"/>
          <w:sz w:val="22"/>
        </w:rPr>
        <w:t xml:space="preserve"> from time to time;</w:t>
      </w:r>
    </w:p>
    <w:p w:rsidR="00076EC3" w:rsidRPr="00076EC3" w:rsidRDefault="00076EC3" w:rsidP="00076EC3">
      <w:pPr>
        <w:spacing w:after="240" w:line="240" w:lineRule="auto"/>
        <w:ind w:left="851"/>
        <w:rPr>
          <w:sz w:val="22"/>
        </w:rPr>
      </w:pPr>
      <w:r w:rsidRPr="00076EC3">
        <w:rPr>
          <w:b/>
          <w:i/>
          <w:sz w:val="22"/>
        </w:rPr>
        <w:t>period of low visibility</w:t>
      </w:r>
      <w:r w:rsidRPr="00076EC3">
        <w:rPr>
          <w:b/>
          <w:sz w:val="22"/>
        </w:rPr>
        <w:t xml:space="preserve"> </w:t>
      </w:r>
      <w:r w:rsidRPr="00076EC3">
        <w:rPr>
          <w:sz w:val="22"/>
        </w:rPr>
        <w:t>means any time when, owing to insufficient daylight or unfavourable conditions, persons or vehicles on a road are not clearly visible at a distance of 250 metres to a person of normal vision;</w:t>
      </w:r>
    </w:p>
    <w:p w:rsidR="00076EC3" w:rsidRPr="00076EC3" w:rsidRDefault="00076EC3" w:rsidP="00076EC3">
      <w:pPr>
        <w:autoSpaceDE w:val="0"/>
        <w:autoSpaceDN w:val="0"/>
        <w:adjustRightInd w:val="0"/>
        <w:spacing w:after="240" w:line="240" w:lineRule="auto"/>
        <w:ind w:left="851"/>
        <w:rPr>
          <w:b/>
          <w:bCs/>
          <w:i/>
          <w:color w:val="000000"/>
          <w:sz w:val="22"/>
        </w:rPr>
      </w:pPr>
      <w:r w:rsidRPr="00076EC3">
        <w:rPr>
          <w:b/>
          <w:i/>
          <w:sz w:val="22"/>
        </w:rPr>
        <w:t>night</w:t>
      </w:r>
      <w:r w:rsidRPr="00076EC3">
        <w:rPr>
          <w:sz w:val="22"/>
        </w:rPr>
        <w:t xml:space="preserve"> has the same meaning as in the </w:t>
      </w:r>
      <w:r w:rsidRPr="00076EC3">
        <w:rPr>
          <w:i/>
          <w:sz w:val="22"/>
        </w:rPr>
        <w:t>Australian Road Rules.</w:t>
      </w:r>
    </w:p>
    <w:p w:rsidR="00076EC3" w:rsidRPr="00076EC3" w:rsidRDefault="00076EC3" w:rsidP="00076EC3">
      <w:pPr>
        <w:autoSpaceDE w:val="0"/>
        <w:autoSpaceDN w:val="0"/>
        <w:adjustRightInd w:val="0"/>
        <w:spacing w:after="240" w:line="240" w:lineRule="auto"/>
        <w:ind w:left="426" w:hanging="426"/>
        <w:rPr>
          <w:b/>
          <w:color w:val="000000"/>
          <w:sz w:val="22"/>
        </w:rPr>
      </w:pPr>
      <w:r w:rsidRPr="00076EC3">
        <w:rPr>
          <w:b/>
          <w:bCs/>
          <w:color w:val="000000"/>
          <w:sz w:val="22"/>
        </w:rPr>
        <w:lastRenderedPageBreak/>
        <w:t>3</w:t>
      </w:r>
      <w:r w:rsidRPr="00076EC3">
        <w:rPr>
          <w:b/>
          <w:bCs/>
          <w:color w:val="000000"/>
          <w:sz w:val="22"/>
        </w:rPr>
        <w:tab/>
        <w:t>Exemptions</w:t>
      </w:r>
    </w:p>
    <w:p w:rsidR="00076EC3" w:rsidRPr="00076EC3" w:rsidRDefault="00076EC3" w:rsidP="00076EC3">
      <w:pPr>
        <w:autoSpaceDE w:val="0"/>
        <w:autoSpaceDN w:val="0"/>
        <w:adjustRightInd w:val="0"/>
        <w:spacing w:after="240" w:line="240" w:lineRule="auto"/>
        <w:ind w:left="426"/>
        <w:rPr>
          <w:color w:val="000000"/>
          <w:sz w:val="22"/>
        </w:rPr>
      </w:pPr>
      <w:r w:rsidRPr="00076EC3">
        <w:rPr>
          <w:color w:val="000000"/>
          <w:sz w:val="22"/>
        </w:rPr>
        <w:t xml:space="preserve">I hereby EXEMPT, </w:t>
      </w:r>
      <w:r w:rsidRPr="00076EC3">
        <w:rPr>
          <w:bCs/>
          <w:color w:val="000000"/>
          <w:sz w:val="22"/>
        </w:rPr>
        <w:t xml:space="preserve">under section 163AA of the Act, </w:t>
      </w:r>
      <w:r w:rsidRPr="00076EC3">
        <w:rPr>
          <w:color w:val="000000"/>
          <w:sz w:val="22"/>
        </w:rPr>
        <w:t>light vehicles that are pageant floats used as part of the Adelaide Christmas Pageant from the following provisions of the Light Vehicle Standards Rules: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w:t>
      </w:r>
      <w:r w:rsidRPr="00076EC3">
        <w:rPr>
          <w:color w:val="000000"/>
          <w:sz w:val="22"/>
        </w:rPr>
        <w:tab/>
        <w:t>Rule 33 – Horns, alarms, etc;</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2.</w:t>
      </w:r>
      <w:r w:rsidRPr="00076EC3">
        <w:rPr>
          <w:color w:val="000000"/>
          <w:sz w:val="22"/>
        </w:rPr>
        <w:tab/>
        <w:t>Rule 34 – Rear vision mirrors;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3.</w:t>
      </w:r>
      <w:r w:rsidRPr="00076EC3">
        <w:rPr>
          <w:color w:val="000000"/>
          <w:sz w:val="22"/>
        </w:rPr>
        <w:tab/>
        <w:t>Rule 66 – Width;</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4.</w:t>
      </w:r>
      <w:r w:rsidRPr="00076EC3">
        <w:rPr>
          <w:color w:val="000000"/>
          <w:sz w:val="22"/>
        </w:rPr>
        <w:tab/>
        <w:t>Part 7, Division 3 – Headlights;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5.</w:t>
      </w:r>
      <w:r w:rsidRPr="00076EC3">
        <w:rPr>
          <w:color w:val="000000"/>
          <w:sz w:val="22"/>
        </w:rPr>
        <w:tab/>
        <w:t>Part 7, Division 4 – Parking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6.</w:t>
      </w:r>
      <w:r w:rsidRPr="00076EC3">
        <w:rPr>
          <w:color w:val="000000"/>
          <w:sz w:val="22"/>
        </w:rPr>
        <w:tab/>
        <w:t>Part 7, Division 6 – Tail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7.</w:t>
      </w:r>
      <w:r w:rsidRPr="00076EC3">
        <w:rPr>
          <w:color w:val="000000"/>
          <w:sz w:val="22"/>
        </w:rPr>
        <w:tab/>
        <w:t>Part 7, Di</w:t>
      </w:r>
      <w:r w:rsidR="00127AE8">
        <w:rPr>
          <w:color w:val="000000"/>
          <w:sz w:val="22"/>
        </w:rPr>
        <w:t>vision 7 – Number plate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8.</w:t>
      </w:r>
      <w:r w:rsidRPr="00076EC3">
        <w:rPr>
          <w:color w:val="000000"/>
          <w:sz w:val="22"/>
        </w:rPr>
        <w:tab/>
        <w:t>Part 7, Division 8 – Clearance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9.</w:t>
      </w:r>
      <w:r w:rsidRPr="00076EC3">
        <w:rPr>
          <w:color w:val="000000"/>
          <w:sz w:val="22"/>
        </w:rPr>
        <w:tab/>
        <w:t>Part 7, Division 9 – Side marker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10.</w:t>
      </w:r>
      <w:r w:rsidRPr="00076EC3">
        <w:rPr>
          <w:color w:val="000000"/>
          <w:sz w:val="22"/>
        </w:rPr>
        <w:tab/>
        <w:t>Part 7, Division 10 – Brake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11.</w:t>
      </w:r>
      <w:r w:rsidRPr="00076EC3">
        <w:rPr>
          <w:color w:val="000000"/>
          <w:sz w:val="22"/>
        </w:rPr>
        <w:tab/>
        <w:t>Part 7, Division 12 – Direction indicator lights;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12.</w:t>
      </w:r>
      <w:r w:rsidRPr="00076EC3">
        <w:rPr>
          <w:color w:val="000000"/>
          <w:sz w:val="22"/>
        </w:rPr>
        <w:tab/>
        <w:t>Part 7, Division 15 – Reflectors generally;</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13.</w:t>
      </w:r>
      <w:r w:rsidRPr="00076EC3">
        <w:rPr>
          <w:color w:val="000000"/>
          <w:sz w:val="22"/>
        </w:rPr>
        <w:tab/>
        <w:t>Part 7, Division 16 – Rear reflectors;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14.</w:t>
      </w:r>
      <w:r w:rsidRPr="00076EC3">
        <w:rPr>
          <w:color w:val="000000"/>
          <w:sz w:val="22"/>
        </w:rPr>
        <w:tab/>
        <w:t>Part 7, Division 18 – Front reflectors;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15.</w:t>
      </w:r>
      <w:r w:rsidRPr="00076EC3">
        <w:rPr>
          <w:color w:val="000000"/>
          <w:sz w:val="22"/>
        </w:rPr>
        <w:tab/>
        <w:t>Part 7, Division 20 – Other lights, reflectors, rear marking plates or signals;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16.</w:t>
      </w:r>
      <w:r w:rsidRPr="00076EC3">
        <w:rPr>
          <w:color w:val="000000"/>
          <w:sz w:val="22"/>
        </w:rPr>
        <w:tab/>
        <w:t>Rule 123 – What braking system a motor vehicle must have;</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17.</w:t>
      </w:r>
      <w:r w:rsidRPr="00076EC3">
        <w:rPr>
          <w:color w:val="000000"/>
          <w:sz w:val="22"/>
        </w:rPr>
        <w:tab/>
        <w:t>Rule 127 – Operation of brakes on trailers;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18.</w:t>
      </w:r>
      <w:r w:rsidRPr="00076EC3">
        <w:rPr>
          <w:color w:val="000000"/>
          <w:sz w:val="22"/>
        </w:rPr>
        <w:tab/>
        <w:t>Rule 129 – Crank case gases;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19.</w:t>
      </w:r>
      <w:r w:rsidRPr="00076EC3">
        <w:rPr>
          <w:color w:val="000000"/>
          <w:sz w:val="22"/>
        </w:rPr>
        <w:tab/>
        <w:t>Rule 134 – Exhaust systems;</w:t>
      </w:r>
    </w:p>
    <w:p w:rsidR="00605B9D" w:rsidRDefault="00605B9D">
      <w:pPr>
        <w:spacing w:after="0" w:line="240" w:lineRule="auto"/>
        <w:jc w:val="left"/>
        <w:rPr>
          <w:b/>
          <w:color w:val="000000"/>
          <w:sz w:val="22"/>
        </w:rPr>
      </w:pPr>
      <w:r>
        <w:rPr>
          <w:b/>
          <w:color w:val="000000"/>
          <w:sz w:val="22"/>
        </w:rPr>
        <w:br w:type="page"/>
      </w:r>
    </w:p>
    <w:p w:rsidR="00076EC3" w:rsidRPr="00076EC3" w:rsidRDefault="00076EC3" w:rsidP="00076EC3">
      <w:pPr>
        <w:autoSpaceDE w:val="0"/>
        <w:autoSpaceDN w:val="0"/>
        <w:adjustRightInd w:val="0"/>
        <w:spacing w:after="240" w:line="240" w:lineRule="auto"/>
        <w:ind w:left="426" w:hanging="426"/>
        <w:rPr>
          <w:b/>
          <w:color w:val="000000"/>
          <w:sz w:val="22"/>
        </w:rPr>
      </w:pPr>
      <w:r w:rsidRPr="00076EC3">
        <w:rPr>
          <w:b/>
          <w:color w:val="000000"/>
          <w:sz w:val="22"/>
        </w:rPr>
        <w:lastRenderedPageBreak/>
        <w:t>4</w:t>
      </w:r>
      <w:r w:rsidRPr="00076EC3">
        <w:rPr>
          <w:b/>
          <w:color w:val="000000"/>
          <w:sz w:val="22"/>
        </w:rPr>
        <w:tab/>
        <w:t>Conditions</w:t>
      </w:r>
    </w:p>
    <w:p w:rsidR="00076EC3" w:rsidRPr="00076EC3" w:rsidRDefault="00076EC3" w:rsidP="00076EC3">
      <w:pPr>
        <w:autoSpaceDE w:val="0"/>
        <w:autoSpaceDN w:val="0"/>
        <w:adjustRightInd w:val="0"/>
        <w:spacing w:after="240" w:line="240" w:lineRule="auto"/>
        <w:ind w:left="426"/>
        <w:rPr>
          <w:color w:val="000000"/>
          <w:sz w:val="22"/>
        </w:rPr>
      </w:pPr>
      <w:r w:rsidRPr="00076EC3">
        <w:rPr>
          <w:color w:val="000000"/>
          <w:sz w:val="22"/>
        </w:rPr>
        <w:t>The exemption is subject to the following conditions:</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1.</w:t>
      </w:r>
      <w:r w:rsidRPr="00076EC3">
        <w:rPr>
          <w:color w:val="000000"/>
          <w:sz w:val="22"/>
        </w:rPr>
        <w:tab/>
        <w:t>the overall width of a pageant float must not exceed 4.9 metres;</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2.</w:t>
      </w:r>
      <w:r w:rsidRPr="00076EC3">
        <w:rPr>
          <w:color w:val="000000"/>
          <w:sz w:val="22"/>
        </w:rPr>
        <w:tab/>
        <w:t xml:space="preserve">travel is only permitted for the purpose of taking part in the event as declared under the </w:t>
      </w:r>
      <w:r w:rsidRPr="00076EC3">
        <w:rPr>
          <w:i/>
          <w:color w:val="000000"/>
          <w:sz w:val="22"/>
        </w:rPr>
        <w:t>Major Events Act 2013</w:t>
      </w:r>
      <w:r w:rsidRPr="00076EC3">
        <w:rPr>
          <w:color w:val="000000"/>
          <w:sz w:val="22"/>
        </w:rPr>
        <w:t>;</w:t>
      </w:r>
    </w:p>
    <w:p w:rsidR="00076EC3" w:rsidRPr="00076EC3" w:rsidRDefault="00076EC3" w:rsidP="00076EC3">
      <w:pPr>
        <w:tabs>
          <w:tab w:val="left" w:pos="851"/>
        </w:tabs>
        <w:autoSpaceDE w:val="0"/>
        <w:autoSpaceDN w:val="0"/>
        <w:adjustRightInd w:val="0"/>
        <w:spacing w:after="240" w:line="240" w:lineRule="auto"/>
        <w:ind w:left="426"/>
        <w:rPr>
          <w:color w:val="000000"/>
          <w:sz w:val="22"/>
        </w:rPr>
      </w:pPr>
      <w:r w:rsidRPr="00076EC3">
        <w:rPr>
          <w:color w:val="000000"/>
          <w:sz w:val="22"/>
        </w:rPr>
        <w:t>3.</w:t>
      </w:r>
      <w:r w:rsidRPr="00076EC3">
        <w:rPr>
          <w:color w:val="000000"/>
          <w:sz w:val="22"/>
        </w:rPr>
        <w:tab/>
        <w:t>travel is only permitted:</w:t>
      </w:r>
    </w:p>
    <w:p w:rsidR="00076EC3" w:rsidRPr="00076EC3" w:rsidRDefault="00076EC3" w:rsidP="00076EC3">
      <w:pPr>
        <w:tabs>
          <w:tab w:val="left" w:pos="1276"/>
        </w:tabs>
        <w:autoSpaceDE w:val="0"/>
        <w:autoSpaceDN w:val="0"/>
        <w:adjustRightInd w:val="0"/>
        <w:spacing w:after="240" w:line="240" w:lineRule="auto"/>
        <w:ind w:left="851"/>
        <w:rPr>
          <w:color w:val="000000"/>
          <w:sz w:val="22"/>
        </w:rPr>
      </w:pPr>
      <w:r w:rsidRPr="00076EC3">
        <w:rPr>
          <w:color w:val="000000"/>
          <w:sz w:val="22"/>
        </w:rPr>
        <w:t>(a)</w:t>
      </w:r>
      <w:r w:rsidRPr="00076EC3">
        <w:rPr>
          <w:color w:val="000000"/>
          <w:sz w:val="22"/>
        </w:rPr>
        <w:tab/>
        <w:t>from the storage facility at Coker Street, Ferryden Park, to the controlled area;</w:t>
      </w:r>
    </w:p>
    <w:p w:rsidR="00076EC3" w:rsidRPr="00076EC3" w:rsidRDefault="00076EC3" w:rsidP="00076EC3">
      <w:pPr>
        <w:tabs>
          <w:tab w:val="left" w:pos="1276"/>
        </w:tabs>
        <w:autoSpaceDE w:val="0"/>
        <w:autoSpaceDN w:val="0"/>
        <w:adjustRightInd w:val="0"/>
        <w:spacing w:after="240" w:line="240" w:lineRule="auto"/>
        <w:ind w:left="851"/>
        <w:rPr>
          <w:color w:val="000000"/>
          <w:sz w:val="22"/>
        </w:rPr>
      </w:pPr>
      <w:r w:rsidRPr="00076EC3">
        <w:rPr>
          <w:color w:val="000000"/>
          <w:sz w:val="22"/>
        </w:rPr>
        <w:t>(b)</w:t>
      </w:r>
      <w:r w:rsidRPr="00076EC3">
        <w:rPr>
          <w:color w:val="000000"/>
          <w:sz w:val="22"/>
        </w:rPr>
        <w:tab/>
        <w:t>within the controlled area; and</w:t>
      </w:r>
    </w:p>
    <w:p w:rsidR="00076EC3" w:rsidRPr="00076EC3" w:rsidRDefault="00076EC3" w:rsidP="00076EC3">
      <w:pPr>
        <w:tabs>
          <w:tab w:val="left" w:pos="1276"/>
        </w:tabs>
        <w:autoSpaceDE w:val="0"/>
        <w:autoSpaceDN w:val="0"/>
        <w:adjustRightInd w:val="0"/>
        <w:spacing w:after="240" w:line="240" w:lineRule="auto"/>
        <w:ind w:left="851"/>
        <w:rPr>
          <w:color w:val="000000"/>
          <w:sz w:val="22"/>
        </w:rPr>
      </w:pPr>
      <w:r w:rsidRPr="00076EC3">
        <w:rPr>
          <w:color w:val="000000"/>
          <w:sz w:val="22"/>
        </w:rPr>
        <w:t>(c)</w:t>
      </w:r>
      <w:r w:rsidRPr="00076EC3">
        <w:rPr>
          <w:color w:val="000000"/>
          <w:sz w:val="22"/>
        </w:rPr>
        <w:tab/>
        <w:t>from the controlled area to the storage facility at Coker Street, Ferryden Park;</w:t>
      </w:r>
    </w:p>
    <w:p w:rsidR="00076EC3" w:rsidRPr="00076EC3" w:rsidRDefault="00076EC3" w:rsidP="00076EC3">
      <w:pPr>
        <w:tabs>
          <w:tab w:val="left" w:pos="851"/>
        </w:tabs>
        <w:autoSpaceDE w:val="0"/>
        <w:autoSpaceDN w:val="0"/>
        <w:adjustRightInd w:val="0"/>
        <w:spacing w:after="240" w:line="240" w:lineRule="auto"/>
        <w:ind w:left="851" w:hanging="425"/>
        <w:rPr>
          <w:sz w:val="22"/>
        </w:rPr>
      </w:pPr>
      <w:r w:rsidRPr="00076EC3">
        <w:rPr>
          <w:color w:val="000000"/>
          <w:sz w:val="22"/>
        </w:rPr>
        <w:t>4.</w:t>
      </w:r>
      <w:r w:rsidRPr="00076EC3">
        <w:rPr>
          <w:color w:val="000000"/>
          <w:sz w:val="22"/>
        </w:rPr>
        <w:tab/>
        <w:t xml:space="preserve">all pageant floats must travel in convoy and be escorted </w:t>
      </w:r>
      <w:r w:rsidRPr="00076EC3">
        <w:rPr>
          <w:sz w:val="22"/>
        </w:rPr>
        <w:t xml:space="preserve">by South Australia Police at the front </w:t>
      </w:r>
      <w:r w:rsidRPr="00076EC3">
        <w:rPr>
          <w:sz w:val="22"/>
        </w:rPr>
        <w:br/>
        <w:t>and rear;</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5.</w:t>
      </w:r>
      <w:r w:rsidRPr="00076EC3">
        <w:rPr>
          <w:color w:val="000000"/>
          <w:sz w:val="22"/>
        </w:rPr>
        <w:tab/>
        <w:t>the driver of a pageant float is required to diverge to the left at regular intervals to permit other vehicles to overtake;</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6.</w:t>
      </w:r>
      <w:r w:rsidRPr="00076EC3">
        <w:rPr>
          <w:color w:val="000000"/>
          <w:sz w:val="22"/>
        </w:rPr>
        <w:tab/>
        <w:t>in the event that a pageant float breaks down or cannot continue the journey, the convoy may continue the journey with the escorts, provided the disabled float is moved off the carriageway so as not to obstruct traffic;</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7.</w:t>
      </w:r>
      <w:r w:rsidRPr="00076EC3">
        <w:rPr>
          <w:color w:val="000000"/>
          <w:sz w:val="22"/>
        </w:rPr>
        <w:tab/>
        <w:t>travel must cease at the discretion of the escort or an authorised officer in the event of any problem with regard to traffic or transport;</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8.</w:t>
      </w:r>
      <w:r w:rsidRPr="00076EC3">
        <w:rPr>
          <w:color w:val="000000"/>
          <w:sz w:val="22"/>
        </w:rPr>
        <w:tab/>
        <w:t>a pageant float must no</w:t>
      </w:r>
      <w:r w:rsidR="00127AE8">
        <w:rPr>
          <w:color w:val="000000"/>
          <w:sz w:val="22"/>
        </w:rPr>
        <w:t>t be driven on a road at night;</w:t>
      </w:r>
    </w:p>
    <w:p w:rsidR="00076EC3" w:rsidRPr="00076EC3" w:rsidRDefault="00076EC3" w:rsidP="00802CCF">
      <w:pPr>
        <w:tabs>
          <w:tab w:val="left" w:pos="851"/>
        </w:tabs>
        <w:autoSpaceDE w:val="0"/>
        <w:autoSpaceDN w:val="0"/>
        <w:adjustRightInd w:val="0"/>
        <w:spacing w:after="240" w:line="240" w:lineRule="auto"/>
        <w:ind w:left="850" w:hanging="425"/>
        <w:rPr>
          <w:color w:val="000000"/>
          <w:sz w:val="22"/>
        </w:rPr>
      </w:pPr>
      <w:r w:rsidRPr="00076EC3">
        <w:rPr>
          <w:color w:val="000000"/>
          <w:sz w:val="22"/>
        </w:rPr>
        <w:t>9.</w:t>
      </w:r>
      <w:r w:rsidRPr="00076EC3">
        <w:rPr>
          <w:color w:val="000000"/>
          <w:sz w:val="22"/>
        </w:rPr>
        <w:tab/>
        <w:t>a pageant float must not be driven on a road during periods of low visibility due to circumstances such as fog, heavy rain, smoke or dust; and if the pageant float is already travelling when visibility is reduced to the level described, the driver must drive it into the nearest safe parking area and wait until visibility improves beyond that level before continuing to travel;</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10.</w:t>
      </w:r>
      <w:r w:rsidRPr="00076EC3">
        <w:rPr>
          <w:color w:val="000000"/>
          <w:sz w:val="22"/>
        </w:rPr>
        <w:tab/>
        <w:t>a pageant float must not be operated at a speed exceeding 25 km/h;</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t>11.</w:t>
      </w:r>
      <w:r w:rsidRPr="00076EC3">
        <w:rPr>
          <w:color w:val="000000"/>
          <w:sz w:val="22"/>
        </w:rPr>
        <w:tab/>
        <w:t>a self-propelled pageant float must be equipped with service brakes that either:</w:t>
      </w:r>
    </w:p>
    <w:p w:rsidR="00076EC3" w:rsidRPr="00076EC3" w:rsidRDefault="00076EC3" w:rsidP="00076EC3">
      <w:pPr>
        <w:tabs>
          <w:tab w:val="left" w:pos="1276"/>
        </w:tabs>
        <w:autoSpaceDE w:val="0"/>
        <w:autoSpaceDN w:val="0"/>
        <w:adjustRightInd w:val="0"/>
        <w:spacing w:after="240" w:line="240" w:lineRule="auto"/>
        <w:ind w:left="1276" w:hanging="425"/>
        <w:rPr>
          <w:color w:val="000000"/>
          <w:sz w:val="22"/>
        </w:rPr>
      </w:pPr>
      <w:r w:rsidRPr="00076EC3">
        <w:rPr>
          <w:color w:val="000000"/>
          <w:sz w:val="22"/>
        </w:rPr>
        <w:t>(a)</w:t>
      </w:r>
      <w:r w:rsidRPr="00076EC3">
        <w:rPr>
          <w:color w:val="000000"/>
          <w:sz w:val="22"/>
        </w:rPr>
        <w:tab/>
        <w:t>operate on two or more wheels and comply with the performance requirements of Rule 122 of the Light Vehicle Standards Rules; or</w:t>
      </w:r>
    </w:p>
    <w:p w:rsidR="00076EC3" w:rsidRPr="00076EC3" w:rsidRDefault="00076EC3" w:rsidP="00076EC3">
      <w:pPr>
        <w:tabs>
          <w:tab w:val="left" w:pos="1276"/>
        </w:tabs>
        <w:autoSpaceDE w:val="0"/>
        <w:autoSpaceDN w:val="0"/>
        <w:adjustRightInd w:val="0"/>
        <w:spacing w:after="240" w:line="240" w:lineRule="auto"/>
        <w:ind w:left="1276" w:hanging="425"/>
        <w:rPr>
          <w:color w:val="000000"/>
          <w:sz w:val="22"/>
        </w:rPr>
      </w:pPr>
      <w:r w:rsidRPr="00076EC3">
        <w:rPr>
          <w:color w:val="000000"/>
          <w:sz w:val="22"/>
        </w:rPr>
        <w:t>(b)</w:t>
      </w:r>
      <w:r w:rsidRPr="00076EC3">
        <w:rPr>
          <w:color w:val="000000"/>
          <w:sz w:val="22"/>
        </w:rPr>
        <w:tab/>
        <w:t>utilise a vehicular transmission retardation system known as a ‘hydrostatic braking system’, complying with the performance requirements of Rule 122 of the Light Vehicle Standards Rules;</w:t>
      </w:r>
    </w:p>
    <w:p w:rsidR="00605B9D" w:rsidRDefault="00605B9D">
      <w:pPr>
        <w:spacing w:after="0" w:line="240" w:lineRule="auto"/>
        <w:jc w:val="left"/>
        <w:rPr>
          <w:color w:val="000000"/>
          <w:sz w:val="22"/>
        </w:rPr>
      </w:pPr>
      <w:r>
        <w:rPr>
          <w:color w:val="000000"/>
          <w:sz w:val="22"/>
        </w:rPr>
        <w:br w:type="page"/>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color w:val="000000"/>
          <w:sz w:val="22"/>
        </w:rPr>
        <w:lastRenderedPageBreak/>
        <w:t>12.</w:t>
      </w:r>
      <w:r w:rsidRPr="00076EC3">
        <w:rPr>
          <w:color w:val="000000"/>
          <w:sz w:val="22"/>
        </w:rPr>
        <w:tab/>
        <w:t>unless a pageant float incorporates a positive transmission locking system that operates by locking two transmission gears together or engaging a transmission parking pawl and the mechanism is capable of holding the vehicle stationary on a 12 percent gradient, a pageant float must have:</w:t>
      </w:r>
    </w:p>
    <w:p w:rsidR="00076EC3" w:rsidRPr="00076EC3" w:rsidRDefault="00076EC3" w:rsidP="00076EC3">
      <w:pPr>
        <w:tabs>
          <w:tab w:val="left" w:pos="1276"/>
        </w:tabs>
        <w:autoSpaceDE w:val="0"/>
        <w:autoSpaceDN w:val="0"/>
        <w:adjustRightInd w:val="0"/>
        <w:spacing w:after="240" w:line="240" w:lineRule="auto"/>
        <w:ind w:left="1276" w:hanging="425"/>
        <w:rPr>
          <w:color w:val="000000"/>
          <w:sz w:val="22"/>
        </w:rPr>
      </w:pPr>
      <w:r w:rsidRPr="00076EC3">
        <w:rPr>
          <w:color w:val="000000"/>
          <w:sz w:val="22"/>
        </w:rPr>
        <w:t>(a)</w:t>
      </w:r>
      <w:r w:rsidRPr="00076EC3">
        <w:rPr>
          <w:color w:val="000000"/>
          <w:sz w:val="22"/>
        </w:rPr>
        <w:tab/>
        <w:t>a parking brake that operates on at least two wheels and is capable of holding the vehicle stationary on a 12 percent gradient; or</w:t>
      </w:r>
    </w:p>
    <w:p w:rsidR="00076EC3" w:rsidRPr="00076EC3" w:rsidRDefault="00076EC3" w:rsidP="00076EC3">
      <w:pPr>
        <w:tabs>
          <w:tab w:val="left" w:pos="1276"/>
        </w:tabs>
        <w:autoSpaceDE w:val="0"/>
        <w:autoSpaceDN w:val="0"/>
        <w:adjustRightInd w:val="0"/>
        <w:spacing w:after="240" w:line="240" w:lineRule="auto"/>
        <w:ind w:left="1276" w:hanging="425"/>
        <w:rPr>
          <w:color w:val="000000"/>
          <w:sz w:val="22"/>
        </w:rPr>
      </w:pPr>
      <w:r w:rsidRPr="00076EC3">
        <w:rPr>
          <w:color w:val="000000"/>
          <w:sz w:val="22"/>
        </w:rPr>
        <w:t>(b)</w:t>
      </w:r>
      <w:r w:rsidRPr="00076EC3">
        <w:rPr>
          <w:color w:val="000000"/>
          <w:sz w:val="22"/>
        </w:rPr>
        <w:tab/>
        <w:t>an actuating mechanism for the parking brake that incorporates a device that prevents accidental release of that mechanism and holds the brake in the applied position unless intentionally released by the driver; and</w:t>
      </w:r>
    </w:p>
    <w:p w:rsidR="00076EC3" w:rsidRPr="00076EC3" w:rsidRDefault="00076EC3" w:rsidP="00076EC3">
      <w:pPr>
        <w:tabs>
          <w:tab w:val="left" w:pos="851"/>
        </w:tabs>
        <w:autoSpaceDE w:val="0"/>
        <w:autoSpaceDN w:val="0"/>
        <w:adjustRightInd w:val="0"/>
        <w:spacing w:after="240" w:line="240" w:lineRule="auto"/>
        <w:ind w:left="851" w:hanging="425"/>
        <w:rPr>
          <w:color w:val="000000"/>
          <w:sz w:val="22"/>
        </w:rPr>
      </w:pPr>
      <w:r w:rsidRPr="00076EC3">
        <w:rPr>
          <w:noProof/>
          <w:color w:val="000000"/>
          <w:sz w:val="22"/>
          <w:lang w:eastAsia="en-AU"/>
        </w:rPr>
        <mc:AlternateContent>
          <mc:Choice Requires="wps">
            <w:drawing>
              <wp:anchor distT="45720" distB="45720" distL="114300" distR="114300" simplePos="0" relativeHeight="251675136" behindDoc="0" locked="0" layoutInCell="1" allowOverlap="1" wp14:anchorId="77B44E8F" wp14:editId="5B36BC0F">
                <wp:simplePos x="0" y="0"/>
                <wp:positionH relativeFrom="margin">
                  <wp:align>left</wp:align>
                </wp:positionH>
                <wp:positionV relativeFrom="paragraph">
                  <wp:posOffset>631825</wp:posOffset>
                </wp:positionV>
                <wp:extent cx="5951220" cy="565150"/>
                <wp:effectExtent l="0" t="0" r="11430" b="254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528" cy="565150"/>
                        </a:xfrm>
                        <a:prstGeom prst="rect">
                          <a:avLst/>
                        </a:prstGeom>
                        <a:solidFill>
                          <a:srgbClr val="FFFFFF"/>
                        </a:solidFill>
                        <a:ln w="3175">
                          <a:solidFill>
                            <a:srgbClr val="000000"/>
                          </a:solidFill>
                          <a:miter lim="800000"/>
                          <a:headEnd/>
                          <a:tailEnd/>
                        </a:ln>
                      </wps:spPr>
                      <wps:txbx>
                        <w:txbxContent>
                          <w:p w:rsidR="0020648F" w:rsidRDefault="0020648F" w:rsidP="00076EC3">
                            <w:pPr>
                              <w:autoSpaceDE w:val="0"/>
                              <w:autoSpaceDN w:val="0"/>
                              <w:adjustRightInd w:val="0"/>
                              <w:spacing w:after="0" w:line="240" w:lineRule="auto"/>
                              <w:ind w:left="851" w:hanging="851"/>
                            </w:pPr>
                            <w:r w:rsidRPr="006B4070">
                              <w:rPr>
                                <w:color w:val="000000"/>
                                <w:sz w:val="22"/>
                              </w:rPr>
                              <w:t>NOTE:</w:t>
                            </w:r>
                            <w:r w:rsidRPr="006B4070">
                              <w:rPr>
                                <w:color w:val="000000"/>
                                <w:sz w:val="22"/>
                              </w:rPr>
                              <w:tab/>
                              <w:t xml:space="preserve">Vehicles with a gross vehicle mass over 4.5 tonnes are </w:t>
                            </w:r>
                            <w:r w:rsidRPr="006B4070">
                              <w:rPr>
                                <w:i/>
                                <w:iCs/>
                                <w:color w:val="000000"/>
                                <w:sz w:val="22"/>
                              </w:rPr>
                              <w:t>heavy vehicles</w:t>
                            </w:r>
                            <w:r w:rsidRPr="006B4070">
                              <w:rPr>
                                <w:color w:val="000000"/>
                                <w:sz w:val="22"/>
                              </w:rPr>
                              <w:t xml:space="preserve"> under Heavy Vehicle National Law. Operators of heavy vehicles are advised to refer to the National Heavy Vehicle Regulator </w:t>
                            </w:r>
                            <w:hyperlink r:id="rId51" w:history="1">
                              <w:r w:rsidRPr="006B4070">
                                <w:rPr>
                                  <w:color w:val="0563C1"/>
                                  <w:sz w:val="22"/>
                                  <w:u w:val="single"/>
                                </w:rPr>
                                <w:t>(https://nhvr.gov.au</w:t>
                              </w:r>
                            </w:hyperlink>
                            <w:r w:rsidRPr="006B4070">
                              <w:rPr>
                                <w:color w:val="000000"/>
                                <w:sz w:val="22"/>
                              </w:rPr>
                              <w:t>) for operating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44E8F" id="_x0000_t202" coordsize="21600,21600" o:spt="202" path="m,l,21600r21600,l21600,xe">
                <v:stroke joinstyle="miter"/>
                <v:path gradientshapeok="t" o:connecttype="rect"/>
              </v:shapetype>
              <v:shape id="Text Box 2" o:spid="_x0000_s1026" type="#_x0000_t202" style="position:absolute;left:0;text-align:left;margin-left:0;margin-top:49.75pt;width:468.6pt;height:44.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" strokeweight=".25pt">
                <v:textbox>
                  <w:txbxContent>
                    <w:p w:rsidR="0020648F" w:rsidRDefault="0020648F" w:rsidP="00076EC3">
                      <w:pPr>
                        <w:autoSpaceDE w:val="0"/>
                        <w:autoSpaceDN w:val="0"/>
                        <w:adjustRightInd w:val="0"/>
                        <w:spacing w:after="0" w:line="240" w:lineRule="auto"/>
                        <w:ind w:left="851" w:hanging="851"/>
                      </w:pPr>
                      <w:r w:rsidRPr="006B4070">
                        <w:rPr>
                          <w:color w:val="000000"/>
                          <w:sz w:val="22"/>
                        </w:rPr>
                        <w:t>NOTE:</w:t>
                      </w:r>
                      <w:r w:rsidRPr="006B4070">
                        <w:rPr>
                          <w:color w:val="000000"/>
                          <w:sz w:val="22"/>
                        </w:rPr>
                        <w:tab/>
                        <w:t xml:space="preserve">Vehicles with a gross vehicle mass over 4.5 tonnes are </w:t>
                      </w:r>
                      <w:r w:rsidRPr="006B4070">
                        <w:rPr>
                          <w:i/>
                          <w:iCs/>
                          <w:color w:val="000000"/>
                          <w:sz w:val="22"/>
                        </w:rPr>
                        <w:t>heavy vehicles</w:t>
                      </w:r>
                      <w:r w:rsidRPr="006B4070">
                        <w:rPr>
                          <w:color w:val="000000"/>
                          <w:sz w:val="22"/>
                        </w:rPr>
                        <w:t xml:space="preserve"> under Heavy Vehicle National Law. Operators of heavy vehicles are advised to refer to the National Heavy Vehicle Regulator </w:t>
                      </w:r>
                      <w:hyperlink r:id="rId52" w:history="1">
                        <w:r w:rsidRPr="006B4070">
                          <w:rPr>
                            <w:color w:val="0563C1"/>
                            <w:sz w:val="22"/>
                            <w:u w:val="single"/>
                          </w:rPr>
                          <w:t>(https://nhvr.gov.au</w:t>
                        </w:r>
                      </w:hyperlink>
                      <w:r w:rsidRPr="006B4070">
                        <w:rPr>
                          <w:color w:val="000000"/>
                          <w:sz w:val="22"/>
                        </w:rPr>
                        <w:t>) for operating requirements.</w:t>
                      </w:r>
                    </w:p>
                  </w:txbxContent>
                </v:textbox>
                <w10:wrap type="topAndBottom" anchorx="margin"/>
              </v:shape>
            </w:pict>
          </mc:Fallback>
        </mc:AlternateContent>
      </w:r>
      <w:r w:rsidRPr="00076EC3">
        <w:rPr>
          <w:color w:val="000000"/>
          <w:sz w:val="22"/>
        </w:rPr>
        <w:t>13.</w:t>
      </w:r>
      <w:r w:rsidRPr="00076EC3">
        <w:rPr>
          <w:color w:val="000000"/>
          <w:sz w:val="22"/>
        </w:rPr>
        <w:tab/>
        <w:t>a copy of this Notice must be carried by the person responsible for coordinating the movement of the pageant floats for the duration of the event, and the travel to and from the event, and produced upon request of an authorised officer.</w:t>
      </w:r>
    </w:p>
    <w:p w:rsidR="00076EC3" w:rsidRPr="00076EC3" w:rsidRDefault="00076EC3" w:rsidP="00605B9D">
      <w:pPr>
        <w:autoSpaceDE w:val="0"/>
        <w:autoSpaceDN w:val="0"/>
        <w:adjustRightInd w:val="0"/>
        <w:spacing w:after="120" w:line="240" w:lineRule="auto"/>
        <w:rPr>
          <w:sz w:val="22"/>
        </w:rPr>
      </w:pPr>
      <w:r w:rsidRPr="00076EC3">
        <w:rPr>
          <w:sz w:val="22"/>
        </w:rPr>
        <w:t>Dated this 2</w:t>
      </w:r>
      <w:r w:rsidRPr="00076EC3">
        <w:rPr>
          <w:sz w:val="22"/>
          <w:vertAlign w:val="superscript"/>
        </w:rPr>
        <w:t>nd</w:t>
      </w:r>
      <w:r w:rsidRPr="00076EC3">
        <w:rPr>
          <w:sz w:val="22"/>
        </w:rPr>
        <w:t xml:space="preserve"> day of November 2020</w:t>
      </w:r>
    </w:p>
    <w:p w:rsidR="00076EC3" w:rsidRPr="00076EC3" w:rsidRDefault="00076EC3" w:rsidP="00076EC3">
      <w:pPr>
        <w:autoSpaceDE w:val="0"/>
        <w:autoSpaceDN w:val="0"/>
        <w:adjustRightInd w:val="0"/>
        <w:spacing w:after="0" w:line="240" w:lineRule="auto"/>
        <w:jc w:val="left"/>
        <w:rPr>
          <w:b/>
          <w:bCs/>
          <w:smallCaps/>
          <w:color w:val="000000"/>
          <w:sz w:val="22"/>
        </w:rPr>
      </w:pPr>
      <w:r w:rsidRPr="00076EC3">
        <w:rPr>
          <w:b/>
          <w:bCs/>
          <w:smallCaps/>
          <w:color w:val="000000"/>
          <w:sz w:val="22"/>
        </w:rPr>
        <w:t>Barry Ioanni</w:t>
      </w:r>
    </w:p>
    <w:p w:rsidR="00076EC3" w:rsidRPr="00076EC3" w:rsidRDefault="00076EC3" w:rsidP="00076EC3">
      <w:pPr>
        <w:autoSpaceDE w:val="0"/>
        <w:autoSpaceDN w:val="0"/>
        <w:adjustRightInd w:val="0"/>
        <w:spacing w:after="0" w:line="240" w:lineRule="auto"/>
        <w:jc w:val="left"/>
        <w:rPr>
          <w:color w:val="000000"/>
          <w:sz w:val="22"/>
        </w:rPr>
      </w:pPr>
      <w:r w:rsidRPr="00076EC3">
        <w:rPr>
          <w:b/>
          <w:bCs/>
          <w:color w:val="000000"/>
          <w:sz w:val="22"/>
        </w:rPr>
        <w:t>Manager, Vehicle Operations</w:t>
      </w:r>
    </w:p>
    <w:p w:rsidR="002776D4" w:rsidRDefault="00076EC3" w:rsidP="00076EC3">
      <w:pPr>
        <w:autoSpaceDE w:val="0"/>
        <w:autoSpaceDN w:val="0"/>
        <w:adjustRightInd w:val="0"/>
        <w:spacing w:line="240" w:lineRule="auto"/>
        <w:jc w:val="left"/>
        <w:rPr>
          <w:color w:val="000000"/>
          <w:sz w:val="22"/>
        </w:rPr>
      </w:pPr>
      <w:r w:rsidRPr="00076EC3">
        <w:rPr>
          <w:color w:val="000000"/>
          <w:sz w:val="22"/>
        </w:rPr>
        <w:t>Delegate for the Minister for Infrastructure and Transport</w:t>
      </w:r>
    </w:p>
    <w:p w:rsidR="00076EC3" w:rsidRDefault="00076EC3" w:rsidP="00076EC3">
      <w:pPr>
        <w:pBdr>
          <w:bottom w:val="single" w:sz="4" w:space="1" w:color="auto"/>
        </w:pBdr>
        <w:spacing w:after="0" w:line="52" w:lineRule="exact"/>
        <w:jc w:val="center"/>
        <w:rPr>
          <w:lang w:val="en-US"/>
        </w:rPr>
      </w:pPr>
    </w:p>
    <w:p w:rsidR="00076EC3" w:rsidRDefault="00076EC3" w:rsidP="00076EC3">
      <w:pPr>
        <w:pBdr>
          <w:top w:val="single" w:sz="4" w:space="1" w:color="auto"/>
        </w:pBdr>
        <w:spacing w:before="34" w:after="0" w:line="14" w:lineRule="exact"/>
        <w:jc w:val="center"/>
        <w:rPr>
          <w:lang w:val="en-US"/>
        </w:rPr>
      </w:pPr>
    </w:p>
    <w:p w:rsidR="00076EC3" w:rsidRDefault="00076EC3" w:rsidP="002C4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C4631" w:rsidRPr="002C4631" w:rsidRDefault="002C4631" w:rsidP="00605B9D">
      <w:pPr>
        <w:pStyle w:val="Heading2"/>
        <w:spacing w:after="60"/>
      </w:pPr>
      <w:bookmarkStart w:id="63" w:name="_Toc55460359"/>
      <w:r w:rsidRPr="002C4631">
        <w:t>Roads (Opening and Closing) Act 1991</w:t>
      </w:r>
      <w:bookmarkEnd w:id="63"/>
    </w:p>
    <w:p w:rsidR="002C4631" w:rsidRPr="002C4631" w:rsidRDefault="002C4631" w:rsidP="00605B9D">
      <w:pPr>
        <w:spacing w:after="60"/>
        <w:jc w:val="center"/>
        <w:rPr>
          <w:smallCaps/>
          <w:szCs w:val="17"/>
        </w:rPr>
      </w:pPr>
      <w:r w:rsidRPr="002C4631">
        <w:rPr>
          <w:smallCaps/>
          <w:szCs w:val="17"/>
        </w:rPr>
        <w:t>Section 24</w:t>
      </w:r>
    </w:p>
    <w:p w:rsidR="002C4631" w:rsidRPr="002C4631" w:rsidRDefault="002C4631" w:rsidP="002C4631">
      <w:pPr>
        <w:spacing w:after="0"/>
        <w:jc w:val="center"/>
        <w:rPr>
          <w:i/>
          <w:szCs w:val="17"/>
        </w:rPr>
      </w:pPr>
      <w:r w:rsidRPr="002C4631">
        <w:rPr>
          <w:i/>
          <w:szCs w:val="17"/>
        </w:rPr>
        <w:t>Notice of Confirmation of Road Process Order</w:t>
      </w:r>
    </w:p>
    <w:p w:rsidR="002C4631" w:rsidRPr="002C4631" w:rsidRDefault="002C4631" w:rsidP="00605B9D">
      <w:pPr>
        <w:spacing w:after="60"/>
        <w:jc w:val="center"/>
        <w:rPr>
          <w:i/>
          <w:szCs w:val="17"/>
        </w:rPr>
      </w:pPr>
      <w:r w:rsidRPr="002C4631">
        <w:rPr>
          <w:i/>
          <w:szCs w:val="17"/>
        </w:rPr>
        <w:t>Road Closure—Public Road, Gladstone</w:t>
      </w:r>
    </w:p>
    <w:p w:rsidR="002C4631" w:rsidRPr="002C4631" w:rsidRDefault="002C4631" w:rsidP="00605B9D">
      <w:pPr>
        <w:spacing w:after="60"/>
        <w:rPr>
          <w:rFonts w:eastAsia="Times New Roman"/>
          <w:szCs w:val="17"/>
        </w:rPr>
      </w:pPr>
      <w:r w:rsidRPr="002C4631">
        <w:rPr>
          <w:rFonts w:eastAsia="Times New Roman"/>
          <w:szCs w:val="17"/>
        </w:rPr>
        <w:t>BY Road Process Order made on 10 September 2020, the Northern Areas Council ordered that:</w:t>
      </w:r>
    </w:p>
    <w:p w:rsidR="002C4631" w:rsidRPr="002C4631" w:rsidRDefault="002C4631" w:rsidP="00605B9D">
      <w:pPr>
        <w:spacing w:after="60"/>
        <w:ind w:left="426" w:hanging="284"/>
        <w:rPr>
          <w:rFonts w:eastAsia="Times New Roman"/>
          <w:szCs w:val="17"/>
        </w:rPr>
      </w:pPr>
      <w:r w:rsidRPr="002C4631">
        <w:rPr>
          <w:rFonts w:eastAsia="Times New Roman"/>
          <w:szCs w:val="17"/>
        </w:rPr>
        <w:t>1.</w:t>
      </w:r>
      <w:r w:rsidRPr="002C4631">
        <w:rPr>
          <w:rFonts w:eastAsia="Times New Roman"/>
          <w:szCs w:val="17"/>
        </w:rPr>
        <w:tab/>
        <w:t>Portion of the Public Road, Gladstone, situated adjoining the eastern boundary of Sections 300, 301, 310 and 313, Hundred of Booyoolie, more particularly delineated and lettered ‘A’ in Preliminary Plan 19/0048 be closed.</w:t>
      </w:r>
    </w:p>
    <w:p w:rsidR="002C4631" w:rsidRPr="002C4631" w:rsidRDefault="002C4631" w:rsidP="00605B9D">
      <w:pPr>
        <w:spacing w:after="60"/>
        <w:ind w:left="426" w:hanging="284"/>
        <w:rPr>
          <w:rFonts w:eastAsia="Times New Roman"/>
          <w:szCs w:val="17"/>
        </w:rPr>
      </w:pPr>
      <w:r w:rsidRPr="002C4631">
        <w:rPr>
          <w:rFonts w:eastAsia="Times New Roman"/>
          <w:szCs w:val="17"/>
        </w:rPr>
        <w:t>2.</w:t>
      </w:r>
      <w:r w:rsidRPr="002C4631">
        <w:rPr>
          <w:rFonts w:eastAsia="Times New Roman"/>
          <w:szCs w:val="17"/>
        </w:rPr>
        <w:tab/>
        <w:t>Transfer the whole of the land subject to closure to Peter Richard Lines, Raylene Laura Lines and Barry Ian Lines in accordance with the Agreement for Transfer dated 30 June 2020 entered into between the Northern Areas Council and Peter Richard Lines, Raylene Laura Lines and Barry Ian Lines.</w:t>
      </w:r>
    </w:p>
    <w:p w:rsidR="002C4631" w:rsidRPr="002C4631" w:rsidRDefault="002C4631" w:rsidP="00605B9D">
      <w:pPr>
        <w:spacing w:after="60"/>
        <w:rPr>
          <w:rFonts w:eastAsia="Times New Roman"/>
          <w:szCs w:val="17"/>
        </w:rPr>
      </w:pPr>
      <w:r w:rsidRPr="002C4631">
        <w:rPr>
          <w:rFonts w:eastAsia="Times New Roman"/>
          <w:szCs w:val="17"/>
        </w:rPr>
        <w:t>On 3 November 2020 that order was confirmed by the Attorney-General conditionally upon the deposit by the Registrar-General of Deposited Plan 124364 being the authority for the new boundaries.</w:t>
      </w:r>
    </w:p>
    <w:p w:rsidR="002C4631" w:rsidRPr="002C4631" w:rsidRDefault="002C4631" w:rsidP="00605B9D">
      <w:pPr>
        <w:spacing w:after="60"/>
        <w:rPr>
          <w:rFonts w:eastAsia="Times New Roman"/>
          <w:szCs w:val="17"/>
        </w:rPr>
      </w:pPr>
      <w:r w:rsidRPr="002C4631">
        <w:rPr>
          <w:rFonts w:eastAsia="Times New Roman"/>
          <w:szCs w:val="17"/>
        </w:rPr>
        <w:t>Pursuant to section 24 of the Roads (Opening and Closing) Act 1991, NOTICE of the Order referred to above and its confirmation is hereby given.</w:t>
      </w:r>
    </w:p>
    <w:p w:rsidR="002C4631" w:rsidRPr="002C4631" w:rsidRDefault="002C4631" w:rsidP="002C4631">
      <w:pPr>
        <w:spacing w:after="0"/>
        <w:rPr>
          <w:rFonts w:eastAsia="Times New Roman"/>
          <w:szCs w:val="17"/>
        </w:rPr>
      </w:pPr>
      <w:r w:rsidRPr="002C4631">
        <w:rPr>
          <w:rFonts w:eastAsia="Times New Roman"/>
          <w:szCs w:val="17"/>
        </w:rPr>
        <w:t>Dated: 5 November 2020</w:t>
      </w:r>
    </w:p>
    <w:p w:rsidR="002C4631" w:rsidRPr="002C4631" w:rsidRDefault="002C4631" w:rsidP="002C4631">
      <w:pPr>
        <w:spacing w:after="0"/>
        <w:jc w:val="right"/>
        <w:rPr>
          <w:rFonts w:eastAsia="Times New Roman"/>
          <w:smallCaps/>
          <w:szCs w:val="20"/>
        </w:rPr>
      </w:pPr>
      <w:r w:rsidRPr="002C4631">
        <w:rPr>
          <w:rFonts w:eastAsia="Times New Roman"/>
          <w:smallCaps/>
          <w:szCs w:val="20"/>
        </w:rPr>
        <w:t>M. P. Burdett</w:t>
      </w:r>
    </w:p>
    <w:p w:rsidR="002C4631" w:rsidRPr="002C4631" w:rsidRDefault="002C4631" w:rsidP="002C4631">
      <w:pPr>
        <w:spacing w:after="0"/>
        <w:jc w:val="right"/>
        <w:rPr>
          <w:rFonts w:eastAsia="Times New Roman"/>
          <w:szCs w:val="17"/>
        </w:rPr>
      </w:pPr>
      <w:r w:rsidRPr="002C4631">
        <w:rPr>
          <w:rFonts w:eastAsia="Times New Roman"/>
          <w:szCs w:val="17"/>
        </w:rPr>
        <w:t>Surveyor-General</w:t>
      </w:r>
    </w:p>
    <w:p w:rsidR="002C4631" w:rsidRPr="002C4631" w:rsidRDefault="002C4631" w:rsidP="002C4631">
      <w:pPr>
        <w:spacing w:after="0"/>
        <w:rPr>
          <w:rFonts w:eastAsia="Times New Roman"/>
          <w:szCs w:val="17"/>
        </w:rPr>
      </w:pPr>
      <w:r w:rsidRPr="002C4631">
        <w:rPr>
          <w:rFonts w:eastAsia="Times New Roman"/>
          <w:szCs w:val="17"/>
        </w:rPr>
        <w:t>DPTI: 2019/16605/01</w:t>
      </w:r>
    </w:p>
    <w:p w:rsidR="002C4631" w:rsidRPr="002C4631" w:rsidRDefault="002C4631" w:rsidP="002C4631">
      <w:pPr>
        <w:pBdr>
          <w:top w:val="single" w:sz="4" w:space="1" w:color="auto"/>
        </w:pBdr>
        <w:spacing w:before="100" w:after="0" w:line="14" w:lineRule="exact"/>
        <w:jc w:val="center"/>
        <w:rPr>
          <w:rFonts w:eastAsia="Times New Roman"/>
          <w:szCs w:val="17"/>
        </w:rPr>
      </w:pPr>
    </w:p>
    <w:p w:rsidR="00127AE8" w:rsidRDefault="00127AE8" w:rsidP="00605B9D">
      <w:pPr>
        <w:pStyle w:val="GG-body"/>
        <w:spacing w:after="0"/>
      </w:pPr>
    </w:p>
    <w:p w:rsidR="00715A45" w:rsidRPr="00715A45" w:rsidRDefault="00715A45" w:rsidP="00605B9D">
      <w:pPr>
        <w:spacing w:after="60"/>
        <w:jc w:val="center"/>
        <w:rPr>
          <w:caps/>
          <w:szCs w:val="17"/>
        </w:rPr>
      </w:pPr>
      <w:r w:rsidRPr="00715A45">
        <w:rPr>
          <w:caps/>
          <w:szCs w:val="17"/>
        </w:rPr>
        <w:t>Roads (Opening and Closing) Act 1991</w:t>
      </w:r>
    </w:p>
    <w:p w:rsidR="00715A45" w:rsidRPr="00715A45" w:rsidRDefault="00715A45" w:rsidP="00605B9D">
      <w:pPr>
        <w:spacing w:after="60"/>
        <w:jc w:val="center"/>
        <w:rPr>
          <w:smallCaps/>
          <w:szCs w:val="17"/>
        </w:rPr>
      </w:pPr>
      <w:r w:rsidRPr="00715A45">
        <w:rPr>
          <w:smallCaps/>
          <w:szCs w:val="17"/>
        </w:rPr>
        <w:t>Section 24</w:t>
      </w:r>
    </w:p>
    <w:p w:rsidR="00715A45" w:rsidRPr="00715A45" w:rsidRDefault="00715A45" w:rsidP="00715A45">
      <w:pPr>
        <w:spacing w:after="0"/>
        <w:jc w:val="center"/>
        <w:rPr>
          <w:i/>
          <w:szCs w:val="17"/>
        </w:rPr>
      </w:pPr>
      <w:r w:rsidRPr="00715A45">
        <w:rPr>
          <w:i/>
          <w:szCs w:val="17"/>
        </w:rPr>
        <w:t>Notice of Confirmation of Road Process Order</w:t>
      </w:r>
    </w:p>
    <w:p w:rsidR="00715A45" w:rsidRPr="00715A45" w:rsidRDefault="00715A45" w:rsidP="00605B9D">
      <w:pPr>
        <w:spacing w:after="60"/>
        <w:jc w:val="center"/>
        <w:rPr>
          <w:i/>
          <w:szCs w:val="17"/>
        </w:rPr>
      </w:pPr>
      <w:r w:rsidRPr="00715A45">
        <w:rPr>
          <w:i/>
          <w:szCs w:val="17"/>
        </w:rPr>
        <w:t>Road Closure—Scarratt Avenue, Firle</w:t>
      </w:r>
    </w:p>
    <w:p w:rsidR="00715A45" w:rsidRPr="00715A45" w:rsidRDefault="00715A45" w:rsidP="00605B9D">
      <w:pPr>
        <w:spacing w:after="60"/>
        <w:rPr>
          <w:rFonts w:eastAsia="Times New Roman"/>
          <w:szCs w:val="17"/>
        </w:rPr>
      </w:pPr>
      <w:r w:rsidRPr="00715A45">
        <w:rPr>
          <w:rFonts w:eastAsia="Times New Roman"/>
          <w:szCs w:val="17"/>
        </w:rPr>
        <w:t>BY Road Process Order made on 8 September 2020, the City of Norwood Payneham &amp; St Peters ordered that:</w:t>
      </w:r>
    </w:p>
    <w:p w:rsidR="00715A45" w:rsidRPr="00715A45" w:rsidRDefault="00715A45" w:rsidP="00605B9D">
      <w:pPr>
        <w:spacing w:after="60"/>
        <w:ind w:left="426" w:hanging="284"/>
        <w:rPr>
          <w:rFonts w:eastAsia="Times New Roman"/>
          <w:szCs w:val="17"/>
        </w:rPr>
      </w:pPr>
      <w:r w:rsidRPr="00715A45">
        <w:rPr>
          <w:rFonts w:eastAsia="Times New Roman"/>
          <w:szCs w:val="17"/>
        </w:rPr>
        <w:t>1.</w:t>
      </w:r>
      <w:r w:rsidRPr="00715A45">
        <w:rPr>
          <w:rFonts w:eastAsia="Times New Roman"/>
          <w:szCs w:val="17"/>
        </w:rPr>
        <w:tab/>
        <w:t>Portion of Scarratt Avenue, Firle, situated adjoining Allotment 35 in Deposited Plan 78951, Hundred of Adelaide, more particularly delineated and lettered ‘A’ in Preliminary Plan 20/0027 be closed.</w:t>
      </w:r>
    </w:p>
    <w:p w:rsidR="00715A45" w:rsidRPr="00715A45" w:rsidRDefault="00715A45" w:rsidP="00605B9D">
      <w:pPr>
        <w:spacing w:after="60"/>
        <w:ind w:left="426" w:hanging="284"/>
        <w:rPr>
          <w:rFonts w:eastAsia="Times New Roman"/>
          <w:szCs w:val="17"/>
        </w:rPr>
      </w:pPr>
      <w:r w:rsidRPr="00715A45">
        <w:rPr>
          <w:rFonts w:eastAsia="Times New Roman"/>
          <w:szCs w:val="17"/>
        </w:rPr>
        <w:t>2.</w:t>
      </w:r>
      <w:r w:rsidRPr="00715A45">
        <w:rPr>
          <w:rFonts w:eastAsia="Times New Roman"/>
          <w:szCs w:val="17"/>
        </w:rPr>
        <w:tab/>
      </w:r>
      <w:r w:rsidRPr="00715A45">
        <w:rPr>
          <w:rFonts w:eastAsia="Times New Roman"/>
          <w:spacing w:val="-2"/>
          <w:szCs w:val="17"/>
        </w:rPr>
        <w:t>Transfer the whole of the land subject to closure to Andrew Jurica Sarunic and Marina Maria Sarunic in accordance with the Agreement for Transfer dated 24 August 2020 entered into between the City of Norwood Payneham &amp; St Peters and Andrew Jurica Sarunic and Marina Maria Sarunic</w:t>
      </w:r>
      <w:r w:rsidRPr="00715A45">
        <w:rPr>
          <w:rFonts w:eastAsia="Times New Roman"/>
          <w:szCs w:val="17"/>
        </w:rPr>
        <w:t>.</w:t>
      </w:r>
    </w:p>
    <w:p w:rsidR="00715A45" w:rsidRPr="00715A45" w:rsidRDefault="00715A45" w:rsidP="00605B9D">
      <w:pPr>
        <w:spacing w:after="60"/>
        <w:rPr>
          <w:rFonts w:eastAsia="Times New Roman"/>
          <w:szCs w:val="17"/>
        </w:rPr>
      </w:pPr>
      <w:r w:rsidRPr="00715A45">
        <w:rPr>
          <w:rFonts w:eastAsia="Times New Roman"/>
          <w:szCs w:val="17"/>
        </w:rPr>
        <w:t>On 29 October 2020 that order was confirmed by the Attorney-General conditionally upon the deposit by the Registrar-General of Deposited Plan 125078 being the authority for the new boundaries.</w:t>
      </w:r>
    </w:p>
    <w:p w:rsidR="00715A45" w:rsidRPr="00715A45" w:rsidRDefault="00715A45" w:rsidP="00605B9D">
      <w:pPr>
        <w:spacing w:after="60"/>
        <w:rPr>
          <w:rFonts w:eastAsia="Times New Roman"/>
          <w:szCs w:val="17"/>
        </w:rPr>
      </w:pPr>
      <w:r w:rsidRPr="00715A45">
        <w:rPr>
          <w:rFonts w:eastAsia="Times New Roman"/>
          <w:szCs w:val="17"/>
        </w:rPr>
        <w:t>Pursuant to section 24 of the Roads (Opening and Closing) Act 1991, NOTICE of the Order referred to above and its confirmation is hereby given.</w:t>
      </w:r>
    </w:p>
    <w:p w:rsidR="00715A45" w:rsidRPr="00715A45" w:rsidRDefault="00715A45" w:rsidP="00715A45">
      <w:pPr>
        <w:spacing w:after="0"/>
        <w:rPr>
          <w:rFonts w:eastAsia="Times New Roman"/>
          <w:szCs w:val="17"/>
        </w:rPr>
      </w:pPr>
      <w:r w:rsidRPr="00715A45">
        <w:rPr>
          <w:rFonts w:eastAsia="Times New Roman"/>
          <w:szCs w:val="17"/>
        </w:rPr>
        <w:t>Dated: 5 November 2020</w:t>
      </w:r>
    </w:p>
    <w:p w:rsidR="00715A45" w:rsidRPr="00715A45" w:rsidRDefault="00715A45" w:rsidP="00715A45">
      <w:pPr>
        <w:spacing w:after="0"/>
        <w:jc w:val="right"/>
        <w:rPr>
          <w:rFonts w:eastAsia="Times New Roman"/>
          <w:smallCaps/>
          <w:szCs w:val="20"/>
        </w:rPr>
      </w:pPr>
      <w:r w:rsidRPr="00715A45">
        <w:rPr>
          <w:rFonts w:eastAsia="Times New Roman"/>
          <w:smallCaps/>
          <w:szCs w:val="20"/>
        </w:rPr>
        <w:t>M. P. Burdett</w:t>
      </w:r>
    </w:p>
    <w:p w:rsidR="00715A45" w:rsidRPr="00715A45" w:rsidRDefault="00715A45" w:rsidP="00715A45">
      <w:pPr>
        <w:spacing w:after="0"/>
        <w:jc w:val="right"/>
        <w:rPr>
          <w:rFonts w:eastAsia="Times New Roman"/>
          <w:szCs w:val="17"/>
        </w:rPr>
      </w:pPr>
      <w:r w:rsidRPr="00715A45">
        <w:rPr>
          <w:rFonts w:eastAsia="Times New Roman"/>
          <w:szCs w:val="17"/>
        </w:rPr>
        <w:t>Surveyor-General</w:t>
      </w:r>
    </w:p>
    <w:p w:rsidR="00605B9D" w:rsidRDefault="00715A45" w:rsidP="00605B9D">
      <w:pPr>
        <w:spacing w:after="0"/>
        <w:rPr>
          <w:rFonts w:eastAsia="Times New Roman"/>
          <w:szCs w:val="17"/>
        </w:rPr>
      </w:pPr>
      <w:r w:rsidRPr="00715A45">
        <w:rPr>
          <w:rFonts w:eastAsia="Times New Roman"/>
          <w:szCs w:val="17"/>
        </w:rPr>
        <w:t>DPTI: 2020/11971/01</w:t>
      </w:r>
    </w:p>
    <w:p w:rsidR="00605B9D" w:rsidRDefault="00605B9D" w:rsidP="00605B9D">
      <w:pPr>
        <w:pBdr>
          <w:bottom w:val="single" w:sz="4" w:space="1" w:color="auto"/>
        </w:pBdr>
        <w:spacing w:after="0" w:line="52" w:lineRule="exact"/>
        <w:jc w:val="center"/>
        <w:rPr>
          <w:caps/>
          <w:szCs w:val="17"/>
        </w:rPr>
      </w:pPr>
    </w:p>
    <w:p w:rsidR="00605B9D" w:rsidRDefault="00605B9D" w:rsidP="00605B9D">
      <w:pPr>
        <w:pBdr>
          <w:top w:val="single" w:sz="4" w:space="1" w:color="auto"/>
        </w:pBdr>
        <w:spacing w:before="34" w:after="0" w:line="14" w:lineRule="exact"/>
        <w:jc w:val="center"/>
        <w:rPr>
          <w:caps/>
          <w:szCs w:val="17"/>
        </w:rPr>
      </w:pPr>
    </w:p>
    <w:p w:rsidR="00127AE8" w:rsidRDefault="00127AE8" w:rsidP="00605B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r>
        <w:rPr>
          <w:caps/>
          <w:szCs w:val="17"/>
        </w:rPr>
        <w:br w:type="page"/>
      </w:r>
    </w:p>
    <w:p w:rsidR="003D6CC1" w:rsidRPr="003D6CC1" w:rsidRDefault="003D6CC1" w:rsidP="008B34C9">
      <w:pPr>
        <w:pStyle w:val="Heading2"/>
      </w:pPr>
      <w:bookmarkStart w:id="64" w:name="_Toc55460360"/>
      <w:r w:rsidRPr="003D6CC1">
        <w:lastRenderedPageBreak/>
        <w:t>Shop Trading Hours Act 1977</w:t>
      </w:r>
      <w:bookmarkEnd w:id="64"/>
    </w:p>
    <w:p w:rsidR="003D6CC1" w:rsidRPr="003D6CC1" w:rsidRDefault="003D6CC1" w:rsidP="003D6CC1">
      <w:pPr>
        <w:jc w:val="center"/>
        <w:rPr>
          <w:i/>
          <w:szCs w:val="17"/>
        </w:rPr>
      </w:pPr>
      <w:r w:rsidRPr="003D6CC1">
        <w:rPr>
          <w:i/>
          <w:szCs w:val="17"/>
        </w:rPr>
        <w:t>Trading Hours—Exemption</w:t>
      </w:r>
    </w:p>
    <w:p w:rsidR="003D6CC1" w:rsidRPr="003D6CC1" w:rsidRDefault="003D6CC1" w:rsidP="003D6CC1">
      <w:pPr>
        <w:rPr>
          <w:rFonts w:eastAsia="Times New Roman"/>
          <w:szCs w:val="17"/>
        </w:rPr>
      </w:pPr>
      <w:r w:rsidRPr="003D6CC1">
        <w:rPr>
          <w:rFonts w:eastAsia="Times New Roman"/>
          <w:szCs w:val="17"/>
        </w:rPr>
        <w:t xml:space="preserve">NOTICE is hereby given that pursuant to Section 5(9)(b) of the </w:t>
      </w:r>
      <w:r w:rsidRPr="003D6CC1">
        <w:rPr>
          <w:rFonts w:eastAsia="Times New Roman"/>
          <w:i/>
          <w:szCs w:val="17"/>
        </w:rPr>
        <w:t>Shop Trading Hours Act 1977 (</w:t>
      </w:r>
      <w:r w:rsidRPr="003D6CC1">
        <w:rPr>
          <w:rFonts w:eastAsia="Times New Roman"/>
          <w:szCs w:val="17"/>
        </w:rPr>
        <w:t>the Act), I, Rob Lucas MLC, Treasurer, on my own initiative, do hereby declare:</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Non-exempt shops, excluding shops the business of which are solely or predominantly the retail sale of motor vehicles or boats, in the Greater Adelaide Shopping District exempt from the provisions of the Act between the hours of:</w:t>
      </w:r>
    </w:p>
    <w:p w:rsidR="003D6CC1" w:rsidRPr="003D6CC1" w:rsidRDefault="003D6CC1" w:rsidP="003D6CC1">
      <w:pPr>
        <w:ind w:left="284"/>
        <w:rPr>
          <w:rFonts w:eastAsia="Times New Roman"/>
          <w:szCs w:val="17"/>
        </w:rPr>
      </w:pPr>
      <w:r w:rsidRPr="003D6CC1">
        <w:rPr>
          <w:rFonts w:eastAsia="Times New Roman"/>
          <w:szCs w:val="17"/>
        </w:rPr>
        <w:t>-</w:t>
      </w:r>
      <w:r w:rsidRPr="003D6CC1">
        <w:rPr>
          <w:rFonts w:eastAsia="Times New Roman"/>
          <w:szCs w:val="17"/>
        </w:rPr>
        <w:tab/>
        <w:t>9.00 pm and 12 midnight on Friday, 27 November 2020</w:t>
      </w:r>
    </w:p>
    <w:p w:rsidR="003D6CC1" w:rsidRPr="003D6CC1" w:rsidRDefault="003D6CC1" w:rsidP="003D6CC1">
      <w:pPr>
        <w:rPr>
          <w:rFonts w:eastAsia="Times New Roman"/>
          <w:szCs w:val="17"/>
        </w:rPr>
      </w:pPr>
      <w:r w:rsidRPr="003D6CC1">
        <w:rPr>
          <w:rFonts w:eastAsia="Times New Roman"/>
          <w:szCs w:val="17"/>
        </w:rPr>
        <w:t>This exemption is subject to the following conditions:</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Normal trading hours prescribed by section 13 of the Act shall apply at all other times.</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All employees working during these extended hours will do so on a strictly voluntary basis.</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Any and all relevant industrial instruments are to be complied with.</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All work health and safety issues (in particular those relating to extended trading hours) must be appropriately addressed.</w:t>
      </w:r>
    </w:p>
    <w:p w:rsidR="003D6CC1" w:rsidRPr="003D6CC1" w:rsidRDefault="003D6CC1" w:rsidP="003D6CC1">
      <w:pPr>
        <w:spacing w:after="0"/>
        <w:rPr>
          <w:rFonts w:eastAsia="Times New Roman"/>
          <w:szCs w:val="17"/>
        </w:rPr>
      </w:pPr>
      <w:r w:rsidRPr="003D6CC1">
        <w:rPr>
          <w:rFonts w:eastAsia="Times New Roman"/>
          <w:szCs w:val="17"/>
        </w:rPr>
        <w:t>Dated: 31 October 2020</w:t>
      </w:r>
    </w:p>
    <w:p w:rsidR="003D6CC1" w:rsidRPr="003D6CC1" w:rsidRDefault="003D6CC1" w:rsidP="003D6CC1">
      <w:pPr>
        <w:spacing w:after="0"/>
        <w:jc w:val="right"/>
        <w:rPr>
          <w:rFonts w:eastAsia="Times New Roman"/>
          <w:smallCaps/>
          <w:szCs w:val="20"/>
        </w:rPr>
      </w:pPr>
      <w:r w:rsidRPr="003D6CC1">
        <w:rPr>
          <w:rFonts w:eastAsia="Times New Roman"/>
          <w:smallCaps/>
          <w:szCs w:val="20"/>
        </w:rPr>
        <w:t>Hon Rob Lucas MLC</w:t>
      </w:r>
    </w:p>
    <w:p w:rsidR="003D6CC1" w:rsidRPr="003D6CC1" w:rsidRDefault="003D6CC1" w:rsidP="003D6CC1">
      <w:pPr>
        <w:spacing w:after="0"/>
        <w:jc w:val="right"/>
        <w:rPr>
          <w:rFonts w:eastAsia="Times New Roman"/>
          <w:szCs w:val="17"/>
        </w:rPr>
      </w:pPr>
      <w:r w:rsidRPr="003D6CC1">
        <w:rPr>
          <w:rFonts w:eastAsia="Times New Roman"/>
          <w:szCs w:val="17"/>
        </w:rPr>
        <w:t>Treasurer</w:t>
      </w:r>
    </w:p>
    <w:p w:rsidR="003D6CC1" w:rsidRPr="003D6CC1" w:rsidRDefault="003D6CC1" w:rsidP="003D6CC1">
      <w:pPr>
        <w:pBdr>
          <w:top w:val="single" w:sz="4" w:space="1" w:color="auto"/>
        </w:pBdr>
        <w:spacing w:before="100" w:after="0" w:line="14" w:lineRule="exact"/>
        <w:jc w:val="center"/>
        <w:rPr>
          <w:rFonts w:eastAsia="Times New Roman"/>
          <w:szCs w:val="17"/>
        </w:rPr>
      </w:pPr>
    </w:p>
    <w:p w:rsidR="003D6CC1" w:rsidRPr="003D6CC1" w:rsidRDefault="003D6CC1" w:rsidP="003D6C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D6CC1" w:rsidRPr="003D6CC1" w:rsidRDefault="003D6CC1" w:rsidP="003D6CC1">
      <w:pPr>
        <w:jc w:val="center"/>
        <w:rPr>
          <w:caps/>
          <w:szCs w:val="17"/>
        </w:rPr>
      </w:pPr>
      <w:r w:rsidRPr="003D6CC1">
        <w:rPr>
          <w:caps/>
          <w:szCs w:val="17"/>
        </w:rPr>
        <w:t>Shop Trading Hours Act 1977</w:t>
      </w:r>
    </w:p>
    <w:p w:rsidR="003D6CC1" w:rsidRPr="003D6CC1" w:rsidRDefault="003D6CC1" w:rsidP="003D6CC1">
      <w:pPr>
        <w:jc w:val="center"/>
        <w:rPr>
          <w:i/>
          <w:szCs w:val="17"/>
        </w:rPr>
      </w:pPr>
      <w:r w:rsidRPr="003D6CC1">
        <w:rPr>
          <w:i/>
          <w:szCs w:val="17"/>
        </w:rPr>
        <w:t>Trading Hours—Exemption</w:t>
      </w:r>
    </w:p>
    <w:p w:rsidR="003D6CC1" w:rsidRPr="003D6CC1" w:rsidRDefault="003D6CC1" w:rsidP="003D6CC1">
      <w:pPr>
        <w:rPr>
          <w:rFonts w:eastAsia="Times New Roman"/>
          <w:szCs w:val="17"/>
        </w:rPr>
      </w:pPr>
      <w:r w:rsidRPr="003D6CC1">
        <w:rPr>
          <w:rFonts w:eastAsia="Times New Roman"/>
          <w:szCs w:val="17"/>
        </w:rPr>
        <w:t xml:space="preserve">NOTICE is hereby given that pursuant to Section 5(9)(b) of the </w:t>
      </w:r>
      <w:r w:rsidRPr="003D6CC1">
        <w:rPr>
          <w:rFonts w:eastAsia="Times New Roman"/>
          <w:i/>
          <w:szCs w:val="17"/>
        </w:rPr>
        <w:t>Shop Trading Hours Act 1977</w:t>
      </w:r>
      <w:r w:rsidRPr="003D6CC1">
        <w:rPr>
          <w:rFonts w:eastAsia="Times New Roman"/>
          <w:szCs w:val="17"/>
        </w:rPr>
        <w:t xml:space="preserve"> (the Act), I, Rob Lucas MLC, Treasurer, on my own initiative, do hereby declare:</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Non-exempt shops, excluding shops that are solely or predominantly the retail sale of motor vehicles or boats, situated within the Greater Adelaide Shopping District exempt from the provisions of the Act between the hours of:</w:t>
      </w:r>
    </w:p>
    <w:p w:rsidR="003D6CC1" w:rsidRPr="003D6CC1" w:rsidRDefault="003D6CC1" w:rsidP="003D6CC1">
      <w:pPr>
        <w:spacing w:after="40"/>
        <w:ind w:left="284"/>
        <w:rPr>
          <w:rFonts w:eastAsia="Times New Roman"/>
          <w:szCs w:val="17"/>
        </w:rPr>
      </w:pPr>
      <w:r w:rsidRPr="003D6CC1">
        <w:rPr>
          <w:rFonts w:eastAsia="Times New Roman"/>
          <w:szCs w:val="17"/>
        </w:rPr>
        <w:t>-</w:t>
      </w:r>
      <w:r w:rsidRPr="003D6CC1">
        <w:rPr>
          <w:rFonts w:eastAsia="Times New Roman"/>
          <w:szCs w:val="17"/>
        </w:rPr>
        <w:tab/>
        <w:t>9.00 am and 11.00 am on Sundays, 29 November; 6 December; 13 December; 20 December; and 27 December 2020;</w:t>
      </w:r>
    </w:p>
    <w:p w:rsidR="003D6CC1" w:rsidRPr="003D6CC1" w:rsidRDefault="003D6CC1" w:rsidP="003D6CC1">
      <w:pPr>
        <w:spacing w:after="40"/>
        <w:ind w:left="284"/>
        <w:rPr>
          <w:rFonts w:eastAsia="Times New Roman"/>
          <w:szCs w:val="17"/>
        </w:rPr>
      </w:pPr>
      <w:r w:rsidRPr="003D6CC1">
        <w:rPr>
          <w:rFonts w:eastAsia="Times New Roman"/>
          <w:szCs w:val="17"/>
        </w:rPr>
        <w:t>-</w:t>
      </w:r>
      <w:r w:rsidRPr="003D6CC1">
        <w:rPr>
          <w:rFonts w:eastAsia="Times New Roman"/>
          <w:szCs w:val="17"/>
        </w:rPr>
        <w:tab/>
        <w:t>9.00 pm and 12 midnight on Thursday, 17 December 2020; Friday, 18 December 2020; and Wednesday, 23 December 2020; and</w:t>
      </w:r>
    </w:p>
    <w:p w:rsidR="003D6CC1" w:rsidRPr="003D6CC1" w:rsidRDefault="003D6CC1" w:rsidP="003D6CC1">
      <w:pPr>
        <w:ind w:left="284"/>
        <w:rPr>
          <w:rFonts w:eastAsia="Times New Roman"/>
          <w:szCs w:val="17"/>
        </w:rPr>
      </w:pPr>
      <w:r w:rsidRPr="003D6CC1">
        <w:rPr>
          <w:rFonts w:eastAsia="Times New Roman"/>
          <w:szCs w:val="17"/>
        </w:rPr>
        <w:t>-</w:t>
      </w:r>
      <w:r w:rsidRPr="003D6CC1">
        <w:rPr>
          <w:rFonts w:eastAsia="Times New Roman"/>
          <w:szCs w:val="17"/>
        </w:rPr>
        <w:tab/>
        <w:t>5.00 pm and 6.00 pm on Saturday, 19 December 2020; and Sunday, 20 December 2020.</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Non-exempt shops, excluding shops that are solely or predominantly the retail sale of motor vehicles or boats, situated within the Central Business District (CBD) Tourist Precinct exempt from the provisions of the Act between the hours of:</w:t>
      </w:r>
    </w:p>
    <w:p w:rsidR="003D6CC1" w:rsidRPr="003D6CC1" w:rsidRDefault="003D6CC1" w:rsidP="003D6CC1">
      <w:pPr>
        <w:ind w:left="284"/>
        <w:rPr>
          <w:rFonts w:eastAsia="Times New Roman"/>
          <w:szCs w:val="17"/>
        </w:rPr>
      </w:pPr>
      <w:r w:rsidRPr="003D6CC1">
        <w:rPr>
          <w:rFonts w:eastAsia="Times New Roman"/>
          <w:szCs w:val="17"/>
        </w:rPr>
        <w:t>-</w:t>
      </w:r>
      <w:r w:rsidRPr="003D6CC1">
        <w:rPr>
          <w:rFonts w:eastAsia="Times New Roman"/>
          <w:szCs w:val="17"/>
        </w:rPr>
        <w:tab/>
        <w:t>9.00 am and 11.00 am on Monday, 28 December 2020.</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Non-exempt shops, excluding shops that are solely or predominantly the retail sale of motor vehicles or boats, situated within the Metropolitan Shopping District and Glenelg Tourist Precinct exempt from the provisions of the Act between the hours of:</w:t>
      </w:r>
    </w:p>
    <w:p w:rsidR="003D6CC1" w:rsidRPr="003D6CC1" w:rsidRDefault="003D6CC1" w:rsidP="003D6CC1">
      <w:pPr>
        <w:ind w:left="284"/>
        <w:rPr>
          <w:rFonts w:eastAsia="Times New Roman"/>
          <w:szCs w:val="17"/>
        </w:rPr>
      </w:pPr>
      <w:r w:rsidRPr="003D6CC1">
        <w:rPr>
          <w:rFonts w:eastAsia="Times New Roman"/>
          <w:szCs w:val="17"/>
        </w:rPr>
        <w:t>-</w:t>
      </w:r>
      <w:r w:rsidRPr="003D6CC1">
        <w:rPr>
          <w:rFonts w:eastAsia="Times New Roman"/>
          <w:szCs w:val="17"/>
        </w:rPr>
        <w:tab/>
        <w:t>9.00 am and 5.00 pm on Saturday, 26 December 2020; and Monday, 28 December 2020.</w:t>
      </w:r>
    </w:p>
    <w:p w:rsidR="003D6CC1" w:rsidRPr="003D6CC1" w:rsidRDefault="003D6CC1" w:rsidP="003D6CC1">
      <w:pPr>
        <w:rPr>
          <w:rFonts w:eastAsia="Times New Roman"/>
          <w:szCs w:val="17"/>
        </w:rPr>
      </w:pPr>
      <w:r w:rsidRPr="003D6CC1">
        <w:rPr>
          <w:rFonts w:eastAsia="Times New Roman"/>
          <w:szCs w:val="17"/>
        </w:rPr>
        <w:t>This exemption is subject to the following conditions:</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Normal trading hours prescribed by section 13 of the Act shall apply at all other times.</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All employees working during these extended hours will do so on a strictly voluntary basis.</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Any and all relevant industrial instruments are to be complied with.</w:t>
      </w:r>
    </w:p>
    <w:p w:rsidR="003D6CC1" w:rsidRPr="003D6CC1" w:rsidRDefault="003D6CC1" w:rsidP="003D6CC1">
      <w:pPr>
        <w:ind w:left="284" w:hanging="142"/>
        <w:rPr>
          <w:rFonts w:eastAsia="Times New Roman"/>
          <w:szCs w:val="17"/>
        </w:rPr>
      </w:pPr>
      <w:r w:rsidRPr="003D6CC1">
        <w:rPr>
          <w:rFonts w:eastAsia="Times New Roman"/>
          <w:szCs w:val="17"/>
        </w:rPr>
        <w:t>•</w:t>
      </w:r>
      <w:r w:rsidRPr="003D6CC1">
        <w:rPr>
          <w:rFonts w:eastAsia="Times New Roman"/>
          <w:szCs w:val="17"/>
        </w:rPr>
        <w:tab/>
        <w:t>All work health and safety issues (in particular those relating to extended trading hours) must be appropriately addressed.</w:t>
      </w:r>
    </w:p>
    <w:p w:rsidR="003D6CC1" w:rsidRPr="003D6CC1" w:rsidRDefault="003D6CC1" w:rsidP="003D6CC1">
      <w:pPr>
        <w:spacing w:after="0"/>
        <w:rPr>
          <w:rFonts w:eastAsia="Times New Roman"/>
          <w:szCs w:val="17"/>
        </w:rPr>
      </w:pPr>
      <w:r w:rsidRPr="003D6CC1">
        <w:rPr>
          <w:rFonts w:eastAsia="Times New Roman"/>
          <w:szCs w:val="17"/>
        </w:rPr>
        <w:t>Dated: 31 October 2020</w:t>
      </w:r>
    </w:p>
    <w:p w:rsidR="003D6CC1" w:rsidRPr="003D6CC1" w:rsidRDefault="003D6CC1" w:rsidP="003D6CC1">
      <w:pPr>
        <w:spacing w:after="0"/>
        <w:jc w:val="right"/>
        <w:rPr>
          <w:rFonts w:eastAsia="Times New Roman"/>
          <w:smallCaps/>
          <w:szCs w:val="20"/>
        </w:rPr>
      </w:pPr>
      <w:r w:rsidRPr="003D6CC1">
        <w:rPr>
          <w:rFonts w:eastAsia="Times New Roman"/>
          <w:smallCaps/>
          <w:szCs w:val="20"/>
        </w:rPr>
        <w:t>Hon Rob Lucas MLC</w:t>
      </w:r>
    </w:p>
    <w:p w:rsidR="006D749D" w:rsidRDefault="003D6CC1" w:rsidP="00C40AE7">
      <w:pPr>
        <w:spacing w:after="0"/>
        <w:jc w:val="right"/>
        <w:rPr>
          <w:rFonts w:eastAsia="Times New Roman"/>
          <w:szCs w:val="17"/>
        </w:rPr>
      </w:pPr>
      <w:r w:rsidRPr="003D6CC1">
        <w:rPr>
          <w:rFonts w:eastAsia="Times New Roman"/>
          <w:szCs w:val="17"/>
        </w:rPr>
        <w:t>Treasurer</w:t>
      </w:r>
    </w:p>
    <w:p w:rsidR="00C40AE7" w:rsidRDefault="00C40AE7" w:rsidP="00C40AE7">
      <w:pPr>
        <w:pBdr>
          <w:bottom w:val="single" w:sz="4" w:space="1" w:color="auto"/>
        </w:pBdr>
        <w:spacing w:after="0" w:line="52" w:lineRule="exact"/>
        <w:jc w:val="center"/>
        <w:rPr>
          <w:lang w:val="en-US"/>
        </w:rPr>
      </w:pPr>
    </w:p>
    <w:p w:rsidR="00C40AE7" w:rsidRDefault="00C40AE7" w:rsidP="00C40AE7">
      <w:pPr>
        <w:pBdr>
          <w:top w:val="single" w:sz="4" w:space="1" w:color="auto"/>
        </w:pBdr>
        <w:spacing w:before="34" w:after="0" w:line="14" w:lineRule="exact"/>
        <w:jc w:val="center"/>
        <w:rPr>
          <w:lang w:val="en-US"/>
        </w:rPr>
      </w:pPr>
    </w:p>
    <w:p w:rsidR="00C40AE7" w:rsidRDefault="00C40AE7" w:rsidP="00127A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155E3" w:rsidRPr="002155E3" w:rsidRDefault="002155E3" w:rsidP="008B34C9">
      <w:pPr>
        <w:pStyle w:val="Heading2"/>
      </w:pPr>
      <w:bookmarkStart w:id="65" w:name="_Toc55460361"/>
      <w:r w:rsidRPr="002155E3">
        <w:t>South Australian Civil and Administrative Tribunal</w:t>
      </w:r>
      <w:bookmarkEnd w:id="65"/>
    </w:p>
    <w:p w:rsidR="002155E3" w:rsidRPr="002155E3" w:rsidRDefault="002155E3" w:rsidP="002155E3">
      <w:pPr>
        <w:jc w:val="center"/>
        <w:rPr>
          <w:smallCaps/>
          <w:szCs w:val="17"/>
        </w:rPr>
      </w:pPr>
      <w:r w:rsidRPr="002155E3">
        <w:rPr>
          <w:smallCaps/>
          <w:szCs w:val="17"/>
        </w:rPr>
        <w:t>SACAT Reference Number: 2020/SA002531</w:t>
      </w:r>
    </w:p>
    <w:p w:rsidR="002155E3" w:rsidRPr="002155E3" w:rsidRDefault="002155E3" w:rsidP="002155E3">
      <w:pPr>
        <w:spacing w:after="0"/>
        <w:jc w:val="center"/>
        <w:rPr>
          <w:i/>
          <w:szCs w:val="17"/>
        </w:rPr>
      </w:pPr>
      <w:r w:rsidRPr="002155E3">
        <w:rPr>
          <w:i/>
          <w:szCs w:val="17"/>
        </w:rPr>
        <w:t>Notice of Renewal of Exemption</w:t>
      </w:r>
    </w:p>
    <w:p w:rsidR="002155E3" w:rsidRPr="002155E3" w:rsidRDefault="002155E3" w:rsidP="002155E3">
      <w:pPr>
        <w:jc w:val="center"/>
        <w:rPr>
          <w:i/>
          <w:szCs w:val="17"/>
        </w:rPr>
      </w:pPr>
      <w:r w:rsidRPr="002155E3">
        <w:rPr>
          <w:i/>
          <w:szCs w:val="17"/>
        </w:rPr>
        <w:t>Before Tribunal Member Edward Stratton-Smith</w:t>
      </w:r>
    </w:p>
    <w:p w:rsidR="002155E3" w:rsidRPr="002155E3" w:rsidRDefault="002155E3" w:rsidP="002155E3">
      <w:pPr>
        <w:rPr>
          <w:rFonts w:eastAsia="Times New Roman"/>
          <w:szCs w:val="17"/>
        </w:rPr>
      </w:pPr>
      <w:r w:rsidRPr="002155E3">
        <w:rPr>
          <w:rFonts w:eastAsia="Times New Roman"/>
          <w:szCs w:val="17"/>
        </w:rPr>
        <w:t>I HEREBY certify that on the 27 October 2020, the South Australian Civil and Administrative Tribunal, on application of NAVEL GROUP AUSTRALIA PTY LTD, made the following orders for renewal of an exemption:</w:t>
      </w:r>
    </w:p>
    <w:p w:rsidR="002155E3" w:rsidRPr="002155E3" w:rsidRDefault="002155E3" w:rsidP="002155E3">
      <w:pPr>
        <w:ind w:left="426" w:hanging="284"/>
        <w:rPr>
          <w:rFonts w:eastAsia="Times New Roman"/>
          <w:spacing w:val="-4"/>
          <w:szCs w:val="17"/>
        </w:rPr>
      </w:pPr>
      <w:r w:rsidRPr="002155E3">
        <w:rPr>
          <w:rFonts w:eastAsia="Times New Roman"/>
          <w:szCs w:val="17"/>
        </w:rPr>
        <w:t>1.</w:t>
      </w:r>
      <w:r w:rsidRPr="002155E3">
        <w:rPr>
          <w:rFonts w:eastAsia="Times New Roman"/>
          <w:szCs w:val="17"/>
        </w:rPr>
        <w:tab/>
      </w:r>
      <w:r w:rsidRPr="002155E3">
        <w:rPr>
          <w:rFonts w:eastAsia="Times New Roman"/>
          <w:spacing w:val="-4"/>
          <w:szCs w:val="17"/>
        </w:rPr>
        <w:t>The exemption from compliance with the provisions of sections 52, 53, 54 and 103 of the Act granted to the applicant on 3 November 2017 is renewed for a period of three years.</w:t>
      </w:r>
    </w:p>
    <w:p w:rsidR="002155E3" w:rsidRPr="002155E3" w:rsidRDefault="002155E3" w:rsidP="002155E3">
      <w:pPr>
        <w:ind w:left="426" w:hanging="284"/>
        <w:rPr>
          <w:rFonts w:eastAsia="Times New Roman"/>
          <w:szCs w:val="17"/>
        </w:rPr>
      </w:pPr>
      <w:r w:rsidRPr="002155E3">
        <w:rPr>
          <w:rFonts w:eastAsia="Times New Roman"/>
          <w:szCs w:val="17"/>
        </w:rPr>
        <w:t>2.</w:t>
      </w:r>
      <w:r w:rsidRPr="002155E3">
        <w:rPr>
          <w:rFonts w:eastAsia="Times New Roman"/>
          <w:szCs w:val="17"/>
        </w:rPr>
        <w:tab/>
        <w:t>The applicant must, on the 12 month anniversary of these orders, and every 12 months thereafter for the duration of this exemption, report to the Equal Opportunity Commissioner on:</w:t>
      </w:r>
    </w:p>
    <w:p w:rsidR="002155E3" w:rsidRPr="002155E3" w:rsidRDefault="002155E3" w:rsidP="002155E3">
      <w:pPr>
        <w:ind w:left="709" w:hanging="283"/>
        <w:rPr>
          <w:rFonts w:eastAsia="Times New Roman"/>
          <w:szCs w:val="17"/>
        </w:rPr>
      </w:pPr>
      <w:r w:rsidRPr="002155E3">
        <w:rPr>
          <w:rFonts w:eastAsia="Times New Roman"/>
          <w:szCs w:val="17"/>
        </w:rPr>
        <w:t>a.</w:t>
      </w:r>
      <w:r w:rsidRPr="002155E3">
        <w:rPr>
          <w:rFonts w:eastAsia="Times New Roman"/>
          <w:szCs w:val="17"/>
        </w:rPr>
        <w:tab/>
        <w:t>The training and education provided to new and existing employees on these orders and their implementation;</w:t>
      </w:r>
    </w:p>
    <w:p w:rsidR="002155E3" w:rsidRPr="002155E3" w:rsidRDefault="002155E3" w:rsidP="002155E3">
      <w:pPr>
        <w:ind w:left="709" w:hanging="283"/>
        <w:rPr>
          <w:rFonts w:eastAsia="Times New Roman"/>
          <w:szCs w:val="17"/>
        </w:rPr>
      </w:pPr>
      <w:r w:rsidRPr="002155E3">
        <w:rPr>
          <w:rFonts w:eastAsia="Times New Roman"/>
          <w:szCs w:val="17"/>
        </w:rPr>
        <w:t>b.</w:t>
      </w:r>
      <w:r w:rsidRPr="002155E3">
        <w:rPr>
          <w:rFonts w:eastAsia="Times New Roman"/>
          <w:szCs w:val="17"/>
        </w:rPr>
        <w:tab/>
        <w:t>The steps taken by the applicant to implement these orders;</w:t>
      </w:r>
    </w:p>
    <w:p w:rsidR="002155E3" w:rsidRPr="002155E3" w:rsidRDefault="002155E3" w:rsidP="002155E3">
      <w:pPr>
        <w:ind w:left="709" w:hanging="283"/>
        <w:rPr>
          <w:rFonts w:eastAsia="Times New Roman"/>
          <w:szCs w:val="17"/>
        </w:rPr>
      </w:pPr>
      <w:r w:rsidRPr="002155E3">
        <w:rPr>
          <w:rFonts w:eastAsia="Times New Roman"/>
          <w:szCs w:val="17"/>
        </w:rPr>
        <w:t>c.</w:t>
      </w:r>
      <w:r w:rsidRPr="002155E3">
        <w:rPr>
          <w:rFonts w:eastAsia="Times New Roman"/>
          <w:szCs w:val="17"/>
        </w:rPr>
        <w:tab/>
        <w:t>How the applicant monitors compliance with these orders;</w:t>
      </w:r>
    </w:p>
    <w:p w:rsidR="002155E3" w:rsidRPr="002155E3" w:rsidRDefault="002155E3" w:rsidP="002155E3">
      <w:pPr>
        <w:ind w:left="709" w:hanging="283"/>
        <w:rPr>
          <w:rFonts w:eastAsia="Times New Roman"/>
          <w:szCs w:val="17"/>
        </w:rPr>
      </w:pPr>
      <w:r w:rsidRPr="002155E3">
        <w:rPr>
          <w:rFonts w:eastAsia="Times New Roman"/>
          <w:szCs w:val="17"/>
        </w:rPr>
        <w:t>d.</w:t>
      </w:r>
      <w:r w:rsidRPr="002155E3">
        <w:rPr>
          <w:rFonts w:eastAsia="Times New Roman"/>
          <w:szCs w:val="17"/>
        </w:rPr>
        <w:tab/>
        <w:t>The number of persons affected by these orders and the nature of those effects;</w:t>
      </w:r>
    </w:p>
    <w:p w:rsidR="002155E3" w:rsidRPr="002155E3" w:rsidRDefault="002155E3" w:rsidP="002155E3">
      <w:pPr>
        <w:ind w:left="709" w:hanging="283"/>
        <w:rPr>
          <w:rFonts w:eastAsia="Times New Roman"/>
          <w:szCs w:val="17"/>
        </w:rPr>
      </w:pPr>
      <w:r w:rsidRPr="002155E3">
        <w:rPr>
          <w:rFonts w:eastAsia="Times New Roman"/>
          <w:szCs w:val="17"/>
        </w:rPr>
        <w:t>e.</w:t>
      </w:r>
      <w:r w:rsidRPr="002155E3">
        <w:rPr>
          <w:rFonts w:eastAsia="Times New Roman"/>
          <w:szCs w:val="17"/>
        </w:rPr>
        <w:tab/>
        <w:t>The steps taken by the applicant to address any adverse effects on existing employees as a result of these orders;</w:t>
      </w:r>
    </w:p>
    <w:p w:rsidR="002155E3" w:rsidRPr="002155E3" w:rsidRDefault="002155E3" w:rsidP="002155E3">
      <w:pPr>
        <w:ind w:left="709" w:hanging="283"/>
        <w:rPr>
          <w:rFonts w:eastAsia="Times New Roman"/>
          <w:szCs w:val="17"/>
        </w:rPr>
      </w:pPr>
      <w:r w:rsidRPr="002155E3">
        <w:rPr>
          <w:rFonts w:eastAsia="Times New Roman"/>
          <w:szCs w:val="17"/>
        </w:rPr>
        <w:t>f.</w:t>
      </w:r>
      <w:r w:rsidRPr="002155E3">
        <w:rPr>
          <w:rFonts w:eastAsia="Times New Roman"/>
          <w:szCs w:val="17"/>
        </w:rPr>
        <w:tab/>
        <w:t>The steps taken by the applicant to minimise the impact of these Orders on current and future employees.</w:t>
      </w:r>
    </w:p>
    <w:p w:rsidR="002155E3" w:rsidRPr="002155E3" w:rsidRDefault="002155E3" w:rsidP="002155E3">
      <w:pPr>
        <w:spacing w:after="0"/>
        <w:rPr>
          <w:rFonts w:eastAsia="Times New Roman"/>
          <w:szCs w:val="17"/>
        </w:rPr>
      </w:pPr>
      <w:r w:rsidRPr="002155E3">
        <w:rPr>
          <w:rFonts w:eastAsia="Times New Roman"/>
          <w:szCs w:val="17"/>
        </w:rPr>
        <w:t>Dated: 27 October 2020</w:t>
      </w:r>
    </w:p>
    <w:p w:rsidR="002155E3" w:rsidRPr="002155E3" w:rsidRDefault="002155E3" w:rsidP="002155E3">
      <w:pPr>
        <w:spacing w:after="0"/>
        <w:jc w:val="right"/>
        <w:rPr>
          <w:rFonts w:eastAsia="Times New Roman"/>
          <w:smallCaps/>
          <w:szCs w:val="20"/>
        </w:rPr>
      </w:pPr>
      <w:r w:rsidRPr="002155E3">
        <w:rPr>
          <w:rFonts w:eastAsia="Times New Roman"/>
          <w:smallCaps/>
          <w:szCs w:val="20"/>
        </w:rPr>
        <w:t>Anne Lindsay</w:t>
      </w:r>
    </w:p>
    <w:p w:rsidR="002155E3" w:rsidRPr="002155E3" w:rsidRDefault="002155E3" w:rsidP="002155E3">
      <w:pPr>
        <w:spacing w:after="0"/>
        <w:jc w:val="right"/>
        <w:rPr>
          <w:rFonts w:eastAsia="Times New Roman"/>
          <w:szCs w:val="17"/>
        </w:rPr>
      </w:pPr>
      <w:r w:rsidRPr="002155E3">
        <w:rPr>
          <w:rFonts w:eastAsia="Times New Roman"/>
          <w:szCs w:val="17"/>
        </w:rPr>
        <w:t>Principal Registrar</w:t>
      </w:r>
    </w:p>
    <w:p w:rsidR="002155E3" w:rsidRPr="002155E3" w:rsidRDefault="002155E3" w:rsidP="002155E3">
      <w:pPr>
        <w:spacing w:after="0"/>
        <w:jc w:val="right"/>
        <w:rPr>
          <w:rFonts w:eastAsia="Times New Roman"/>
          <w:szCs w:val="17"/>
        </w:rPr>
      </w:pPr>
      <w:r w:rsidRPr="002155E3">
        <w:rPr>
          <w:rFonts w:eastAsia="Times New Roman"/>
          <w:szCs w:val="17"/>
        </w:rPr>
        <w:t>South Australian Civil and Administrative Tribunal</w:t>
      </w:r>
    </w:p>
    <w:p w:rsidR="002155E3" w:rsidRPr="002155E3" w:rsidRDefault="002155E3" w:rsidP="002155E3">
      <w:pPr>
        <w:pBdr>
          <w:bottom w:val="single" w:sz="4" w:space="1" w:color="auto"/>
        </w:pBdr>
        <w:spacing w:after="0" w:line="52" w:lineRule="exact"/>
        <w:jc w:val="center"/>
        <w:rPr>
          <w:rFonts w:eastAsia="Times New Roman"/>
          <w:szCs w:val="17"/>
        </w:rPr>
      </w:pPr>
    </w:p>
    <w:p w:rsidR="002155E3" w:rsidRPr="002155E3" w:rsidRDefault="002155E3" w:rsidP="002155E3">
      <w:pPr>
        <w:pBdr>
          <w:top w:val="single" w:sz="4" w:space="1" w:color="auto"/>
        </w:pBdr>
        <w:spacing w:before="34" w:after="0" w:line="14" w:lineRule="exact"/>
        <w:jc w:val="center"/>
        <w:rPr>
          <w:rFonts w:eastAsia="Times New Roman"/>
          <w:szCs w:val="17"/>
        </w:rPr>
      </w:pPr>
    </w:p>
    <w:p w:rsidR="002155E3" w:rsidRPr="002155E3" w:rsidRDefault="002155E3" w:rsidP="002155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27AE8" w:rsidRDefault="00127AE8">
      <w:pPr>
        <w:spacing w:after="0" w:line="240" w:lineRule="auto"/>
        <w:jc w:val="left"/>
        <w:rPr>
          <w:caps/>
          <w:szCs w:val="17"/>
        </w:rPr>
      </w:pPr>
      <w:r>
        <w:rPr>
          <w:caps/>
          <w:szCs w:val="17"/>
        </w:rPr>
        <w:br w:type="page"/>
      </w:r>
    </w:p>
    <w:p w:rsidR="002155E3" w:rsidRPr="002155E3" w:rsidRDefault="002155E3" w:rsidP="008B34C9">
      <w:pPr>
        <w:pStyle w:val="Heading2"/>
      </w:pPr>
      <w:bookmarkStart w:id="66" w:name="_Toc55460362"/>
      <w:r w:rsidRPr="002155E3">
        <w:lastRenderedPageBreak/>
        <w:t>Wilderness Protection Regulations 2006</w:t>
      </w:r>
      <w:bookmarkEnd w:id="66"/>
    </w:p>
    <w:p w:rsidR="002155E3" w:rsidRPr="002155E3" w:rsidRDefault="002155E3" w:rsidP="002155E3">
      <w:pPr>
        <w:jc w:val="center"/>
        <w:rPr>
          <w:i/>
          <w:szCs w:val="17"/>
        </w:rPr>
      </w:pPr>
      <w:r w:rsidRPr="002155E3">
        <w:rPr>
          <w:i/>
          <w:szCs w:val="17"/>
        </w:rPr>
        <w:t>Wilderness Protection Areas—Fire Restrictions</w:t>
      </w:r>
    </w:p>
    <w:p w:rsidR="002155E3" w:rsidRPr="002155E3" w:rsidRDefault="002155E3" w:rsidP="002155E3">
      <w:pPr>
        <w:rPr>
          <w:rFonts w:eastAsia="Times New Roman"/>
          <w:szCs w:val="17"/>
        </w:rPr>
      </w:pPr>
      <w:r w:rsidRPr="002155E3">
        <w:rPr>
          <w:rFonts w:eastAsia="Times New Roman"/>
          <w:szCs w:val="17"/>
        </w:rPr>
        <w:t xml:space="preserve">PURSUANT to Regulation 12 of the </w:t>
      </w:r>
      <w:r w:rsidRPr="002155E3">
        <w:rPr>
          <w:rFonts w:eastAsia="Times New Roman"/>
          <w:i/>
          <w:szCs w:val="17"/>
        </w:rPr>
        <w:t>Wilderness Protection Regulations 2006</w:t>
      </w:r>
      <w:r w:rsidRPr="002155E3">
        <w:rPr>
          <w:rFonts w:eastAsia="Times New Roman"/>
          <w:szCs w:val="17"/>
        </w:rPr>
        <w:t>, I, Michael Joseph Williams, Director of National Parks and Wildlife impose fire restrictions for Wilderness Protection Areas located in the South Australian Country Fire Service Fire Ban Districts as listed in Schedule 1 below.</w:t>
      </w:r>
    </w:p>
    <w:p w:rsidR="002155E3" w:rsidRPr="002155E3" w:rsidRDefault="002155E3" w:rsidP="002155E3">
      <w:pPr>
        <w:rPr>
          <w:rFonts w:eastAsia="Times New Roman"/>
          <w:szCs w:val="17"/>
        </w:rPr>
      </w:pPr>
      <w:r w:rsidRPr="002155E3">
        <w:rPr>
          <w:rFonts w:eastAsia="Times New Roman"/>
          <w:szCs w:val="17"/>
        </w:rPr>
        <w:t>The purpose of these fire restrictions is to ensure the safety of visitors, and in the interests of protecting the Wilderness Protection Areas and neighbouring properties.</w:t>
      </w:r>
    </w:p>
    <w:p w:rsidR="002155E3" w:rsidRPr="002155E3" w:rsidRDefault="002155E3" w:rsidP="002155E3">
      <w:pPr>
        <w:rPr>
          <w:rFonts w:eastAsia="Times New Roman"/>
          <w:szCs w:val="17"/>
        </w:rPr>
      </w:pPr>
      <w:r w:rsidRPr="002155E3">
        <w:rPr>
          <w:rFonts w:eastAsia="Times New Roman"/>
          <w:szCs w:val="17"/>
        </w:rPr>
        <w:t>Dated: 28 October 2020</w:t>
      </w:r>
    </w:p>
    <w:p w:rsidR="002155E3" w:rsidRPr="002155E3" w:rsidRDefault="002155E3" w:rsidP="002155E3">
      <w:pPr>
        <w:spacing w:after="0"/>
        <w:jc w:val="right"/>
        <w:rPr>
          <w:rFonts w:eastAsia="Times New Roman"/>
          <w:smallCaps/>
          <w:szCs w:val="20"/>
        </w:rPr>
      </w:pPr>
      <w:r w:rsidRPr="002155E3">
        <w:rPr>
          <w:rFonts w:eastAsia="Times New Roman"/>
          <w:smallCaps/>
          <w:szCs w:val="20"/>
        </w:rPr>
        <w:t>M. J. Williams</w:t>
      </w:r>
    </w:p>
    <w:p w:rsidR="002155E3" w:rsidRPr="002155E3" w:rsidRDefault="002155E3" w:rsidP="002155E3">
      <w:pPr>
        <w:spacing w:after="0"/>
        <w:jc w:val="right"/>
        <w:rPr>
          <w:rFonts w:eastAsia="Times New Roman"/>
          <w:szCs w:val="17"/>
        </w:rPr>
      </w:pPr>
      <w:r w:rsidRPr="002155E3">
        <w:rPr>
          <w:rFonts w:eastAsia="Times New Roman"/>
          <w:szCs w:val="17"/>
        </w:rPr>
        <w:t>Director of National Parks and Wildlife</w:t>
      </w:r>
    </w:p>
    <w:p w:rsidR="002155E3" w:rsidRPr="002155E3" w:rsidRDefault="002155E3" w:rsidP="002155E3">
      <w:pPr>
        <w:pBdr>
          <w:top w:val="single" w:sz="4" w:space="1" w:color="auto"/>
        </w:pBdr>
        <w:spacing w:before="100" w:line="14" w:lineRule="exact"/>
        <w:ind w:left="1080" w:right="1080"/>
        <w:jc w:val="center"/>
        <w:rPr>
          <w:rFonts w:eastAsia="Times New Roman"/>
          <w:szCs w:val="17"/>
        </w:rPr>
      </w:pPr>
    </w:p>
    <w:p w:rsidR="002155E3" w:rsidRPr="002155E3" w:rsidRDefault="002155E3" w:rsidP="002155E3">
      <w:pPr>
        <w:jc w:val="center"/>
        <w:rPr>
          <w:smallCaps/>
          <w:szCs w:val="17"/>
        </w:rPr>
      </w:pPr>
      <w:r w:rsidRPr="002155E3">
        <w:rPr>
          <w:smallCaps/>
          <w:szCs w:val="17"/>
        </w:rPr>
        <w:t>Schedule 1</w:t>
      </w:r>
    </w:p>
    <w:p w:rsidR="002155E3" w:rsidRPr="002155E3" w:rsidRDefault="002155E3" w:rsidP="002155E3">
      <w:pPr>
        <w:ind w:left="284" w:hanging="284"/>
        <w:rPr>
          <w:rFonts w:eastAsia="Times New Roman"/>
          <w:szCs w:val="17"/>
        </w:rPr>
      </w:pPr>
      <w:r w:rsidRPr="002155E3">
        <w:rPr>
          <w:rFonts w:eastAsia="Times New Roman"/>
          <w:szCs w:val="17"/>
        </w:rPr>
        <w:t>1.</w:t>
      </w:r>
      <w:r w:rsidRPr="002155E3">
        <w:rPr>
          <w:rFonts w:eastAsia="Times New Roman"/>
          <w:szCs w:val="17"/>
        </w:rPr>
        <w:tab/>
        <w:t>KANGAROO ISLAND</w:t>
      </w:r>
    </w:p>
    <w:p w:rsidR="002155E3" w:rsidRPr="002155E3" w:rsidRDefault="002155E3" w:rsidP="002155E3">
      <w:pPr>
        <w:ind w:left="284"/>
        <w:rPr>
          <w:rFonts w:eastAsia="Times New Roman"/>
          <w:szCs w:val="17"/>
        </w:rPr>
      </w:pPr>
      <w:r w:rsidRPr="002155E3">
        <w:rPr>
          <w:rFonts w:eastAsia="Times New Roman"/>
          <w:szCs w:val="17"/>
        </w:rPr>
        <w:t>All Wilderness Protection Areas: All wood fires or solid fuel fires are prohibited throughout the year. Gas fires or liquid fuel fires are permitted other than on days of total fire ban.</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refer to the DEW website </w:t>
      </w:r>
      <w:hyperlink r:id="rId53"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ind w:left="284" w:hanging="284"/>
        <w:rPr>
          <w:rFonts w:eastAsia="Times New Roman"/>
          <w:szCs w:val="17"/>
        </w:rPr>
      </w:pPr>
      <w:r w:rsidRPr="002155E3">
        <w:rPr>
          <w:rFonts w:eastAsia="Times New Roman"/>
          <w:szCs w:val="17"/>
        </w:rPr>
        <w:t>2.</w:t>
      </w:r>
      <w:r w:rsidRPr="002155E3">
        <w:rPr>
          <w:rFonts w:eastAsia="Times New Roman"/>
          <w:szCs w:val="17"/>
        </w:rPr>
        <w:tab/>
        <w:t>EASTERN EYRE PENINSULA</w:t>
      </w:r>
    </w:p>
    <w:p w:rsidR="002155E3" w:rsidRPr="002155E3" w:rsidRDefault="002155E3" w:rsidP="002155E3">
      <w:pPr>
        <w:ind w:left="284"/>
        <w:rPr>
          <w:rFonts w:eastAsia="Times New Roman"/>
          <w:szCs w:val="17"/>
        </w:rPr>
      </w:pPr>
      <w:r w:rsidRPr="002155E3">
        <w:rPr>
          <w:rFonts w:eastAsia="Times New Roman"/>
          <w:szCs w:val="17"/>
        </w:rPr>
        <w:t>All Wilderness Protection Areas: All wood fires or solid fuel fires are prohibited throughout the year. Gas fires or liquid fuel fires are permitted other than on days of total fire ban.</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refer to the DEW website </w:t>
      </w:r>
      <w:hyperlink r:id="rId54"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ind w:left="284" w:hanging="284"/>
        <w:rPr>
          <w:rFonts w:eastAsia="Times New Roman"/>
          <w:szCs w:val="17"/>
        </w:rPr>
      </w:pPr>
      <w:r w:rsidRPr="002155E3">
        <w:rPr>
          <w:rFonts w:eastAsia="Times New Roman"/>
          <w:szCs w:val="17"/>
        </w:rPr>
        <w:t>3.</w:t>
      </w:r>
      <w:r w:rsidRPr="002155E3">
        <w:rPr>
          <w:rFonts w:eastAsia="Times New Roman"/>
          <w:szCs w:val="17"/>
        </w:rPr>
        <w:tab/>
        <w:t>LOWER EYRE PENINSULA</w:t>
      </w:r>
    </w:p>
    <w:p w:rsidR="002155E3" w:rsidRPr="002155E3" w:rsidRDefault="002155E3" w:rsidP="002155E3">
      <w:pPr>
        <w:ind w:left="284"/>
        <w:rPr>
          <w:rFonts w:eastAsia="Times New Roman"/>
          <w:szCs w:val="17"/>
        </w:rPr>
      </w:pPr>
      <w:r w:rsidRPr="002155E3">
        <w:rPr>
          <w:rFonts w:eastAsia="Times New Roman"/>
          <w:szCs w:val="17"/>
        </w:rPr>
        <w:t>All Wilderness Protection Areas: All wood fires or solid fuel fires are prohibited to low water mark throughout the year. Gas fires or liquid fuel fires are permitted other than on days of total fire ban.</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please refer to the DEW website </w:t>
      </w:r>
      <w:hyperlink r:id="rId55"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ind w:left="284" w:hanging="284"/>
        <w:rPr>
          <w:rFonts w:eastAsia="Times New Roman"/>
          <w:szCs w:val="17"/>
        </w:rPr>
      </w:pPr>
      <w:r w:rsidRPr="002155E3">
        <w:rPr>
          <w:rFonts w:eastAsia="Times New Roman"/>
          <w:szCs w:val="17"/>
        </w:rPr>
        <w:t>4.</w:t>
      </w:r>
      <w:r w:rsidRPr="002155E3">
        <w:rPr>
          <w:rFonts w:eastAsia="Times New Roman"/>
          <w:szCs w:val="17"/>
        </w:rPr>
        <w:tab/>
        <w:t>MURRAYLANDS</w:t>
      </w:r>
    </w:p>
    <w:p w:rsidR="002155E3" w:rsidRPr="002155E3" w:rsidRDefault="002155E3" w:rsidP="002155E3">
      <w:pPr>
        <w:ind w:left="284"/>
        <w:rPr>
          <w:rFonts w:eastAsia="Times New Roman"/>
          <w:szCs w:val="17"/>
        </w:rPr>
      </w:pPr>
      <w:r w:rsidRPr="002155E3">
        <w:rPr>
          <w:rFonts w:eastAsia="Times New Roman"/>
          <w:szCs w:val="17"/>
        </w:rPr>
        <w:t>All Wilderness Protection Areas: All wood fires, solid fuel fires and gas fires or liquid fuel fires are prohibited throughout the year.</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refer to the DEW website </w:t>
      </w:r>
      <w:hyperlink r:id="rId56"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ind w:left="284" w:hanging="284"/>
        <w:rPr>
          <w:rFonts w:eastAsia="Times New Roman"/>
          <w:szCs w:val="17"/>
        </w:rPr>
      </w:pPr>
      <w:r w:rsidRPr="002155E3">
        <w:rPr>
          <w:rFonts w:eastAsia="Times New Roman"/>
          <w:szCs w:val="17"/>
        </w:rPr>
        <w:t>5.</w:t>
      </w:r>
      <w:r w:rsidRPr="002155E3">
        <w:rPr>
          <w:rFonts w:eastAsia="Times New Roman"/>
          <w:szCs w:val="17"/>
        </w:rPr>
        <w:tab/>
        <w:t>NORTH EAST PASTORAL</w:t>
      </w:r>
    </w:p>
    <w:p w:rsidR="002155E3" w:rsidRPr="002155E3" w:rsidRDefault="002155E3" w:rsidP="002155E3">
      <w:pPr>
        <w:ind w:left="284"/>
        <w:rPr>
          <w:rFonts w:eastAsia="Times New Roman"/>
          <w:szCs w:val="17"/>
        </w:rPr>
      </w:pPr>
      <w:r w:rsidRPr="002155E3">
        <w:rPr>
          <w:rFonts w:eastAsia="Times New Roman"/>
          <w:szCs w:val="17"/>
        </w:rPr>
        <w:t>All Wilderness Protection Areas: All wood fires or solid fuel fires are prohibited throughout the year. Gas fires or liquid fuel fires are permitted other than on days of total fire ban.</w:t>
      </w:r>
    </w:p>
    <w:p w:rsidR="002155E3" w:rsidRPr="002155E3" w:rsidRDefault="002155E3" w:rsidP="002155E3">
      <w:pPr>
        <w:ind w:left="284"/>
        <w:rPr>
          <w:rFonts w:eastAsia="Times New Roman"/>
          <w:szCs w:val="17"/>
        </w:rPr>
      </w:pPr>
      <w:r w:rsidRPr="002155E3">
        <w:rPr>
          <w:rFonts w:eastAsia="Times New Roman"/>
          <w:szCs w:val="17"/>
        </w:rPr>
        <w:t>Danggali Wilderness Area: All wood fires or solid fuel fires and gas fires or liquid fuel fires are prohibited throughout the year.</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refer to the DEW website </w:t>
      </w:r>
      <w:hyperlink r:id="rId57"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ind w:left="284" w:hanging="284"/>
        <w:rPr>
          <w:rFonts w:eastAsia="Times New Roman"/>
          <w:szCs w:val="17"/>
        </w:rPr>
      </w:pPr>
      <w:r w:rsidRPr="002155E3">
        <w:rPr>
          <w:rFonts w:eastAsia="Times New Roman"/>
          <w:szCs w:val="17"/>
        </w:rPr>
        <w:t>6.</w:t>
      </w:r>
      <w:r w:rsidRPr="002155E3">
        <w:rPr>
          <w:rFonts w:eastAsia="Times New Roman"/>
          <w:szCs w:val="17"/>
        </w:rPr>
        <w:tab/>
        <w:t>NORTH WEST PASTORAL</w:t>
      </w:r>
    </w:p>
    <w:p w:rsidR="002155E3" w:rsidRPr="002155E3" w:rsidRDefault="002155E3" w:rsidP="002155E3">
      <w:pPr>
        <w:ind w:left="284"/>
        <w:rPr>
          <w:rFonts w:eastAsia="Times New Roman"/>
          <w:szCs w:val="17"/>
        </w:rPr>
      </w:pPr>
      <w:r w:rsidRPr="002155E3">
        <w:rPr>
          <w:rFonts w:eastAsia="Times New Roman"/>
          <w:szCs w:val="17"/>
        </w:rPr>
        <w:t>Yellabinna Wilderness Protected Area: All wood fires or solid fuel fires are prohibited from 1 November 2020 to 31 March 2021. Gas fires or liquid fuel fires are permitted other than on days of total fire ban.</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refer to the DEW website </w:t>
      </w:r>
      <w:hyperlink r:id="rId58"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ind w:left="284" w:hanging="284"/>
        <w:rPr>
          <w:rFonts w:eastAsia="Times New Roman"/>
          <w:szCs w:val="17"/>
        </w:rPr>
      </w:pPr>
      <w:r w:rsidRPr="002155E3">
        <w:rPr>
          <w:rFonts w:eastAsia="Times New Roman"/>
          <w:szCs w:val="17"/>
        </w:rPr>
        <w:t>7.</w:t>
      </w:r>
      <w:r w:rsidRPr="002155E3">
        <w:rPr>
          <w:rFonts w:eastAsia="Times New Roman"/>
          <w:szCs w:val="17"/>
        </w:rPr>
        <w:tab/>
        <w:t>WEST COAST</w:t>
      </w:r>
    </w:p>
    <w:p w:rsidR="002155E3" w:rsidRPr="002155E3" w:rsidRDefault="002155E3" w:rsidP="002155E3">
      <w:pPr>
        <w:ind w:left="284"/>
        <w:rPr>
          <w:rFonts w:eastAsia="Times New Roman"/>
          <w:szCs w:val="17"/>
        </w:rPr>
      </w:pPr>
      <w:r w:rsidRPr="002155E3">
        <w:rPr>
          <w:rFonts w:eastAsia="Times New Roman"/>
          <w:szCs w:val="17"/>
        </w:rPr>
        <w:t>Nullarbor Wilderness Protection Area: All wood fires or solid fuel fires are prohibited from 1 November 2020 to 15 April 2021. Gas fires or liquid fuel fires are permitted other than on days of total fire ban.</w:t>
      </w:r>
    </w:p>
    <w:p w:rsidR="002155E3" w:rsidRPr="002155E3" w:rsidRDefault="002155E3" w:rsidP="002155E3">
      <w:pPr>
        <w:ind w:left="284"/>
        <w:rPr>
          <w:rFonts w:eastAsia="Times New Roman"/>
          <w:szCs w:val="17"/>
        </w:rPr>
      </w:pPr>
      <w:r w:rsidRPr="002155E3">
        <w:rPr>
          <w:rFonts w:eastAsia="Times New Roman"/>
          <w:szCs w:val="17"/>
        </w:rPr>
        <w:t xml:space="preserve">For further information, refer to the DEW website </w:t>
      </w:r>
      <w:hyperlink r:id="rId59" w:history="1">
        <w:r w:rsidRPr="002155E3">
          <w:rPr>
            <w:color w:val="0000FF"/>
            <w:szCs w:val="20"/>
            <w:u w:val="single"/>
          </w:rPr>
          <w:t>www.environment.sa.gov.au</w:t>
        </w:r>
      </w:hyperlink>
      <w:r w:rsidRPr="002155E3">
        <w:rPr>
          <w:rFonts w:eastAsia="Times New Roman"/>
          <w:szCs w:val="17"/>
        </w:rPr>
        <w:t xml:space="preserve"> or contact the DEW Information Line (08) 8204 1910 or CFS Fire Bans Hotline 1300 362 361.</w:t>
      </w:r>
    </w:p>
    <w:p w:rsidR="002155E3" w:rsidRPr="002155E3" w:rsidRDefault="002155E3" w:rsidP="002155E3">
      <w:pPr>
        <w:pBdr>
          <w:bottom w:val="single" w:sz="4" w:space="1" w:color="auto"/>
        </w:pBdr>
        <w:spacing w:after="0" w:line="52" w:lineRule="exact"/>
        <w:jc w:val="center"/>
        <w:rPr>
          <w:rFonts w:eastAsia="Times New Roman"/>
          <w:szCs w:val="17"/>
        </w:rPr>
      </w:pPr>
    </w:p>
    <w:p w:rsidR="002155E3" w:rsidRPr="002155E3" w:rsidRDefault="002155E3" w:rsidP="002155E3">
      <w:pPr>
        <w:pBdr>
          <w:top w:val="single" w:sz="4" w:space="1" w:color="auto"/>
        </w:pBdr>
        <w:spacing w:before="34" w:after="0" w:line="14" w:lineRule="exact"/>
        <w:jc w:val="center"/>
        <w:rPr>
          <w:rFonts w:eastAsia="Times New Roman"/>
          <w:szCs w:val="17"/>
        </w:rPr>
      </w:pPr>
    </w:p>
    <w:p w:rsidR="002155E3" w:rsidRPr="002155E3" w:rsidRDefault="002155E3" w:rsidP="002155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57413C" w:rsidRDefault="0057413C">
      <w:pPr>
        <w:spacing w:after="0" w:line="240" w:lineRule="auto"/>
        <w:jc w:val="left"/>
        <w:rPr>
          <w:lang w:val="en-US"/>
        </w:rPr>
      </w:pPr>
      <w:r>
        <w:rPr>
          <w:lang w:val="en-US"/>
        </w:rPr>
        <w:br w:type="page"/>
      </w:r>
    </w:p>
    <w:p w:rsidR="009D1E2E" w:rsidRPr="009D1E2E" w:rsidRDefault="009D1E2E" w:rsidP="00F31B9E">
      <w:pPr>
        <w:pStyle w:val="Heading1"/>
        <w:spacing w:before="0"/>
      </w:pPr>
      <w:bookmarkStart w:id="67" w:name="_Toc55460363"/>
      <w:r>
        <w:lastRenderedPageBreak/>
        <w:t>Local</w:t>
      </w:r>
      <w:r w:rsidRPr="009D1E2E">
        <w:t xml:space="preserve"> Government Instruments</w:t>
      </w:r>
      <w:bookmarkEnd w:id="57"/>
      <w:bookmarkEnd w:id="58"/>
      <w:bookmarkEnd w:id="67"/>
    </w:p>
    <w:p w:rsidR="007D2945" w:rsidRPr="007D2945" w:rsidRDefault="007D2945" w:rsidP="008B34C9">
      <w:pPr>
        <w:pStyle w:val="Heading2"/>
      </w:pPr>
      <w:bookmarkStart w:id="68" w:name="_Toc55460364"/>
      <w:r w:rsidRPr="007D2945">
        <w:t>City of Charles Sturt</w:t>
      </w:r>
      <w:bookmarkEnd w:id="68"/>
    </w:p>
    <w:p w:rsidR="007D2945" w:rsidRPr="007D2945" w:rsidRDefault="007D2945" w:rsidP="007D2945">
      <w:pPr>
        <w:jc w:val="center"/>
        <w:rPr>
          <w:smallCaps/>
          <w:szCs w:val="17"/>
        </w:rPr>
      </w:pPr>
      <w:r w:rsidRPr="007D2945">
        <w:rPr>
          <w:smallCaps/>
          <w:szCs w:val="17"/>
        </w:rPr>
        <w:t>Local Government Act 1999</w:t>
      </w:r>
    </w:p>
    <w:p w:rsidR="007D2945" w:rsidRPr="007D2945" w:rsidRDefault="007D2945" w:rsidP="007D2945">
      <w:pPr>
        <w:jc w:val="center"/>
        <w:rPr>
          <w:i/>
          <w:szCs w:val="17"/>
        </w:rPr>
      </w:pPr>
      <w:r w:rsidRPr="007D2945">
        <w:rPr>
          <w:i/>
          <w:szCs w:val="17"/>
        </w:rPr>
        <w:t>Amended Community Land Management Plans—</w:t>
      </w:r>
      <w:r w:rsidRPr="007D2945">
        <w:rPr>
          <w:i/>
          <w:szCs w:val="17"/>
        </w:rPr>
        <w:br/>
        <w:t>Point Malcolm Reserve and Semaphore Surf Lifesaving Club</w:t>
      </w:r>
    </w:p>
    <w:p w:rsidR="007D2945" w:rsidRPr="007D2945" w:rsidRDefault="007D2945" w:rsidP="007D2945">
      <w:pPr>
        <w:rPr>
          <w:rFonts w:eastAsia="Times New Roman"/>
          <w:szCs w:val="17"/>
        </w:rPr>
      </w:pPr>
      <w:r w:rsidRPr="007D2945">
        <w:rPr>
          <w:rFonts w:eastAsia="Times New Roman"/>
          <w:szCs w:val="17"/>
        </w:rPr>
        <w:t xml:space="preserve">Notice is hereby given pursuant to Section 197(3) of the </w:t>
      </w:r>
      <w:r w:rsidRPr="007D2945">
        <w:rPr>
          <w:rFonts w:eastAsia="Times New Roman"/>
          <w:i/>
          <w:szCs w:val="17"/>
        </w:rPr>
        <w:t>Local Government Act 1999</w:t>
      </w:r>
      <w:r w:rsidRPr="007D2945">
        <w:rPr>
          <w:rFonts w:eastAsia="Times New Roman"/>
          <w:szCs w:val="17"/>
        </w:rPr>
        <w:t xml:space="preserve"> that the Council of the City of Charles Sturt did, </w:t>
      </w:r>
      <w:r w:rsidRPr="007D2945">
        <w:rPr>
          <w:rFonts w:eastAsia="Times New Roman"/>
          <w:szCs w:val="17"/>
        </w:rPr>
        <w:br/>
        <w:t>at its meeting of 26 October 2020, resolve to amend the Community Land Management Plans for Point Malcolm Reserve (V5752 F216 and V5753 F887) and Semaphore Surf Lifesaving Club (V5759 F865).</w:t>
      </w:r>
    </w:p>
    <w:p w:rsidR="007D2945" w:rsidRPr="007D2945" w:rsidRDefault="007D2945" w:rsidP="007D2945">
      <w:pPr>
        <w:rPr>
          <w:rFonts w:eastAsia="Times New Roman"/>
          <w:szCs w:val="17"/>
        </w:rPr>
      </w:pPr>
      <w:r w:rsidRPr="007D2945">
        <w:rPr>
          <w:rFonts w:eastAsia="Times New Roman"/>
          <w:szCs w:val="17"/>
        </w:rPr>
        <w:t xml:space="preserve">A copy of the Community Land Management Plans may be viewed by visiting Council’s website </w:t>
      </w:r>
      <w:hyperlink r:id="rId60" w:history="1">
        <w:r w:rsidRPr="007D2945">
          <w:rPr>
            <w:color w:val="0000FF"/>
            <w:szCs w:val="17"/>
            <w:u w:val="single"/>
          </w:rPr>
          <w:t>www.charlessturt.sa.gov.au</w:t>
        </w:r>
      </w:hyperlink>
    </w:p>
    <w:p w:rsidR="007D2945" w:rsidRPr="007D2945" w:rsidRDefault="007D2945" w:rsidP="007D2945">
      <w:pPr>
        <w:spacing w:after="0"/>
        <w:rPr>
          <w:rFonts w:eastAsia="Times New Roman"/>
          <w:szCs w:val="17"/>
        </w:rPr>
      </w:pPr>
      <w:r w:rsidRPr="007D2945">
        <w:rPr>
          <w:rFonts w:eastAsia="Times New Roman"/>
          <w:szCs w:val="17"/>
        </w:rPr>
        <w:t>Dated: 5 November 2020</w:t>
      </w:r>
    </w:p>
    <w:p w:rsidR="007D2945" w:rsidRPr="007D2945" w:rsidRDefault="007D2945" w:rsidP="007D2945">
      <w:pPr>
        <w:spacing w:after="0"/>
        <w:jc w:val="right"/>
        <w:rPr>
          <w:rFonts w:eastAsia="Times New Roman"/>
          <w:smallCaps/>
          <w:szCs w:val="20"/>
        </w:rPr>
      </w:pPr>
      <w:r w:rsidRPr="007D2945">
        <w:rPr>
          <w:rFonts w:eastAsia="Times New Roman"/>
          <w:smallCaps/>
          <w:szCs w:val="20"/>
        </w:rPr>
        <w:t>P. Sutton</w:t>
      </w:r>
    </w:p>
    <w:p w:rsidR="007D2945" w:rsidRDefault="007D2945" w:rsidP="007D2945">
      <w:pPr>
        <w:spacing w:after="0"/>
        <w:jc w:val="right"/>
        <w:rPr>
          <w:rFonts w:eastAsia="Times New Roman"/>
          <w:szCs w:val="17"/>
        </w:rPr>
      </w:pPr>
      <w:r w:rsidRPr="007D2945">
        <w:rPr>
          <w:rFonts w:eastAsia="Times New Roman"/>
          <w:szCs w:val="17"/>
        </w:rPr>
        <w:t>Chief Executive Officer</w:t>
      </w:r>
    </w:p>
    <w:p w:rsidR="007D2945" w:rsidRDefault="007D2945" w:rsidP="007D2945">
      <w:pPr>
        <w:pBdr>
          <w:bottom w:val="single" w:sz="4" w:space="1" w:color="auto"/>
        </w:pBdr>
        <w:spacing w:after="0" w:line="52" w:lineRule="exact"/>
        <w:jc w:val="center"/>
        <w:rPr>
          <w:caps/>
          <w:szCs w:val="17"/>
        </w:rPr>
      </w:pPr>
    </w:p>
    <w:p w:rsidR="007D2945" w:rsidRDefault="007D2945" w:rsidP="007D2945">
      <w:pPr>
        <w:pBdr>
          <w:top w:val="single" w:sz="4" w:space="1" w:color="auto"/>
        </w:pBdr>
        <w:spacing w:before="34" w:after="0" w:line="14" w:lineRule="exact"/>
        <w:jc w:val="center"/>
        <w:rPr>
          <w:caps/>
          <w:szCs w:val="17"/>
        </w:rPr>
      </w:pPr>
    </w:p>
    <w:p w:rsidR="007D2945" w:rsidRDefault="007D2945" w:rsidP="007D29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7D2945" w:rsidRPr="007D2945" w:rsidRDefault="007D2945" w:rsidP="008B34C9">
      <w:pPr>
        <w:pStyle w:val="Heading2"/>
      </w:pPr>
      <w:bookmarkStart w:id="69" w:name="_Toc55460365"/>
      <w:r w:rsidRPr="007D2945">
        <w:t>City of Marion</w:t>
      </w:r>
      <w:bookmarkEnd w:id="69"/>
    </w:p>
    <w:p w:rsidR="007D2945" w:rsidRPr="007D2945" w:rsidRDefault="007D2945" w:rsidP="007D2945">
      <w:pPr>
        <w:jc w:val="center"/>
        <w:rPr>
          <w:smallCaps/>
          <w:szCs w:val="17"/>
        </w:rPr>
      </w:pPr>
      <w:r w:rsidRPr="007D2945">
        <w:rPr>
          <w:smallCaps/>
          <w:szCs w:val="17"/>
        </w:rPr>
        <w:t>By-law made under the Local Government Act 1999</w:t>
      </w:r>
    </w:p>
    <w:p w:rsidR="007D2945" w:rsidRPr="007D2945" w:rsidRDefault="007D2945" w:rsidP="007D2945">
      <w:pPr>
        <w:jc w:val="center"/>
        <w:rPr>
          <w:i/>
          <w:szCs w:val="17"/>
        </w:rPr>
      </w:pPr>
      <w:r w:rsidRPr="007D2945">
        <w:rPr>
          <w:i/>
          <w:szCs w:val="17"/>
        </w:rPr>
        <w:t>Shopping Trolley Amenity (Commencement) Variation By-law 2020—By-law No. 9</w:t>
      </w:r>
    </w:p>
    <w:p w:rsidR="007D2945" w:rsidRPr="007D2945" w:rsidRDefault="007D2945" w:rsidP="007D2945">
      <w:pPr>
        <w:spacing w:after="120"/>
        <w:rPr>
          <w:rFonts w:eastAsia="Times New Roman"/>
          <w:szCs w:val="17"/>
        </w:rPr>
      </w:pPr>
      <w:r w:rsidRPr="007D2945">
        <w:rPr>
          <w:rFonts w:eastAsia="Times New Roman"/>
          <w:szCs w:val="17"/>
        </w:rPr>
        <w:t xml:space="preserve">To vary the Council’s </w:t>
      </w:r>
      <w:r w:rsidRPr="007D2945">
        <w:rPr>
          <w:rFonts w:eastAsia="Times New Roman"/>
          <w:i/>
          <w:szCs w:val="17"/>
        </w:rPr>
        <w:t>Shopping Trolley Amenity By-law 2019</w:t>
      </w:r>
      <w:r w:rsidRPr="007D2945">
        <w:rPr>
          <w:rFonts w:eastAsia="Times New Roman"/>
          <w:szCs w:val="17"/>
        </w:rPr>
        <w:t xml:space="preserve"> and for related purposes.</w:t>
      </w:r>
    </w:p>
    <w:p w:rsidR="007D2945" w:rsidRPr="007D2945" w:rsidRDefault="007D2945" w:rsidP="007D2945">
      <w:pPr>
        <w:rPr>
          <w:rFonts w:eastAsia="Times New Roman"/>
          <w:b/>
          <w:szCs w:val="17"/>
        </w:rPr>
      </w:pPr>
      <w:r w:rsidRPr="007D2945">
        <w:rPr>
          <w:rFonts w:eastAsia="Times New Roman"/>
          <w:b/>
          <w:szCs w:val="17"/>
        </w:rPr>
        <w:t>Part 1—Preliminary</w:t>
      </w:r>
    </w:p>
    <w:p w:rsidR="007D2945" w:rsidRPr="007D2945" w:rsidRDefault="007D2945" w:rsidP="007D2945">
      <w:pPr>
        <w:ind w:left="709" w:hanging="425"/>
        <w:rPr>
          <w:rFonts w:eastAsia="Times New Roman"/>
          <w:b/>
          <w:szCs w:val="17"/>
        </w:rPr>
      </w:pPr>
      <w:r w:rsidRPr="007D2945">
        <w:rPr>
          <w:rFonts w:eastAsia="Times New Roman"/>
          <w:b/>
          <w:szCs w:val="17"/>
        </w:rPr>
        <w:t>1.</w:t>
      </w:r>
      <w:r w:rsidRPr="007D2945">
        <w:rPr>
          <w:rFonts w:eastAsia="Times New Roman"/>
          <w:b/>
          <w:szCs w:val="17"/>
        </w:rPr>
        <w:tab/>
        <w:t>Short title</w:t>
      </w:r>
    </w:p>
    <w:p w:rsidR="007D2945" w:rsidRPr="007D2945" w:rsidRDefault="007D2945" w:rsidP="007D2945">
      <w:pPr>
        <w:tabs>
          <w:tab w:val="left" w:pos="1276"/>
        </w:tabs>
        <w:spacing w:after="60"/>
        <w:ind w:left="714" w:firstLine="6"/>
        <w:rPr>
          <w:rFonts w:eastAsia="Times New Roman"/>
          <w:szCs w:val="17"/>
        </w:rPr>
      </w:pPr>
      <w:r w:rsidRPr="007D2945">
        <w:rPr>
          <w:rFonts w:eastAsia="Times New Roman"/>
          <w:szCs w:val="17"/>
        </w:rPr>
        <w:t xml:space="preserve">This by-law may be cited as the </w:t>
      </w:r>
      <w:r w:rsidRPr="007D2945">
        <w:rPr>
          <w:rFonts w:eastAsia="Times New Roman"/>
          <w:i/>
          <w:szCs w:val="17"/>
        </w:rPr>
        <w:t>Shopping Trolley Amenity (Commencement) Variation By-law 2020</w:t>
      </w:r>
      <w:r w:rsidRPr="007D2945">
        <w:rPr>
          <w:rFonts w:eastAsia="Times New Roman"/>
          <w:szCs w:val="17"/>
        </w:rPr>
        <w:t>.</w:t>
      </w:r>
    </w:p>
    <w:p w:rsidR="007D2945" w:rsidRPr="007D2945" w:rsidRDefault="007D2945" w:rsidP="007D2945">
      <w:pPr>
        <w:ind w:left="709" w:hanging="425"/>
        <w:rPr>
          <w:rFonts w:eastAsia="Times New Roman"/>
          <w:b/>
          <w:szCs w:val="17"/>
        </w:rPr>
      </w:pPr>
      <w:r w:rsidRPr="007D2945">
        <w:rPr>
          <w:rFonts w:eastAsia="Times New Roman"/>
          <w:b/>
          <w:szCs w:val="17"/>
        </w:rPr>
        <w:t>2.</w:t>
      </w:r>
      <w:r w:rsidRPr="007D2945">
        <w:rPr>
          <w:rFonts w:eastAsia="Times New Roman"/>
          <w:b/>
          <w:szCs w:val="17"/>
        </w:rPr>
        <w:tab/>
        <w:t>Commencement</w:t>
      </w:r>
    </w:p>
    <w:p w:rsidR="007D2945" w:rsidRPr="007D2945" w:rsidRDefault="007D2945" w:rsidP="007D2945">
      <w:pPr>
        <w:spacing w:after="60"/>
        <w:ind w:left="1276" w:hanging="556"/>
        <w:rPr>
          <w:rFonts w:eastAsia="Times New Roman"/>
          <w:szCs w:val="17"/>
        </w:rPr>
      </w:pPr>
      <w:r w:rsidRPr="007D2945">
        <w:rPr>
          <w:rFonts w:eastAsia="Times New Roman"/>
          <w:szCs w:val="17"/>
        </w:rPr>
        <w:t>2.1</w:t>
      </w:r>
      <w:r w:rsidRPr="007D2945">
        <w:rPr>
          <w:rFonts w:eastAsia="Times New Roman"/>
          <w:szCs w:val="17"/>
        </w:rPr>
        <w:tab/>
        <w:t xml:space="preserve">Subject to paragraph 2.2, this by-law will come into effect on 2 November 2020 in accordance with Section 249(6) of the </w:t>
      </w:r>
      <w:r w:rsidRPr="007D2945">
        <w:rPr>
          <w:rFonts w:eastAsia="Times New Roman"/>
          <w:i/>
          <w:szCs w:val="17"/>
        </w:rPr>
        <w:t>Local Government Act 1999</w:t>
      </w:r>
      <w:r w:rsidRPr="007D2945">
        <w:rPr>
          <w:rFonts w:eastAsia="Times New Roman"/>
          <w:szCs w:val="17"/>
        </w:rPr>
        <w:t>.</w:t>
      </w:r>
    </w:p>
    <w:p w:rsidR="007D2945" w:rsidRPr="007D2945" w:rsidRDefault="007D2945" w:rsidP="007D2945">
      <w:pPr>
        <w:spacing w:after="60"/>
        <w:ind w:left="1276" w:hanging="556"/>
        <w:rPr>
          <w:rFonts w:eastAsia="Times New Roman"/>
          <w:szCs w:val="17"/>
        </w:rPr>
      </w:pPr>
      <w:r w:rsidRPr="007D2945">
        <w:rPr>
          <w:rFonts w:eastAsia="Times New Roman"/>
          <w:szCs w:val="17"/>
        </w:rPr>
        <w:t>2.2</w:t>
      </w:r>
      <w:r w:rsidRPr="007D2945">
        <w:rPr>
          <w:rFonts w:eastAsia="Times New Roman"/>
          <w:szCs w:val="17"/>
        </w:rPr>
        <w:tab/>
        <w:t xml:space="preserve">Paragraph 6 of this by-law will come into operation on 1 February 2021 in accordance with Section 249(6) of the </w:t>
      </w:r>
      <w:r w:rsidRPr="007D2945">
        <w:rPr>
          <w:rFonts w:eastAsia="Times New Roman"/>
          <w:i/>
          <w:szCs w:val="17"/>
        </w:rPr>
        <w:t>Local Government Act 1999</w:t>
      </w:r>
      <w:r w:rsidRPr="007D2945">
        <w:rPr>
          <w:rFonts w:eastAsia="Times New Roman"/>
          <w:szCs w:val="17"/>
        </w:rPr>
        <w:t>.</w:t>
      </w:r>
    </w:p>
    <w:p w:rsidR="007D2945" w:rsidRPr="007D2945" w:rsidRDefault="007D2945" w:rsidP="007D2945">
      <w:pPr>
        <w:ind w:left="709" w:hanging="425"/>
        <w:rPr>
          <w:rFonts w:eastAsia="Times New Roman"/>
          <w:b/>
          <w:szCs w:val="17"/>
        </w:rPr>
      </w:pPr>
      <w:r w:rsidRPr="007D2945">
        <w:rPr>
          <w:rFonts w:eastAsia="Times New Roman"/>
          <w:b/>
          <w:szCs w:val="17"/>
        </w:rPr>
        <w:t>3.</w:t>
      </w:r>
      <w:r w:rsidRPr="007D2945">
        <w:rPr>
          <w:rFonts w:eastAsia="Times New Roman"/>
          <w:b/>
          <w:szCs w:val="17"/>
        </w:rPr>
        <w:tab/>
        <w:t>Variation provisions</w:t>
      </w:r>
    </w:p>
    <w:p w:rsidR="007D2945" w:rsidRPr="007D2945" w:rsidRDefault="007D2945" w:rsidP="007D2945">
      <w:pPr>
        <w:spacing w:after="120"/>
        <w:ind w:left="1276" w:hanging="556"/>
        <w:rPr>
          <w:rFonts w:eastAsia="Times New Roman"/>
          <w:szCs w:val="17"/>
        </w:rPr>
      </w:pPr>
      <w:r w:rsidRPr="007D2945">
        <w:rPr>
          <w:rFonts w:eastAsia="Times New Roman"/>
          <w:szCs w:val="17"/>
        </w:rPr>
        <w:t>In this by-law, a provision under a heading referring to the variation of a specified by-law varies the by-law so specified.</w:t>
      </w:r>
    </w:p>
    <w:p w:rsidR="007D2945" w:rsidRPr="007D2945" w:rsidRDefault="007D2945" w:rsidP="007D2945">
      <w:pPr>
        <w:rPr>
          <w:rFonts w:eastAsia="Times New Roman"/>
          <w:b/>
          <w:szCs w:val="17"/>
        </w:rPr>
      </w:pPr>
      <w:r w:rsidRPr="007D2945">
        <w:rPr>
          <w:rFonts w:eastAsia="Times New Roman"/>
          <w:b/>
          <w:szCs w:val="17"/>
        </w:rPr>
        <w:t xml:space="preserve">Part 2—Variation to </w:t>
      </w:r>
      <w:r w:rsidRPr="007D2945">
        <w:rPr>
          <w:rFonts w:eastAsia="Times New Roman"/>
          <w:b/>
          <w:i/>
          <w:szCs w:val="17"/>
        </w:rPr>
        <w:t>Shopping Trolley Amenity By-law 2019</w:t>
      </w:r>
      <w:r w:rsidRPr="007D2945">
        <w:rPr>
          <w:rFonts w:eastAsia="Times New Roman"/>
          <w:b/>
          <w:szCs w:val="17"/>
        </w:rPr>
        <w:t xml:space="preserve"> made 23 June 2020</w:t>
      </w:r>
    </w:p>
    <w:p w:rsidR="007D2945" w:rsidRPr="007D2945" w:rsidRDefault="007D2945" w:rsidP="007D2945">
      <w:pPr>
        <w:ind w:left="709" w:hanging="425"/>
        <w:rPr>
          <w:rFonts w:eastAsia="Times New Roman"/>
          <w:b/>
          <w:szCs w:val="17"/>
        </w:rPr>
      </w:pPr>
      <w:r w:rsidRPr="007D2945">
        <w:rPr>
          <w:rFonts w:eastAsia="Times New Roman"/>
          <w:b/>
          <w:szCs w:val="17"/>
        </w:rPr>
        <w:t>4.</w:t>
      </w:r>
      <w:r w:rsidRPr="007D2945">
        <w:rPr>
          <w:rFonts w:eastAsia="Times New Roman"/>
          <w:b/>
          <w:szCs w:val="17"/>
        </w:rPr>
        <w:tab/>
        <w:t>Variation of Paragraph 1</w:t>
      </w:r>
    </w:p>
    <w:p w:rsidR="007D2945" w:rsidRPr="007D2945" w:rsidRDefault="007D2945" w:rsidP="007D2945">
      <w:pPr>
        <w:tabs>
          <w:tab w:val="left" w:pos="1276"/>
        </w:tabs>
        <w:spacing w:after="60"/>
        <w:ind w:left="714" w:firstLine="6"/>
        <w:rPr>
          <w:rFonts w:eastAsia="Times New Roman"/>
          <w:szCs w:val="17"/>
        </w:rPr>
      </w:pPr>
      <w:r w:rsidRPr="007D2945">
        <w:rPr>
          <w:rFonts w:eastAsia="Times New Roman"/>
          <w:szCs w:val="17"/>
        </w:rPr>
        <w:t>Paragraph 1—delete ‘2019’ and substitute ‘2020’.</w:t>
      </w:r>
    </w:p>
    <w:p w:rsidR="007D2945" w:rsidRPr="007D2945" w:rsidRDefault="007D2945" w:rsidP="007D2945">
      <w:pPr>
        <w:ind w:left="709" w:hanging="425"/>
        <w:rPr>
          <w:rFonts w:eastAsia="Times New Roman"/>
          <w:b/>
          <w:szCs w:val="17"/>
        </w:rPr>
      </w:pPr>
      <w:r w:rsidRPr="007D2945">
        <w:rPr>
          <w:rFonts w:eastAsia="Times New Roman"/>
          <w:b/>
          <w:szCs w:val="17"/>
        </w:rPr>
        <w:t>5.</w:t>
      </w:r>
      <w:r w:rsidRPr="007D2945">
        <w:rPr>
          <w:rFonts w:eastAsia="Times New Roman"/>
          <w:b/>
          <w:szCs w:val="17"/>
        </w:rPr>
        <w:tab/>
        <w:t>Variation of Paragraph 2</w:t>
      </w:r>
    </w:p>
    <w:p w:rsidR="007D2945" w:rsidRPr="007D2945" w:rsidRDefault="007D2945" w:rsidP="007D2945">
      <w:pPr>
        <w:spacing w:after="60"/>
        <w:ind w:left="1276" w:hanging="556"/>
        <w:rPr>
          <w:rFonts w:eastAsia="Times New Roman"/>
          <w:szCs w:val="17"/>
        </w:rPr>
      </w:pPr>
      <w:r w:rsidRPr="007D2945">
        <w:rPr>
          <w:rFonts w:eastAsia="Times New Roman"/>
          <w:szCs w:val="17"/>
        </w:rPr>
        <w:t>5.1</w:t>
      </w:r>
      <w:r w:rsidRPr="007D2945">
        <w:rPr>
          <w:rFonts w:eastAsia="Times New Roman"/>
          <w:szCs w:val="17"/>
        </w:rPr>
        <w:tab/>
        <w:t>Paragraph 2—redesignate as paragraph 2.1.</w:t>
      </w:r>
    </w:p>
    <w:p w:rsidR="007D2945" w:rsidRPr="007D2945" w:rsidRDefault="007D2945" w:rsidP="007D2945">
      <w:pPr>
        <w:spacing w:after="60"/>
        <w:ind w:left="1276" w:hanging="556"/>
        <w:rPr>
          <w:rFonts w:eastAsia="Times New Roman"/>
          <w:szCs w:val="17"/>
        </w:rPr>
      </w:pPr>
      <w:r w:rsidRPr="007D2945">
        <w:rPr>
          <w:rFonts w:eastAsia="Times New Roman"/>
          <w:szCs w:val="17"/>
        </w:rPr>
        <w:t>5.2</w:t>
      </w:r>
      <w:r w:rsidRPr="007D2945">
        <w:rPr>
          <w:rFonts w:eastAsia="Times New Roman"/>
          <w:szCs w:val="17"/>
        </w:rPr>
        <w:tab/>
        <w:t>Paragraph 2.1—delete ‘This’ and substitute ‘Subject to paragraph 2.1 of this’.</w:t>
      </w:r>
    </w:p>
    <w:p w:rsidR="007D2945" w:rsidRPr="007D2945" w:rsidRDefault="007D2945" w:rsidP="007D2945">
      <w:pPr>
        <w:spacing w:after="60"/>
        <w:ind w:left="1276" w:hanging="556"/>
        <w:rPr>
          <w:rFonts w:eastAsia="Times New Roman"/>
          <w:szCs w:val="17"/>
        </w:rPr>
      </w:pPr>
      <w:r w:rsidRPr="007D2945">
        <w:rPr>
          <w:rFonts w:eastAsia="Times New Roman"/>
          <w:szCs w:val="17"/>
        </w:rPr>
        <w:t>5.3</w:t>
      </w:r>
      <w:r w:rsidRPr="007D2945">
        <w:rPr>
          <w:rFonts w:eastAsia="Times New Roman"/>
          <w:szCs w:val="17"/>
        </w:rPr>
        <w:tab/>
        <w:t>After paragraph 2.1 insert:</w:t>
      </w:r>
    </w:p>
    <w:p w:rsidR="007D2945" w:rsidRPr="007D2945" w:rsidRDefault="007D2945" w:rsidP="007D2945">
      <w:pPr>
        <w:spacing w:after="60"/>
        <w:ind w:left="1843" w:hanging="561"/>
        <w:rPr>
          <w:rFonts w:eastAsia="Times New Roman"/>
          <w:szCs w:val="17"/>
        </w:rPr>
      </w:pPr>
      <w:r w:rsidRPr="007D2945">
        <w:rPr>
          <w:rFonts w:eastAsia="Times New Roman"/>
          <w:szCs w:val="17"/>
        </w:rPr>
        <w:t>2.2</w:t>
      </w:r>
      <w:r w:rsidRPr="007D2945">
        <w:rPr>
          <w:rFonts w:eastAsia="Times New Roman"/>
          <w:szCs w:val="17"/>
        </w:rPr>
        <w:tab/>
        <w:t xml:space="preserve">Notwithstanding paragraph 2.1 of this by-law, paragraphs 4, 5, 6, 7 and 8 of this by-law come into operation on 1 February 2021 in accordance with Section 249(5) of the </w:t>
      </w:r>
      <w:r w:rsidRPr="007D2945">
        <w:rPr>
          <w:rFonts w:eastAsia="Times New Roman"/>
          <w:i/>
          <w:szCs w:val="17"/>
        </w:rPr>
        <w:t>Local Government Act 1999</w:t>
      </w:r>
      <w:r w:rsidRPr="007D2945">
        <w:rPr>
          <w:rFonts w:eastAsia="Times New Roman"/>
          <w:szCs w:val="17"/>
        </w:rPr>
        <w:t>.</w:t>
      </w:r>
    </w:p>
    <w:p w:rsidR="007D2945" w:rsidRPr="007D2945" w:rsidRDefault="007D2945" w:rsidP="007D2945">
      <w:pPr>
        <w:ind w:left="709" w:hanging="425"/>
        <w:rPr>
          <w:rFonts w:eastAsia="Times New Roman"/>
          <w:b/>
          <w:szCs w:val="17"/>
        </w:rPr>
      </w:pPr>
      <w:r w:rsidRPr="007D2945">
        <w:rPr>
          <w:rFonts w:eastAsia="Times New Roman"/>
          <w:b/>
          <w:szCs w:val="17"/>
        </w:rPr>
        <w:t>6.</w:t>
      </w:r>
      <w:r w:rsidRPr="007D2945">
        <w:rPr>
          <w:rFonts w:eastAsia="Times New Roman"/>
          <w:b/>
          <w:szCs w:val="17"/>
        </w:rPr>
        <w:tab/>
        <w:t>Variation of Paragraph 7</w:t>
      </w:r>
    </w:p>
    <w:p w:rsidR="007D2945" w:rsidRPr="007D2945" w:rsidRDefault="007D2945" w:rsidP="007D2945">
      <w:pPr>
        <w:spacing w:after="60"/>
        <w:ind w:left="1276" w:hanging="556"/>
        <w:rPr>
          <w:rFonts w:eastAsia="Times New Roman"/>
          <w:szCs w:val="17"/>
        </w:rPr>
      </w:pPr>
      <w:r w:rsidRPr="007D2945">
        <w:rPr>
          <w:rFonts w:eastAsia="Times New Roman"/>
          <w:szCs w:val="17"/>
        </w:rPr>
        <w:t>Paragraph 7.1—delete ‘2019’ and substitute ‘2020’.</w:t>
      </w:r>
    </w:p>
    <w:p w:rsidR="007D2945" w:rsidRPr="007D2945" w:rsidRDefault="007D2945" w:rsidP="007D2945">
      <w:pPr>
        <w:rPr>
          <w:rFonts w:eastAsia="Times New Roman"/>
          <w:szCs w:val="17"/>
        </w:rPr>
      </w:pPr>
      <w:r w:rsidRPr="007D2945">
        <w:rPr>
          <w:rFonts w:eastAsia="Times New Roman"/>
          <w:szCs w:val="17"/>
        </w:rPr>
        <w:t>The foregoing by-law was duly made and passed at a meeting of the Corporation of the City of Marion held on 27 October 2020 by an absolute majority of the members for the time being constituting the Council, there being at least two-thirds of the members present.</w:t>
      </w:r>
    </w:p>
    <w:p w:rsidR="007D2945" w:rsidRPr="007D2945" w:rsidRDefault="007D2945" w:rsidP="007D2945">
      <w:pPr>
        <w:spacing w:after="0"/>
        <w:rPr>
          <w:rFonts w:eastAsia="Times New Roman"/>
          <w:szCs w:val="17"/>
        </w:rPr>
      </w:pPr>
      <w:r w:rsidRPr="007D2945">
        <w:rPr>
          <w:rFonts w:eastAsia="Times New Roman"/>
          <w:szCs w:val="17"/>
        </w:rPr>
        <w:t>Dated: 5 November 2020</w:t>
      </w:r>
    </w:p>
    <w:p w:rsidR="007D2945" w:rsidRPr="007D2945" w:rsidRDefault="007D2945" w:rsidP="007D2945">
      <w:pPr>
        <w:spacing w:after="0"/>
        <w:jc w:val="right"/>
        <w:rPr>
          <w:rFonts w:eastAsia="Times New Roman"/>
          <w:smallCaps/>
          <w:szCs w:val="20"/>
        </w:rPr>
      </w:pPr>
      <w:r w:rsidRPr="007D2945">
        <w:rPr>
          <w:rFonts w:eastAsia="Times New Roman"/>
          <w:smallCaps/>
          <w:szCs w:val="20"/>
        </w:rPr>
        <w:t>Tony Lines</w:t>
      </w:r>
    </w:p>
    <w:p w:rsidR="007D2945" w:rsidRPr="007D2945" w:rsidRDefault="007D2945" w:rsidP="007D2945">
      <w:pPr>
        <w:spacing w:after="0"/>
        <w:jc w:val="right"/>
        <w:rPr>
          <w:rFonts w:eastAsia="Times New Roman"/>
          <w:szCs w:val="17"/>
        </w:rPr>
      </w:pPr>
      <w:r w:rsidRPr="007D2945">
        <w:rPr>
          <w:rFonts w:eastAsia="Times New Roman"/>
          <w:szCs w:val="17"/>
        </w:rPr>
        <w:t>Acting Chief Executive Officer</w:t>
      </w:r>
    </w:p>
    <w:p w:rsidR="007D2945" w:rsidRDefault="007D2945" w:rsidP="007D2945">
      <w:pPr>
        <w:pStyle w:val="GG-body"/>
        <w:pBdr>
          <w:bottom w:val="single" w:sz="4" w:space="1" w:color="auto"/>
        </w:pBdr>
        <w:spacing w:after="0" w:line="52" w:lineRule="exact"/>
        <w:jc w:val="center"/>
        <w:rPr>
          <w:lang w:val="en-US"/>
        </w:rPr>
      </w:pPr>
    </w:p>
    <w:p w:rsidR="007D2945" w:rsidRDefault="007D2945" w:rsidP="007D2945">
      <w:pPr>
        <w:pStyle w:val="GG-body"/>
        <w:pBdr>
          <w:top w:val="single" w:sz="4" w:space="1" w:color="auto"/>
        </w:pBdr>
        <w:spacing w:before="34" w:after="0" w:line="14" w:lineRule="exact"/>
        <w:jc w:val="center"/>
        <w:rPr>
          <w:lang w:val="en-US"/>
        </w:rPr>
      </w:pPr>
    </w:p>
    <w:p w:rsidR="007D2945" w:rsidRDefault="007D2945" w:rsidP="007D294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44AE0" w:rsidRDefault="00544AE0">
      <w:pPr>
        <w:spacing w:after="0" w:line="240" w:lineRule="auto"/>
        <w:jc w:val="left"/>
        <w:rPr>
          <w:caps/>
          <w:szCs w:val="17"/>
        </w:rPr>
      </w:pPr>
      <w:r>
        <w:rPr>
          <w:caps/>
          <w:szCs w:val="17"/>
        </w:rPr>
        <w:br w:type="page"/>
      </w:r>
    </w:p>
    <w:p w:rsidR="00B34E7C" w:rsidRPr="00B34E7C" w:rsidRDefault="00B34E7C" w:rsidP="008B34C9">
      <w:pPr>
        <w:pStyle w:val="Heading2"/>
      </w:pPr>
      <w:bookmarkStart w:id="70" w:name="_Toc55460366"/>
      <w:r w:rsidRPr="00B34E7C">
        <w:lastRenderedPageBreak/>
        <w:t>City of Unley</w:t>
      </w:r>
      <w:bookmarkEnd w:id="70"/>
    </w:p>
    <w:p w:rsidR="00B34E7C" w:rsidRPr="00B34E7C" w:rsidRDefault="00B34E7C" w:rsidP="0058498B">
      <w:pPr>
        <w:spacing w:after="60"/>
        <w:jc w:val="center"/>
        <w:rPr>
          <w:i/>
          <w:szCs w:val="17"/>
        </w:rPr>
      </w:pPr>
      <w:r w:rsidRPr="00B34E7C">
        <w:rPr>
          <w:i/>
          <w:szCs w:val="17"/>
        </w:rPr>
        <w:t>Review of Elector Representation</w:t>
      </w:r>
    </w:p>
    <w:p w:rsidR="00B34E7C" w:rsidRPr="00B34E7C" w:rsidRDefault="00B34E7C" w:rsidP="0058498B">
      <w:pPr>
        <w:spacing w:after="60"/>
        <w:rPr>
          <w:rFonts w:eastAsia="Times New Roman"/>
          <w:szCs w:val="17"/>
        </w:rPr>
      </w:pPr>
      <w:r w:rsidRPr="00B34E7C">
        <w:rPr>
          <w:rFonts w:eastAsia="Times New Roman"/>
          <w:szCs w:val="17"/>
        </w:rPr>
        <w:t>Notice is hereby given that the City of Unley is undertaking a review to determine whether a change of arrangements is required in respect to elector representation, so as to ensure that the electors of the area being adequately and fairly represented.</w:t>
      </w:r>
    </w:p>
    <w:p w:rsidR="00B34E7C" w:rsidRPr="00B34E7C" w:rsidRDefault="00B34E7C" w:rsidP="0058498B">
      <w:pPr>
        <w:spacing w:after="60"/>
        <w:rPr>
          <w:rFonts w:eastAsia="Times New Roman"/>
          <w:szCs w:val="17"/>
        </w:rPr>
      </w:pPr>
      <w:r w:rsidRPr="00B34E7C">
        <w:rPr>
          <w:rFonts w:eastAsia="Times New Roman"/>
          <w:szCs w:val="17"/>
        </w:rPr>
        <w:t xml:space="preserve">Pursuant to the provisions of Section 12(7) of the </w:t>
      </w:r>
      <w:r w:rsidRPr="00B34E7C">
        <w:rPr>
          <w:rFonts w:eastAsia="Times New Roman"/>
          <w:i/>
          <w:szCs w:val="17"/>
        </w:rPr>
        <w:t>Local Government Act 1999</w:t>
      </w:r>
      <w:r w:rsidRPr="00B34E7C">
        <w:rPr>
          <w:rFonts w:eastAsia="Times New Roman"/>
          <w:szCs w:val="17"/>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B34E7C" w:rsidRPr="00B34E7C" w:rsidRDefault="00B34E7C" w:rsidP="0058498B">
      <w:pPr>
        <w:spacing w:after="60"/>
        <w:rPr>
          <w:rFonts w:eastAsia="Times New Roman"/>
          <w:szCs w:val="17"/>
        </w:rPr>
      </w:pPr>
      <w:r w:rsidRPr="00B34E7C">
        <w:rPr>
          <w:rFonts w:eastAsia="Times New Roman"/>
          <w:szCs w:val="17"/>
        </w:rPr>
        <w:t>A copy of the Representation Options Paper is available:</w:t>
      </w:r>
    </w:p>
    <w:p w:rsidR="00B34E7C" w:rsidRPr="00B34E7C" w:rsidRDefault="00B34E7C" w:rsidP="00B34E7C">
      <w:pPr>
        <w:ind w:left="284" w:hanging="142"/>
        <w:rPr>
          <w:rFonts w:eastAsia="Times New Roman"/>
          <w:szCs w:val="17"/>
        </w:rPr>
      </w:pPr>
      <w:r w:rsidRPr="00B34E7C">
        <w:rPr>
          <w:rFonts w:eastAsia="Times New Roman"/>
          <w:szCs w:val="17"/>
        </w:rPr>
        <w:t>•</w:t>
      </w:r>
      <w:r w:rsidRPr="00B34E7C">
        <w:rPr>
          <w:rFonts w:eastAsia="Times New Roman"/>
          <w:szCs w:val="17"/>
        </w:rPr>
        <w:tab/>
        <w:t>on the Council's website (</w:t>
      </w:r>
      <w:hyperlink r:id="rId61" w:history="1">
        <w:r w:rsidRPr="00B34E7C">
          <w:rPr>
            <w:rFonts w:eastAsia="Times New Roman"/>
            <w:color w:val="0000FF"/>
            <w:szCs w:val="17"/>
            <w:u w:val="single"/>
          </w:rPr>
          <w:t>www.unley.sa.gov.au</w:t>
        </w:r>
      </w:hyperlink>
      <w:r w:rsidRPr="00B34E7C">
        <w:rPr>
          <w:rFonts w:eastAsia="Times New Roman"/>
          <w:szCs w:val="17"/>
        </w:rPr>
        <w:t xml:space="preserve">); </w:t>
      </w:r>
    </w:p>
    <w:p w:rsidR="00B34E7C" w:rsidRPr="00B34E7C" w:rsidRDefault="00B34E7C" w:rsidP="00B34E7C">
      <w:pPr>
        <w:ind w:left="284" w:hanging="142"/>
        <w:rPr>
          <w:rFonts w:eastAsia="Times New Roman"/>
          <w:szCs w:val="17"/>
        </w:rPr>
      </w:pPr>
      <w:r w:rsidRPr="00B34E7C">
        <w:rPr>
          <w:rFonts w:eastAsia="Times New Roman"/>
          <w:szCs w:val="17"/>
        </w:rPr>
        <w:t>•</w:t>
      </w:r>
      <w:r w:rsidRPr="00B34E7C">
        <w:rPr>
          <w:rFonts w:eastAsia="Times New Roman"/>
          <w:szCs w:val="17"/>
        </w:rPr>
        <w:tab/>
        <w:t>and for inspection at the following Council sites:</w:t>
      </w:r>
    </w:p>
    <w:p w:rsidR="00B34E7C" w:rsidRPr="00B34E7C" w:rsidRDefault="00B34E7C" w:rsidP="00B34E7C">
      <w:pPr>
        <w:spacing w:after="40"/>
        <w:ind w:left="284"/>
        <w:rPr>
          <w:rFonts w:eastAsia="Times New Roman"/>
          <w:szCs w:val="17"/>
        </w:rPr>
      </w:pPr>
      <w:r w:rsidRPr="00B34E7C">
        <w:rPr>
          <w:rFonts w:eastAsia="Times New Roman"/>
          <w:szCs w:val="17"/>
        </w:rPr>
        <w:t>◦</w:t>
      </w:r>
      <w:r w:rsidRPr="00B34E7C">
        <w:rPr>
          <w:rFonts w:eastAsia="Times New Roman"/>
          <w:szCs w:val="17"/>
        </w:rPr>
        <w:tab/>
        <w:t>Civic Centre at 181 Unley Road, Unley (inspection and/or purchase)</w:t>
      </w:r>
    </w:p>
    <w:p w:rsidR="00B34E7C" w:rsidRPr="00B34E7C" w:rsidRDefault="00B34E7C" w:rsidP="00B34E7C">
      <w:pPr>
        <w:spacing w:after="40"/>
        <w:ind w:left="284"/>
        <w:rPr>
          <w:rFonts w:eastAsia="Times New Roman"/>
          <w:szCs w:val="17"/>
        </w:rPr>
      </w:pPr>
      <w:r w:rsidRPr="00B34E7C">
        <w:rPr>
          <w:rFonts w:eastAsia="Times New Roman"/>
          <w:szCs w:val="17"/>
        </w:rPr>
        <w:t>◦</w:t>
      </w:r>
      <w:r w:rsidRPr="00B34E7C">
        <w:rPr>
          <w:rFonts w:eastAsia="Times New Roman"/>
          <w:szCs w:val="17"/>
        </w:rPr>
        <w:tab/>
        <w:t>Unley Civic Library at 181 Unley Road, Unley</w:t>
      </w:r>
    </w:p>
    <w:p w:rsidR="00B34E7C" w:rsidRPr="00B34E7C" w:rsidRDefault="00B34E7C" w:rsidP="00B34E7C">
      <w:pPr>
        <w:spacing w:after="40"/>
        <w:ind w:left="284"/>
        <w:rPr>
          <w:rFonts w:eastAsia="Times New Roman"/>
          <w:szCs w:val="17"/>
        </w:rPr>
      </w:pPr>
      <w:r w:rsidRPr="00B34E7C">
        <w:rPr>
          <w:rFonts w:eastAsia="Times New Roman"/>
          <w:szCs w:val="17"/>
        </w:rPr>
        <w:t>◦</w:t>
      </w:r>
      <w:r w:rsidRPr="00B34E7C">
        <w:rPr>
          <w:rFonts w:eastAsia="Times New Roman"/>
          <w:szCs w:val="17"/>
        </w:rPr>
        <w:tab/>
        <w:t>Goodwood Library at 101 Goodwood Road, Goodwood</w:t>
      </w:r>
    </w:p>
    <w:p w:rsidR="00B34E7C" w:rsidRPr="00B34E7C" w:rsidRDefault="00B34E7C" w:rsidP="00B34E7C">
      <w:pPr>
        <w:spacing w:after="40"/>
        <w:ind w:left="284"/>
        <w:rPr>
          <w:rFonts w:eastAsia="Times New Roman"/>
          <w:szCs w:val="17"/>
        </w:rPr>
      </w:pPr>
      <w:r w:rsidRPr="00B34E7C">
        <w:rPr>
          <w:rFonts w:eastAsia="Times New Roman"/>
          <w:szCs w:val="17"/>
        </w:rPr>
        <w:t>◦</w:t>
      </w:r>
      <w:r w:rsidRPr="00B34E7C">
        <w:rPr>
          <w:rFonts w:eastAsia="Times New Roman"/>
          <w:szCs w:val="17"/>
        </w:rPr>
        <w:tab/>
        <w:t>Clarence Park Community Centre at 72-74 East Ave, Black Forest</w:t>
      </w:r>
    </w:p>
    <w:p w:rsidR="00B34E7C" w:rsidRPr="00B34E7C" w:rsidRDefault="00B34E7C" w:rsidP="00B34E7C">
      <w:pPr>
        <w:spacing w:after="40"/>
        <w:ind w:left="284"/>
        <w:rPr>
          <w:rFonts w:eastAsia="Times New Roman"/>
          <w:szCs w:val="17"/>
        </w:rPr>
      </w:pPr>
      <w:r w:rsidRPr="00B34E7C">
        <w:rPr>
          <w:rFonts w:eastAsia="Times New Roman"/>
          <w:szCs w:val="17"/>
        </w:rPr>
        <w:t>◦</w:t>
      </w:r>
      <w:r w:rsidRPr="00B34E7C">
        <w:rPr>
          <w:rFonts w:eastAsia="Times New Roman"/>
          <w:szCs w:val="17"/>
        </w:rPr>
        <w:tab/>
        <w:t>Fullarton Park Community Centre at 411 Fullarton Road, Fullarton</w:t>
      </w:r>
    </w:p>
    <w:p w:rsidR="00B34E7C" w:rsidRPr="00B34E7C" w:rsidRDefault="00B34E7C" w:rsidP="00B34E7C">
      <w:pPr>
        <w:spacing w:after="40"/>
        <w:ind w:left="284"/>
        <w:rPr>
          <w:rFonts w:eastAsia="Times New Roman"/>
          <w:szCs w:val="17"/>
        </w:rPr>
      </w:pPr>
      <w:r w:rsidRPr="00B34E7C">
        <w:rPr>
          <w:rFonts w:eastAsia="Times New Roman"/>
          <w:szCs w:val="17"/>
        </w:rPr>
        <w:t>◦</w:t>
      </w:r>
      <w:r w:rsidRPr="00B34E7C">
        <w:rPr>
          <w:rFonts w:eastAsia="Times New Roman"/>
          <w:szCs w:val="17"/>
        </w:rPr>
        <w:tab/>
        <w:t>Unley Community Centre at 18 Arthur Street, Unley</w:t>
      </w:r>
    </w:p>
    <w:p w:rsidR="0058498B" w:rsidRDefault="00B34E7C" w:rsidP="0058498B">
      <w:pPr>
        <w:ind w:left="284"/>
        <w:rPr>
          <w:rFonts w:eastAsia="Times New Roman"/>
          <w:szCs w:val="17"/>
        </w:rPr>
      </w:pPr>
      <w:r w:rsidRPr="00B34E7C">
        <w:rPr>
          <w:rFonts w:eastAsia="Times New Roman"/>
          <w:szCs w:val="17"/>
        </w:rPr>
        <w:t>◦</w:t>
      </w:r>
      <w:r w:rsidRPr="00B34E7C">
        <w:rPr>
          <w:rFonts w:eastAsia="Times New Roman"/>
          <w:szCs w:val="17"/>
        </w:rPr>
        <w:tab/>
        <w:t>Goodwood Community Centre at 32-34 Rosa Street, Goodwood</w:t>
      </w:r>
    </w:p>
    <w:p w:rsidR="00B34E7C" w:rsidRPr="00B34E7C" w:rsidRDefault="00B34E7C" w:rsidP="00B34E7C">
      <w:pPr>
        <w:rPr>
          <w:rFonts w:eastAsia="Times New Roman"/>
          <w:szCs w:val="17"/>
        </w:rPr>
      </w:pPr>
      <w:r w:rsidRPr="00B34E7C">
        <w:rPr>
          <w:rFonts w:eastAsia="Times New Roman"/>
          <w:spacing w:val="-2"/>
          <w:szCs w:val="17"/>
        </w:rPr>
        <w:t xml:space="preserve">Written submissions are invited from interested persons from Friday, 6 November 2020 and should be directed to the Chief Executive Officer, </w:t>
      </w:r>
      <w:r w:rsidRPr="00B34E7C">
        <w:rPr>
          <w:rFonts w:eastAsia="Times New Roman"/>
          <w:szCs w:val="17"/>
        </w:rPr>
        <w:t xml:space="preserve">PO Box 1, Unley 5061 or emailed to </w:t>
      </w:r>
      <w:hyperlink r:id="rId62" w:history="1">
        <w:r w:rsidRPr="00B34E7C">
          <w:rPr>
            <w:rFonts w:eastAsia="Times New Roman"/>
            <w:color w:val="0000FF"/>
            <w:szCs w:val="17"/>
            <w:u w:val="single"/>
          </w:rPr>
          <w:t>pobox1@unley.sa.gov.au</w:t>
        </w:r>
      </w:hyperlink>
      <w:r w:rsidRPr="00B34E7C">
        <w:rPr>
          <w:rFonts w:eastAsia="Times New Roman"/>
          <w:szCs w:val="17"/>
        </w:rPr>
        <w:t xml:space="preserve"> by close of business on Friday, 18 December 2020. Alternatively, electronic submissions can be made via Your Say Unley (</w:t>
      </w:r>
      <w:hyperlink r:id="rId63" w:history="1">
        <w:r w:rsidRPr="00B34E7C">
          <w:rPr>
            <w:rFonts w:eastAsia="Times New Roman"/>
            <w:color w:val="0000FF"/>
            <w:szCs w:val="17"/>
            <w:u w:val="single"/>
          </w:rPr>
          <w:t>www.yoursay.unley.sa.gov.au/elector-representation-review-2020</w:t>
        </w:r>
      </w:hyperlink>
      <w:r w:rsidRPr="00B34E7C">
        <w:rPr>
          <w:rFonts w:eastAsia="Times New Roman"/>
          <w:szCs w:val="17"/>
        </w:rPr>
        <w:t xml:space="preserve">). </w:t>
      </w:r>
    </w:p>
    <w:p w:rsidR="00B34E7C" w:rsidRPr="00B34E7C" w:rsidRDefault="00B34E7C" w:rsidP="00B34E7C">
      <w:pPr>
        <w:rPr>
          <w:rFonts w:eastAsia="Times New Roman"/>
          <w:szCs w:val="17"/>
        </w:rPr>
      </w:pPr>
      <w:r w:rsidRPr="00B34E7C">
        <w:rPr>
          <w:rFonts w:eastAsia="Times New Roman"/>
          <w:szCs w:val="17"/>
        </w:rPr>
        <w:t xml:space="preserve">Information regarding the elector representation review can be obtained by contacting Kathryn Goldy, Principal Governance Officer, on telephone 8273 8750 or by email at </w:t>
      </w:r>
      <w:hyperlink r:id="rId64" w:history="1">
        <w:r w:rsidRPr="00B34E7C">
          <w:rPr>
            <w:rFonts w:eastAsia="Times New Roman"/>
            <w:color w:val="0000FF"/>
            <w:szCs w:val="17"/>
            <w:u w:val="single"/>
          </w:rPr>
          <w:t>kgoldy@unley.sa.gov.au</w:t>
        </w:r>
      </w:hyperlink>
      <w:r w:rsidRPr="00B34E7C">
        <w:rPr>
          <w:rFonts w:eastAsia="Times New Roman"/>
          <w:szCs w:val="17"/>
        </w:rPr>
        <w:t>.</w:t>
      </w:r>
    </w:p>
    <w:p w:rsidR="00B34E7C" w:rsidRPr="00B34E7C" w:rsidRDefault="00B34E7C" w:rsidP="00B34E7C">
      <w:pPr>
        <w:spacing w:after="0"/>
        <w:rPr>
          <w:rFonts w:eastAsia="Times New Roman"/>
          <w:szCs w:val="17"/>
        </w:rPr>
      </w:pPr>
      <w:r w:rsidRPr="00B34E7C">
        <w:rPr>
          <w:rFonts w:eastAsia="Times New Roman"/>
          <w:szCs w:val="17"/>
        </w:rPr>
        <w:t>Dated: 5 November 2020</w:t>
      </w:r>
    </w:p>
    <w:p w:rsidR="00B34E7C" w:rsidRPr="00B34E7C" w:rsidRDefault="00B34E7C" w:rsidP="00B34E7C">
      <w:pPr>
        <w:spacing w:after="0"/>
        <w:jc w:val="right"/>
        <w:rPr>
          <w:rFonts w:eastAsia="Times New Roman"/>
          <w:smallCaps/>
          <w:szCs w:val="20"/>
        </w:rPr>
      </w:pPr>
      <w:r w:rsidRPr="00B34E7C">
        <w:rPr>
          <w:rFonts w:eastAsia="Times New Roman"/>
          <w:smallCaps/>
          <w:szCs w:val="20"/>
        </w:rPr>
        <w:t>Peter Tsokas</w:t>
      </w:r>
    </w:p>
    <w:p w:rsidR="00B34E7C" w:rsidRPr="00B34E7C" w:rsidRDefault="00B34E7C" w:rsidP="00B34E7C">
      <w:pPr>
        <w:spacing w:after="0"/>
        <w:jc w:val="right"/>
        <w:rPr>
          <w:rFonts w:eastAsia="Times New Roman"/>
          <w:szCs w:val="17"/>
        </w:rPr>
      </w:pPr>
      <w:r w:rsidRPr="00B34E7C">
        <w:rPr>
          <w:rFonts w:eastAsia="Times New Roman"/>
          <w:szCs w:val="17"/>
        </w:rPr>
        <w:t>Chief Executive Officer</w:t>
      </w:r>
    </w:p>
    <w:p w:rsidR="00B34E7C" w:rsidRPr="00B34E7C" w:rsidRDefault="00B34E7C" w:rsidP="00B34E7C">
      <w:pPr>
        <w:pBdr>
          <w:bottom w:val="single" w:sz="4" w:space="1" w:color="auto"/>
        </w:pBdr>
        <w:spacing w:after="0" w:line="52" w:lineRule="exact"/>
        <w:jc w:val="center"/>
        <w:rPr>
          <w:rFonts w:eastAsia="Times New Roman"/>
          <w:szCs w:val="17"/>
        </w:rPr>
      </w:pPr>
    </w:p>
    <w:p w:rsidR="00B34E7C" w:rsidRPr="00B34E7C" w:rsidRDefault="00B34E7C" w:rsidP="00B34E7C">
      <w:pPr>
        <w:pBdr>
          <w:top w:val="single" w:sz="4" w:space="1" w:color="auto"/>
        </w:pBdr>
        <w:spacing w:before="34" w:after="0" w:line="14" w:lineRule="exact"/>
        <w:jc w:val="center"/>
        <w:rPr>
          <w:rFonts w:eastAsia="Times New Roman"/>
          <w:szCs w:val="17"/>
        </w:rPr>
      </w:pPr>
    </w:p>
    <w:p w:rsidR="00B34E7C" w:rsidRPr="00B34E7C" w:rsidRDefault="00B34E7C" w:rsidP="00B34E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34E7C" w:rsidRPr="00B34E7C" w:rsidRDefault="00B34E7C" w:rsidP="008B34C9">
      <w:pPr>
        <w:pStyle w:val="Heading2"/>
      </w:pPr>
      <w:bookmarkStart w:id="71" w:name="_Toc55460367"/>
      <w:r w:rsidRPr="00B34E7C">
        <w:t>City of Victor Harbor</w:t>
      </w:r>
      <w:bookmarkEnd w:id="71"/>
    </w:p>
    <w:p w:rsidR="00B34E7C" w:rsidRPr="00B34E7C" w:rsidRDefault="00B34E7C" w:rsidP="00B34E7C">
      <w:pPr>
        <w:keepLines/>
        <w:autoSpaceDE w:val="0"/>
        <w:autoSpaceDN w:val="0"/>
        <w:adjustRightInd w:val="0"/>
        <w:spacing w:before="120" w:after="0" w:line="240" w:lineRule="auto"/>
        <w:jc w:val="left"/>
        <w:rPr>
          <w:rFonts w:eastAsia="Times New Roman"/>
          <w:color w:val="000000"/>
          <w:sz w:val="18"/>
          <w:szCs w:val="17"/>
          <w:lang w:eastAsia="en-AU"/>
        </w:rPr>
      </w:pPr>
      <w:r w:rsidRPr="00B34E7C">
        <w:rPr>
          <w:rFonts w:eastAsia="Times New Roman"/>
          <w:color w:val="000000"/>
          <w:sz w:val="18"/>
          <w:szCs w:val="17"/>
          <w:lang w:eastAsia="en-AU"/>
        </w:rPr>
        <w:t>South Australia</w:t>
      </w:r>
    </w:p>
    <w:p w:rsidR="00B34E7C" w:rsidRPr="00B34E7C" w:rsidRDefault="00B34E7C" w:rsidP="00B34E7C">
      <w:pPr>
        <w:keepLines/>
        <w:autoSpaceDE w:val="0"/>
        <w:autoSpaceDN w:val="0"/>
        <w:adjustRightInd w:val="0"/>
        <w:spacing w:before="60" w:after="100" w:line="240" w:lineRule="auto"/>
        <w:jc w:val="left"/>
        <w:rPr>
          <w:rFonts w:eastAsia="Times New Roman"/>
          <w:b/>
          <w:bCs/>
          <w:color w:val="000000"/>
          <w:sz w:val="28"/>
          <w:szCs w:val="26"/>
          <w:lang w:eastAsia="en-AU"/>
        </w:rPr>
      </w:pPr>
      <w:r w:rsidRPr="00B34E7C">
        <w:rPr>
          <w:rFonts w:eastAsia="Times New Roman"/>
          <w:b/>
          <w:bCs/>
          <w:color w:val="000000"/>
          <w:sz w:val="28"/>
          <w:szCs w:val="26"/>
          <w:lang w:eastAsia="en-AU"/>
        </w:rPr>
        <w:t>Liquor Licensing (Dry Areas) Notice 2020</w:t>
      </w:r>
    </w:p>
    <w:p w:rsidR="00B34E7C" w:rsidRPr="00B34E7C" w:rsidRDefault="00B34E7C" w:rsidP="00B34E7C">
      <w:pPr>
        <w:spacing w:line="240" w:lineRule="auto"/>
        <w:rPr>
          <w:rFonts w:eastAsia="Times New Roman"/>
          <w:sz w:val="18"/>
          <w:szCs w:val="18"/>
        </w:rPr>
      </w:pPr>
      <w:r w:rsidRPr="00B34E7C">
        <w:rPr>
          <w:rFonts w:eastAsia="Times New Roman"/>
          <w:sz w:val="18"/>
          <w:szCs w:val="18"/>
        </w:rPr>
        <w:t xml:space="preserve">under section 131 (1ab) of the </w:t>
      </w:r>
      <w:r w:rsidRPr="00B34E7C">
        <w:rPr>
          <w:rFonts w:eastAsia="Times New Roman"/>
          <w:i/>
          <w:sz w:val="18"/>
          <w:szCs w:val="18"/>
        </w:rPr>
        <w:t>Liquor Licensing Act 1997</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1—Short title</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 xml:space="preserve">This notice may be cited as the </w:t>
      </w:r>
      <w:r w:rsidRPr="00B34E7C">
        <w:rPr>
          <w:rFonts w:eastAsia="Times New Roman"/>
          <w:i/>
          <w:color w:val="000000"/>
          <w:sz w:val="18"/>
          <w:szCs w:val="18"/>
          <w:lang w:eastAsia="en-AU"/>
        </w:rPr>
        <w:t>Liquor Licensing (Dry Areas) Notice 2020.</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2—Commencement</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This notice comes into operation on 12 December 2020.</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3—Interpretation</w:t>
      </w:r>
    </w:p>
    <w:p w:rsidR="00B34E7C" w:rsidRPr="00B34E7C" w:rsidRDefault="00B34E7C" w:rsidP="00B34E7C">
      <w:pPr>
        <w:spacing w:line="240" w:lineRule="auto"/>
        <w:ind w:left="851" w:hanging="425"/>
        <w:rPr>
          <w:rFonts w:eastAsia="Times New Roman"/>
          <w:color w:val="000000"/>
          <w:sz w:val="18"/>
          <w:szCs w:val="18"/>
          <w:lang w:eastAsia="en-AU"/>
        </w:rPr>
      </w:pPr>
      <w:r w:rsidRPr="00B34E7C">
        <w:rPr>
          <w:rFonts w:eastAsia="Times New Roman"/>
          <w:color w:val="000000"/>
          <w:sz w:val="18"/>
          <w:szCs w:val="18"/>
          <w:lang w:eastAsia="en-AU"/>
        </w:rPr>
        <w:t>(1)</w:t>
      </w:r>
      <w:r w:rsidRPr="00B34E7C">
        <w:rPr>
          <w:rFonts w:eastAsia="Times New Roman"/>
          <w:color w:val="000000"/>
          <w:sz w:val="18"/>
          <w:szCs w:val="18"/>
          <w:lang w:eastAsia="en-AU"/>
        </w:rPr>
        <w:tab/>
        <w:t>In this notice—</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b/>
          <w:i/>
          <w:color w:val="000000"/>
          <w:sz w:val="18"/>
          <w:szCs w:val="18"/>
          <w:lang w:eastAsia="en-AU"/>
        </w:rPr>
        <w:t>principal notice</w:t>
      </w:r>
      <w:r w:rsidRPr="00B34E7C">
        <w:rPr>
          <w:rFonts w:eastAsia="Times New Roman"/>
          <w:color w:val="000000"/>
          <w:sz w:val="18"/>
          <w:szCs w:val="18"/>
          <w:lang w:eastAsia="en-AU"/>
        </w:rPr>
        <w:t xml:space="preserve"> means the </w:t>
      </w:r>
      <w:r w:rsidRPr="00B34E7C">
        <w:rPr>
          <w:rFonts w:eastAsia="Times New Roman"/>
          <w:i/>
          <w:color w:val="000000"/>
          <w:sz w:val="18"/>
          <w:szCs w:val="18"/>
          <w:lang w:eastAsia="en-AU"/>
        </w:rPr>
        <w:t>Liquor Licensing (Dry Areas) Notice 2015</w:t>
      </w:r>
      <w:r w:rsidRPr="00B34E7C">
        <w:rPr>
          <w:rFonts w:eastAsia="Times New Roman"/>
          <w:color w:val="000000"/>
          <w:sz w:val="18"/>
          <w:szCs w:val="18"/>
          <w:lang w:eastAsia="en-AU"/>
        </w:rPr>
        <w:t xml:space="preserve"> published in the Gazette on 5.1.15, as in force from time to time.</w:t>
      </w:r>
    </w:p>
    <w:p w:rsidR="00B34E7C" w:rsidRPr="00B34E7C" w:rsidRDefault="00B34E7C" w:rsidP="00B34E7C">
      <w:pPr>
        <w:spacing w:line="240" w:lineRule="auto"/>
        <w:ind w:left="851" w:hanging="425"/>
        <w:rPr>
          <w:rFonts w:eastAsia="Times New Roman"/>
          <w:color w:val="000000"/>
          <w:sz w:val="18"/>
          <w:szCs w:val="18"/>
          <w:lang w:eastAsia="en-AU"/>
        </w:rPr>
      </w:pPr>
      <w:r w:rsidRPr="00B34E7C">
        <w:rPr>
          <w:rFonts w:eastAsia="Times New Roman"/>
          <w:color w:val="000000"/>
          <w:sz w:val="18"/>
          <w:szCs w:val="18"/>
          <w:lang w:eastAsia="en-AU"/>
        </w:rPr>
        <w:t>(2)</w:t>
      </w:r>
      <w:r w:rsidRPr="00B34E7C">
        <w:rPr>
          <w:rFonts w:eastAsia="Times New Roman"/>
          <w:color w:val="000000"/>
          <w:sz w:val="18"/>
          <w:szCs w:val="18"/>
          <w:lang w:eastAsia="en-AU"/>
        </w:rPr>
        <w:tab/>
        <w:t>Clause 3 of the principal notice applies to this notice as if it were the principal notice.</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4—Consumption etc of liquor prohibited in dry areas</w:t>
      </w:r>
    </w:p>
    <w:p w:rsidR="00B34E7C" w:rsidRPr="00B34E7C" w:rsidRDefault="00B34E7C" w:rsidP="00B34E7C">
      <w:pPr>
        <w:spacing w:line="240" w:lineRule="auto"/>
        <w:ind w:left="851" w:hanging="425"/>
        <w:rPr>
          <w:rFonts w:eastAsia="Times New Roman"/>
          <w:color w:val="000000"/>
          <w:sz w:val="18"/>
          <w:szCs w:val="18"/>
          <w:lang w:eastAsia="en-AU"/>
        </w:rPr>
      </w:pPr>
      <w:r w:rsidRPr="00B34E7C">
        <w:rPr>
          <w:rFonts w:eastAsia="Times New Roman"/>
          <w:color w:val="000000"/>
          <w:sz w:val="18"/>
          <w:szCs w:val="18"/>
          <w:lang w:eastAsia="en-AU"/>
        </w:rPr>
        <w:t>(1)</w:t>
      </w:r>
      <w:r w:rsidRPr="00B34E7C">
        <w:rPr>
          <w:rFonts w:eastAsia="Times New Roman"/>
          <w:color w:val="000000"/>
          <w:sz w:val="18"/>
          <w:szCs w:val="18"/>
          <w:lang w:eastAsia="en-AU"/>
        </w:rPr>
        <w:tab/>
        <w:t>Pursuant to section 131 of the Act, the consumption and possession of liquor in the area described in the Schedule is prohibited in accordance with the provisions of the Schedule.</w:t>
      </w:r>
    </w:p>
    <w:p w:rsidR="00B34E7C" w:rsidRPr="00B34E7C" w:rsidRDefault="00B34E7C" w:rsidP="00B34E7C">
      <w:pPr>
        <w:spacing w:line="240" w:lineRule="auto"/>
        <w:ind w:left="851" w:hanging="425"/>
        <w:rPr>
          <w:rFonts w:eastAsia="Times New Roman"/>
          <w:color w:val="000000"/>
          <w:sz w:val="18"/>
          <w:szCs w:val="18"/>
          <w:lang w:eastAsia="en-AU"/>
        </w:rPr>
      </w:pPr>
      <w:r w:rsidRPr="00B34E7C">
        <w:rPr>
          <w:rFonts w:eastAsia="Times New Roman"/>
          <w:color w:val="000000"/>
          <w:sz w:val="18"/>
          <w:szCs w:val="18"/>
          <w:lang w:eastAsia="en-AU"/>
        </w:rPr>
        <w:t>(2)</w:t>
      </w:r>
      <w:r w:rsidRPr="00B34E7C">
        <w:rPr>
          <w:rFonts w:eastAsia="Times New Roman"/>
          <w:color w:val="000000"/>
          <w:sz w:val="18"/>
          <w:szCs w:val="18"/>
          <w:lang w:eastAsia="en-AU"/>
        </w:rPr>
        <w:tab/>
        <w:t>The prohibition has effect during the periods specified in the Schedule.</w:t>
      </w:r>
    </w:p>
    <w:p w:rsidR="00B34E7C" w:rsidRPr="00B34E7C" w:rsidRDefault="00B34E7C" w:rsidP="00B34E7C">
      <w:pPr>
        <w:spacing w:line="240" w:lineRule="auto"/>
        <w:ind w:left="851" w:hanging="425"/>
        <w:rPr>
          <w:rFonts w:eastAsia="Times New Roman"/>
          <w:color w:val="000000"/>
          <w:sz w:val="18"/>
          <w:szCs w:val="18"/>
          <w:lang w:eastAsia="en-AU"/>
        </w:rPr>
      </w:pPr>
      <w:r w:rsidRPr="00B34E7C">
        <w:rPr>
          <w:rFonts w:eastAsia="Times New Roman"/>
          <w:color w:val="000000"/>
          <w:sz w:val="18"/>
          <w:szCs w:val="18"/>
          <w:lang w:eastAsia="en-AU"/>
        </w:rPr>
        <w:t>(3)</w:t>
      </w:r>
      <w:r w:rsidRPr="00B34E7C">
        <w:rPr>
          <w:rFonts w:eastAsia="Times New Roman"/>
          <w:color w:val="000000"/>
          <w:sz w:val="18"/>
          <w:szCs w:val="18"/>
          <w:lang w:eastAsia="en-AU"/>
        </w:rPr>
        <w:tab/>
        <w:t xml:space="preserve">The prohibition does not extend to private land in the area described in the Schedule. </w:t>
      </w:r>
    </w:p>
    <w:p w:rsidR="00B34E7C" w:rsidRPr="00B34E7C" w:rsidRDefault="00B34E7C" w:rsidP="00B34E7C">
      <w:pPr>
        <w:spacing w:line="240" w:lineRule="auto"/>
        <w:ind w:left="851" w:hanging="425"/>
        <w:rPr>
          <w:rFonts w:eastAsia="Times New Roman"/>
          <w:color w:val="000000"/>
          <w:sz w:val="18"/>
          <w:szCs w:val="18"/>
          <w:lang w:eastAsia="en-AU"/>
        </w:rPr>
      </w:pPr>
      <w:r w:rsidRPr="00B34E7C">
        <w:rPr>
          <w:rFonts w:eastAsia="Times New Roman"/>
          <w:color w:val="000000"/>
          <w:sz w:val="18"/>
          <w:szCs w:val="18"/>
          <w:lang w:eastAsia="en-AU"/>
        </w:rPr>
        <w:t>(4)</w:t>
      </w:r>
      <w:r w:rsidRPr="00B34E7C">
        <w:rPr>
          <w:rFonts w:eastAsia="Times New Roman"/>
          <w:color w:val="000000"/>
          <w:sz w:val="18"/>
          <w:szCs w:val="18"/>
          <w:lang w:eastAsia="en-AU"/>
        </w:rPr>
        <w:tab/>
        <w:t>Unless the contrary intention appears, the prohibition of the possession of liquor in the area does not extend to—</w:t>
      </w:r>
    </w:p>
    <w:p w:rsidR="00B34E7C" w:rsidRPr="00B34E7C" w:rsidRDefault="00B34E7C" w:rsidP="00B34E7C">
      <w:pPr>
        <w:spacing w:line="240" w:lineRule="auto"/>
        <w:ind w:left="1418" w:hanging="425"/>
        <w:rPr>
          <w:rFonts w:eastAsia="Times New Roman"/>
          <w:color w:val="000000"/>
          <w:sz w:val="18"/>
          <w:szCs w:val="18"/>
          <w:lang w:eastAsia="en-AU"/>
        </w:rPr>
      </w:pPr>
      <w:r w:rsidRPr="00B34E7C">
        <w:rPr>
          <w:rFonts w:eastAsia="Times New Roman"/>
          <w:color w:val="000000"/>
          <w:sz w:val="18"/>
          <w:szCs w:val="18"/>
          <w:lang w:eastAsia="en-AU"/>
        </w:rPr>
        <w:t>(a)</w:t>
      </w:r>
      <w:r w:rsidRPr="00B34E7C">
        <w:rPr>
          <w:rFonts w:eastAsia="Times New Roman"/>
          <w:color w:val="000000"/>
          <w:sz w:val="18"/>
          <w:szCs w:val="18"/>
          <w:lang w:eastAsia="en-AU"/>
        </w:rPr>
        <w:tab/>
        <w:t>a person who is genuinely passing through the area if—</w:t>
      </w:r>
    </w:p>
    <w:p w:rsidR="00B34E7C" w:rsidRPr="00B34E7C" w:rsidRDefault="00B34E7C" w:rsidP="00B34E7C">
      <w:pPr>
        <w:spacing w:line="240" w:lineRule="auto"/>
        <w:ind w:left="1985" w:hanging="425"/>
        <w:rPr>
          <w:rFonts w:eastAsia="Times New Roman"/>
          <w:color w:val="000000"/>
          <w:sz w:val="18"/>
          <w:szCs w:val="18"/>
          <w:lang w:eastAsia="en-AU"/>
        </w:rPr>
      </w:pPr>
      <w:r w:rsidRPr="00B34E7C">
        <w:rPr>
          <w:rFonts w:eastAsia="Times New Roman"/>
          <w:color w:val="000000"/>
          <w:sz w:val="18"/>
          <w:szCs w:val="18"/>
          <w:lang w:eastAsia="en-AU"/>
        </w:rPr>
        <w:t>(i)</w:t>
      </w:r>
      <w:r w:rsidRPr="00B34E7C">
        <w:rPr>
          <w:rFonts w:eastAsia="Times New Roman"/>
          <w:color w:val="000000"/>
          <w:sz w:val="18"/>
          <w:szCs w:val="18"/>
          <w:lang w:eastAsia="en-AU"/>
        </w:rPr>
        <w:tab/>
        <w:t>the liquor is in the original container in which it was purchased from licensed premises; and</w:t>
      </w:r>
    </w:p>
    <w:p w:rsidR="00B34E7C" w:rsidRPr="00B34E7C" w:rsidRDefault="00B34E7C" w:rsidP="00B34E7C">
      <w:pPr>
        <w:spacing w:line="240" w:lineRule="auto"/>
        <w:ind w:left="1985" w:hanging="425"/>
        <w:rPr>
          <w:rFonts w:eastAsia="Times New Roman"/>
          <w:color w:val="000000"/>
          <w:sz w:val="18"/>
          <w:szCs w:val="18"/>
          <w:lang w:eastAsia="en-AU"/>
        </w:rPr>
      </w:pPr>
      <w:r w:rsidRPr="00B34E7C">
        <w:rPr>
          <w:rFonts w:eastAsia="Times New Roman"/>
          <w:color w:val="000000"/>
          <w:sz w:val="18"/>
          <w:szCs w:val="18"/>
          <w:lang w:eastAsia="en-AU"/>
        </w:rPr>
        <w:t>(ii)</w:t>
      </w:r>
      <w:r w:rsidRPr="00B34E7C">
        <w:rPr>
          <w:rFonts w:eastAsia="Times New Roman"/>
          <w:color w:val="000000"/>
          <w:sz w:val="18"/>
          <w:szCs w:val="18"/>
          <w:lang w:eastAsia="en-AU"/>
        </w:rPr>
        <w:tab/>
        <w:t>the container has not been opened; or</w:t>
      </w:r>
    </w:p>
    <w:p w:rsidR="00B34E7C" w:rsidRPr="00B34E7C" w:rsidRDefault="00B34E7C" w:rsidP="00B34E7C">
      <w:pPr>
        <w:spacing w:line="240" w:lineRule="auto"/>
        <w:ind w:left="1418" w:hanging="425"/>
        <w:rPr>
          <w:rFonts w:eastAsia="Times New Roman"/>
          <w:color w:val="000000"/>
          <w:sz w:val="18"/>
          <w:szCs w:val="18"/>
          <w:lang w:eastAsia="en-AU"/>
        </w:rPr>
      </w:pPr>
      <w:r w:rsidRPr="00B34E7C">
        <w:rPr>
          <w:rFonts w:eastAsia="Times New Roman"/>
          <w:color w:val="000000"/>
          <w:sz w:val="18"/>
          <w:szCs w:val="18"/>
          <w:lang w:eastAsia="en-AU"/>
        </w:rPr>
        <w:t>(b)</w:t>
      </w:r>
      <w:r w:rsidRPr="00B34E7C">
        <w:rPr>
          <w:rFonts w:eastAsia="Times New Roman"/>
          <w:color w:val="000000"/>
          <w:sz w:val="18"/>
          <w:szCs w:val="18"/>
          <w:lang w:eastAsia="en-AU"/>
        </w:rPr>
        <w:tab/>
        <w:t>a person who has possession of the liquor in the course of carrying on a business or in the course of his or her employment by another person in the course of carrying on a business; or</w:t>
      </w:r>
    </w:p>
    <w:p w:rsidR="00B34E7C" w:rsidRPr="00B34E7C" w:rsidRDefault="00B34E7C" w:rsidP="00B34E7C">
      <w:pPr>
        <w:spacing w:line="240" w:lineRule="auto"/>
        <w:ind w:left="1418" w:hanging="425"/>
        <w:rPr>
          <w:rFonts w:eastAsia="Times New Roman"/>
          <w:color w:val="000000"/>
          <w:sz w:val="18"/>
          <w:szCs w:val="18"/>
          <w:lang w:eastAsia="en-AU"/>
        </w:rPr>
      </w:pPr>
      <w:r w:rsidRPr="00B34E7C">
        <w:rPr>
          <w:rFonts w:eastAsia="Times New Roman"/>
          <w:color w:val="000000"/>
          <w:sz w:val="18"/>
          <w:szCs w:val="18"/>
          <w:lang w:eastAsia="en-AU"/>
        </w:rPr>
        <w:t>(c)</w:t>
      </w:r>
      <w:r w:rsidRPr="00B34E7C">
        <w:rPr>
          <w:rFonts w:eastAsia="Times New Roman"/>
          <w:color w:val="000000"/>
          <w:sz w:val="18"/>
          <w:szCs w:val="18"/>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477A1F" w:rsidRDefault="00477A1F">
      <w:pPr>
        <w:spacing w:after="0" w:line="240" w:lineRule="auto"/>
        <w:jc w:val="left"/>
        <w:rPr>
          <w:rFonts w:eastAsia="Times New Roman"/>
          <w:b/>
          <w:bCs/>
          <w:color w:val="000000"/>
          <w:sz w:val="24"/>
          <w:szCs w:val="26"/>
          <w:lang w:eastAsia="en-AU"/>
        </w:rPr>
      </w:pPr>
      <w:r>
        <w:rPr>
          <w:rFonts w:eastAsia="Times New Roman"/>
          <w:b/>
          <w:bCs/>
          <w:color w:val="000000"/>
          <w:sz w:val="24"/>
          <w:szCs w:val="26"/>
          <w:lang w:eastAsia="en-AU"/>
        </w:rPr>
        <w:br w:type="page"/>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4"/>
          <w:szCs w:val="26"/>
          <w:lang w:eastAsia="en-AU"/>
        </w:rPr>
      </w:pPr>
      <w:r w:rsidRPr="00B34E7C">
        <w:rPr>
          <w:rFonts w:eastAsia="Times New Roman"/>
          <w:b/>
          <w:bCs/>
          <w:color w:val="000000"/>
          <w:sz w:val="24"/>
          <w:szCs w:val="26"/>
          <w:lang w:eastAsia="en-AU"/>
        </w:rPr>
        <w:lastRenderedPageBreak/>
        <w:t>Schedule—Victor Harbor Area 1 and 2</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1—Extent of prohibition</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The consumption of liquor is prohibited and the possession of liquor is prohibited.</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2—Period of prohibition</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From 12 noon on 12 December 2020 to 10.00pm on 12 December 2020.</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From 3pm on 31 December 2020 to 9am 1 January 2021.</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3—Description of area</w:t>
      </w:r>
    </w:p>
    <w:p w:rsidR="00B34E7C" w:rsidRPr="00B34E7C" w:rsidRDefault="00B34E7C" w:rsidP="00B34E7C">
      <w:pPr>
        <w:spacing w:line="240" w:lineRule="auto"/>
        <w:ind w:left="851"/>
        <w:rPr>
          <w:rFonts w:eastAsia="Times New Roman"/>
          <w:b/>
          <w:szCs w:val="17"/>
        </w:rPr>
      </w:pPr>
      <w:r w:rsidRPr="00B34E7C">
        <w:rPr>
          <w:rFonts w:eastAsia="Times New Roman"/>
          <w:b/>
          <w:szCs w:val="17"/>
        </w:rPr>
        <w:t xml:space="preserve">Victor </w:t>
      </w:r>
      <w:r w:rsidRPr="00B34E7C">
        <w:rPr>
          <w:rFonts w:eastAsia="Times New Roman"/>
          <w:b/>
          <w:color w:val="000000"/>
          <w:sz w:val="18"/>
          <w:szCs w:val="18"/>
          <w:lang w:eastAsia="en-AU"/>
        </w:rPr>
        <w:t>Harbor</w:t>
      </w:r>
      <w:r w:rsidRPr="00B34E7C">
        <w:rPr>
          <w:rFonts w:eastAsia="Times New Roman"/>
          <w:b/>
          <w:szCs w:val="17"/>
        </w:rPr>
        <w:t xml:space="preserve"> Area 1</w:t>
      </w:r>
    </w:p>
    <w:p w:rsidR="00C93476" w:rsidRDefault="00B34E7C" w:rsidP="00787846">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The area in and adjacent to Victor Harbor bounded as follows: commencing at the point at which the north-western boundary of Hindmarsh Road intersects the southern bank of the Hindmarsh River, then generally north-easterly along that bank of the Hindmarsh River to the low water mark of Encounter Bay, then generally south-westerly along the low water mark to the point at which it meets the northern boundary of the area defined in Schedule—Victor Harbor Area 3 (the prolongation in a straight line of the northernmost boundary of the bitumenised car parking area immediately to the north of the skating arena of the Victor Harbor Skate and Youth Park), then generally north- westerly, south-westerly and south-easterly around the northern, western and southern boundaries of that area back to the low water mark of Encounter Bay, then generally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 western boundary of Kent Drive, then generally north-easterly, northerly and north- 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south-easterly along that boundary of George Main Road to the north-western boundary of Victoria Street, then north-easterly along that boundary of Victoria Street to the south-western boundary of Oval Road, then generally north-westerly along that boundary of Oval Road to the point at which it is intersected by the prolongation in a straight line of the north-western boundary of Leworthy Street, then generally north-easterly along that prolongation and boundary of Leworthy Street, and the prolongation in a straight line of that boundary, to the north- eastern boundary of Crozier Road, then south-easterly along that boundary of Crozier 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 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w:t>
      </w:r>
      <w:r w:rsidR="00BD6B5A">
        <w:rPr>
          <w:rFonts w:eastAsia="Times New Roman"/>
          <w:color w:val="000000"/>
          <w:sz w:val="18"/>
          <w:szCs w:val="18"/>
          <w:lang w:eastAsia="en-AU"/>
        </w:rPr>
        <w:t xml:space="preserve"> </w:t>
      </w:r>
      <w:r w:rsidRPr="00B34E7C">
        <w:rPr>
          <w:rFonts w:eastAsia="Times New Roman"/>
          <w:color w:val="000000"/>
          <w:sz w:val="18"/>
          <w:szCs w:val="18"/>
          <w:lang w:eastAsia="en-AU"/>
        </w:rPr>
        <w:t>of the causeway to Granite Island that lies within the area to which the prohibition in Schedul</w:t>
      </w:r>
      <w:r w:rsidR="00BD6B5A">
        <w:rPr>
          <w:rFonts w:eastAsia="Times New Roman"/>
          <w:color w:val="000000"/>
          <w:sz w:val="18"/>
          <w:szCs w:val="18"/>
          <w:lang w:eastAsia="en-AU"/>
        </w:rPr>
        <w:t>e—Victor Harbor Area 2 applies.</w:t>
      </w:r>
    </w:p>
    <w:p w:rsidR="00C93476" w:rsidRDefault="00C93476">
      <w:pPr>
        <w:spacing w:after="0" w:line="240" w:lineRule="auto"/>
        <w:jc w:val="left"/>
        <w:rPr>
          <w:rFonts w:eastAsia="Times New Roman"/>
          <w:color w:val="000000"/>
          <w:sz w:val="18"/>
          <w:szCs w:val="18"/>
          <w:lang w:eastAsia="en-AU"/>
        </w:rPr>
      </w:pPr>
      <w:r>
        <w:rPr>
          <w:rFonts w:eastAsia="Times New Roman"/>
          <w:color w:val="000000"/>
          <w:sz w:val="18"/>
          <w:szCs w:val="18"/>
          <w:lang w:eastAsia="en-AU"/>
        </w:rPr>
        <w:br w:type="page"/>
      </w:r>
    </w:p>
    <w:p w:rsidR="00BD6B5A" w:rsidRDefault="00C93476" w:rsidP="00C93476">
      <w:pPr>
        <w:spacing w:line="240" w:lineRule="auto"/>
        <w:rPr>
          <w:rFonts w:eastAsia="Times New Roman"/>
          <w:color w:val="000000"/>
          <w:sz w:val="18"/>
          <w:szCs w:val="18"/>
          <w:lang w:eastAsia="en-AU"/>
        </w:rPr>
      </w:pPr>
      <w:r w:rsidRPr="00B34E7C">
        <w:rPr>
          <w:rFonts w:eastAsia="Times New Roman"/>
          <w:b/>
          <w:noProof/>
          <w:color w:val="000000"/>
          <w:sz w:val="18"/>
          <w:szCs w:val="18"/>
          <w:lang w:eastAsia="en-AU"/>
        </w:rPr>
        <w:lastRenderedPageBreak/>
        <w:drawing>
          <wp:anchor distT="0" distB="0" distL="114300" distR="114300" simplePos="0" relativeHeight="251659776" behindDoc="1" locked="0" layoutInCell="1" allowOverlap="1" wp14:anchorId="7DEA9A99" wp14:editId="2C39DDD6">
            <wp:simplePos x="0" y="0"/>
            <wp:positionH relativeFrom="margin">
              <wp:align>right</wp:align>
            </wp:positionH>
            <wp:positionV relativeFrom="page">
              <wp:posOffset>1119505</wp:posOffset>
            </wp:positionV>
            <wp:extent cx="5901055" cy="8321675"/>
            <wp:effectExtent l="0" t="0" r="444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1055" cy="8321675"/>
                    </a:xfrm>
                    <a:prstGeom prst="rect">
                      <a:avLst/>
                    </a:prstGeom>
                    <a:noFill/>
                  </pic:spPr>
                </pic:pic>
              </a:graphicData>
            </a:graphic>
            <wp14:sizeRelH relativeFrom="page">
              <wp14:pctWidth>0</wp14:pctWidth>
            </wp14:sizeRelH>
            <wp14:sizeRelV relativeFrom="page">
              <wp14:pctHeight>0</wp14:pctHeight>
            </wp14:sizeRelV>
          </wp:anchor>
        </w:drawing>
      </w:r>
    </w:p>
    <w:p w:rsidR="00787846" w:rsidRDefault="00787846">
      <w:pPr>
        <w:spacing w:after="0" w:line="240" w:lineRule="auto"/>
        <w:jc w:val="left"/>
        <w:rPr>
          <w:rFonts w:eastAsia="Times New Roman"/>
          <w:b/>
          <w:color w:val="000000"/>
          <w:sz w:val="18"/>
          <w:szCs w:val="18"/>
          <w:lang w:eastAsia="en-AU"/>
        </w:rPr>
      </w:pPr>
      <w:r>
        <w:rPr>
          <w:rFonts w:eastAsia="Times New Roman"/>
          <w:b/>
          <w:color w:val="000000"/>
          <w:sz w:val="18"/>
          <w:szCs w:val="18"/>
          <w:lang w:eastAsia="en-AU"/>
        </w:rPr>
        <w:br w:type="page"/>
      </w:r>
    </w:p>
    <w:p w:rsidR="00B34E7C" w:rsidRPr="00B34E7C" w:rsidRDefault="00B34E7C" w:rsidP="00B34E7C">
      <w:pPr>
        <w:spacing w:line="240" w:lineRule="auto"/>
        <w:ind w:left="851"/>
        <w:rPr>
          <w:rFonts w:eastAsia="Times New Roman"/>
          <w:b/>
          <w:color w:val="000000"/>
          <w:sz w:val="18"/>
          <w:szCs w:val="18"/>
          <w:lang w:eastAsia="en-AU"/>
        </w:rPr>
      </w:pPr>
      <w:r w:rsidRPr="00B34E7C">
        <w:rPr>
          <w:rFonts w:eastAsia="Times New Roman"/>
          <w:b/>
          <w:color w:val="000000"/>
          <w:sz w:val="18"/>
          <w:szCs w:val="18"/>
          <w:lang w:eastAsia="en-AU"/>
        </w:rPr>
        <w:lastRenderedPageBreak/>
        <w:t>Area 2</w:t>
      </w:r>
    </w:p>
    <w:p w:rsidR="00B34E7C" w:rsidRPr="00B34E7C" w:rsidRDefault="007572F1" w:rsidP="00B34E7C">
      <w:pPr>
        <w:spacing w:line="240" w:lineRule="auto"/>
        <w:ind w:left="851"/>
        <w:rPr>
          <w:rFonts w:eastAsia="Times New Roman"/>
          <w:color w:val="000000"/>
          <w:sz w:val="18"/>
          <w:szCs w:val="18"/>
          <w:lang w:eastAsia="en-AU"/>
        </w:rPr>
      </w:pPr>
      <w:r w:rsidRPr="00B34E7C">
        <w:rPr>
          <w:rFonts w:eastAsia="Times New Roman"/>
          <w:noProof/>
          <w:color w:val="000000"/>
          <w:sz w:val="18"/>
          <w:szCs w:val="18"/>
          <w:lang w:eastAsia="en-AU"/>
        </w:rPr>
        <w:drawing>
          <wp:anchor distT="0" distB="0" distL="114300" distR="114300" simplePos="0" relativeHeight="251661824" behindDoc="0" locked="0" layoutInCell="1" allowOverlap="1">
            <wp:simplePos x="0" y="0"/>
            <wp:positionH relativeFrom="margin">
              <wp:align>right</wp:align>
            </wp:positionH>
            <wp:positionV relativeFrom="paragraph">
              <wp:posOffset>672465</wp:posOffset>
            </wp:positionV>
            <wp:extent cx="5424170" cy="6606540"/>
            <wp:effectExtent l="0" t="0" r="508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4170" cy="6606540"/>
                    </a:xfrm>
                    <a:prstGeom prst="rect">
                      <a:avLst/>
                    </a:prstGeom>
                    <a:noFill/>
                  </pic:spPr>
                </pic:pic>
              </a:graphicData>
            </a:graphic>
            <wp14:sizeRelH relativeFrom="page">
              <wp14:pctWidth>0</wp14:pctWidth>
            </wp14:sizeRelH>
            <wp14:sizeRelV relativeFrom="page">
              <wp14:pctHeight>0</wp14:pctHeight>
            </wp14:sizeRelV>
          </wp:anchor>
        </w:drawing>
      </w:r>
      <w:r w:rsidR="00B34E7C" w:rsidRPr="00B34E7C">
        <w:rPr>
          <w:rFonts w:eastAsia="Times New Roman"/>
          <w:color w:val="000000"/>
          <w:sz w:val="18"/>
          <w:szCs w:val="18"/>
          <w:lang w:eastAsia="en-AU"/>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p w:rsidR="00B34E7C" w:rsidRPr="00B34E7C" w:rsidRDefault="00B34E7C" w:rsidP="00B34E7C">
      <w:pPr>
        <w:spacing w:line="240" w:lineRule="auto"/>
        <w:ind w:left="851"/>
        <w:rPr>
          <w:rFonts w:eastAsia="Times New Roman"/>
          <w:color w:val="000000"/>
          <w:sz w:val="18"/>
          <w:szCs w:val="18"/>
          <w:lang w:eastAsia="en-AU"/>
        </w:rPr>
      </w:pPr>
    </w:p>
    <w:p w:rsidR="00B34E7C" w:rsidRPr="00B34E7C" w:rsidRDefault="00B34E7C" w:rsidP="00B34E7C">
      <w:pPr>
        <w:spacing w:after="0" w:line="240" w:lineRule="auto"/>
        <w:jc w:val="left"/>
        <w:rPr>
          <w:rFonts w:eastAsia="Times New Roman"/>
          <w:b/>
          <w:bCs/>
          <w:color w:val="000000"/>
          <w:sz w:val="24"/>
          <w:szCs w:val="26"/>
          <w:lang w:eastAsia="en-AU"/>
        </w:rPr>
      </w:pPr>
      <w:r w:rsidRPr="00B34E7C">
        <w:rPr>
          <w:rFonts w:eastAsia="Times New Roman"/>
          <w:b/>
          <w:bCs/>
          <w:color w:val="000000"/>
          <w:sz w:val="24"/>
          <w:szCs w:val="26"/>
          <w:lang w:eastAsia="en-AU"/>
        </w:rPr>
        <w:br w:type="page"/>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4"/>
          <w:szCs w:val="26"/>
          <w:lang w:eastAsia="en-AU"/>
        </w:rPr>
      </w:pPr>
      <w:r w:rsidRPr="00B34E7C">
        <w:rPr>
          <w:rFonts w:eastAsia="Times New Roman"/>
          <w:b/>
          <w:bCs/>
          <w:color w:val="000000"/>
          <w:sz w:val="24"/>
          <w:szCs w:val="26"/>
          <w:lang w:eastAsia="en-AU"/>
        </w:rPr>
        <w:lastRenderedPageBreak/>
        <w:t>Schedule—Hayborough 2</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1—Extent of prohibition</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The consumption of liquor is prohibited and the possession of liquor is prohibited.</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szCs w:val="17"/>
        </w:rPr>
      </w:pPr>
      <w:r w:rsidRPr="00B34E7C">
        <w:rPr>
          <w:rFonts w:eastAsia="Times New Roman"/>
          <w:b/>
          <w:bCs/>
          <w:color w:val="000000"/>
          <w:sz w:val="22"/>
          <w:szCs w:val="26"/>
          <w:lang w:eastAsia="en-AU"/>
        </w:rPr>
        <w:t>2—Period of prohibition</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color w:val="000000"/>
          <w:sz w:val="18"/>
          <w:szCs w:val="18"/>
          <w:lang w:eastAsia="en-AU"/>
        </w:rPr>
        <w:t>From 3pm on 31 December 2020 to 9am 1 January 2021.</w:t>
      </w:r>
    </w:p>
    <w:p w:rsidR="00B34E7C" w:rsidRPr="00B34E7C" w:rsidRDefault="00B34E7C" w:rsidP="00B34E7C">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B34E7C">
        <w:rPr>
          <w:rFonts w:eastAsia="Times New Roman"/>
          <w:b/>
          <w:bCs/>
          <w:color w:val="000000"/>
          <w:sz w:val="22"/>
          <w:szCs w:val="26"/>
          <w:lang w:eastAsia="en-AU"/>
        </w:rPr>
        <w:t>3—Description of area</w:t>
      </w:r>
    </w:p>
    <w:p w:rsidR="00B34E7C" w:rsidRPr="00B34E7C" w:rsidRDefault="00B34E7C" w:rsidP="00B34E7C">
      <w:pPr>
        <w:spacing w:line="240" w:lineRule="auto"/>
        <w:ind w:left="851"/>
        <w:rPr>
          <w:rFonts w:eastAsia="Times New Roman"/>
          <w:b/>
          <w:color w:val="000000"/>
          <w:sz w:val="18"/>
          <w:szCs w:val="18"/>
          <w:lang w:eastAsia="en-AU"/>
        </w:rPr>
      </w:pPr>
      <w:r w:rsidRPr="00B34E7C">
        <w:rPr>
          <w:rFonts w:eastAsia="Times New Roman"/>
          <w:b/>
          <w:color w:val="000000"/>
          <w:sz w:val="18"/>
          <w:szCs w:val="18"/>
          <w:lang w:eastAsia="en-AU"/>
        </w:rPr>
        <w:t>Victor Harbor—Area 2</w:t>
      </w:r>
    </w:p>
    <w:p w:rsidR="00B34E7C" w:rsidRPr="00B34E7C" w:rsidRDefault="00B34E7C" w:rsidP="00B34E7C">
      <w:pPr>
        <w:spacing w:line="240" w:lineRule="auto"/>
        <w:ind w:left="851"/>
        <w:rPr>
          <w:rFonts w:eastAsia="Times New Roman"/>
          <w:color w:val="000000"/>
          <w:sz w:val="18"/>
          <w:szCs w:val="18"/>
          <w:lang w:eastAsia="en-AU"/>
        </w:rPr>
      </w:pPr>
      <w:r w:rsidRPr="00B34E7C">
        <w:rPr>
          <w:rFonts w:eastAsia="Times New Roman"/>
          <w:noProof/>
          <w:color w:val="000000"/>
          <w:sz w:val="18"/>
          <w:szCs w:val="18"/>
          <w:lang w:eastAsia="en-AU"/>
        </w:rPr>
        <w:drawing>
          <wp:anchor distT="0" distB="0" distL="114300" distR="114300" simplePos="0" relativeHeight="251660800" behindDoc="0" locked="0" layoutInCell="1" allowOverlap="1" wp14:anchorId="6154E725" wp14:editId="1134517C">
            <wp:simplePos x="0" y="0"/>
            <wp:positionH relativeFrom="margin">
              <wp:posOffset>544830</wp:posOffset>
            </wp:positionH>
            <wp:positionV relativeFrom="paragraph">
              <wp:posOffset>712470</wp:posOffset>
            </wp:positionV>
            <wp:extent cx="4766310" cy="57632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6310" cy="5763260"/>
                    </a:xfrm>
                    <a:prstGeom prst="rect">
                      <a:avLst/>
                    </a:prstGeom>
                    <a:noFill/>
                  </pic:spPr>
                </pic:pic>
              </a:graphicData>
            </a:graphic>
            <wp14:sizeRelH relativeFrom="page">
              <wp14:pctWidth>0</wp14:pctWidth>
            </wp14:sizeRelH>
            <wp14:sizeRelV relativeFrom="page">
              <wp14:pctHeight>0</wp14:pctHeight>
            </wp14:sizeRelV>
          </wp:anchor>
        </w:drawing>
      </w:r>
      <w:r w:rsidRPr="00B34E7C">
        <w:rPr>
          <w:rFonts w:eastAsia="Times New Roman"/>
          <w:color w:val="000000"/>
          <w:sz w:val="18"/>
          <w:szCs w:val="18"/>
          <w:lang w:eastAsia="en-AU"/>
        </w:rPr>
        <w:t>The area in and adjacent to Hayborough (being the area generally known as the Investigator car park, together with other land) bounded on the north by the southwesterly Prolongation in a straight line of the southern boundary of Lot 401DP 3207, on the east by the south-easterly prolongation in a straight line of the western boundary of that Lot, on the south by the low water mark of Encounter Bay and on the west by the eastern boundaries of Lots 1 and 2 DP 91118 and the south-easterly prolongation in a straight line of the eastern boundary of Lot 2 DP 91118.</w:t>
      </w:r>
    </w:p>
    <w:p w:rsidR="00B34E7C" w:rsidRPr="00B34E7C" w:rsidRDefault="00B34E7C" w:rsidP="00B34E7C">
      <w:pPr>
        <w:spacing w:before="120" w:line="240" w:lineRule="auto"/>
        <w:jc w:val="left"/>
        <w:rPr>
          <w:rFonts w:eastAsia="Times New Roman"/>
          <w:b/>
          <w:bCs/>
          <w:color w:val="000000"/>
          <w:sz w:val="22"/>
          <w:szCs w:val="26"/>
          <w:lang w:eastAsia="en-AU"/>
        </w:rPr>
      </w:pPr>
      <w:r w:rsidRPr="00B34E7C">
        <w:rPr>
          <w:rFonts w:eastAsia="Times New Roman"/>
          <w:b/>
          <w:bCs/>
          <w:color w:val="000000"/>
          <w:sz w:val="22"/>
          <w:szCs w:val="26"/>
          <w:lang w:eastAsia="en-AU"/>
        </w:rPr>
        <w:t>Made by the City of Victor Harbor</w:t>
      </w:r>
    </w:p>
    <w:p w:rsidR="00B34E7C" w:rsidRPr="00B34E7C" w:rsidRDefault="00B34E7C" w:rsidP="00B34E7C">
      <w:pPr>
        <w:keepNext/>
        <w:keepLines/>
        <w:autoSpaceDE w:val="0"/>
        <w:autoSpaceDN w:val="0"/>
        <w:adjustRightInd w:val="0"/>
        <w:spacing w:after="60" w:line="240" w:lineRule="auto"/>
        <w:ind w:left="567" w:hanging="567"/>
        <w:jc w:val="left"/>
        <w:rPr>
          <w:rFonts w:eastAsia="Times New Roman"/>
          <w:sz w:val="22"/>
        </w:rPr>
      </w:pPr>
      <w:r w:rsidRPr="00B34E7C">
        <w:rPr>
          <w:rFonts w:eastAsia="Times New Roman"/>
          <w:sz w:val="22"/>
        </w:rPr>
        <w:t>On 27 October 2020</w:t>
      </w:r>
    </w:p>
    <w:p w:rsidR="00B34E7C" w:rsidRPr="00B34E7C" w:rsidRDefault="00B34E7C" w:rsidP="00B34E7C">
      <w:pPr>
        <w:keepNext/>
        <w:keepLines/>
        <w:autoSpaceDE w:val="0"/>
        <w:autoSpaceDN w:val="0"/>
        <w:adjustRightInd w:val="0"/>
        <w:spacing w:after="0" w:line="240" w:lineRule="auto"/>
        <w:ind w:left="567" w:hanging="567"/>
        <w:jc w:val="right"/>
        <w:rPr>
          <w:rFonts w:eastAsia="Times New Roman"/>
          <w:b/>
          <w:bCs/>
          <w:color w:val="000000"/>
          <w:sz w:val="22"/>
          <w:szCs w:val="26"/>
          <w:lang w:eastAsia="en-AU"/>
        </w:rPr>
      </w:pPr>
      <w:r w:rsidRPr="00B34E7C">
        <w:rPr>
          <w:rFonts w:eastAsia="Times New Roman"/>
          <w:b/>
          <w:bCs/>
          <w:color w:val="000000"/>
          <w:sz w:val="22"/>
          <w:szCs w:val="26"/>
          <w:lang w:eastAsia="en-AU"/>
        </w:rPr>
        <w:t>Kellie Knight-Stacey</w:t>
      </w:r>
    </w:p>
    <w:p w:rsidR="00B34E7C" w:rsidRPr="00B34E7C" w:rsidRDefault="00B34E7C" w:rsidP="00B34E7C">
      <w:pPr>
        <w:keepNext/>
        <w:keepLines/>
        <w:autoSpaceDE w:val="0"/>
        <w:autoSpaceDN w:val="0"/>
        <w:adjustRightInd w:val="0"/>
        <w:spacing w:after="0" w:line="240" w:lineRule="auto"/>
        <w:ind w:left="567" w:hanging="567"/>
        <w:jc w:val="right"/>
        <w:rPr>
          <w:rFonts w:eastAsia="Times New Roman"/>
          <w:sz w:val="22"/>
        </w:rPr>
      </w:pPr>
      <w:r w:rsidRPr="00B34E7C">
        <w:rPr>
          <w:rFonts w:eastAsia="Times New Roman"/>
          <w:sz w:val="22"/>
        </w:rPr>
        <w:t>Director Corporate and Customer Service</w:t>
      </w:r>
    </w:p>
    <w:p w:rsidR="00B34E7C" w:rsidRPr="00B34E7C" w:rsidRDefault="00B34E7C" w:rsidP="00B34E7C">
      <w:pPr>
        <w:pBdr>
          <w:bottom w:val="single" w:sz="4" w:space="1" w:color="auto"/>
        </w:pBdr>
        <w:spacing w:after="0" w:line="52" w:lineRule="exact"/>
        <w:jc w:val="center"/>
        <w:rPr>
          <w:rFonts w:eastAsia="Times New Roman"/>
          <w:szCs w:val="20"/>
        </w:rPr>
      </w:pPr>
    </w:p>
    <w:p w:rsidR="00B34E7C" w:rsidRPr="00B34E7C" w:rsidRDefault="00B34E7C" w:rsidP="00B34E7C">
      <w:pPr>
        <w:pBdr>
          <w:top w:val="single" w:sz="4" w:space="1" w:color="auto"/>
        </w:pBdr>
        <w:spacing w:before="34" w:after="0" w:line="14" w:lineRule="exact"/>
        <w:jc w:val="center"/>
        <w:rPr>
          <w:rFonts w:eastAsia="Times New Roman"/>
          <w:szCs w:val="20"/>
        </w:rPr>
      </w:pPr>
    </w:p>
    <w:p w:rsidR="00BD6B5A" w:rsidRDefault="00BD6B5A">
      <w:pPr>
        <w:spacing w:after="0" w:line="240" w:lineRule="auto"/>
        <w:jc w:val="left"/>
        <w:rPr>
          <w:caps/>
          <w:szCs w:val="17"/>
        </w:rPr>
      </w:pPr>
      <w:r>
        <w:rPr>
          <w:caps/>
          <w:szCs w:val="17"/>
        </w:rPr>
        <w:br w:type="page"/>
      </w:r>
    </w:p>
    <w:p w:rsidR="00B34E7C" w:rsidRPr="00B34E7C" w:rsidRDefault="00B34E7C" w:rsidP="008B34C9">
      <w:pPr>
        <w:pStyle w:val="Heading2"/>
      </w:pPr>
      <w:bookmarkStart w:id="72" w:name="_Toc55460368"/>
      <w:r w:rsidRPr="00B34E7C">
        <w:lastRenderedPageBreak/>
        <w:t>District Council of Elliston</w:t>
      </w:r>
      <w:bookmarkEnd w:id="72"/>
    </w:p>
    <w:p w:rsidR="00B34E7C" w:rsidRPr="00B34E7C" w:rsidRDefault="00B34E7C" w:rsidP="00B34E7C">
      <w:pPr>
        <w:jc w:val="center"/>
        <w:rPr>
          <w:i/>
          <w:szCs w:val="17"/>
        </w:rPr>
      </w:pPr>
      <w:r w:rsidRPr="00B34E7C">
        <w:rPr>
          <w:i/>
          <w:szCs w:val="17"/>
        </w:rPr>
        <w:t>Review of Elector Representation</w:t>
      </w:r>
    </w:p>
    <w:p w:rsidR="00B34E7C" w:rsidRPr="00B34E7C" w:rsidRDefault="00B34E7C" w:rsidP="00B34E7C">
      <w:pPr>
        <w:rPr>
          <w:rFonts w:eastAsia="Times New Roman"/>
          <w:szCs w:val="17"/>
        </w:rPr>
      </w:pPr>
      <w:r w:rsidRPr="00B34E7C">
        <w:rPr>
          <w:rFonts w:eastAsia="Times New Roman"/>
          <w:szCs w:val="17"/>
        </w:rPr>
        <w:t>Notice is hereby given that the District Council of Elliston is undertaking a review to determine whether a change of arrangements are required in respect to elector representation, so as to ensure that the electors of the area being adequately and fairly represented.</w:t>
      </w:r>
    </w:p>
    <w:p w:rsidR="00B34E7C" w:rsidRPr="00B34E7C" w:rsidRDefault="00B34E7C" w:rsidP="00B34E7C">
      <w:pPr>
        <w:rPr>
          <w:rFonts w:eastAsia="Times New Roman"/>
          <w:szCs w:val="17"/>
        </w:rPr>
      </w:pPr>
      <w:r w:rsidRPr="00B34E7C">
        <w:rPr>
          <w:rFonts w:eastAsia="Times New Roman"/>
          <w:szCs w:val="17"/>
        </w:rPr>
        <w:t xml:space="preserve">Pursuant to the provisions of Section 12(7) of the </w:t>
      </w:r>
      <w:r w:rsidRPr="00B34E7C">
        <w:rPr>
          <w:rFonts w:eastAsia="Times New Roman"/>
          <w:i/>
          <w:szCs w:val="17"/>
        </w:rPr>
        <w:t>Local Government Act 1999</w:t>
      </w:r>
      <w:r w:rsidRPr="00B34E7C">
        <w:rPr>
          <w:rFonts w:eastAsia="Times New Roman"/>
          <w:szCs w:val="17"/>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B34E7C" w:rsidRPr="00B34E7C" w:rsidRDefault="00B34E7C" w:rsidP="00B34E7C">
      <w:pPr>
        <w:rPr>
          <w:rFonts w:eastAsia="Times New Roman"/>
          <w:szCs w:val="17"/>
        </w:rPr>
      </w:pPr>
      <w:r w:rsidRPr="00B34E7C">
        <w:rPr>
          <w:rFonts w:eastAsia="Times New Roman"/>
          <w:szCs w:val="17"/>
        </w:rPr>
        <w:t>A copy of the Representation Options Paper is available on the Council’s website (</w:t>
      </w:r>
      <w:hyperlink r:id="rId68" w:history="1">
        <w:r w:rsidRPr="00B34E7C">
          <w:rPr>
            <w:rFonts w:eastAsia="Times New Roman"/>
            <w:color w:val="0000FF"/>
            <w:szCs w:val="17"/>
            <w:u w:val="single"/>
          </w:rPr>
          <w:t>www.elliston.sa.gov.au</w:t>
        </w:r>
      </w:hyperlink>
      <w:r w:rsidRPr="00B34E7C">
        <w:rPr>
          <w:rFonts w:eastAsia="Times New Roman"/>
          <w:szCs w:val="17"/>
        </w:rPr>
        <w:t>); and for inspection and/or purchase at the Council offices at 21 Beach Terrace, Elliston.</w:t>
      </w:r>
    </w:p>
    <w:p w:rsidR="00B34E7C" w:rsidRPr="00B34E7C" w:rsidRDefault="00B34E7C" w:rsidP="00B34E7C">
      <w:pPr>
        <w:rPr>
          <w:rFonts w:eastAsia="Times New Roman"/>
          <w:spacing w:val="-4"/>
          <w:szCs w:val="17"/>
        </w:rPr>
      </w:pPr>
      <w:r w:rsidRPr="00B34E7C">
        <w:rPr>
          <w:rFonts w:eastAsia="Times New Roman"/>
          <w:spacing w:val="-4"/>
          <w:szCs w:val="17"/>
        </w:rPr>
        <w:t xml:space="preserve">Written submissions are invited from interested persons from Thursday, 5 November 2020 and should be directed to the Chief Executive Officer, </w:t>
      </w:r>
      <w:r w:rsidRPr="00B34E7C">
        <w:rPr>
          <w:rFonts w:eastAsia="Times New Roman"/>
          <w:szCs w:val="17"/>
        </w:rPr>
        <w:t xml:space="preserve">PO Box 46, Elliston 5670 or emailed to </w:t>
      </w:r>
      <w:hyperlink r:id="rId69" w:history="1">
        <w:r w:rsidRPr="00B34E7C">
          <w:rPr>
            <w:rFonts w:eastAsia="Times New Roman"/>
            <w:color w:val="0000FF"/>
            <w:szCs w:val="17"/>
            <w:u w:val="single"/>
          </w:rPr>
          <w:t>dce@elliston.sa.gov.au</w:t>
        </w:r>
      </w:hyperlink>
      <w:r w:rsidRPr="00B34E7C">
        <w:rPr>
          <w:rFonts w:eastAsia="Times New Roman"/>
          <w:szCs w:val="17"/>
        </w:rPr>
        <w:t xml:space="preserve"> by close of business on Friday, 18 December 2020. Alternatively, electronic submissions can be made via the Council website.</w:t>
      </w:r>
    </w:p>
    <w:p w:rsidR="00B34E7C" w:rsidRPr="00B34E7C" w:rsidRDefault="00B34E7C" w:rsidP="00B34E7C">
      <w:pPr>
        <w:rPr>
          <w:rFonts w:eastAsia="Times New Roman"/>
          <w:spacing w:val="-2"/>
          <w:szCs w:val="17"/>
        </w:rPr>
      </w:pPr>
      <w:r w:rsidRPr="00B34E7C">
        <w:rPr>
          <w:rFonts w:eastAsia="Times New Roman"/>
          <w:spacing w:val="-2"/>
          <w:szCs w:val="17"/>
        </w:rPr>
        <w:t xml:space="preserve">Information regarding the elector representation review can be obtained by contacting Council Support and Governance, telephone 8687 9911 or by email at </w:t>
      </w:r>
      <w:hyperlink r:id="rId70" w:history="1">
        <w:r w:rsidRPr="00B34E7C">
          <w:rPr>
            <w:rFonts w:eastAsia="Times New Roman"/>
            <w:color w:val="0000FF"/>
            <w:spacing w:val="-2"/>
            <w:szCs w:val="17"/>
            <w:u w:val="single"/>
          </w:rPr>
          <w:t>dce@elliston.sa.gov.au</w:t>
        </w:r>
      </w:hyperlink>
      <w:r w:rsidRPr="00B34E7C">
        <w:rPr>
          <w:rFonts w:eastAsia="Times New Roman"/>
          <w:spacing w:val="-2"/>
          <w:szCs w:val="17"/>
        </w:rPr>
        <w:t xml:space="preserve">. </w:t>
      </w:r>
    </w:p>
    <w:p w:rsidR="00B34E7C" w:rsidRPr="00B34E7C" w:rsidRDefault="00B34E7C" w:rsidP="00B34E7C">
      <w:pPr>
        <w:spacing w:after="0"/>
        <w:rPr>
          <w:rFonts w:eastAsia="Times New Roman"/>
          <w:szCs w:val="17"/>
        </w:rPr>
      </w:pPr>
      <w:r w:rsidRPr="00B34E7C">
        <w:rPr>
          <w:rFonts w:eastAsia="Times New Roman"/>
          <w:szCs w:val="17"/>
        </w:rPr>
        <w:t>Dated: 5 November 2020</w:t>
      </w:r>
    </w:p>
    <w:p w:rsidR="00B34E7C" w:rsidRPr="00B34E7C" w:rsidRDefault="00B34E7C" w:rsidP="00B34E7C">
      <w:pPr>
        <w:spacing w:after="0"/>
        <w:jc w:val="right"/>
        <w:rPr>
          <w:rFonts w:eastAsia="Times New Roman"/>
          <w:smallCaps/>
          <w:szCs w:val="20"/>
        </w:rPr>
      </w:pPr>
      <w:r w:rsidRPr="00B34E7C">
        <w:rPr>
          <w:rFonts w:eastAsia="Times New Roman"/>
          <w:smallCaps/>
          <w:szCs w:val="20"/>
        </w:rPr>
        <w:t>Geoff Sheridan</w:t>
      </w:r>
    </w:p>
    <w:p w:rsidR="00B34E7C" w:rsidRPr="00B34E7C" w:rsidRDefault="00B34E7C" w:rsidP="00B34E7C">
      <w:pPr>
        <w:spacing w:after="0"/>
        <w:jc w:val="right"/>
        <w:rPr>
          <w:rFonts w:eastAsia="Times New Roman"/>
          <w:szCs w:val="17"/>
        </w:rPr>
      </w:pPr>
      <w:r w:rsidRPr="00B34E7C">
        <w:rPr>
          <w:rFonts w:eastAsia="Times New Roman"/>
          <w:szCs w:val="17"/>
        </w:rPr>
        <w:t>Chief Executive Officer</w:t>
      </w:r>
    </w:p>
    <w:p w:rsidR="00B34E7C" w:rsidRPr="00B34E7C" w:rsidRDefault="00B34E7C" w:rsidP="00B34E7C">
      <w:pPr>
        <w:pBdr>
          <w:bottom w:val="single" w:sz="4" w:space="1" w:color="auto"/>
        </w:pBdr>
        <w:spacing w:after="0" w:line="52" w:lineRule="exact"/>
        <w:jc w:val="center"/>
        <w:rPr>
          <w:rFonts w:eastAsia="Times New Roman"/>
          <w:szCs w:val="17"/>
        </w:rPr>
      </w:pPr>
    </w:p>
    <w:p w:rsidR="00B34E7C" w:rsidRPr="00B34E7C" w:rsidRDefault="00B34E7C" w:rsidP="00B34E7C">
      <w:pPr>
        <w:pBdr>
          <w:top w:val="single" w:sz="4" w:space="1" w:color="auto"/>
        </w:pBdr>
        <w:spacing w:before="34" w:after="0" w:line="14" w:lineRule="exact"/>
        <w:jc w:val="center"/>
        <w:rPr>
          <w:rFonts w:eastAsia="Times New Roman"/>
          <w:szCs w:val="17"/>
        </w:rPr>
      </w:pPr>
    </w:p>
    <w:p w:rsidR="00B34E7C" w:rsidRPr="00B34E7C" w:rsidRDefault="00B34E7C" w:rsidP="00B34E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D1E2E" w:rsidRPr="009D1E2E" w:rsidRDefault="009D1E2E" w:rsidP="003409EC">
      <w:pPr>
        <w:pStyle w:val="Heading1"/>
        <w:spacing w:before="0"/>
      </w:pPr>
      <w:r>
        <w:rPr>
          <w:lang w:val="en-US"/>
        </w:rPr>
        <w:br w:type="page"/>
      </w:r>
      <w:bookmarkStart w:id="73" w:name="_Toc33707984"/>
      <w:bookmarkStart w:id="74" w:name="_Toc33708155"/>
      <w:bookmarkStart w:id="75" w:name="_Toc55460369"/>
      <w:r>
        <w:lastRenderedPageBreak/>
        <w:t>Public Notices</w:t>
      </w:r>
      <w:bookmarkEnd w:id="73"/>
      <w:bookmarkEnd w:id="74"/>
      <w:bookmarkEnd w:id="75"/>
    </w:p>
    <w:p w:rsidR="009E0F49" w:rsidRPr="009E0F49" w:rsidRDefault="009E0F49" w:rsidP="008B34C9">
      <w:pPr>
        <w:pStyle w:val="Heading2"/>
      </w:pPr>
      <w:bookmarkStart w:id="76" w:name="_Toc55460370"/>
      <w:r w:rsidRPr="009E0F49">
        <w:t>Trustee Act 1936</w:t>
      </w:r>
      <w:bookmarkEnd w:id="76"/>
    </w:p>
    <w:p w:rsidR="009E0F49" w:rsidRPr="009E0F49" w:rsidRDefault="009E0F49" w:rsidP="009E0F49">
      <w:pPr>
        <w:jc w:val="center"/>
        <w:rPr>
          <w:smallCaps/>
          <w:szCs w:val="17"/>
        </w:rPr>
      </w:pPr>
      <w:r w:rsidRPr="009E0F49">
        <w:rPr>
          <w:smallCaps/>
          <w:szCs w:val="17"/>
        </w:rPr>
        <w:t>Public Trustee</w:t>
      </w:r>
    </w:p>
    <w:p w:rsidR="009E0F49" w:rsidRPr="009E0F49" w:rsidRDefault="009E0F49" w:rsidP="009E0F49">
      <w:pPr>
        <w:jc w:val="center"/>
        <w:rPr>
          <w:i/>
          <w:szCs w:val="17"/>
        </w:rPr>
      </w:pPr>
      <w:r w:rsidRPr="009E0F49">
        <w:rPr>
          <w:i/>
          <w:szCs w:val="17"/>
        </w:rPr>
        <w:t>Estates of Deceased Persons</w:t>
      </w:r>
    </w:p>
    <w:p w:rsidR="009E0F49" w:rsidRPr="009E0F49" w:rsidRDefault="009E0F49" w:rsidP="009E0F49">
      <w:pPr>
        <w:rPr>
          <w:rFonts w:eastAsia="Times New Roman"/>
          <w:szCs w:val="17"/>
        </w:rPr>
      </w:pPr>
      <w:r w:rsidRPr="009E0F49">
        <w:rPr>
          <w:rFonts w:eastAsia="Times New Roman"/>
          <w:szCs w:val="17"/>
        </w:rPr>
        <w:t>In the matter of the estates of the undermentioned deceased persons:</w:t>
      </w:r>
    </w:p>
    <w:p w:rsidR="009E0F49" w:rsidRPr="009E0F49" w:rsidRDefault="009E0F49" w:rsidP="009E0F49">
      <w:pPr>
        <w:spacing w:after="0"/>
        <w:ind w:left="142"/>
        <w:rPr>
          <w:rFonts w:eastAsia="Times New Roman"/>
          <w:szCs w:val="17"/>
        </w:rPr>
      </w:pPr>
      <w:r w:rsidRPr="009E0F49">
        <w:rPr>
          <w:rFonts w:eastAsia="Times New Roman"/>
          <w:szCs w:val="17"/>
        </w:rPr>
        <w:t>BAILEY Raymond Keith late of 20 Everard Street Bute of no occupation who died 6 February 2020</w:t>
      </w:r>
    </w:p>
    <w:p w:rsidR="009E0F49" w:rsidRPr="009E0F49" w:rsidRDefault="009E0F49" w:rsidP="009E0F49">
      <w:pPr>
        <w:spacing w:after="0"/>
        <w:ind w:left="142"/>
        <w:rPr>
          <w:rFonts w:eastAsia="Times New Roman"/>
          <w:szCs w:val="17"/>
        </w:rPr>
      </w:pPr>
      <w:r w:rsidRPr="009E0F49">
        <w:rPr>
          <w:rFonts w:eastAsia="Times New Roman"/>
          <w:szCs w:val="17"/>
        </w:rPr>
        <w:t>DAVILL Nicholas Howard late of 4 Albert Terrace Murray Bridge of no occupation who died 11 December 2019</w:t>
      </w:r>
    </w:p>
    <w:p w:rsidR="009E0F49" w:rsidRPr="009E0F49" w:rsidRDefault="009E0F49" w:rsidP="009E0F49">
      <w:pPr>
        <w:spacing w:after="0"/>
        <w:ind w:left="142"/>
        <w:rPr>
          <w:rFonts w:eastAsia="Times New Roman"/>
          <w:szCs w:val="17"/>
        </w:rPr>
      </w:pPr>
      <w:r w:rsidRPr="009E0F49">
        <w:rPr>
          <w:rFonts w:eastAsia="Times New Roman"/>
          <w:szCs w:val="17"/>
        </w:rPr>
        <w:t>FEE Margaret Elaine late of 147 St Bernards Road Rostrevor Retired University Lecturer who died 5 July 2020</w:t>
      </w:r>
    </w:p>
    <w:p w:rsidR="009E0F49" w:rsidRPr="009E0F49" w:rsidRDefault="009E0F49" w:rsidP="009E0F49">
      <w:pPr>
        <w:spacing w:after="0"/>
        <w:ind w:left="142"/>
        <w:rPr>
          <w:rFonts w:eastAsia="Times New Roman"/>
          <w:szCs w:val="17"/>
        </w:rPr>
      </w:pPr>
      <w:r w:rsidRPr="009E0F49">
        <w:rPr>
          <w:rFonts w:eastAsia="Times New Roman"/>
          <w:szCs w:val="17"/>
        </w:rPr>
        <w:t>FORWARD Charles Noel late of 16-24 Penneys Hill Road Hackham Retired Law Clerk who died 14 November 2019</w:t>
      </w:r>
    </w:p>
    <w:p w:rsidR="009E0F49" w:rsidRPr="009E0F49" w:rsidRDefault="009E0F49" w:rsidP="009E0F49">
      <w:pPr>
        <w:spacing w:after="0"/>
        <w:ind w:left="142"/>
        <w:rPr>
          <w:rFonts w:eastAsia="Times New Roman"/>
          <w:szCs w:val="17"/>
        </w:rPr>
      </w:pPr>
      <w:r w:rsidRPr="009E0F49">
        <w:rPr>
          <w:rFonts w:eastAsia="Times New Roman"/>
          <w:szCs w:val="17"/>
        </w:rPr>
        <w:t>HOSKIN Raelene Dawn late of 15 Halliday Street Risdon Park of no occupation who died 10 June 2020</w:t>
      </w:r>
    </w:p>
    <w:p w:rsidR="009E0F49" w:rsidRPr="009E0F49" w:rsidRDefault="009E0F49" w:rsidP="009E0F49">
      <w:pPr>
        <w:spacing w:after="0"/>
        <w:ind w:left="142"/>
        <w:rPr>
          <w:rFonts w:eastAsia="Times New Roman"/>
          <w:szCs w:val="17"/>
        </w:rPr>
      </w:pPr>
      <w:r w:rsidRPr="009E0F49">
        <w:rPr>
          <w:rFonts w:eastAsia="Times New Roman"/>
          <w:szCs w:val="17"/>
        </w:rPr>
        <w:t>MATTHEWS Ronald Maurice late of 52 Dunrobin Road Hove Retired Correctional Officer who died 3 April 2020</w:t>
      </w:r>
    </w:p>
    <w:p w:rsidR="009E0F49" w:rsidRPr="009E0F49" w:rsidRDefault="009E0F49" w:rsidP="009E0F49">
      <w:pPr>
        <w:spacing w:after="0"/>
        <w:ind w:left="142"/>
        <w:rPr>
          <w:rFonts w:eastAsia="Times New Roman"/>
          <w:szCs w:val="17"/>
        </w:rPr>
      </w:pPr>
      <w:r w:rsidRPr="009E0F49">
        <w:rPr>
          <w:rFonts w:eastAsia="Times New Roman"/>
          <w:szCs w:val="17"/>
        </w:rPr>
        <w:t>MCOMISH Margaret Mary late of 11 Haynes Street Whyalla Norrie Home Duties who died 27 August 2019</w:t>
      </w:r>
    </w:p>
    <w:p w:rsidR="009E0F49" w:rsidRPr="009E0F49" w:rsidRDefault="009E0F49" w:rsidP="009E0F49">
      <w:pPr>
        <w:spacing w:after="0"/>
        <w:ind w:left="142"/>
        <w:rPr>
          <w:rFonts w:eastAsia="Times New Roman"/>
          <w:szCs w:val="17"/>
        </w:rPr>
      </w:pPr>
      <w:r w:rsidRPr="009E0F49">
        <w:rPr>
          <w:rFonts w:eastAsia="Times New Roman"/>
          <w:szCs w:val="17"/>
        </w:rPr>
        <w:t>STACEY John James late of 37 Talbot Road Croydon Park Retired Electrical Technician who died 3 July 2020</w:t>
      </w:r>
    </w:p>
    <w:p w:rsidR="009E0F49" w:rsidRPr="009E0F49" w:rsidRDefault="009E0F49" w:rsidP="009E0F49">
      <w:pPr>
        <w:ind w:left="142"/>
        <w:rPr>
          <w:rFonts w:eastAsia="Times New Roman"/>
          <w:szCs w:val="17"/>
        </w:rPr>
      </w:pPr>
      <w:r w:rsidRPr="009E0F49">
        <w:rPr>
          <w:rFonts w:eastAsia="Times New Roman"/>
          <w:szCs w:val="17"/>
        </w:rPr>
        <w:t>VAUGHAN Angus Matthew late of 14 Gayundah Crescent O'Sullivan Beach of no occupation who died 17 June 2020</w:t>
      </w:r>
    </w:p>
    <w:p w:rsidR="009E0F49" w:rsidRPr="009E0F49" w:rsidRDefault="009E0F49" w:rsidP="009E0F49">
      <w:pPr>
        <w:rPr>
          <w:rFonts w:eastAsia="Times New Roman"/>
          <w:szCs w:val="17"/>
        </w:rPr>
      </w:pPr>
      <w:r w:rsidRPr="009E0F49">
        <w:rPr>
          <w:rFonts w:eastAsia="Times New Roman"/>
          <w:spacing w:val="-2"/>
          <w:szCs w:val="17"/>
        </w:rPr>
        <w:t>Notice is hereby given pursuant to the Trustee Act 1936, the Inheritance (Family Provision) Act 1972 and the Family Relationships Act 1975</w:t>
      </w:r>
      <w:r w:rsidRPr="009E0F49">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4 December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9E0F49" w:rsidRPr="009E0F49" w:rsidRDefault="009E0F49" w:rsidP="009E0F49">
      <w:pPr>
        <w:spacing w:after="0"/>
        <w:rPr>
          <w:rFonts w:eastAsia="Times New Roman"/>
          <w:szCs w:val="17"/>
        </w:rPr>
      </w:pPr>
      <w:r w:rsidRPr="009E0F49">
        <w:rPr>
          <w:rFonts w:eastAsia="Times New Roman"/>
          <w:szCs w:val="17"/>
        </w:rPr>
        <w:t>Dated: 5 November 2020</w:t>
      </w:r>
    </w:p>
    <w:p w:rsidR="009E0F49" w:rsidRPr="009E0F49" w:rsidRDefault="009E0F49" w:rsidP="009E0F49">
      <w:pPr>
        <w:spacing w:after="0"/>
        <w:jc w:val="right"/>
        <w:rPr>
          <w:rFonts w:eastAsia="Times New Roman"/>
          <w:smallCaps/>
          <w:szCs w:val="20"/>
        </w:rPr>
      </w:pPr>
      <w:r w:rsidRPr="009E0F49">
        <w:rPr>
          <w:rFonts w:eastAsia="Times New Roman"/>
          <w:smallCaps/>
          <w:szCs w:val="20"/>
        </w:rPr>
        <w:t>N. S. Rantanen</w:t>
      </w:r>
    </w:p>
    <w:p w:rsidR="009E0F49" w:rsidRPr="009E0F49" w:rsidRDefault="009E0F49" w:rsidP="009E0F49">
      <w:pPr>
        <w:spacing w:after="0"/>
        <w:jc w:val="right"/>
        <w:rPr>
          <w:rFonts w:eastAsia="Times New Roman"/>
          <w:szCs w:val="17"/>
        </w:rPr>
      </w:pPr>
      <w:r w:rsidRPr="009E0F49">
        <w:rPr>
          <w:rFonts w:eastAsia="Times New Roman"/>
          <w:szCs w:val="17"/>
        </w:rPr>
        <w:t>Public Trustee</w:t>
      </w:r>
    </w:p>
    <w:p w:rsidR="009E0F49" w:rsidRPr="009E0F49" w:rsidRDefault="009E0F49" w:rsidP="009E0F49">
      <w:pPr>
        <w:pBdr>
          <w:bottom w:val="single" w:sz="4" w:space="1" w:color="auto"/>
        </w:pBdr>
        <w:spacing w:after="0" w:line="52" w:lineRule="exact"/>
        <w:jc w:val="center"/>
        <w:rPr>
          <w:rFonts w:eastAsia="Times New Roman"/>
          <w:szCs w:val="17"/>
        </w:rPr>
      </w:pPr>
    </w:p>
    <w:p w:rsidR="009E0F49" w:rsidRPr="009E0F49" w:rsidRDefault="009E0F49" w:rsidP="009E0F49">
      <w:pPr>
        <w:pBdr>
          <w:top w:val="single" w:sz="4" w:space="1" w:color="auto"/>
        </w:pBdr>
        <w:spacing w:before="34" w:after="0" w:line="14" w:lineRule="exact"/>
        <w:jc w:val="center"/>
        <w:rPr>
          <w:rFonts w:eastAsia="Times New Roman"/>
          <w:szCs w:val="17"/>
        </w:rPr>
      </w:pPr>
    </w:p>
    <w:p w:rsidR="009E0F49" w:rsidRPr="009E0F49" w:rsidRDefault="009E0F49" w:rsidP="009E0F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E0F49" w:rsidRPr="009E0F49" w:rsidRDefault="009E0F49" w:rsidP="008B34C9">
      <w:pPr>
        <w:pStyle w:val="Heading2"/>
      </w:pPr>
      <w:bookmarkStart w:id="77" w:name="_Toc55460371"/>
      <w:r w:rsidRPr="009E0F49">
        <w:t>National Electricity Law</w:t>
      </w:r>
      <w:bookmarkEnd w:id="77"/>
    </w:p>
    <w:p w:rsidR="009E0F49" w:rsidRPr="009E0F49" w:rsidRDefault="009E0F49" w:rsidP="009E0F49">
      <w:pPr>
        <w:jc w:val="center"/>
        <w:rPr>
          <w:i/>
          <w:szCs w:val="17"/>
        </w:rPr>
      </w:pPr>
      <w:r w:rsidRPr="009E0F49">
        <w:rPr>
          <w:i/>
          <w:szCs w:val="17"/>
        </w:rPr>
        <w:t>Extension of Final Rule and Initiation of Rule Change Requests</w:t>
      </w:r>
    </w:p>
    <w:p w:rsidR="009E0F49" w:rsidRPr="009E0F49" w:rsidRDefault="009E0F49" w:rsidP="009E0F49">
      <w:pPr>
        <w:rPr>
          <w:rFonts w:eastAsia="Times New Roman"/>
          <w:szCs w:val="17"/>
        </w:rPr>
      </w:pPr>
      <w:r w:rsidRPr="009E0F49">
        <w:rPr>
          <w:rFonts w:eastAsia="Times New Roman"/>
          <w:szCs w:val="17"/>
        </w:rPr>
        <w:t>The Australian Energy Market Commission (AEMC) gives notice under the National Electricity Law as follows:</w:t>
      </w:r>
    </w:p>
    <w:p w:rsidR="009E0F49" w:rsidRPr="009E0F49" w:rsidRDefault="009E0F49" w:rsidP="009E0F49">
      <w:pPr>
        <w:ind w:left="142"/>
        <w:rPr>
          <w:rFonts w:eastAsia="Times New Roman"/>
          <w:szCs w:val="17"/>
        </w:rPr>
      </w:pPr>
      <w:r w:rsidRPr="009E0F49">
        <w:rPr>
          <w:rFonts w:eastAsia="Times New Roman"/>
          <w:szCs w:val="17"/>
        </w:rPr>
        <w:t xml:space="preserve">Under s 107, the time for the making of the final determination on the </w:t>
      </w:r>
      <w:r w:rsidRPr="009E0F49">
        <w:rPr>
          <w:rFonts w:eastAsia="Times New Roman"/>
          <w:i/>
          <w:szCs w:val="17"/>
        </w:rPr>
        <w:t>Simplification of NER definitions</w:t>
      </w:r>
      <w:r w:rsidRPr="009E0F49">
        <w:rPr>
          <w:rFonts w:eastAsia="Times New Roman"/>
          <w:szCs w:val="17"/>
        </w:rPr>
        <w:t xml:space="preserve"> (Ref. ERC0312) proposal has been extended to </w:t>
      </w:r>
      <w:r w:rsidRPr="009E0F49">
        <w:rPr>
          <w:rFonts w:eastAsia="Times New Roman"/>
          <w:b/>
          <w:szCs w:val="17"/>
        </w:rPr>
        <w:t>26 November 2020</w:t>
      </w:r>
      <w:r w:rsidRPr="009E0F49">
        <w:rPr>
          <w:rFonts w:eastAsia="Times New Roman"/>
          <w:szCs w:val="17"/>
        </w:rPr>
        <w:t>.</w:t>
      </w:r>
    </w:p>
    <w:p w:rsidR="009E0F49" w:rsidRPr="009E0F49" w:rsidRDefault="009E0F49" w:rsidP="009E0F49">
      <w:pPr>
        <w:ind w:left="142"/>
        <w:rPr>
          <w:rFonts w:eastAsia="Times New Roman"/>
          <w:szCs w:val="17"/>
        </w:rPr>
      </w:pPr>
      <w:r w:rsidRPr="009E0F49">
        <w:rPr>
          <w:rFonts w:eastAsia="Times New Roman"/>
          <w:szCs w:val="17"/>
        </w:rPr>
        <w:t xml:space="preserve">Under s 95, TransGrid has requested the </w:t>
      </w:r>
      <w:r w:rsidRPr="009E0F49">
        <w:rPr>
          <w:rFonts w:eastAsia="Times New Roman"/>
          <w:i/>
          <w:szCs w:val="17"/>
        </w:rPr>
        <w:t>Participant derogation – financeability of ISP projects (TransGrid)</w:t>
      </w:r>
      <w:r w:rsidRPr="009E0F49">
        <w:rPr>
          <w:rFonts w:eastAsia="Times New Roman"/>
          <w:szCs w:val="17"/>
        </w:rPr>
        <w:t xml:space="preserve"> (Ref. ERC0320) proposal. The proposal is in the form of a participant derogation and seeks to make changes to the economic regulatory framework for TransGrid’s share of ISP projects. Submissions must be received by </w:t>
      </w:r>
      <w:r w:rsidRPr="009E0F49">
        <w:rPr>
          <w:rFonts w:eastAsia="Times New Roman"/>
          <w:b/>
          <w:szCs w:val="17"/>
        </w:rPr>
        <w:t>3 December 2020</w:t>
      </w:r>
      <w:r w:rsidRPr="009E0F49">
        <w:rPr>
          <w:rFonts w:eastAsia="Times New Roman"/>
          <w:szCs w:val="17"/>
        </w:rPr>
        <w:t>.</w:t>
      </w:r>
    </w:p>
    <w:p w:rsidR="009E0F49" w:rsidRPr="009E0F49" w:rsidRDefault="009E0F49" w:rsidP="009E0F49">
      <w:pPr>
        <w:ind w:left="142"/>
        <w:rPr>
          <w:rFonts w:eastAsia="Times New Roman"/>
          <w:szCs w:val="17"/>
        </w:rPr>
      </w:pPr>
      <w:r w:rsidRPr="009E0F49">
        <w:rPr>
          <w:rFonts w:eastAsia="Times New Roman"/>
          <w:szCs w:val="17"/>
        </w:rPr>
        <w:t xml:space="preserve">Under s 95, ElectraNet has requested the </w:t>
      </w:r>
      <w:r w:rsidRPr="009E0F49">
        <w:rPr>
          <w:rFonts w:eastAsia="Times New Roman"/>
          <w:i/>
          <w:szCs w:val="17"/>
        </w:rPr>
        <w:t>Participant derogation – financeability of ISP projects (ElectraNet)</w:t>
      </w:r>
      <w:r w:rsidRPr="009E0F49">
        <w:rPr>
          <w:rFonts w:eastAsia="Times New Roman"/>
          <w:szCs w:val="17"/>
        </w:rPr>
        <w:t xml:space="preserve"> (Ref. ERC0322) proposal. The proposal is in the form of a participant derogation and seeks to make changes to the economic regulatory framework for ElectraNet’s share of ISP projects. Submissions must be received by </w:t>
      </w:r>
      <w:r w:rsidRPr="009E0F49">
        <w:rPr>
          <w:rFonts w:eastAsia="Times New Roman"/>
          <w:b/>
          <w:szCs w:val="17"/>
        </w:rPr>
        <w:t>3 December 2020</w:t>
      </w:r>
      <w:r w:rsidRPr="009E0F49">
        <w:rPr>
          <w:rFonts w:eastAsia="Times New Roman"/>
          <w:szCs w:val="17"/>
        </w:rPr>
        <w:t>.</w:t>
      </w:r>
    </w:p>
    <w:p w:rsidR="009E0F49" w:rsidRPr="009E0F49" w:rsidRDefault="009E0F49" w:rsidP="009E0F49">
      <w:pPr>
        <w:rPr>
          <w:rFonts w:eastAsia="Times New Roman"/>
          <w:spacing w:val="-2"/>
          <w:szCs w:val="17"/>
        </w:rPr>
      </w:pPr>
      <w:r w:rsidRPr="009E0F49">
        <w:rPr>
          <w:rFonts w:eastAsia="Times New Roman"/>
          <w:spacing w:val="-2"/>
          <w:szCs w:val="17"/>
        </w:rPr>
        <w:t xml:space="preserve">Submissions can be made via the AEMC’s website. Before making a submission, please review the AEMC’s privacy statement on its website. </w:t>
      </w:r>
      <w:r w:rsidRPr="009E0F49">
        <w:rPr>
          <w:rFonts w:eastAsia="Times New Roman"/>
          <w:szCs w:val="17"/>
        </w:rPr>
        <w:t xml:space="preserve">Submissions should be made in accordance with the AEMC’s </w:t>
      </w:r>
      <w:r w:rsidRPr="009E0F49">
        <w:rPr>
          <w:rFonts w:eastAsia="Times New Roman"/>
          <w:i/>
          <w:szCs w:val="17"/>
        </w:rPr>
        <w:t>Guidelines for making written submissions on Rule change proposals</w:t>
      </w:r>
      <w:r w:rsidRPr="009E0F49">
        <w:rPr>
          <w:rFonts w:eastAsia="Times New Roman"/>
          <w:szCs w:val="17"/>
        </w:rPr>
        <w:t xml:space="preserve">. </w:t>
      </w:r>
      <w:r w:rsidRPr="009E0F49">
        <w:rPr>
          <w:rFonts w:eastAsia="Times New Roman"/>
          <w:spacing w:val="-2"/>
          <w:szCs w:val="17"/>
        </w:rPr>
        <w:t>The AEMC publishes all submissions on its website, subject to confidentiality.</w:t>
      </w:r>
    </w:p>
    <w:p w:rsidR="009E0F49" w:rsidRPr="009E0F49" w:rsidRDefault="009E0F49" w:rsidP="009E0F49">
      <w:pPr>
        <w:rPr>
          <w:rFonts w:eastAsia="Times New Roman"/>
          <w:szCs w:val="17"/>
        </w:rPr>
      </w:pPr>
      <w:r w:rsidRPr="009E0F49">
        <w:rPr>
          <w:rFonts w:eastAsia="Times New Roman"/>
          <w:szCs w:val="17"/>
        </w:rPr>
        <w:t xml:space="preserve">Written requests should be sent to </w:t>
      </w:r>
      <w:hyperlink r:id="rId71" w:history="1">
        <w:r w:rsidRPr="009E0F49">
          <w:rPr>
            <w:rFonts w:eastAsia="Times New Roman"/>
            <w:color w:val="0000FF"/>
            <w:szCs w:val="17"/>
            <w:u w:val="single"/>
          </w:rPr>
          <w:t>submissions@aemc.gov.au</w:t>
        </w:r>
      </w:hyperlink>
      <w:r w:rsidRPr="009E0F49">
        <w:rPr>
          <w:rFonts w:eastAsia="Times New Roman"/>
          <w:szCs w:val="17"/>
        </w:rPr>
        <w:t xml:space="preserve"> and cite the reference in the title. Before sending a request, please review the AEMC’s privacy statement on its website.</w:t>
      </w:r>
    </w:p>
    <w:p w:rsidR="009E0F49" w:rsidRPr="009E0F49" w:rsidRDefault="009E0F49" w:rsidP="009E0F49">
      <w:pPr>
        <w:rPr>
          <w:rFonts w:eastAsia="Times New Roman"/>
          <w:szCs w:val="17"/>
        </w:rPr>
      </w:pPr>
      <w:r w:rsidRPr="009E0F49">
        <w:rPr>
          <w:rFonts w:eastAsia="Times New Roman"/>
          <w:szCs w:val="17"/>
        </w:rPr>
        <w:t>Documents referred to above are available on the AEMC’s website and are available for inspection at the AEMC’s office.</w:t>
      </w:r>
    </w:p>
    <w:p w:rsidR="009E0F49" w:rsidRPr="009E0F49" w:rsidRDefault="009E0F49" w:rsidP="009E0F49">
      <w:pPr>
        <w:ind w:left="142"/>
        <w:rPr>
          <w:rFonts w:eastAsia="Times New Roman"/>
          <w:szCs w:val="17"/>
        </w:rPr>
      </w:pPr>
      <w:r w:rsidRPr="009E0F49">
        <w:rPr>
          <w:rFonts w:eastAsia="Times New Roman"/>
          <w:szCs w:val="17"/>
        </w:rPr>
        <w:t>Australian Energy Market Commission</w:t>
      </w:r>
    </w:p>
    <w:p w:rsidR="009E0F49" w:rsidRPr="009E0F49" w:rsidRDefault="009E0F49" w:rsidP="009E0F49">
      <w:pPr>
        <w:spacing w:after="0"/>
        <w:ind w:left="142"/>
        <w:rPr>
          <w:rFonts w:eastAsia="Times New Roman"/>
          <w:szCs w:val="17"/>
        </w:rPr>
      </w:pPr>
      <w:r w:rsidRPr="009E0F49">
        <w:rPr>
          <w:rFonts w:eastAsia="Times New Roman"/>
          <w:szCs w:val="17"/>
        </w:rPr>
        <w:t>Level 15, 60 Castlereagh St</w:t>
      </w:r>
    </w:p>
    <w:p w:rsidR="009E0F49" w:rsidRPr="009E0F49" w:rsidRDefault="009E0F49" w:rsidP="009E0F49">
      <w:pPr>
        <w:ind w:left="142"/>
        <w:rPr>
          <w:rFonts w:eastAsia="Times New Roman"/>
          <w:szCs w:val="17"/>
        </w:rPr>
      </w:pPr>
      <w:r w:rsidRPr="009E0F49">
        <w:rPr>
          <w:rFonts w:eastAsia="Times New Roman"/>
          <w:szCs w:val="17"/>
        </w:rPr>
        <w:t>Sydney NSW 2000</w:t>
      </w:r>
    </w:p>
    <w:p w:rsidR="009E0F49" w:rsidRPr="009E0F49" w:rsidRDefault="009E0F49" w:rsidP="009E0F49">
      <w:pPr>
        <w:spacing w:after="0"/>
        <w:ind w:left="142"/>
        <w:rPr>
          <w:rFonts w:eastAsia="Times New Roman"/>
          <w:szCs w:val="17"/>
        </w:rPr>
      </w:pPr>
      <w:r w:rsidRPr="009E0F49">
        <w:rPr>
          <w:rFonts w:eastAsia="Times New Roman"/>
          <w:szCs w:val="17"/>
        </w:rPr>
        <w:t>Telephone: (02) 8296 7800</w:t>
      </w:r>
    </w:p>
    <w:p w:rsidR="009E0F49" w:rsidRPr="009E0F49" w:rsidRDefault="00BA5B6B" w:rsidP="009E0F49">
      <w:pPr>
        <w:ind w:left="142"/>
        <w:rPr>
          <w:rFonts w:eastAsia="Times New Roman"/>
          <w:szCs w:val="17"/>
        </w:rPr>
      </w:pPr>
      <w:hyperlink r:id="rId72" w:history="1">
        <w:r w:rsidR="009E0F49" w:rsidRPr="009E0F49">
          <w:rPr>
            <w:rFonts w:eastAsia="Times New Roman"/>
            <w:color w:val="0000FF"/>
            <w:szCs w:val="17"/>
            <w:u w:val="single"/>
          </w:rPr>
          <w:t>www.aemc.gov.au</w:t>
        </w:r>
      </w:hyperlink>
    </w:p>
    <w:p w:rsidR="009D1E2E" w:rsidRDefault="009E0F49" w:rsidP="009E0F49">
      <w:pPr>
        <w:spacing w:after="0"/>
        <w:rPr>
          <w:rFonts w:eastAsia="Times New Roman"/>
          <w:szCs w:val="17"/>
        </w:rPr>
      </w:pPr>
      <w:r w:rsidRPr="009E0F49">
        <w:rPr>
          <w:rFonts w:eastAsia="Times New Roman"/>
          <w:szCs w:val="17"/>
        </w:rPr>
        <w:t>Dated: 5 November 2020</w:t>
      </w:r>
    </w:p>
    <w:p w:rsidR="009E0F49" w:rsidRDefault="009E0F49" w:rsidP="009E0F49">
      <w:pPr>
        <w:pBdr>
          <w:bottom w:val="single" w:sz="4" w:space="1" w:color="auto"/>
        </w:pBdr>
        <w:spacing w:after="0" w:line="52" w:lineRule="exact"/>
        <w:jc w:val="center"/>
        <w:rPr>
          <w:lang w:val="en-US"/>
        </w:rPr>
      </w:pPr>
    </w:p>
    <w:p w:rsidR="009E0F49" w:rsidRDefault="009E0F49" w:rsidP="009E0F49">
      <w:pPr>
        <w:pBdr>
          <w:top w:val="single" w:sz="4" w:space="1" w:color="auto"/>
        </w:pBdr>
        <w:spacing w:before="34" w:after="0" w:line="14" w:lineRule="exact"/>
        <w:jc w:val="center"/>
        <w:rPr>
          <w:lang w:val="en-US"/>
        </w:rPr>
      </w:pPr>
    </w:p>
    <w:p w:rsidR="009E0F49" w:rsidRDefault="009E0F49" w:rsidP="00DA2C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A2CF6" w:rsidRPr="00DA2CF6" w:rsidRDefault="00DA2CF6" w:rsidP="008B34C9">
      <w:pPr>
        <w:pStyle w:val="Heading2"/>
      </w:pPr>
      <w:bookmarkStart w:id="78" w:name="_Toc55460372"/>
      <w:r w:rsidRPr="00DA2CF6">
        <w:t>National ENERGY RETAIL Law</w:t>
      </w:r>
      <w:bookmarkEnd w:id="78"/>
    </w:p>
    <w:p w:rsidR="00DA2CF6" w:rsidRPr="00DA2CF6" w:rsidRDefault="00DA2CF6" w:rsidP="00DA2CF6">
      <w:pPr>
        <w:jc w:val="center"/>
        <w:rPr>
          <w:i/>
          <w:szCs w:val="17"/>
        </w:rPr>
      </w:pPr>
      <w:r w:rsidRPr="00DA2CF6">
        <w:rPr>
          <w:bCs/>
          <w:i/>
          <w:iCs/>
          <w:szCs w:val="17"/>
          <w:lang w:val="en-US"/>
        </w:rPr>
        <w:t>Making of Draft Determination</w:t>
      </w:r>
    </w:p>
    <w:p w:rsidR="00DA2CF6" w:rsidRPr="00DA2CF6" w:rsidRDefault="00DA2CF6" w:rsidP="00DA2CF6">
      <w:pPr>
        <w:rPr>
          <w:rFonts w:eastAsia="Times New Roman"/>
          <w:szCs w:val="17"/>
        </w:rPr>
      </w:pPr>
      <w:r w:rsidRPr="00DA2CF6">
        <w:rPr>
          <w:rFonts w:eastAsia="Times New Roman"/>
          <w:szCs w:val="17"/>
        </w:rPr>
        <w:t>The Australian Energy Market Commission (AEMC) gives notice under the National Energy Retail Law as follows:</w:t>
      </w:r>
    </w:p>
    <w:p w:rsidR="00DA2CF6" w:rsidRPr="00DA2CF6" w:rsidRDefault="00DA2CF6" w:rsidP="00DA2CF6">
      <w:pPr>
        <w:ind w:left="142"/>
        <w:rPr>
          <w:rFonts w:eastAsia="Times New Roman"/>
          <w:spacing w:val="-2"/>
          <w:szCs w:val="17"/>
        </w:rPr>
      </w:pPr>
      <w:r w:rsidRPr="00DA2CF6">
        <w:rPr>
          <w:rFonts w:eastAsia="Times New Roman"/>
          <w:spacing w:val="-2"/>
          <w:szCs w:val="17"/>
        </w:rPr>
        <w:t xml:space="preserve">Under s 256, the making of a draft determination and related draft rule on the </w:t>
      </w:r>
      <w:r w:rsidRPr="00DA2CF6">
        <w:rPr>
          <w:rFonts w:eastAsia="Times New Roman"/>
          <w:i/>
          <w:spacing w:val="-2"/>
          <w:szCs w:val="17"/>
        </w:rPr>
        <w:t>Maintaining life support customer registration when switching</w:t>
      </w:r>
      <w:r w:rsidRPr="00DA2CF6">
        <w:rPr>
          <w:rFonts w:eastAsia="Times New Roman"/>
          <w:spacing w:val="-2"/>
          <w:szCs w:val="17"/>
        </w:rPr>
        <w:t xml:space="preserve"> (Ref. RRC0038) proposal. Written requests for a pre-determination hearing must be received by </w:t>
      </w:r>
      <w:r w:rsidRPr="00DA2CF6">
        <w:rPr>
          <w:rFonts w:eastAsia="Times New Roman"/>
          <w:b/>
          <w:spacing w:val="-2"/>
          <w:szCs w:val="17"/>
        </w:rPr>
        <w:t>12 November 2020</w:t>
      </w:r>
      <w:r w:rsidRPr="00DA2CF6">
        <w:rPr>
          <w:rFonts w:eastAsia="Times New Roman"/>
          <w:spacing w:val="-2"/>
          <w:szCs w:val="17"/>
        </w:rPr>
        <w:t xml:space="preserve">. Submissions must be received by </w:t>
      </w:r>
      <w:r w:rsidRPr="00DA2CF6">
        <w:rPr>
          <w:rFonts w:eastAsia="Times New Roman"/>
          <w:b/>
          <w:spacing w:val="-2"/>
          <w:szCs w:val="17"/>
        </w:rPr>
        <w:t>14 January 2021</w:t>
      </w:r>
      <w:r w:rsidRPr="00DA2CF6">
        <w:rPr>
          <w:rFonts w:eastAsia="Times New Roman"/>
          <w:spacing w:val="-2"/>
          <w:szCs w:val="17"/>
        </w:rPr>
        <w:t>.</w:t>
      </w:r>
    </w:p>
    <w:p w:rsidR="00DA2CF6" w:rsidRPr="00DA2CF6" w:rsidRDefault="00DA2CF6" w:rsidP="00DA2CF6">
      <w:pPr>
        <w:rPr>
          <w:rFonts w:eastAsia="Times New Roman"/>
          <w:szCs w:val="17"/>
        </w:rPr>
      </w:pPr>
      <w:r w:rsidRPr="00DA2CF6">
        <w:rPr>
          <w:rFonts w:eastAsia="Times New Roman"/>
          <w:spacing w:val="-2"/>
          <w:szCs w:val="17"/>
        </w:rPr>
        <w:t xml:space="preserve">Submissions can be made via the AEMC’s website. Before making a submission, please review the AEMC’s privacy statement on its website. </w:t>
      </w:r>
      <w:r w:rsidRPr="00DA2CF6">
        <w:rPr>
          <w:rFonts w:eastAsia="Times New Roman"/>
          <w:szCs w:val="17"/>
        </w:rPr>
        <w:t xml:space="preserve">Submissions should be made in accordance with the AEMC’s </w:t>
      </w:r>
      <w:r w:rsidRPr="00DA2CF6">
        <w:rPr>
          <w:rFonts w:eastAsia="Times New Roman"/>
          <w:i/>
          <w:szCs w:val="17"/>
        </w:rPr>
        <w:t>Guidelines for making written submissions on Rule change proposals</w:t>
      </w:r>
      <w:r w:rsidRPr="00DA2CF6">
        <w:rPr>
          <w:rFonts w:eastAsia="Times New Roman"/>
          <w:szCs w:val="17"/>
        </w:rPr>
        <w:t>. The AEMC publishes all submissions on its website, subject to confidentiality.</w:t>
      </w:r>
    </w:p>
    <w:p w:rsidR="00DA2CF6" w:rsidRPr="00DA2CF6" w:rsidRDefault="00DA2CF6" w:rsidP="00DA2CF6">
      <w:pPr>
        <w:rPr>
          <w:rFonts w:eastAsia="Times New Roman"/>
          <w:szCs w:val="17"/>
        </w:rPr>
      </w:pPr>
      <w:r w:rsidRPr="00DA2CF6">
        <w:rPr>
          <w:rFonts w:eastAsia="Times New Roman"/>
          <w:szCs w:val="17"/>
        </w:rPr>
        <w:t>Documents referred to above are available on the AEMC’s website and are available for inspection at the AEMC’s office.</w:t>
      </w:r>
    </w:p>
    <w:p w:rsidR="00DA2CF6" w:rsidRPr="00DA2CF6" w:rsidRDefault="00DA2CF6" w:rsidP="00DA2CF6">
      <w:pPr>
        <w:ind w:left="142"/>
        <w:rPr>
          <w:rFonts w:eastAsia="Times New Roman"/>
          <w:szCs w:val="17"/>
        </w:rPr>
      </w:pPr>
      <w:r w:rsidRPr="00DA2CF6">
        <w:rPr>
          <w:rFonts w:eastAsia="Times New Roman"/>
          <w:szCs w:val="17"/>
        </w:rPr>
        <w:t>Australian Energy Market Commission</w:t>
      </w:r>
    </w:p>
    <w:p w:rsidR="00DA2CF6" w:rsidRPr="00DA2CF6" w:rsidRDefault="00DA2CF6" w:rsidP="00DA2CF6">
      <w:pPr>
        <w:spacing w:after="0"/>
        <w:ind w:left="142"/>
        <w:rPr>
          <w:rFonts w:eastAsia="Times New Roman"/>
          <w:szCs w:val="17"/>
        </w:rPr>
      </w:pPr>
      <w:r w:rsidRPr="00DA2CF6">
        <w:rPr>
          <w:rFonts w:eastAsia="Times New Roman"/>
          <w:szCs w:val="17"/>
        </w:rPr>
        <w:t>Level 15, 60 Castlereagh St</w:t>
      </w:r>
    </w:p>
    <w:p w:rsidR="00DA2CF6" w:rsidRPr="00DA2CF6" w:rsidRDefault="00DA2CF6" w:rsidP="00DA2CF6">
      <w:pPr>
        <w:ind w:left="142"/>
        <w:rPr>
          <w:rFonts w:eastAsia="Times New Roman"/>
          <w:szCs w:val="17"/>
        </w:rPr>
      </w:pPr>
      <w:r w:rsidRPr="00DA2CF6">
        <w:rPr>
          <w:rFonts w:eastAsia="Times New Roman"/>
          <w:szCs w:val="17"/>
        </w:rPr>
        <w:t>Sydney NSW 2000</w:t>
      </w:r>
    </w:p>
    <w:p w:rsidR="00DA2CF6" w:rsidRPr="00DA2CF6" w:rsidRDefault="00DA2CF6" w:rsidP="00DA2CF6">
      <w:pPr>
        <w:spacing w:after="0"/>
        <w:ind w:left="142"/>
        <w:rPr>
          <w:rFonts w:eastAsia="Times New Roman"/>
          <w:szCs w:val="17"/>
        </w:rPr>
      </w:pPr>
      <w:r w:rsidRPr="00DA2CF6">
        <w:rPr>
          <w:rFonts w:eastAsia="Times New Roman"/>
          <w:szCs w:val="17"/>
        </w:rPr>
        <w:t>Telephone: (02) 8296 7800</w:t>
      </w:r>
    </w:p>
    <w:p w:rsidR="00DA2CF6" w:rsidRPr="00DA2CF6" w:rsidRDefault="00BA5B6B" w:rsidP="00DA2CF6">
      <w:pPr>
        <w:ind w:left="142"/>
        <w:rPr>
          <w:rFonts w:eastAsia="Times New Roman"/>
          <w:szCs w:val="17"/>
        </w:rPr>
      </w:pPr>
      <w:hyperlink r:id="rId73" w:history="1">
        <w:r w:rsidR="00DA2CF6" w:rsidRPr="00DA2CF6">
          <w:rPr>
            <w:rFonts w:eastAsia="Times New Roman"/>
            <w:color w:val="0000FF"/>
            <w:szCs w:val="17"/>
            <w:u w:val="single"/>
          </w:rPr>
          <w:t>www.aemc.gov.au</w:t>
        </w:r>
      </w:hyperlink>
    </w:p>
    <w:p w:rsidR="00DA2CF6" w:rsidRPr="00DA2CF6" w:rsidRDefault="00DA2CF6" w:rsidP="00DA2CF6">
      <w:pPr>
        <w:rPr>
          <w:rFonts w:eastAsia="Times New Roman"/>
          <w:szCs w:val="17"/>
        </w:rPr>
      </w:pPr>
      <w:r w:rsidRPr="00DA2CF6">
        <w:rPr>
          <w:rFonts w:eastAsia="Times New Roman"/>
          <w:szCs w:val="17"/>
        </w:rPr>
        <w:t>Dated: 5 November 2020</w:t>
      </w:r>
    </w:p>
    <w:p w:rsidR="00DA2CF6" w:rsidRPr="00DA2CF6" w:rsidRDefault="00DA2CF6" w:rsidP="00DA2CF6">
      <w:pPr>
        <w:pBdr>
          <w:bottom w:val="single" w:sz="4" w:space="1" w:color="auto"/>
        </w:pBdr>
        <w:spacing w:after="0" w:line="52" w:lineRule="exact"/>
        <w:jc w:val="center"/>
        <w:rPr>
          <w:rFonts w:eastAsia="Times New Roman"/>
          <w:szCs w:val="17"/>
        </w:rPr>
      </w:pPr>
    </w:p>
    <w:p w:rsidR="00DA2CF6" w:rsidRPr="00DA2CF6" w:rsidRDefault="00DA2CF6" w:rsidP="00DA2CF6">
      <w:pPr>
        <w:pBdr>
          <w:top w:val="single" w:sz="4" w:space="1" w:color="auto"/>
        </w:pBdr>
        <w:spacing w:before="34" w:after="0" w:line="14" w:lineRule="exact"/>
        <w:jc w:val="center"/>
        <w:rPr>
          <w:rFonts w:eastAsia="Times New Roman"/>
          <w:szCs w:val="17"/>
        </w:rPr>
      </w:pPr>
    </w:p>
    <w:p w:rsidR="008403E0" w:rsidRPr="008403E0" w:rsidRDefault="008403E0" w:rsidP="008B34C9">
      <w:pPr>
        <w:pStyle w:val="Heading2"/>
      </w:pPr>
      <w:bookmarkStart w:id="79" w:name="_Toc55460373"/>
      <w:r w:rsidRPr="008403E0">
        <w:lastRenderedPageBreak/>
        <w:t>Partnership Act 1891</w:t>
      </w:r>
      <w:bookmarkEnd w:id="79"/>
    </w:p>
    <w:p w:rsidR="008403E0" w:rsidRPr="008403E0" w:rsidRDefault="008403E0" w:rsidP="008403E0">
      <w:pPr>
        <w:jc w:val="center"/>
        <w:rPr>
          <w:i/>
          <w:szCs w:val="17"/>
        </w:rPr>
      </w:pPr>
      <w:r w:rsidRPr="008403E0">
        <w:rPr>
          <w:i/>
          <w:szCs w:val="17"/>
        </w:rPr>
        <w:t>Dissolution of Partnership</w:t>
      </w:r>
    </w:p>
    <w:p w:rsidR="008403E0" w:rsidRPr="008403E0" w:rsidRDefault="008403E0" w:rsidP="008403E0">
      <w:pPr>
        <w:rPr>
          <w:rFonts w:eastAsia="Times New Roman"/>
          <w:szCs w:val="17"/>
        </w:rPr>
      </w:pPr>
      <w:r w:rsidRPr="008403E0">
        <w:rPr>
          <w:rFonts w:eastAsia="Times New Roman"/>
          <w:szCs w:val="17"/>
        </w:rPr>
        <w:t>Notice is hereby given pursuant to Section 32 of the Partnership Act 1891 (SA) that the partnership previously subsisting between Multiplex Port Adelaide Pty Limited and UCPA Waterfront Development Pty Limited, carrying on The Newport Quays Consortium Partnership, has been dissolved by mutual consent as from close of business on 13 October 2020.</w:t>
      </w:r>
    </w:p>
    <w:p w:rsidR="008403E0" w:rsidRPr="008403E0" w:rsidRDefault="008403E0" w:rsidP="008403E0">
      <w:pPr>
        <w:rPr>
          <w:rFonts w:eastAsia="Times New Roman"/>
          <w:szCs w:val="17"/>
        </w:rPr>
      </w:pPr>
      <w:r w:rsidRPr="008403E0">
        <w:rPr>
          <w:rFonts w:eastAsia="Times New Roman"/>
          <w:szCs w:val="17"/>
        </w:rPr>
        <w:t>Dated: 5 November 2020</w:t>
      </w:r>
    </w:p>
    <w:p w:rsidR="008403E0" w:rsidRDefault="008403E0" w:rsidP="008403E0">
      <w:pPr>
        <w:spacing w:after="0"/>
        <w:jc w:val="right"/>
        <w:rPr>
          <w:rFonts w:eastAsia="Times New Roman"/>
          <w:smallCaps/>
          <w:szCs w:val="20"/>
        </w:rPr>
      </w:pPr>
      <w:r w:rsidRPr="008403E0">
        <w:rPr>
          <w:rFonts w:eastAsia="Times New Roman"/>
          <w:smallCaps/>
          <w:szCs w:val="20"/>
        </w:rPr>
        <w:t>David Anthony Rice</w:t>
      </w:r>
    </w:p>
    <w:p w:rsidR="008403E0" w:rsidRPr="008403E0" w:rsidRDefault="008403E0" w:rsidP="008403E0">
      <w:pPr>
        <w:spacing w:after="0"/>
        <w:jc w:val="right"/>
        <w:rPr>
          <w:rFonts w:eastAsia="Times New Roman"/>
          <w:smallCaps/>
          <w:szCs w:val="20"/>
        </w:rPr>
      </w:pPr>
      <w:r w:rsidRPr="008403E0">
        <w:rPr>
          <w:rFonts w:eastAsia="Times New Roman"/>
          <w:szCs w:val="17"/>
        </w:rPr>
        <w:t>UCPA Waterfront Development Pty Limited</w:t>
      </w:r>
    </w:p>
    <w:p w:rsidR="008403E0" w:rsidRDefault="008403E0" w:rsidP="008403E0">
      <w:pPr>
        <w:spacing w:after="0"/>
        <w:jc w:val="right"/>
        <w:rPr>
          <w:rFonts w:eastAsia="Times New Roman"/>
          <w:smallCaps/>
          <w:szCs w:val="20"/>
        </w:rPr>
      </w:pPr>
      <w:r w:rsidRPr="008403E0">
        <w:rPr>
          <w:rFonts w:eastAsia="Times New Roman"/>
          <w:smallCaps/>
          <w:szCs w:val="20"/>
        </w:rPr>
        <w:t>Lee Stewart Butterworth</w:t>
      </w:r>
    </w:p>
    <w:p w:rsidR="008403E0" w:rsidRPr="008403E0" w:rsidRDefault="008403E0" w:rsidP="008403E0">
      <w:pPr>
        <w:spacing w:after="0"/>
        <w:jc w:val="right"/>
        <w:rPr>
          <w:rFonts w:eastAsia="Times New Roman"/>
          <w:szCs w:val="17"/>
        </w:rPr>
      </w:pPr>
      <w:r w:rsidRPr="008403E0">
        <w:rPr>
          <w:rFonts w:eastAsia="Times New Roman"/>
          <w:szCs w:val="17"/>
        </w:rPr>
        <w:t>Multiplex Port Adelaide Pty Limited</w:t>
      </w:r>
    </w:p>
    <w:p w:rsidR="008403E0" w:rsidRPr="008403E0" w:rsidRDefault="008403E0" w:rsidP="008403E0">
      <w:pPr>
        <w:pBdr>
          <w:bottom w:val="single" w:sz="4" w:space="1" w:color="auto"/>
        </w:pBdr>
        <w:spacing w:after="0" w:line="52" w:lineRule="exact"/>
        <w:jc w:val="center"/>
        <w:rPr>
          <w:rFonts w:eastAsia="Times New Roman"/>
          <w:szCs w:val="17"/>
        </w:rPr>
      </w:pPr>
    </w:p>
    <w:p w:rsidR="008403E0" w:rsidRPr="008403E0" w:rsidRDefault="008403E0" w:rsidP="008403E0">
      <w:pPr>
        <w:pBdr>
          <w:top w:val="single" w:sz="4" w:space="1" w:color="auto"/>
        </w:pBdr>
        <w:spacing w:before="34" w:after="0" w:line="14" w:lineRule="exact"/>
        <w:jc w:val="center"/>
        <w:rPr>
          <w:rFonts w:eastAsia="Times New Roman"/>
          <w:szCs w:val="17"/>
        </w:rPr>
      </w:pPr>
    </w:p>
    <w:p w:rsidR="00DA2CF6" w:rsidRDefault="00DA2CF6" w:rsidP="009E0F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D586C" w:rsidRPr="00304833" w:rsidRDefault="00C965BF" w:rsidP="008403E0">
      <w:pPr>
        <w:tabs>
          <w:tab w:val="left" w:pos="960"/>
          <w:tab w:val="left" w:pos="1280"/>
          <w:tab w:val="left" w:pos="1600"/>
        </w:tabs>
        <w:spacing w:after="0" w:line="240" w:lineRule="auto"/>
        <w:ind w:right="600"/>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E71775">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E71775">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E71775">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E71775">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E71775">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E71775">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E71775">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E71775">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E71775">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E71775">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74"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75"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76" w:history="1">
        <w:r w:rsidRPr="000B6B42">
          <w:rPr>
            <w:rStyle w:val="Hyperlink"/>
            <w:szCs w:val="17"/>
          </w:rPr>
          <w:t>www.governmentgazette.sa.gov.au</w:t>
        </w:r>
      </w:hyperlink>
      <w:r>
        <w:rPr>
          <w:szCs w:val="17"/>
        </w:rPr>
        <w:t xml:space="preserve"> </w:t>
      </w:r>
    </w:p>
    <w:sectPr w:rsidR="00D0446B" w:rsidRPr="00C77C39" w:rsidSect="003D10B2">
      <w:headerReference w:type="even" r:id="rId77"/>
      <w:headerReference w:type="default" r:id="rId78"/>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48F" w:rsidRDefault="0020648F" w:rsidP="00777F88">
      <w:pPr>
        <w:spacing w:after="0" w:line="240" w:lineRule="auto"/>
      </w:pPr>
      <w:r>
        <w:separator/>
      </w:r>
    </w:p>
  </w:endnote>
  <w:endnote w:type="continuationSeparator" w:id="0">
    <w:p w:rsidR="0020648F" w:rsidRDefault="0020648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D0446B" w:rsidRDefault="0020648F"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144772" w:rsidRDefault="0020648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20648F" w:rsidRPr="00144772" w:rsidRDefault="0020648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20648F" w:rsidRPr="00777F88" w:rsidRDefault="0020648F"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20648F" w:rsidRPr="00777F88" w:rsidRDefault="0020648F"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20648F" w:rsidRPr="00D0446B" w:rsidRDefault="0020648F"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D0446B" w:rsidRDefault="0020648F"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144772" w:rsidRDefault="0020648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20648F" w:rsidRPr="00144772" w:rsidRDefault="0020648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20648F" w:rsidRPr="00777F88" w:rsidRDefault="0020648F"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20648F" w:rsidRPr="00777F88" w:rsidRDefault="0020648F" w:rsidP="00D0446B">
    <w:pPr>
      <w:pStyle w:val="Footer"/>
      <w:spacing w:line="170" w:lineRule="exact"/>
      <w:jc w:val="center"/>
      <w:rPr>
        <w:szCs w:val="17"/>
      </w:rPr>
    </w:pPr>
    <w:r w:rsidRPr="00777F88">
      <w:rPr>
        <w:szCs w:val="17"/>
      </w:rPr>
      <w:t>$7.21 per issue (plus postage), $361.90 per annual subscription—GST inclusive</w:t>
    </w:r>
  </w:p>
  <w:p w:rsidR="0020648F" w:rsidRPr="00D0446B" w:rsidRDefault="0020648F"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48F" w:rsidRDefault="0020648F" w:rsidP="00777F88">
      <w:pPr>
        <w:spacing w:after="0" w:line="240" w:lineRule="auto"/>
      </w:pPr>
      <w:r>
        <w:separator/>
      </w:r>
    </w:p>
  </w:footnote>
  <w:footnote w:type="continuationSeparator" w:id="0">
    <w:p w:rsidR="0020648F" w:rsidRDefault="0020648F"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34074D" w:rsidRDefault="0020648F"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20648F" w:rsidRPr="0034074D" w:rsidRDefault="0020648F" w:rsidP="0034074D">
    <w:pPr>
      <w:pStyle w:val="Header"/>
      <w:pBdr>
        <w:top w:val="single" w:sz="4" w:space="1" w:color="auto"/>
      </w:pBdr>
      <w:tabs>
        <w:tab w:val="clear" w:pos="9026"/>
        <w:tab w:val="right" w:pos="9360"/>
      </w:tabs>
      <w:spacing w:before="100" w:line="14" w:lineRule="exact"/>
      <w:jc w:val="center"/>
      <w:rPr>
        <w:sz w:val="20"/>
        <w:szCs w:val="20"/>
      </w:rPr>
    </w:pPr>
  </w:p>
  <w:p w:rsidR="0020648F" w:rsidRPr="0034074D" w:rsidRDefault="0020648F"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DA30CF" w:rsidRDefault="0020648F"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C25241" w:rsidRDefault="0020648F"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86</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CC49B1">
      <w:rPr>
        <w:noProof/>
        <w:sz w:val="21"/>
        <w:szCs w:val="21"/>
      </w:rPr>
      <w:t>4969</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34074D" w:rsidRDefault="0020648F"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20648F" w:rsidRPr="0034074D" w:rsidRDefault="0020648F" w:rsidP="0034074D">
    <w:pPr>
      <w:pStyle w:val="Header"/>
      <w:pBdr>
        <w:top w:val="single" w:sz="4" w:space="1" w:color="auto"/>
      </w:pBdr>
      <w:tabs>
        <w:tab w:val="clear" w:pos="9026"/>
        <w:tab w:val="right" w:pos="9360"/>
      </w:tabs>
      <w:spacing w:before="100" w:line="14" w:lineRule="exact"/>
      <w:jc w:val="center"/>
      <w:rPr>
        <w:sz w:val="20"/>
        <w:szCs w:val="20"/>
      </w:rPr>
    </w:pPr>
  </w:p>
  <w:p w:rsidR="0020648F" w:rsidRPr="0034074D" w:rsidRDefault="0020648F"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DA30CF" w:rsidRDefault="0020648F"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C25241" w:rsidRDefault="0020648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86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BA5B6B">
      <w:rPr>
        <w:rFonts w:eastAsia="Times New Roman"/>
        <w:noProof/>
        <w:sz w:val="21"/>
        <w:szCs w:val="21"/>
      </w:rPr>
      <w:t>4988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5 November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8F" w:rsidRPr="00C25241" w:rsidRDefault="0020648F"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5</w:t>
    </w:r>
    <w:r w:rsidRPr="00A55207">
      <w:rPr>
        <w:rFonts w:eastAsia="Times New Roman"/>
        <w:sz w:val="21"/>
        <w:szCs w:val="21"/>
      </w:rPr>
      <w:t xml:space="preserve"> </w:t>
    </w:r>
    <w:r>
      <w:rPr>
        <w:rFonts w:eastAsia="Times New Roman"/>
        <w:sz w:val="21"/>
        <w:szCs w:val="21"/>
      </w:rPr>
      <w:t>November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86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BA5B6B">
      <w:rPr>
        <w:rFonts w:eastAsia="Times New Roman"/>
        <w:noProof/>
        <w:sz w:val="21"/>
        <w:szCs w:val="21"/>
      </w:rPr>
      <w:t>4989</w:t>
    </w:r>
    <w:r w:rsidRPr="00C25241">
      <w:rPr>
        <w:rFonts w:eastAsia="Times New Roman"/>
        <w:noProof/>
        <w:sz w:val="21"/>
        <w:szCs w:val="21"/>
      </w:rPr>
      <w:fldChar w:fldCharType="end"/>
    </w:r>
  </w:p>
  <w:p w:rsidR="0020648F" w:rsidRPr="00C25241" w:rsidRDefault="0020648F">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7"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5"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4"/>
  </w:num>
  <w:num w:numId="3">
    <w:abstractNumId w:val="11"/>
  </w:num>
  <w:num w:numId="4">
    <w:abstractNumId w:val="8"/>
  </w:num>
  <w:num w:numId="5">
    <w:abstractNumId w:val="9"/>
  </w:num>
  <w:num w:numId="6">
    <w:abstractNumId w:val="1"/>
  </w:num>
  <w:num w:numId="7">
    <w:abstractNumId w:val="6"/>
  </w:num>
  <w:num w:numId="8">
    <w:abstractNumId w:val="10"/>
  </w:num>
  <w:num w:numId="9">
    <w:abstractNumId w:val="3"/>
  </w:num>
  <w:num w:numId="10">
    <w:abstractNumId w:val="4"/>
  </w:num>
  <w:num w:numId="11">
    <w:abstractNumId w:val="2"/>
  </w:num>
  <w:num w:numId="12">
    <w:abstractNumId w:val="15"/>
  </w:num>
  <w:num w:numId="13">
    <w:abstractNumId w:val="7"/>
  </w:num>
  <w:num w:numId="14">
    <w:abstractNumId w:val="5"/>
  </w:num>
  <w:num w:numId="15">
    <w:abstractNumId w:val="13"/>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214"/>
    <w:rsid w:val="000100A7"/>
    <w:rsid w:val="00010A56"/>
    <w:rsid w:val="0001762C"/>
    <w:rsid w:val="000202A8"/>
    <w:rsid w:val="0002085F"/>
    <w:rsid w:val="000249AC"/>
    <w:rsid w:val="00030270"/>
    <w:rsid w:val="00045214"/>
    <w:rsid w:val="0005659C"/>
    <w:rsid w:val="00063D6D"/>
    <w:rsid w:val="00064C75"/>
    <w:rsid w:val="00066B0B"/>
    <w:rsid w:val="00070E37"/>
    <w:rsid w:val="00076EC3"/>
    <w:rsid w:val="0008223F"/>
    <w:rsid w:val="000835E8"/>
    <w:rsid w:val="0009376E"/>
    <w:rsid w:val="000B0640"/>
    <w:rsid w:val="000B34F6"/>
    <w:rsid w:val="000C1F3D"/>
    <w:rsid w:val="000C5912"/>
    <w:rsid w:val="000D34A3"/>
    <w:rsid w:val="000D35A2"/>
    <w:rsid w:val="000D54A0"/>
    <w:rsid w:val="000D5740"/>
    <w:rsid w:val="000D5E4C"/>
    <w:rsid w:val="000E332A"/>
    <w:rsid w:val="000E655C"/>
    <w:rsid w:val="000F0B45"/>
    <w:rsid w:val="000F2CEA"/>
    <w:rsid w:val="000F2EDA"/>
    <w:rsid w:val="000F6A84"/>
    <w:rsid w:val="00104BC5"/>
    <w:rsid w:val="00110167"/>
    <w:rsid w:val="00112513"/>
    <w:rsid w:val="001169F7"/>
    <w:rsid w:val="00116F04"/>
    <w:rsid w:val="00121D2F"/>
    <w:rsid w:val="00123302"/>
    <w:rsid w:val="0012723C"/>
    <w:rsid w:val="00127AE8"/>
    <w:rsid w:val="00133D99"/>
    <w:rsid w:val="0014731F"/>
    <w:rsid w:val="00147592"/>
    <w:rsid w:val="00153708"/>
    <w:rsid w:val="001572AD"/>
    <w:rsid w:val="001576DB"/>
    <w:rsid w:val="00160CDB"/>
    <w:rsid w:val="0016463B"/>
    <w:rsid w:val="0017372F"/>
    <w:rsid w:val="00175F81"/>
    <w:rsid w:val="0018240B"/>
    <w:rsid w:val="00183633"/>
    <w:rsid w:val="001A21BF"/>
    <w:rsid w:val="001A6981"/>
    <w:rsid w:val="001A7A85"/>
    <w:rsid w:val="001B1D00"/>
    <w:rsid w:val="001B2310"/>
    <w:rsid w:val="001B7138"/>
    <w:rsid w:val="001B79A6"/>
    <w:rsid w:val="001C09DA"/>
    <w:rsid w:val="001D46DF"/>
    <w:rsid w:val="001D5A30"/>
    <w:rsid w:val="001E02C9"/>
    <w:rsid w:val="001E664B"/>
    <w:rsid w:val="001E78FF"/>
    <w:rsid w:val="001E7A64"/>
    <w:rsid w:val="001F2AA9"/>
    <w:rsid w:val="00203620"/>
    <w:rsid w:val="00204C2A"/>
    <w:rsid w:val="002053F8"/>
    <w:rsid w:val="0020648F"/>
    <w:rsid w:val="002130A5"/>
    <w:rsid w:val="002148EF"/>
    <w:rsid w:val="002155E3"/>
    <w:rsid w:val="00222B67"/>
    <w:rsid w:val="00227163"/>
    <w:rsid w:val="00232720"/>
    <w:rsid w:val="002412D8"/>
    <w:rsid w:val="00251266"/>
    <w:rsid w:val="00251FEE"/>
    <w:rsid w:val="00256C71"/>
    <w:rsid w:val="00257387"/>
    <w:rsid w:val="00262F8F"/>
    <w:rsid w:val="0026731F"/>
    <w:rsid w:val="00275F32"/>
    <w:rsid w:val="002776D4"/>
    <w:rsid w:val="00293061"/>
    <w:rsid w:val="002932C2"/>
    <w:rsid w:val="0029410F"/>
    <w:rsid w:val="00294422"/>
    <w:rsid w:val="002977EE"/>
    <w:rsid w:val="002A0492"/>
    <w:rsid w:val="002A4530"/>
    <w:rsid w:val="002A5BE4"/>
    <w:rsid w:val="002A7F4B"/>
    <w:rsid w:val="002B1AEF"/>
    <w:rsid w:val="002B5584"/>
    <w:rsid w:val="002C219B"/>
    <w:rsid w:val="002C2E97"/>
    <w:rsid w:val="002C4631"/>
    <w:rsid w:val="002C751E"/>
    <w:rsid w:val="002C780D"/>
    <w:rsid w:val="002D3EE3"/>
    <w:rsid w:val="002D4754"/>
    <w:rsid w:val="002D7735"/>
    <w:rsid w:val="002F059A"/>
    <w:rsid w:val="002F2780"/>
    <w:rsid w:val="00304833"/>
    <w:rsid w:val="00314651"/>
    <w:rsid w:val="00322D71"/>
    <w:rsid w:val="00323CDE"/>
    <w:rsid w:val="0034074D"/>
    <w:rsid w:val="003409EC"/>
    <w:rsid w:val="00355DA8"/>
    <w:rsid w:val="0035604B"/>
    <w:rsid w:val="00356AF0"/>
    <w:rsid w:val="00362C85"/>
    <w:rsid w:val="00372CA3"/>
    <w:rsid w:val="00375085"/>
    <w:rsid w:val="00375A71"/>
    <w:rsid w:val="00376590"/>
    <w:rsid w:val="00380942"/>
    <w:rsid w:val="00384F68"/>
    <w:rsid w:val="00386A66"/>
    <w:rsid w:val="00394510"/>
    <w:rsid w:val="00394788"/>
    <w:rsid w:val="003967FE"/>
    <w:rsid w:val="003A0B95"/>
    <w:rsid w:val="003A362B"/>
    <w:rsid w:val="003B43DE"/>
    <w:rsid w:val="003B6478"/>
    <w:rsid w:val="003C2BF7"/>
    <w:rsid w:val="003D10B2"/>
    <w:rsid w:val="003D2332"/>
    <w:rsid w:val="003D5923"/>
    <w:rsid w:val="003D6CC1"/>
    <w:rsid w:val="003E016D"/>
    <w:rsid w:val="003E017E"/>
    <w:rsid w:val="003E0181"/>
    <w:rsid w:val="003E2F5F"/>
    <w:rsid w:val="003E3565"/>
    <w:rsid w:val="003F67AA"/>
    <w:rsid w:val="004120A4"/>
    <w:rsid w:val="0041701B"/>
    <w:rsid w:val="00421804"/>
    <w:rsid w:val="00430AB8"/>
    <w:rsid w:val="00433476"/>
    <w:rsid w:val="0043387B"/>
    <w:rsid w:val="00435ECE"/>
    <w:rsid w:val="00441E8D"/>
    <w:rsid w:val="0045166B"/>
    <w:rsid w:val="00452FF5"/>
    <w:rsid w:val="004530F1"/>
    <w:rsid w:val="004535E8"/>
    <w:rsid w:val="00475212"/>
    <w:rsid w:val="00477A1F"/>
    <w:rsid w:val="004872C1"/>
    <w:rsid w:val="00487DCB"/>
    <w:rsid w:val="004973CD"/>
    <w:rsid w:val="004A45B7"/>
    <w:rsid w:val="004A5341"/>
    <w:rsid w:val="004B1B9B"/>
    <w:rsid w:val="004B39A1"/>
    <w:rsid w:val="004C06D5"/>
    <w:rsid w:val="004C1538"/>
    <w:rsid w:val="004C4DE5"/>
    <w:rsid w:val="004C61AD"/>
    <w:rsid w:val="004D2FD8"/>
    <w:rsid w:val="004D55DA"/>
    <w:rsid w:val="004E545F"/>
    <w:rsid w:val="004E657B"/>
    <w:rsid w:val="004F01C3"/>
    <w:rsid w:val="004F0844"/>
    <w:rsid w:val="004F1085"/>
    <w:rsid w:val="004F13B7"/>
    <w:rsid w:val="004F619A"/>
    <w:rsid w:val="004F7CCF"/>
    <w:rsid w:val="005016C3"/>
    <w:rsid w:val="005115D3"/>
    <w:rsid w:val="00535963"/>
    <w:rsid w:val="00536E3B"/>
    <w:rsid w:val="00540347"/>
    <w:rsid w:val="00540423"/>
    <w:rsid w:val="0054338C"/>
    <w:rsid w:val="00543A79"/>
    <w:rsid w:val="00544893"/>
    <w:rsid w:val="00544AE0"/>
    <w:rsid w:val="005510CE"/>
    <w:rsid w:val="005622AC"/>
    <w:rsid w:val="0057413C"/>
    <w:rsid w:val="00577ECB"/>
    <w:rsid w:val="0058498B"/>
    <w:rsid w:val="005877B8"/>
    <w:rsid w:val="005956F0"/>
    <w:rsid w:val="005A3A1B"/>
    <w:rsid w:val="005A69A9"/>
    <w:rsid w:val="005B4E55"/>
    <w:rsid w:val="005B69B3"/>
    <w:rsid w:val="005C6C9D"/>
    <w:rsid w:val="005D24AC"/>
    <w:rsid w:val="005D33CA"/>
    <w:rsid w:val="005E4301"/>
    <w:rsid w:val="005E7D95"/>
    <w:rsid w:val="005F21E2"/>
    <w:rsid w:val="005F4618"/>
    <w:rsid w:val="00602B9D"/>
    <w:rsid w:val="00605B9D"/>
    <w:rsid w:val="00612978"/>
    <w:rsid w:val="00615806"/>
    <w:rsid w:val="006419CA"/>
    <w:rsid w:val="00641B20"/>
    <w:rsid w:val="00645DC8"/>
    <w:rsid w:val="00664368"/>
    <w:rsid w:val="006671B7"/>
    <w:rsid w:val="00670706"/>
    <w:rsid w:val="00671C1C"/>
    <w:rsid w:val="00682532"/>
    <w:rsid w:val="00682F0B"/>
    <w:rsid w:val="00683755"/>
    <w:rsid w:val="00685927"/>
    <w:rsid w:val="00686179"/>
    <w:rsid w:val="00694D0A"/>
    <w:rsid w:val="00696CAE"/>
    <w:rsid w:val="006974D4"/>
    <w:rsid w:val="006A510F"/>
    <w:rsid w:val="006B561D"/>
    <w:rsid w:val="006B5B96"/>
    <w:rsid w:val="006C5BE8"/>
    <w:rsid w:val="006D00AD"/>
    <w:rsid w:val="006D3455"/>
    <w:rsid w:val="006D749D"/>
    <w:rsid w:val="006E0C7D"/>
    <w:rsid w:val="006E3713"/>
    <w:rsid w:val="006E6060"/>
    <w:rsid w:val="006F47D9"/>
    <w:rsid w:val="00703D70"/>
    <w:rsid w:val="0071453C"/>
    <w:rsid w:val="00715239"/>
    <w:rsid w:val="00715A45"/>
    <w:rsid w:val="00724B20"/>
    <w:rsid w:val="00731EA9"/>
    <w:rsid w:val="00732C68"/>
    <w:rsid w:val="00732FC9"/>
    <w:rsid w:val="00735163"/>
    <w:rsid w:val="00737523"/>
    <w:rsid w:val="00742DB9"/>
    <w:rsid w:val="0075022D"/>
    <w:rsid w:val="00755BDB"/>
    <w:rsid w:val="007572F1"/>
    <w:rsid w:val="0076638C"/>
    <w:rsid w:val="00773367"/>
    <w:rsid w:val="007773F4"/>
    <w:rsid w:val="00777F88"/>
    <w:rsid w:val="007850FA"/>
    <w:rsid w:val="007872AE"/>
    <w:rsid w:val="00787846"/>
    <w:rsid w:val="00787BEF"/>
    <w:rsid w:val="0079069D"/>
    <w:rsid w:val="00792D64"/>
    <w:rsid w:val="0079553E"/>
    <w:rsid w:val="00796A8F"/>
    <w:rsid w:val="007A120B"/>
    <w:rsid w:val="007A37F9"/>
    <w:rsid w:val="007A4399"/>
    <w:rsid w:val="007B4546"/>
    <w:rsid w:val="007C3E7B"/>
    <w:rsid w:val="007D2945"/>
    <w:rsid w:val="007D64AE"/>
    <w:rsid w:val="007E5D21"/>
    <w:rsid w:val="007F057E"/>
    <w:rsid w:val="007F1191"/>
    <w:rsid w:val="007F6F9C"/>
    <w:rsid w:val="0080019C"/>
    <w:rsid w:val="008008DD"/>
    <w:rsid w:val="00802077"/>
    <w:rsid w:val="00802CCF"/>
    <w:rsid w:val="00803795"/>
    <w:rsid w:val="008079ED"/>
    <w:rsid w:val="00815BF2"/>
    <w:rsid w:val="00822107"/>
    <w:rsid w:val="008226D4"/>
    <w:rsid w:val="008250FE"/>
    <w:rsid w:val="00831BDE"/>
    <w:rsid w:val="00834336"/>
    <w:rsid w:val="00834F8A"/>
    <w:rsid w:val="00835596"/>
    <w:rsid w:val="008403E0"/>
    <w:rsid w:val="00845BF5"/>
    <w:rsid w:val="0084708C"/>
    <w:rsid w:val="00854962"/>
    <w:rsid w:val="00866FC9"/>
    <w:rsid w:val="00867EF2"/>
    <w:rsid w:val="0087395E"/>
    <w:rsid w:val="00885194"/>
    <w:rsid w:val="00891067"/>
    <w:rsid w:val="00893ACE"/>
    <w:rsid w:val="008A405A"/>
    <w:rsid w:val="008B00F9"/>
    <w:rsid w:val="008B34C9"/>
    <w:rsid w:val="008E4F1E"/>
    <w:rsid w:val="00900A2F"/>
    <w:rsid w:val="00901E82"/>
    <w:rsid w:val="00902C46"/>
    <w:rsid w:val="00904051"/>
    <w:rsid w:val="0090520A"/>
    <w:rsid w:val="00914649"/>
    <w:rsid w:val="00920880"/>
    <w:rsid w:val="00920FFF"/>
    <w:rsid w:val="00921240"/>
    <w:rsid w:val="0093079E"/>
    <w:rsid w:val="009412DC"/>
    <w:rsid w:val="0094421B"/>
    <w:rsid w:val="00947809"/>
    <w:rsid w:val="0095242E"/>
    <w:rsid w:val="009562D8"/>
    <w:rsid w:val="00962351"/>
    <w:rsid w:val="00962B7D"/>
    <w:rsid w:val="00964B4D"/>
    <w:rsid w:val="00971AB5"/>
    <w:rsid w:val="009750C8"/>
    <w:rsid w:val="00977C9F"/>
    <w:rsid w:val="00985AEE"/>
    <w:rsid w:val="009A6661"/>
    <w:rsid w:val="009B2C75"/>
    <w:rsid w:val="009B6FFD"/>
    <w:rsid w:val="009C4655"/>
    <w:rsid w:val="009C50C5"/>
    <w:rsid w:val="009C6388"/>
    <w:rsid w:val="009D1E2E"/>
    <w:rsid w:val="009D586E"/>
    <w:rsid w:val="009E0F49"/>
    <w:rsid w:val="009E1FDD"/>
    <w:rsid w:val="009E2997"/>
    <w:rsid w:val="009F0D4E"/>
    <w:rsid w:val="009F15D7"/>
    <w:rsid w:val="009F4865"/>
    <w:rsid w:val="009F7976"/>
    <w:rsid w:val="00A00225"/>
    <w:rsid w:val="00A0211B"/>
    <w:rsid w:val="00A22FF6"/>
    <w:rsid w:val="00A25F99"/>
    <w:rsid w:val="00A2611B"/>
    <w:rsid w:val="00A33023"/>
    <w:rsid w:val="00A34C7B"/>
    <w:rsid w:val="00A37EF6"/>
    <w:rsid w:val="00A424A1"/>
    <w:rsid w:val="00A44FFB"/>
    <w:rsid w:val="00A504E5"/>
    <w:rsid w:val="00A50E6A"/>
    <w:rsid w:val="00A55207"/>
    <w:rsid w:val="00A57EF8"/>
    <w:rsid w:val="00A631C3"/>
    <w:rsid w:val="00A635CC"/>
    <w:rsid w:val="00A674A1"/>
    <w:rsid w:val="00A67FFA"/>
    <w:rsid w:val="00A747D0"/>
    <w:rsid w:val="00A74915"/>
    <w:rsid w:val="00A756C0"/>
    <w:rsid w:val="00A773E8"/>
    <w:rsid w:val="00A83794"/>
    <w:rsid w:val="00A92C4D"/>
    <w:rsid w:val="00A93B37"/>
    <w:rsid w:val="00A97608"/>
    <w:rsid w:val="00AA0BC5"/>
    <w:rsid w:val="00AA2C12"/>
    <w:rsid w:val="00AA3202"/>
    <w:rsid w:val="00AB440B"/>
    <w:rsid w:val="00AC4ED8"/>
    <w:rsid w:val="00AD1D51"/>
    <w:rsid w:val="00AD71CC"/>
    <w:rsid w:val="00AF46B8"/>
    <w:rsid w:val="00AF6919"/>
    <w:rsid w:val="00B01DE4"/>
    <w:rsid w:val="00B066C8"/>
    <w:rsid w:val="00B07083"/>
    <w:rsid w:val="00B13C12"/>
    <w:rsid w:val="00B152A8"/>
    <w:rsid w:val="00B15AEC"/>
    <w:rsid w:val="00B21E57"/>
    <w:rsid w:val="00B22E26"/>
    <w:rsid w:val="00B24566"/>
    <w:rsid w:val="00B32C36"/>
    <w:rsid w:val="00B33677"/>
    <w:rsid w:val="00B33FB3"/>
    <w:rsid w:val="00B34E7C"/>
    <w:rsid w:val="00B3628C"/>
    <w:rsid w:val="00B40542"/>
    <w:rsid w:val="00B410E1"/>
    <w:rsid w:val="00B47884"/>
    <w:rsid w:val="00B51574"/>
    <w:rsid w:val="00B53F6A"/>
    <w:rsid w:val="00B66C3E"/>
    <w:rsid w:val="00B91501"/>
    <w:rsid w:val="00B97531"/>
    <w:rsid w:val="00BA51F6"/>
    <w:rsid w:val="00BA5B6B"/>
    <w:rsid w:val="00BA6908"/>
    <w:rsid w:val="00BB0070"/>
    <w:rsid w:val="00BB6967"/>
    <w:rsid w:val="00BC2F16"/>
    <w:rsid w:val="00BC4D92"/>
    <w:rsid w:val="00BC772D"/>
    <w:rsid w:val="00BC7D31"/>
    <w:rsid w:val="00BD6B5A"/>
    <w:rsid w:val="00BE137F"/>
    <w:rsid w:val="00BE50CD"/>
    <w:rsid w:val="00BF1895"/>
    <w:rsid w:val="00BF287D"/>
    <w:rsid w:val="00BF6670"/>
    <w:rsid w:val="00BF723C"/>
    <w:rsid w:val="00C00001"/>
    <w:rsid w:val="00C0094C"/>
    <w:rsid w:val="00C032B2"/>
    <w:rsid w:val="00C06ED8"/>
    <w:rsid w:val="00C17168"/>
    <w:rsid w:val="00C23660"/>
    <w:rsid w:val="00C25241"/>
    <w:rsid w:val="00C36B4D"/>
    <w:rsid w:val="00C40AE7"/>
    <w:rsid w:val="00C53FED"/>
    <w:rsid w:val="00C569B7"/>
    <w:rsid w:val="00C62FCE"/>
    <w:rsid w:val="00C77C39"/>
    <w:rsid w:val="00C83D8C"/>
    <w:rsid w:val="00C9018A"/>
    <w:rsid w:val="00C91F3C"/>
    <w:rsid w:val="00C93476"/>
    <w:rsid w:val="00C965BF"/>
    <w:rsid w:val="00C971BF"/>
    <w:rsid w:val="00CA4204"/>
    <w:rsid w:val="00CB0790"/>
    <w:rsid w:val="00CC49B1"/>
    <w:rsid w:val="00CD586C"/>
    <w:rsid w:val="00CD6E27"/>
    <w:rsid w:val="00CD75DD"/>
    <w:rsid w:val="00CD7692"/>
    <w:rsid w:val="00CE0D8E"/>
    <w:rsid w:val="00CE5B41"/>
    <w:rsid w:val="00CF42E3"/>
    <w:rsid w:val="00D0446B"/>
    <w:rsid w:val="00D04AD0"/>
    <w:rsid w:val="00D0500D"/>
    <w:rsid w:val="00D114C8"/>
    <w:rsid w:val="00D14ABD"/>
    <w:rsid w:val="00D14EFE"/>
    <w:rsid w:val="00D14F34"/>
    <w:rsid w:val="00D15B81"/>
    <w:rsid w:val="00D166C4"/>
    <w:rsid w:val="00D21B2E"/>
    <w:rsid w:val="00D23AB5"/>
    <w:rsid w:val="00D256F7"/>
    <w:rsid w:val="00D33DB5"/>
    <w:rsid w:val="00D344BD"/>
    <w:rsid w:val="00D35830"/>
    <w:rsid w:val="00D35BBC"/>
    <w:rsid w:val="00D415EC"/>
    <w:rsid w:val="00D66290"/>
    <w:rsid w:val="00D730EB"/>
    <w:rsid w:val="00D73B65"/>
    <w:rsid w:val="00D75219"/>
    <w:rsid w:val="00D817E6"/>
    <w:rsid w:val="00D83C2C"/>
    <w:rsid w:val="00D85347"/>
    <w:rsid w:val="00D94013"/>
    <w:rsid w:val="00DA08BE"/>
    <w:rsid w:val="00DA2CF6"/>
    <w:rsid w:val="00DA30CF"/>
    <w:rsid w:val="00DA6921"/>
    <w:rsid w:val="00DB5A8F"/>
    <w:rsid w:val="00DB6A8B"/>
    <w:rsid w:val="00DC2219"/>
    <w:rsid w:val="00DC7AC3"/>
    <w:rsid w:val="00DD64B2"/>
    <w:rsid w:val="00DD670D"/>
    <w:rsid w:val="00DE0837"/>
    <w:rsid w:val="00DE347D"/>
    <w:rsid w:val="00DE41B0"/>
    <w:rsid w:val="00DF0247"/>
    <w:rsid w:val="00DF2DB6"/>
    <w:rsid w:val="00DF632D"/>
    <w:rsid w:val="00DF79D1"/>
    <w:rsid w:val="00E02532"/>
    <w:rsid w:val="00E155C2"/>
    <w:rsid w:val="00E21999"/>
    <w:rsid w:val="00E222C6"/>
    <w:rsid w:val="00E22319"/>
    <w:rsid w:val="00E26091"/>
    <w:rsid w:val="00E27BD1"/>
    <w:rsid w:val="00E27CBD"/>
    <w:rsid w:val="00E3414E"/>
    <w:rsid w:val="00E35B3C"/>
    <w:rsid w:val="00E42FD3"/>
    <w:rsid w:val="00E4308C"/>
    <w:rsid w:val="00E50B26"/>
    <w:rsid w:val="00E519D3"/>
    <w:rsid w:val="00E525DE"/>
    <w:rsid w:val="00E57D4E"/>
    <w:rsid w:val="00E60647"/>
    <w:rsid w:val="00E60854"/>
    <w:rsid w:val="00E60A26"/>
    <w:rsid w:val="00E663DF"/>
    <w:rsid w:val="00E709BD"/>
    <w:rsid w:val="00E71775"/>
    <w:rsid w:val="00E745FA"/>
    <w:rsid w:val="00E85FF0"/>
    <w:rsid w:val="00E92649"/>
    <w:rsid w:val="00E95550"/>
    <w:rsid w:val="00EA2CCE"/>
    <w:rsid w:val="00EB4AA3"/>
    <w:rsid w:val="00EC2419"/>
    <w:rsid w:val="00ED024C"/>
    <w:rsid w:val="00ED326B"/>
    <w:rsid w:val="00ED3955"/>
    <w:rsid w:val="00EE119B"/>
    <w:rsid w:val="00EE248B"/>
    <w:rsid w:val="00EE2A33"/>
    <w:rsid w:val="00EE5D8C"/>
    <w:rsid w:val="00EE7338"/>
    <w:rsid w:val="00EE7535"/>
    <w:rsid w:val="00EF509F"/>
    <w:rsid w:val="00EF586F"/>
    <w:rsid w:val="00EF6684"/>
    <w:rsid w:val="00F011AF"/>
    <w:rsid w:val="00F02FE0"/>
    <w:rsid w:val="00F074D6"/>
    <w:rsid w:val="00F12687"/>
    <w:rsid w:val="00F2577E"/>
    <w:rsid w:val="00F31B9E"/>
    <w:rsid w:val="00F41124"/>
    <w:rsid w:val="00F513CA"/>
    <w:rsid w:val="00F55C07"/>
    <w:rsid w:val="00F577DC"/>
    <w:rsid w:val="00F64222"/>
    <w:rsid w:val="00F6577A"/>
    <w:rsid w:val="00F7599E"/>
    <w:rsid w:val="00F80EF5"/>
    <w:rsid w:val="00F8336F"/>
    <w:rsid w:val="00F85D9B"/>
    <w:rsid w:val="00F86DD5"/>
    <w:rsid w:val="00F90F65"/>
    <w:rsid w:val="00F94AB3"/>
    <w:rsid w:val="00FB0EA1"/>
    <w:rsid w:val="00FB5F67"/>
    <w:rsid w:val="00FB68BE"/>
    <w:rsid w:val="00FB7539"/>
    <w:rsid w:val="00FC3960"/>
    <w:rsid w:val="00FC7143"/>
    <w:rsid w:val="00FC7743"/>
    <w:rsid w:val="00FD2191"/>
    <w:rsid w:val="00FD3881"/>
    <w:rsid w:val="00FD5102"/>
    <w:rsid w:val="00FE24CD"/>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5D4D6BA9-6F8D-4EAF-B70C-8ADE30DA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E71775"/>
  </w:style>
  <w:style w:type="paragraph" w:customStyle="1" w:styleId="Style1">
    <w:name w:val="Style1"/>
    <w:basedOn w:val="Normal"/>
    <w:rsid w:val="00E717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E71775"/>
    <w:rPr>
      <w:color w:val="800080"/>
      <w:u w:val="single"/>
    </w:rPr>
  </w:style>
  <w:style w:type="paragraph" w:customStyle="1" w:styleId="Number7">
    <w:name w:val="Number 7"/>
    <w:basedOn w:val="Heading7"/>
    <w:rsid w:val="00E71775"/>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E71775"/>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E71775"/>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E71775"/>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E71775"/>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E71775"/>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E71775"/>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E71775"/>
    <w:pPr>
      <w:numPr>
        <w:numId w:val="6"/>
      </w:numPr>
      <w:spacing w:after="240"/>
    </w:pPr>
    <w:rPr>
      <w:rFonts w:eastAsia="Times New Roman"/>
      <w:szCs w:val="20"/>
    </w:rPr>
  </w:style>
  <w:style w:type="paragraph" w:customStyle="1" w:styleId="Level2">
    <w:name w:val="Level 2"/>
    <w:basedOn w:val="Normal"/>
    <w:rsid w:val="00E71775"/>
    <w:pPr>
      <w:spacing w:after="240"/>
      <w:ind w:left="1276"/>
    </w:pPr>
    <w:rPr>
      <w:rFonts w:eastAsia="Times New Roman"/>
      <w:szCs w:val="20"/>
    </w:rPr>
  </w:style>
  <w:style w:type="paragraph" w:customStyle="1" w:styleId="Level3">
    <w:name w:val="Level 3"/>
    <w:basedOn w:val="Normal"/>
    <w:rsid w:val="00E71775"/>
    <w:pPr>
      <w:tabs>
        <w:tab w:val="left" w:pos="2127"/>
      </w:tabs>
      <w:spacing w:after="240"/>
      <w:ind w:left="2127"/>
    </w:pPr>
    <w:rPr>
      <w:rFonts w:eastAsia="Times New Roman"/>
      <w:szCs w:val="20"/>
    </w:rPr>
  </w:style>
  <w:style w:type="paragraph" w:customStyle="1" w:styleId="Level1">
    <w:name w:val="Level 1"/>
    <w:basedOn w:val="Normal"/>
    <w:rsid w:val="00E71775"/>
    <w:pPr>
      <w:spacing w:after="240"/>
      <w:ind w:left="567"/>
    </w:pPr>
    <w:rPr>
      <w:rFonts w:eastAsia="Times New Roman"/>
      <w:szCs w:val="20"/>
    </w:rPr>
  </w:style>
  <w:style w:type="paragraph" w:styleId="BodyTextIndent">
    <w:name w:val="Body Text Indent"/>
    <w:basedOn w:val="Normal"/>
    <w:link w:val="BodyTextIndentChar"/>
    <w:rsid w:val="00E71775"/>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E71775"/>
    <w:rPr>
      <w:rFonts w:ascii="CG Times (W1)" w:eastAsia="Times New Roman" w:hAnsi="CG Times (W1)"/>
      <w:i/>
      <w:sz w:val="17"/>
      <w:lang w:eastAsia="en-US"/>
    </w:rPr>
  </w:style>
  <w:style w:type="paragraph" w:styleId="BodyTextIndent2">
    <w:name w:val="Body Text Indent 2"/>
    <w:basedOn w:val="Normal"/>
    <w:link w:val="BodyTextIndent2Char"/>
    <w:rsid w:val="00E71775"/>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E71775"/>
    <w:rPr>
      <w:rFonts w:ascii="CG Times (W1)" w:eastAsia="Times New Roman" w:hAnsi="CG Times (W1)"/>
      <w:i/>
      <w:iCs/>
      <w:sz w:val="17"/>
      <w:lang w:eastAsia="en-US"/>
    </w:rPr>
  </w:style>
  <w:style w:type="paragraph" w:customStyle="1" w:styleId="ScheduleAppendix">
    <w:name w:val="Schedule/Appendix"/>
    <w:basedOn w:val="Normal"/>
    <w:rsid w:val="00E71775"/>
    <w:pPr>
      <w:spacing w:after="240"/>
      <w:jc w:val="center"/>
    </w:pPr>
    <w:rPr>
      <w:rFonts w:eastAsia="Times New Roman"/>
      <w:b/>
      <w:caps/>
      <w:szCs w:val="20"/>
    </w:rPr>
  </w:style>
  <w:style w:type="paragraph" w:customStyle="1" w:styleId="GSAPaperBullet1">
    <w:name w:val="GSAPaperBullet1"/>
    <w:basedOn w:val="GSAPaperStd"/>
    <w:rsid w:val="00E71775"/>
    <w:pPr>
      <w:numPr>
        <w:numId w:val="7"/>
      </w:numPr>
      <w:tabs>
        <w:tab w:val="clear" w:pos="360"/>
        <w:tab w:val="left" w:pos="936"/>
      </w:tabs>
      <w:spacing w:before="0" w:line="240" w:lineRule="auto"/>
      <w:ind w:left="936"/>
    </w:pPr>
  </w:style>
  <w:style w:type="paragraph" w:customStyle="1" w:styleId="GSAPaperStd">
    <w:name w:val="GSAPaperStd"/>
    <w:basedOn w:val="GSAPaperCore"/>
    <w:rsid w:val="00E71775"/>
    <w:pPr>
      <w:spacing w:before="120" w:after="120"/>
      <w:ind w:left="576" w:hanging="576"/>
    </w:pPr>
  </w:style>
  <w:style w:type="paragraph" w:customStyle="1" w:styleId="GSAPaperCore">
    <w:name w:val="GSAPaperCore"/>
    <w:rsid w:val="00E71775"/>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E71775"/>
    <w:pPr>
      <w:numPr>
        <w:numId w:val="10"/>
      </w:numPr>
      <w:tabs>
        <w:tab w:val="clear" w:pos="360"/>
        <w:tab w:val="left" w:pos="936"/>
      </w:tabs>
      <w:spacing w:before="0"/>
      <w:ind w:left="936"/>
    </w:pPr>
  </w:style>
  <w:style w:type="paragraph" w:customStyle="1" w:styleId="GSALegExMemMain">
    <w:name w:val="GSALegExMemMain"/>
    <w:basedOn w:val="GSALegText"/>
    <w:rsid w:val="00E71775"/>
    <w:pPr>
      <w:spacing w:before="120" w:after="120"/>
      <w:ind w:left="576" w:hanging="576"/>
    </w:pPr>
  </w:style>
  <w:style w:type="paragraph" w:customStyle="1" w:styleId="GSALegText">
    <w:name w:val="GSALegText"/>
    <w:rsid w:val="00E71775"/>
    <w:rPr>
      <w:rFonts w:ascii="Times New Roman" w:eastAsia="Times New Roman" w:hAnsi="Times New Roman"/>
      <w:noProof/>
      <w:sz w:val="24"/>
      <w:lang w:eastAsia="en-US"/>
    </w:rPr>
  </w:style>
  <w:style w:type="paragraph" w:customStyle="1" w:styleId="GSAActionBullet1">
    <w:name w:val="GSAActionBullet1"/>
    <w:basedOn w:val="GSAActionDeadline"/>
    <w:rsid w:val="00E71775"/>
    <w:pPr>
      <w:numPr>
        <w:numId w:val="8"/>
      </w:numPr>
    </w:pPr>
  </w:style>
  <w:style w:type="paragraph" w:customStyle="1" w:styleId="GSAActionDeadline">
    <w:name w:val="GSAActionDeadline"/>
    <w:basedOn w:val="GSAActionCore"/>
    <w:rsid w:val="00E71775"/>
    <w:pPr>
      <w:spacing w:after="20"/>
    </w:pPr>
  </w:style>
  <w:style w:type="paragraph" w:customStyle="1" w:styleId="GSAActionCore">
    <w:name w:val="GSAActionCore"/>
    <w:rsid w:val="00E71775"/>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E71775"/>
    <w:pPr>
      <w:numPr>
        <w:numId w:val="9"/>
      </w:numPr>
      <w:tabs>
        <w:tab w:val="clear" w:pos="360"/>
        <w:tab w:val="num" w:pos="1296"/>
      </w:tabs>
      <w:ind w:left="1296"/>
    </w:pPr>
  </w:style>
  <w:style w:type="paragraph" w:customStyle="1" w:styleId="GSAMinuterBullet1">
    <w:name w:val="GSAMinuterBullet1"/>
    <w:basedOn w:val="GSAMinuteStd"/>
    <w:rsid w:val="00E71775"/>
    <w:pPr>
      <w:tabs>
        <w:tab w:val="left" w:pos="936"/>
      </w:tabs>
      <w:spacing w:before="0"/>
      <w:ind w:left="0"/>
    </w:pPr>
  </w:style>
  <w:style w:type="paragraph" w:customStyle="1" w:styleId="GSAMinuteStd">
    <w:name w:val="GSAMinuteStd"/>
    <w:basedOn w:val="GSAMinuteCore"/>
    <w:rsid w:val="00E71775"/>
    <w:pPr>
      <w:spacing w:before="120" w:after="120"/>
      <w:ind w:left="576"/>
    </w:pPr>
  </w:style>
  <w:style w:type="paragraph" w:customStyle="1" w:styleId="GSAMinuteCore">
    <w:name w:val="GSAMinuteCore"/>
    <w:rsid w:val="00E71775"/>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E71775"/>
    <w:pPr>
      <w:numPr>
        <w:numId w:val="11"/>
      </w:numPr>
      <w:tabs>
        <w:tab w:val="clear" w:pos="360"/>
        <w:tab w:val="num" w:pos="926"/>
      </w:tabs>
      <w:ind w:left="720"/>
    </w:pPr>
  </w:style>
  <w:style w:type="paragraph" w:customStyle="1" w:styleId="LetterBullet1">
    <w:name w:val="Letter Bullet1"/>
    <w:basedOn w:val="LetterStandard"/>
    <w:rsid w:val="00E71775"/>
    <w:pPr>
      <w:numPr>
        <w:numId w:val="5"/>
      </w:numPr>
      <w:tabs>
        <w:tab w:val="clear" w:pos="567"/>
        <w:tab w:val="num" w:pos="643"/>
      </w:tabs>
      <w:spacing w:before="0"/>
      <w:ind w:left="643" w:hanging="360"/>
    </w:pPr>
  </w:style>
  <w:style w:type="paragraph" w:customStyle="1" w:styleId="LetterStandard">
    <w:name w:val="Letter Standard"/>
    <w:rsid w:val="00E71775"/>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E71775"/>
    <w:pPr>
      <w:numPr>
        <w:numId w:val="12"/>
      </w:numPr>
      <w:spacing w:before="40"/>
    </w:pPr>
  </w:style>
  <w:style w:type="paragraph" w:customStyle="1" w:styleId="ARText1">
    <w:name w:val="ARText1"/>
    <w:basedOn w:val="ARBase"/>
    <w:rsid w:val="00E71775"/>
    <w:pPr>
      <w:spacing w:before="80" w:after="80"/>
      <w:ind w:left="720"/>
      <w:jc w:val="both"/>
    </w:pPr>
  </w:style>
  <w:style w:type="paragraph" w:customStyle="1" w:styleId="ARBase">
    <w:name w:val="ARBase"/>
    <w:rsid w:val="00E71775"/>
    <w:pPr>
      <w:spacing w:line="245" w:lineRule="auto"/>
    </w:pPr>
    <w:rPr>
      <w:rFonts w:ascii="Times New Roman" w:eastAsia="Times New Roman" w:hAnsi="Times New Roman"/>
      <w:sz w:val="24"/>
      <w:lang w:eastAsia="en-US"/>
    </w:rPr>
  </w:style>
  <w:style w:type="paragraph" w:styleId="ListBullet">
    <w:name w:val="List Bullet"/>
    <w:basedOn w:val="Normal"/>
    <w:autoRedefine/>
    <w:rsid w:val="00E71775"/>
    <w:pPr>
      <w:tabs>
        <w:tab w:val="num" w:pos="360"/>
      </w:tabs>
      <w:ind w:left="360" w:hanging="360"/>
    </w:pPr>
    <w:rPr>
      <w:rFonts w:eastAsia="Times New Roman"/>
      <w:szCs w:val="20"/>
    </w:rPr>
  </w:style>
  <w:style w:type="paragraph" w:styleId="ListBullet2">
    <w:name w:val="List Bullet 2"/>
    <w:basedOn w:val="Normal"/>
    <w:autoRedefine/>
    <w:rsid w:val="00E71775"/>
    <w:pPr>
      <w:tabs>
        <w:tab w:val="num" w:pos="643"/>
      </w:tabs>
      <w:ind w:left="643" w:hanging="360"/>
    </w:pPr>
    <w:rPr>
      <w:rFonts w:eastAsia="Times New Roman"/>
      <w:szCs w:val="20"/>
    </w:rPr>
  </w:style>
  <w:style w:type="paragraph" w:styleId="ListBullet3">
    <w:name w:val="List Bullet 3"/>
    <w:basedOn w:val="Normal"/>
    <w:autoRedefine/>
    <w:rsid w:val="00E71775"/>
    <w:pPr>
      <w:tabs>
        <w:tab w:val="num" w:pos="1080"/>
      </w:tabs>
      <w:ind w:left="1080" w:hanging="360"/>
    </w:pPr>
    <w:rPr>
      <w:rFonts w:eastAsia="Times New Roman"/>
      <w:szCs w:val="20"/>
    </w:rPr>
  </w:style>
  <w:style w:type="paragraph" w:styleId="ListBullet4">
    <w:name w:val="List Bullet 4"/>
    <w:basedOn w:val="Normal"/>
    <w:autoRedefine/>
    <w:rsid w:val="00E71775"/>
    <w:pPr>
      <w:tabs>
        <w:tab w:val="num" w:pos="1440"/>
      </w:tabs>
      <w:ind w:left="1440" w:hanging="360"/>
    </w:pPr>
    <w:rPr>
      <w:rFonts w:eastAsia="Times New Roman"/>
      <w:szCs w:val="20"/>
    </w:rPr>
  </w:style>
  <w:style w:type="paragraph" w:styleId="ListBullet5">
    <w:name w:val="List Bullet 5"/>
    <w:basedOn w:val="Normal"/>
    <w:autoRedefine/>
    <w:rsid w:val="00E71775"/>
    <w:pPr>
      <w:tabs>
        <w:tab w:val="num" w:pos="1492"/>
      </w:tabs>
      <w:ind w:left="1492" w:hanging="360"/>
    </w:pPr>
    <w:rPr>
      <w:rFonts w:eastAsia="Times New Roman"/>
      <w:szCs w:val="20"/>
    </w:rPr>
  </w:style>
  <w:style w:type="paragraph" w:styleId="ListNumber">
    <w:name w:val="List Number"/>
    <w:basedOn w:val="Normal"/>
    <w:rsid w:val="00E71775"/>
    <w:pPr>
      <w:tabs>
        <w:tab w:val="num" w:pos="360"/>
      </w:tabs>
      <w:ind w:left="360" w:hanging="360"/>
    </w:pPr>
    <w:rPr>
      <w:rFonts w:eastAsia="Times New Roman"/>
      <w:szCs w:val="20"/>
    </w:rPr>
  </w:style>
  <w:style w:type="paragraph" w:styleId="ListNumber2">
    <w:name w:val="List Number 2"/>
    <w:basedOn w:val="Normal"/>
    <w:rsid w:val="00E71775"/>
    <w:pPr>
      <w:tabs>
        <w:tab w:val="num" w:pos="643"/>
      </w:tabs>
      <w:ind w:left="643" w:hanging="360"/>
    </w:pPr>
    <w:rPr>
      <w:rFonts w:eastAsia="Times New Roman"/>
      <w:szCs w:val="20"/>
    </w:rPr>
  </w:style>
  <w:style w:type="paragraph" w:styleId="ListNumber3">
    <w:name w:val="List Number 3"/>
    <w:basedOn w:val="Normal"/>
    <w:rsid w:val="00E71775"/>
    <w:pPr>
      <w:tabs>
        <w:tab w:val="num" w:pos="1080"/>
      </w:tabs>
      <w:ind w:left="1080" w:hanging="360"/>
    </w:pPr>
    <w:rPr>
      <w:rFonts w:eastAsia="Times New Roman"/>
      <w:szCs w:val="20"/>
    </w:rPr>
  </w:style>
  <w:style w:type="paragraph" w:styleId="ListNumber4">
    <w:name w:val="List Number 4"/>
    <w:basedOn w:val="Normal"/>
    <w:rsid w:val="00E71775"/>
    <w:pPr>
      <w:tabs>
        <w:tab w:val="num" w:pos="1440"/>
      </w:tabs>
      <w:ind w:left="1440" w:hanging="360"/>
    </w:pPr>
    <w:rPr>
      <w:rFonts w:eastAsia="Times New Roman"/>
      <w:szCs w:val="20"/>
    </w:rPr>
  </w:style>
  <w:style w:type="paragraph" w:styleId="ListNumber5">
    <w:name w:val="List Number 5"/>
    <w:basedOn w:val="Normal"/>
    <w:rsid w:val="00E71775"/>
    <w:pPr>
      <w:tabs>
        <w:tab w:val="num" w:pos="1800"/>
      </w:tabs>
      <w:ind w:left="1800" w:hanging="360"/>
    </w:pPr>
    <w:rPr>
      <w:rFonts w:eastAsia="Times New Roman"/>
      <w:szCs w:val="20"/>
    </w:rPr>
  </w:style>
  <w:style w:type="character" w:styleId="FootnoteReference">
    <w:name w:val="footnote reference"/>
    <w:semiHidden/>
    <w:rsid w:val="00E71775"/>
    <w:rPr>
      <w:vertAlign w:val="superscript"/>
    </w:rPr>
  </w:style>
  <w:style w:type="paragraph" w:styleId="NormalWeb">
    <w:name w:val="Normal (Web)"/>
    <w:basedOn w:val="Normal"/>
    <w:rsid w:val="00E71775"/>
    <w:pPr>
      <w:spacing w:after="120"/>
    </w:pPr>
    <w:rPr>
      <w:rFonts w:ascii="Arial Unicode MS" w:eastAsia="Arial Unicode MS" w:hAnsi="Arial Unicode MS" w:cs="Arial Unicode MS"/>
      <w:szCs w:val="24"/>
    </w:rPr>
  </w:style>
  <w:style w:type="paragraph" w:styleId="PlainText">
    <w:name w:val="Plain Text"/>
    <w:basedOn w:val="Normal"/>
    <w:link w:val="PlainTextChar"/>
    <w:rsid w:val="00E71775"/>
    <w:rPr>
      <w:rFonts w:ascii="Courier New" w:eastAsia="Times New Roman" w:hAnsi="Courier New" w:cs="Courier New"/>
      <w:sz w:val="20"/>
      <w:szCs w:val="20"/>
    </w:rPr>
  </w:style>
  <w:style w:type="character" w:customStyle="1" w:styleId="PlainTextChar">
    <w:name w:val="Plain Text Char"/>
    <w:basedOn w:val="DefaultParagraphFont"/>
    <w:link w:val="PlainText"/>
    <w:rsid w:val="00E71775"/>
    <w:rPr>
      <w:rFonts w:ascii="Courier New" w:eastAsia="Times New Roman" w:hAnsi="Courier New" w:cs="Courier New"/>
      <w:lang w:eastAsia="en-US"/>
    </w:rPr>
  </w:style>
  <w:style w:type="table" w:styleId="TableGrid">
    <w:name w:val="Table Grid"/>
    <w:basedOn w:val="TableNormal"/>
    <w:uiPriority w:val="59"/>
    <w:rsid w:val="00E717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E71775"/>
    <w:pPr>
      <w:spacing w:after="120" w:line="480" w:lineRule="auto"/>
    </w:pPr>
    <w:rPr>
      <w:rFonts w:eastAsia="Times New Roman"/>
      <w:szCs w:val="24"/>
    </w:rPr>
  </w:style>
  <w:style w:type="character" w:customStyle="1" w:styleId="BodyText2Char">
    <w:name w:val="Body Text 2 Char"/>
    <w:basedOn w:val="DefaultParagraphFont"/>
    <w:link w:val="BodyText2"/>
    <w:rsid w:val="00E71775"/>
    <w:rPr>
      <w:rFonts w:ascii="Times New Roman" w:eastAsia="Times New Roman" w:hAnsi="Times New Roman"/>
      <w:sz w:val="17"/>
      <w:szCs w:val="24"/>
      <w:lang w:eastAsia="en-US"/>
    </w:rPr>
  </w:style>
  <w:style w:type="paragraph" w:customStyle="1" w:styleId="WCbodycopy">
    <w:name w:val="WC body copy"/>
    <w:basedOn w:val="Normal"/>
    <w:rsid w:val="00E71775"/>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E71775"/>
  </w:style>
  <w:style w:type="numbering" w:customStyle="1" w:styleId="NoList111">
    <w:name w:val="No List111"/>
    <w:next w:val="NoList"/>
    <w:uiPriority w:val="99"/>
    <w:semiHidden/>
    <w:unhideWhenUsed/>
    <w:rsid w:val="00E71775"/>
  </w:style>
  <w:style w:type="table" w:customStyle="1" w:styleId="TableGrid1">
    <w:name w:val="Table Grid1"/>
    <w:basedOn w:val="TableNormal"/>
    <w:next w:val="TableGrid"/>
    <w:uiPriority w:val="59"/>
    <w:rsid w:val="00E71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E71775"/>
    <w:rPr>
      <w:i/>
      <w:iCs/>
      <w:color w:val="666666"/>
      <w:sz w:val="22"/>
      <w:szCs w:val="22"/>
    </w:rPr>
  </w:style>
  <w:style w:type="character" w:styleId="HTMLCite">
    <w:name w:val="HTML Cite"/>
    <w:rsid w:val="00E71775"/>
    <w:rPr>
      <w:i/>
      <w:iCs/>
    </w:rPr>
  </w:style>
  <w:style w:type="character" w:customStyle="1" w:styleId="section">
    <w:name w:val="section"/>
    <w:rsid w:val="00E71775"/>
  </w:style>
  <w:style w:type="paragraph" w:customStyle="1" w:styleId="GSALegTextHeadSection">
    <w:name w:val="GSALegTextHeadSection"/>
    <w:basedOn w:val="GSALegText"/>
    <w:next w:val="GSALegText1"/>
    <w:rsid w:val="00E71775"/>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E71775"/>
    <w:pPr>
      <w:tabs>
        <w:tab w:val="right" w:pos="1296"/>
        <w:tab w:val="left" w:pos="1440"/>
      </w:tabs>
      <w:spacing w:before="120" w:after="120"/>
      <w:ind w:left="1440" w:hanging="1440"/>
      <w:jc w:val="both"/>
    </w:pPr>
  </w:style>
  <w:style w:type="paragraph" w:customStyle="1" w:styleId="GSALegText1D">
    <w:name w:val="GSALegText1D"/>
    <w:basedOn w:val="GSALegText1"/>
    <w:rsid w:val="00E71775"/>
    <w:pPr>
      <w:ind w:left="2016" w:hanging="2016"/>
    </w:pPr>
  </w:style>
  <w:style w:type="paragraph" w:customStyle="1" w:styleId="GSALegTextHeadSectionIns">
    <w:name w:val="GSALegTextHeadSectionIns"/>
    <w:basedOn w:val="GSALegTextHeadSection"/>
    <w:rsid w:val="00E71775"/>
  </w:style>
  <w:style w:type="paragraph" w:customStyle="1" w:styleId="GSALegText2">
    <w:name w:val="GSALegText2"/>
    <w:basedOn w:val="GSALegText1"/>
    <w:rsid w:val="00E71775"/>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E71775"/>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E71775"/>
    <w:pPr>
      <w:tabs>
        <w:tab w:val="right" w:pos="144"/>
        <w:tab w:val="left" w:pos="288"/>
      </w:tabs>
      <w:spacing w:before="60" w:after="60"/>
      <w:ind w:left="288" w:hanging="288"/>
    </w:pPr>
    <w:rPr>
      <w:sz w:val="20"/>
    </w:rPr>
  </w:style>
  <w:style w:type="character" w:customStyle="1" w:styleId="Paranumbers">
    <w:name w:val="Para numbers"/>
    <w:rsid w:val="00E71775"/>
    <w:rPr>
      <w:rFonts w:ascii="CG Times" w:hAnsi="CG Times"/>
      <w:noProof w:val="0"/>
      <w:sz w:val="22"/>
      <w:lang w:val="en-US"/>
    </w:rPr>
  </w:style>
  <w:style w:type="paragraph" w:customStyle="1" w:styleId="general2">
    <w:name w:val="general 2"/>
    <w:rsid w:val="00E71775"/>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E71775"/>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E71775"/>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E71775"/>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E71775"/>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E71775"/>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E71775"/>
    <w:pPr>
      <w:tabs>
        <w:tab w:val="left" w:pos="-720"/>
      </w:tabs>
      <w:suppressAutoHyphens/>
    </w:pPr>
    <w:rPr>
      <w:rFonts w:ascii="CG Times" w:eastAsia="Times New Roman" w:hAnsi="CG Times"/>
      <w:sz w:val="22"/>
      <w:lang w:val="en-US" w:eastAsia="en-US"/>
    </w:rPr>
  </w:style>
  <w:style w:type="paragraph" w:customStyle="1" w:styleId="general6">
    <w:name w:val="general 6"/>
    <w:rsid w:val="00E71775"/>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E71775"/>
  </w:style>
  <w:style w:type="paragraph" w:customStyle="1" w:styleId="RightPar1">
    <w:name w:val="Right Par 1"/>
    <w:rsid w:val="00E71775"/>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E71775"/>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E71775"/>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E71775"/>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E71775"/>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E71775"/>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E71775"/>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E71775"/>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E71775"/>
    <w:rPr>
      <w:rFonts w:ascii="CG Times" w:hAnsi="CG Times"/>
      <w:noProof w:val="0"/>
      <w:sz w:val="22"/>
      <w:lang w:val="en-US"/>
    </w:rPr>
  </w:style>
  <w:style w:type="paragraph" w:customStyle="1" w:styleId="Technical5">
    <w:name w:val="Technical 5"/>
    <w:rsid w:val="00E71775"/>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E71775"/>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E71775"/>
    <w:rPr>
      <w:rFonts w:ascii="CG Times" w:hAnsi="CG Times"/>
      <w:noProof w:val="0"/>
      <w:sz w:val="22"/>
      <w:lang w:val="en-US"/>
    </w:rPr>
  </w:style>
  <w:style w:type="character" w:customStyle="1" w:styleId="Technical3">
    <w:name w:val="Technical 3"/>
    <w:rsid w:val="00E71775"/>
    <w:rPr>
      <w:rFonts w:ascii="CG Times" w:hAnsi="CG Times"/>
      <w:noProof w:val="0"/>
      <w:sz w:val="22"/>
      <w:lang w:val="en-US"/>
    </w:rPr>
  </w:style>
  <w:style w:type="paragraph" w:customStyle="1" w:styleId="Technical4">
    <w:name w:val="Technical 4"/>
    <w:rsid w:val="00E71775"/>
    <w:pPr>
      <w:tabs>
        <w:tab w:val="left" w:pos="-720"/>
      </w:tabs>
      <w:suppressAutoHyphens/>
    </w:pPr>
    <w:rPr>
      <w:rFonts w:ascii="CG Times" w:eastAsia="Times New Roman" w:hAnsi="CG Times"/>
      <w:b/>
      <w:sz w:val="22"/>
      <w:lang w:val="en-US" w:eastAsia="en-US"/>
    </w:rPr>
  </w:style>
  <w:style w:type="character" w:customStyle="1" w:styleId="Technical1">
    <w:name w:val="Technical 1"/>
    <w:rsid w:val="00E71775"/>
    <w:rPr>
      <w:rFonts w:ascii="CG Times" w:hAnsi="CG Times"/>
      <w:noProof w:val="0"/>
      <w:sz w:val="22"/>
      <w:lang w:val="en-US"/>
    </w:rPr>
  </w:style>
  <w:style w:type="paragraph" w:customStyle="1" w:styleId="Technical7">
    <w:name w:val="Technical 7"/>
    <w:rsid w:val="00E71775"/>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E71775"/>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E71775"/>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E71775"/>
  </w:style>
  <w:style w:type="character" w:customStyle="1" w:styleId="EquationCaption">
    <w:name w:val="_Equation Caption"/>
    <w:rsid w:val="00E71775"/>
  </w:style>
  <w:style w:type="paragraph" w:customStyle="1" w:styleId="galley0">
    <w:name w:val="galley"/>
    <w:basedOn w:val="Normal"/>
    <w:rsid w:val="00E71775"/>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E71775"/>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E71775"/>
    <w:pPr>
      <w:spacing w:after="120"/>
    </w:pPr>
    <w:rPr>
      <w:rFonts w:eastAsia="Times New Roman"/>
      <w:szCs w:val="20"/>
    </w:rPr>
  </w:style>
  <w:style w:type="character" w:customStyle="1" w:styleId="BodyTextChar">
    <w:name w:val="Body Text Char"/>
    <w:basedOn w:val="DefaultParagraphFont"/>
    <w:link w:val="BodyText"/>
    <w:rsid w:val="00E71775"/>
    <w:rPr>
      <w:rFonts w:ascii="Times New Roman" w:eastAsia="Times New Roman" w:hAnsi="Times New Roman"/>
      <w:sz w:val="17"/>
      <w:lang w:eastAsia="en-US"/>
    </w:rPr>
  </w:style>
  <w:style w:type="numbering" w:customStyle="1" w:styleId="NoList21">
    <w:name w:val="No List21"/>
    <w:next w:val="NoList"/>
    <w:uiPriority w:val="99"/>
    <w:semiHidden/>
    <w:rsid w:val="00E71775"/>
  </w:style>
  <w:style w:type="paragraph" w:customStyle="1" w:styleId="GFirstWord">
    <w:name w:val="G First Word"/>
    <w:basedOn w:val="Galley"/>
    <w:link w:val="GFirstWordChar"/>
    <w:rsid w:val="00E71775"/>
    <w:pPr>
      <w:spacing w:after="0"/>
    </w:pPr>
    <w:rPr>
      <w:lang w:val="x-none" w:eastAsia="x-none"/>
    </w:rPr>
  </w:style>
  <w:style w:type="character" w:customStyle="1" w:styleId="GFirstWordChar">
    <w:name w:val="G First Word Char"/>
    <w:link w:val="GFirstWord"/>
    <w:rsid w:val="00E71775"/>
    <w:rPr>
      <w:rFonts w:ascii="Times New Roman" w:eastAsia="Times New Roman" w:hAnsi="Times New Roman"/>
      <w:sz w:val="17"/>
      <w:lang w:val="x-none" w:eastAsia="x-none"/>
    </w:rPr>
  </w:style>
  <w:style w:type="table" w:customStyle="1" w:styleId="TableGrid2">
    <w:name w:val="Table Grid2"/>
    <w:basedOn w:val="TableNormal"/>
    <w:next w:val="TableGrid"/>
    <w:rsid w:val="00E71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71775"/>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E71775"/>
    <w:rPr>
      <w:rFonts w:ascii="Times New Roman" w:eastAsia="Times New Roman" w:hAnsi="Times New Roman"/>
      <w:sz w:val="16"/>
      <w:szCs w:val="16"/>
      <w:lang w:eastAsia="en-US"/>
    </w:rPr>
  </w:style>
  <w:style w:type="character" w:styleId="CommentReference">
    <w:name w:val="annotation reference"/>
    <w:rsid w:val="00E71775"/>
    <w:rPr>
      <w:sz w:val="16"/>
      <w:szCs w:val="16"/>
    </w:rPr>
  </w:style>
  <w:style w:type="paragraph" w:styleId="CommentText">
    <w:name w:val="annotation text"/>
    <w:basedOn w:val="Normal"/>
    <w:link w:val="CommentTextChar"/>
    <w:rsid w:val="00E71775"/>
    <w:rPr>
      <w:rFonts w:eastAsia="Times New Roman"/>
      <w:sz w:val="20"/>
      <w:szCs w:val="20"/>
    </w:rPr>
  </w:style>
  <w:style w:type="character" w:customStyle="1" w:styleId="CommentTextChar">
    <w:name w:val="Comment Text Char"/>
    <w:basedOn w:val="DefaultParagraphFont"/>
    <w:link w:val="CommentText"/>
    <w:rsid w:val="00E71775"/>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E71775"/>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E7177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E7177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E71775"/>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E71775"/>
    <w:rPr>
      <w:rFonts w:ascii="Times New Roman" w:eastAsia="Times New Roman" w:hAnsi="Times New Roman"/>
      <w:b/>
      <w:bCs/>
      <w:caps/>
      <w:kern w:val="36"/>
      <w:sz w:val="22"/>
      <w:lang w:eastAsia="en-US"/>
    </w:rPr>
  </w:style>
  <w:style w:type="character" w:customStyle="1" w:styleId="Instruction">
    <w:name w:val="Instruction"/>
    <w:rsid w:val="00E71775"/>
    <w:rPr>
      <w:rFonts w:ascii="Times New Roman" w:hAnsi="Times New Roman" w:cs="Courier New"/>
      <w:i/>
      <w:sz w:val="22"/>
    </w:rPr>
  </w:style>
  <w:style w:type="paragraph" w:customStyle="1" w:styleId="CoverTitle">
    <w:name w:val="Cover Title"/>
    <w:next w:val="CoverSub-title"/>
    <w:rsid w:val="00E71775"/>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E71775"/>
    <w:pPr>
      <w:spacing w:before="60" w:after="0" w:line="312" w:lineRule="auto"/>
    </w:pPr>
    <w:rPr>
      <w:color w:val="auto"/>
      <w:sz w:val="24"/>
    </w:rPr>
  </w:style>
  <w:style w:type="paragraph" w:customStyle="1" w:styleId="CoverText">
    <w:name w:val="Cover Text"/>
    <w:basedOn w:val="CoverTitle"/>
    <w:next w:val="Normal"/>
    <w:rsid w:val="00E71775"/>
    <w:pPr>
      <w:spacing w:before="600" w:after="0" w:line="312" w:lineRule="auto"/>
    </w:pPr>
    <w:rPr>
      <w:color w:val="auto"/>
      <w:sz w:val="24"/>
    </w:rPr>
  </w:style>
  <w:style w:type="paragraph" w:customStyle="1" w:styleId="Noparagraphstyle">
    <w:name w:val="[No paragraph style]"/>
    <w:rsid w:val="00E71775"/>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E71775"/>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E71775"/>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E7177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E71775"/>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E71775"/>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E71775"/>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E71775"/>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E71775"/>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E71775"/>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E71775"/>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E71775"/>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E71775"/>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E71775"/>
    <w:rPr>
      <w:b/>
      <w:bCs/>
    </w:rPr>
  </w:style>
  <w:style w:type="character" w:customStyle="1" w:styleId="CommentSubjectChar">
    <w:name w:val="Comment Subject Char"/>
    <w:basedOn w:val="CommentTextChar"/>
    <w:link w:val="CommentSubject"/>
    <w:rsid w:val="00E71775"/>
    <w:rPr>
      <w:rFonts w:ascii="Times New Roman" w:eastAsia="Times New Roman" w:hAnsi="Times New Roman"/>
      <w:b/>
      <w:bCs/>
      <w:lang w:eastAsia="en-US"/>
    </w:rPr>
  </w:style>
  <w:style w:type="numbering" w:customStyle="1" w:styleId="NoList3">
    <w:name w:val="No List3"/>
    <w:next w:val="NoList"/>
    <w:uiPriority w:val="99"/>
    <w:semiHidden/>
    <w:unhideWhenUsed/>
    <w:rsid w:val="00E71775"/>
  </w:style>
  <w:style w:type="paragraph" w:customStyle="1" w:styleId="Style2">
    <w:name w:val="Style2"/>
    <w:basedOn w:val="Normal"/>
    <w:link w:val="Style2Char"/>
    <w:autoRedefine/>
    <w:qFormat/>
    <w:rsid w:val="00E71775"/>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E71775"/>
    <w:rPr>
      <w:rFonts w:ascii="Times New Roman" w:eastAsia="Times New Roman" w:hAnsi="Times New Roman"/>
      <w:b/>
      <w:bCs/>
      <w:caps/>
      <w:kern w:val="36"/>
      <w:sz w:val="22"/>
    </w:rPr>
  </w:style>
  <w:style w:type="paragraph" w:customStyle="1" w:styleId="Default">
    <w:name w:val="Default"/>
    <w:rsid w:val="00E71775"/>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E71775"/>
  </w:style>
  <w:style w:type="paragraph" w:customStyle="1" w:styleId="Groupheading">
    <w:name w:val="Group heading"/>
    <w:basedOn w:val="Normal"/>
    <w:link w:val="GroupheadingChar"/>
    <w:autoRedefine/>
    <w:rsid w:val="00E71775"/>
    <w:rPr>
      <w:rFonts w:eastAsia="Times New Roman"/>
      <w:b/>
      <w:bCs/>
      <w:caps/>
      <w:sz w:val="22"/>
      <w:szCs w:val="20"/>
      <w:lang w:eastAsia="en-AU"/>
    </w:rPr>
  </w:style>
  <w:style w:type="character" w:customStyle="1" w:styleId="GroupheadingChar">
    <w:name w:val="Group heading Char"/>
    <w:link w:val="Groupheading"/>
    <w:rsid w:val="00E71775"/>
    <w:rPr>
      <w:rFonts w:ascii="Times New Roman" w:eastAsia="Times New Roman" w:hAnsi="Times New Roman"/>
      <w:b/>
      <w:bCs/>
      <w:caps/>
      <w:sz w:val="22"/>
    </w:rPr>
  </w:style>
  <w:style w:type="numbering" w:customStyle="1" w:styleId="NoList5">
    <w:name w:val="No List5"/>
    <w:next w:val="NoList"/>
    <w:uiPriority w:val="99"/>
    <w:semiHidden/>
    <w:unhideWhenUsed/>
    <w:rsid w:val="00E71775"/>
  </w:style>
  <w:style w:type="paragraph" w:customStyle="1" w:styleId="font5">
    <w:name w:val="font5"/>
    <w:basedOn w:val="Normal"/>
    <w:rsid w:val="00E71775"/>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E71775"/>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E71775"/>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E71775"/>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E71775"/>
    <w:pPr>
      <w:numPr>
        <w:numId w:val="15"/>
      </w:numPr>
      <w:tabs>
        <w:tab w:val="num" w:pos="2007"/>
      </w:tabs>
      <w:ind w:left="426" w:hanging="426"/>
    </w:pPr>
  </w:style>
  <w:style w:type="paragraph" w:customStyle="1" w:styleId="MainHeadingCover">
    <w:name w:val="Main Heading Cover"/>
    <w:basedOn w:val="Normal"/>
    <w:uiPriority w:val="1"/>
    <w:rsid w:val="00E71775"/>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E71775"/>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E71775"/>
    <w:pPr>
      <w:numPr>
        <w:numId w:val="14"/>
      </w:numPr>
      <w:tabs>
        <w:tab w:val="num" w:pos="567"/>
      </w:tabs>
      <w:ind w:left="567" w:hanging="567"/>
    </w:pPr>
  </w:style>
  <w:style w:type="paragraph" w:customStyle="1" w:styleId="TOCHeader">
    <w:name w:val="TOC Header"/>
    <w:basedOn w:val="Normal"/>
    <w:uiPriority w:val="1"/>
    <w:rsid w:val="00E71775"/>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E7177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E71775"/>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E71775"/>
    <w:rPr>
      <w:color w:val="FFFFFF"/>
    </w:rPr>
  </w:style>
  <w:style w:type="paragraph" w:customStyle="1" w:styleId="Hangindent">
    <w:name w:val="Hang indent"/>
    <w:basedOn w:val="Normal"/>
    <w:qFormat/>
    <w:rsid w:val="00E71775"/>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E71775"/>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E71775"/>
    <w:pPr>
      <w:ind w:left="0"/>
    </w:pPr>
    <w:rPr>
      <w:rFonts w:eastAsia="Times New Roman"/>
      <w:szCs w:val="17"/>
    </w:rPr>
  </w:style>
  <w:style w:type="character" w:customStyle="1" w:styleId="Numbers1Char">
    <w:name w:val="Numbers1 Char"/>
    <w:basedOn w:val="DefaultParagraphFont"/>
    <w:link w:val="Numbers1"/>
    <w:rsid w:val="00E71775"/>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E71775"/>
    <w:pPr>
      <w:jc w:val="right"/>
    </w:pPr>
    <w:rPr>
      <w:rFonts w:eastAsia="Times New Roman"/>
      <w:szCs w:val="17"/>
    </w:rPr>
  </w:style>
  <w:style w:type="character" w:customStyle="1" w:styleId="NormalRightChar">
    <w:name w:val="NormalRight Char"/>
    <w:basedOn w:val="DefaultParagraphFont"/>
    <w:link w:val="NormalRight"/>
    <w:rsid w:val="00E71775"/>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E71775"/>
    <w:rPr>
      <w:smallCaps/>
    </w:rPr>
  </w:style>
  <w:style w:type="paragraph" w:customStyle="1" w:styleId="xl65">
    <w:name w:val="xl65"/>
    <w:basedOn w:val="Normal"/>
    <w:rsid w:val="00E71775"/>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E71775"/>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3">
    <w:name w:val="Table Grid3"/>
    <w:basedOn w:val="TableNormal"/>
    <w:next w:val="TableGrid"/>
    <w:uiPriority w:val="59"/>
    <w:rsid w:val="009412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F6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image" Target="media/image3.png"/><Relationship Id="rId39" Type="http://schemas.openxmlformats.org/officeDocument/2006/relationships/hyperlink" Target="http://www.environment.sa.gov.au" TargetMode="External"/><Relationship Id="rId21" Type="http://schemas.openxmlformats.org/officeDocument/2006/relationships/hyperlink" Target="http://www.legislation.sa.gov.au/index.aspx?action=legref&amp;type=subordleg&amp;legtitle=Liquor%20Licensing%20(Dry%20Areas)%20Notice%202015" TargetMode="External"/><Relationship Id="rId34" Type="http://schemas.openxmlformats.org/officeDocument/2006/relationships/image" Target="media/image7.png"/><Relationship Id="rId42" Type="http://schemas.openxmlformats.org/officeDocument/2006/relationships/hyperlink" Target="http://www.environment.sa.gov.au" TargetMode="External"/><Relationship Id="rId47" Type="http://schemas.openxmlformats.org/officeDocument/2006/relationships/hyperlink" Target="http://www.environment.sa.gov.au" TargetMode="External"/><Relationship Id="rId50" Type="http://schemas.openxmlformats.org/officeDocument/2006/relationships/hyperlink" Target="http://www.environment.sa.gov.au" TargetMode="External"/><Relationship Id="rId55" Type="http://schemas.openxmlformats.org/officeDocument/2006/relationships/hyperlink" Target="http://www.environment.sa.gov.au" TargetMode="External"/><Relationship Id="rId63" Type="http://schemas.openxmlformats.org/officeDocument/2006/relationships/hyperlink" Target="https://yoursay.unley.sa.gov.au/elector-representation-review-2020" TargetMode="External"/><Relationship Id="rId68" Type="http://schemas.openxmlformats.org/officeDocument/2006/relationships/hyperlink" Target="http://www.elliston.sa.gov.au" TargetMode="External"/><Relationship Id="rId7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hyperlink" Target="mailto:submissions@aemc.gov.au"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Liquor%20Licensing%20(Dry%20Areas)%20Notice%202015" TargetMode="External"/><Relationship Id="rId32" Type="http://schemas.openxmlformats.org/officeDocument/2006/relationships/image" Target="media/image5.png"/><Relationship Id="rId37" Type="http://schemas.openxmlformats.org/officeDocument/2006/relationships/hyperlink" Target="http://www.environment.sa.gov.au" TargetMode="External"/><Relationship Id="rId40" Type="http://schemas.openxmlformats.org/officeDocument/2006/relationships/hyperlink" Target="http://www.environment.sa.gov.au" TargetMode="External"/><Relationship Id="rId45" Type="http://schemas.openxmlformats.org/officeDocument/2006/relationships/hyperlink" Target="http://www.environment.sa.gov.au" TargetMode="External"/><Relationship Id="rId53" Type="http://schemas.openxmlformats.org/officeDocument/2006/relationships/hyperlink" Target="http://www.environment.sa.gov.au" TargetMode="External"/><Relationship Id="rId58" Type="http://schemas.openxmlformats.org/officeDocument/2006/relationships/hyperlink" Target="http://www.environment.sa.gov.au" TargetMode="External"/><Relationship Id="rId66" Type="http://schemas.openxmlformats.org/officeDocument/2006/relationships/image" Target="media/image9.png"/><Relationship Id="rId74" Type="http://schemas.openxmlformats.org/officeDocument/2006/relationships/hyperlink" Target="mailto:governmentgazettesa@sa.gov.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unley.sa.gov.au" TargetMode="External"/><Relationship Id="rId10" Type="http://schemas.openxmlformats.org/officeDocument/2006/relationships/header" Target="header2.xml"/><Relationship Id="rId19" Type="http://schemas.openxmlformats.org/officeDocument/2006/relationships/hyperlink" Target="mailto:Annabel.jones@sa.gov.au" TargetMode="External"/><Relationship Id="rId31" Type="http://schemas.openxmlformats.org/officeDocument/2006/relationships/hyperlink" Target="http://www.legislation.sa.gov.au/index.aspx?action=legref&amp;type=subordleg&amp;legtitle=Liquor%20Licensing%20(Dry%20Areas)%20Notice%202015" TargetMode="External"/><Relationship Id="rId44" Type="http://schemas.openxmlformats.org/officeDocument/2006/relationships/hyperlink" Target="http://www.environment.sa.gov.au" TargetMode="External"/><Relationship Id="rId52" Type="http://schemas.openxmlformats.org/officeDocument/2006/relationships/hyperlink" Target="https://nhvr.gov/" TargetMode="External"/><Relationship Id="rId60" Type="http://schemas.openxmlformats.org/officeDocument/2006/relationships/hyperlink" Target="http://www.charlessturt.sa.gov.au" TargetMode="External"/><Relationship Id="rId65" Type="http://schemas.openxmlformats.org/officeDocument/2006/relationships/image" Target="media/image8.png"/><Relationship Id="rId73" Type="http://schemas.openxmlformats.org/officeDocument/2006/relationships/hyperlink" Target="http://www.aemc.gov.au" TargetMode="External"/><Relationship Id="rId78"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Liquor%20Licensing%20(Dry%20Areas)%20Notice%202015" TargetMode="External"/><Relationship Id="rId27" Type="http://schemas.openxmlformats.org/officeDocument/2006/relationships/hyperlink" Target="http://www.legislation.sa.gov.au/index.aspx?action=legref&amp;type=subordleg&amp;legtitle=Liquor%20Licensing%20(Dry%20Areas)%20Notice%202015" TargetMode="External"/><Relationship Id="rId30" Type="http://schemas.openxmlformats.org/officeDocument/2006/relationships/hyperlink" Target="http://www.legislation.sa.gov.au/index.aspx?action=legref&amp;type=subordleg&amp;legtitle=Liquor%20Licensing%20(Dry%20Areas)%20Notice%202015" TargetMode="External"/><Relationship Id="rId35" Type="http://schemas.openxmlformats.org/officeDocument/2006/relationships/hyperlink" Target="http://www.environment.sa.gov.au" TargetMode="External"/><Relationship Id="rId43" Type="http://schemas.openxmlformats.org/officeDocument/2006/relationships/hyperlink" Target="http://www.environment.sa.gov.au" TargetMode="External"/><Relationship Id="rId48" Type="http://schemas.openxmlformats.org/officeDocument/2006/relationships/hyperlink" Target="http://www.environment.sa.gov.au" TargetMode="External"/><Relationship Id="rId56" Type="http://schemas.openxmlformats.org/officeDocument/2006/relationships/hyperlink" Target="http://www.environment.sa.gov.au" TargetMode="External"/><Relationship Id="rId64" Type="http://schemas.openxmlformats.org/officeDocument/2006/relationships/hyperlink" Target="mailto:kgoldy@unley.sa.gov.au" TargetMode="External"/><Relationship Id="rId69" Type="http://schemas.openxmlformats.org/officeDocument/2006/relationships/hyperlink" Target="mailto:dce@elliston.sa.gov.au" TargetMode="External"/><Relationship Id="rId77"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s://nhvr.gov/" TargetMode="External"/><Relationship Id="rId72" Type="http://schemas.openxmlformats.org/officeDocument/2006/relationships/hyperlink" Target="http://www.aemc.gov.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subordleg&amp;legtitle=Liquor%20Licensing%20(Dry%20Areas)%20Notice%202015" TargetMode="External"/><Relationship Id="rId33" Type="http://schemas.openxmlformats.org/officeDocument/2006/relationships/image" Target="media/image6.png"/><Relationship Id="rId38" Type="http://schemas.openxmlformats.org/officeDocument/2006/relationships/hyperlink" Target="http://www.environment.sa.gov.au" TargetMode="External"/><Relationship Id="rId46" Type="http://schemas.openxmlformats.org/officeDocument/2006/relationships/hyperlink" Target="http://www.environment.sa.gov.au" TargetMode="External"/><Relationship Id="rId59" Type="http://schemas.openxmlformats.org/officeDocument/2006/relationships/hyperlink" Target="http://www.environment.sa.gov.au" TargetMode="External"/><Relationship Id="rId67" Type="http://schemas.openxmlformats.org/officeDocument/2006/relationships/image" Target="media/image10.png"/><Relationship Id="rId20" Type="http://schemas.openxmlformats.org/officeDocument/2006/relationships/hyperlink" Target="http://www.sa.gov.au/placenameproposals" TargetMode="External"/><Relationship Id="rId41" Type="http://schemas.openxmlformats.org/officeDocument/2006/relationships/hyperlink" Target="http://www.environment.sa.gov.au" TargetMode="External"/><Relationship Id="rId54" Type="http://schemas.openxmlformats.org/officeDocument/2006/relationships/hyperlink" Target="http://www.environment.sa.gov.au" TargetMode="External"/><Relationship Id="rId62" Type="http://schemas.openxmlformats.org/officeDocument/2006/relationships/hyperlink" Target="mailto:pobox1@unley.sa.gov.au" TargetMode="External"/><Relationship Id="rId70" Type="http://schemas.openxmlformats.org/officeDocument/2006/relationships/hyperlink" Target="mailto:dce@elliston.sa.gov.au" TargetMode="External"/><Relationship Id="rId7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yperlink" Target="http://www.legislation.sa.gov.au/index.aspx?action=legref&amp;type=subordleg&amp;legtitle=Liquor%20Licensing%20(Dry%20Areas)%20Notice%202015" TargetMode="External"/><Relationship Id="rId36" Type="http://schemas.openxmlformats.org/officeDocument/2006/relationships/hyperlink" Target="http://www.environment.sa.gov.au" TargetMode="External"/><Relationship Id="rId49" Type="http://schemas.openxmlformats.org/officeDocument/2006/relationships/hyperlink" Target="http://www.environment.sa.gov.au" TargetMode="External"/><Relationship Id="rId57" Type="http://schemas.openxmlformats.org/officeDocument/2006/relationships/hyperlink" Target="http://www.environment.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3E82-31CC-460B-89FE-E7049F9F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160</TotalTime>
  <Pages>68</Pages>
  <Words>37264</Words>
  <Characters>212405</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No. 86 - Thursday, 5 November 2020 (pp. 4969–5036)</vt:lpstr>
    </vt:vector>
  </TitlesOfParts>
  <Company>SA Government</Company>
  <LinksUpToDate>false</LinksUpToDate>
  <CharactersWithSpaces>249171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86 - Thursday, 5 November 2020 (pp. 4969–5036)</dc:title>
  <dc:subject/>
  <dc:creator>Alicia Wheaton</dc:creator>
  <cp:keywords/>
  <cp:lastModifiedBy>Alicia Wheaton</cp:lastModifiedBy>
  <cp:revision>206</cp:revision>
  <cp:lastPrinted>2017-06-14T02:19:00Z</cp:lastPrinted>
  <dcterms:created xsi:type="dcterms:W3CDTF">2020-11-04T04:55:00Z</dcterms:created>
  <dcterms:modified xsi:type="dcterms:W3CDTF">2020-11-05T00:46:00Z</dcterms:modified>
</cp:coreProperties>
</file>