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A764C9"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bookmarkStart w:id="0" w:name="_GoBack"/>
      <w:bookmarkEnd w:id="0"/>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A05F1E">
        <w:rPr>
          <w:smallCaps/>
          <w:color w:val="000000"/>
          <w:sz w:val="28"/>
          <w:szCs w:val="26"/>
        </w:rPr>
        <w:t>10</w:t>
      </w:r>
      <w:r w:rsidR="00A55207">
        <w:rPr>
          <w:smallCaps/>
          <w:color w:val="000000"/>
          <w:sz w:val="28"/>
          <w:szCs w:val="26"/>
        </w:rPr>
        <w:t xml:space="preserve"> </w:t>
      </w:r>
      <w:r w:rsidR="00A05F1E">
        <w:rPr>
          <w:smallCaps/>
          <w:color w:val="000000"/>
          <w:sz w:val="28"/>
          <w:szCs w:val="26"/>
        </w:rPr>
        <w:t>September</w:t>
      </w:r>
      <w:r w:rsidR="00544893">
        <w:rPr>
          <w:smallCaps/>
          <w:color w:val="000000"/>
          <w:sz w:val="28"/>
          <w:szCs w:val="26"/>
        </w:rPr>
        <w:t xml:space="preserve"> 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A05F1E">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4555"/>
          <w:cols w:space="708"/>
          <w:titlePg/>
          <w:docGrid w:linePitch="360"/>
        </w:sectPr>
      </w:pPr>
    </w:p>
    <w:sdt>
      <w:sdtPr>
        <w:rPr>
          <w:rFonts w:eastAsia="Calibri"/>
          <w:b w:val="0"/>
          <w:smallCaps w:val="0"/>
          <w:szCs w:val="22"/>
        </w:rPr>
        <w:id w:val="518591667"/>
        <w:docPartObj>
          <w:docPartGallery w:val="Table of Contents"/>
          <w:docPartUnique/>
        </w:docPartObj>
      </w:sdtPr>
      <w:sdtEndPr>
        <w:rPr>
          <w:bCs/>
          <w:noProof/>
        </w:rPr>
      </w:sdtEndPr>
      <w:sdtContent>
        <w:p w:rsidR="00FF0B60" w:rsidRDefault="00FF0B60" w:rsidP="00FF0B60">
          <w:pPr>
            <w:pStyle w:val="Heading5"/>
            <w:rPr>
              <w:rFonts w:asciiTheme="minorHAnsi" w:eastAsiaTheme="minorEastAsia" w:hAnsiTheme="minorHAnsi" w:cstheme="minorBidi"/>
              <w:noProof/>
              <w:sz w:val="22"/>
              <w:szCs w:val="22"/>
            </w:rPr>
          </w:pPr>
          <w:r>
            <w:rPr>
              <w:bCs/>
              <w:noProof/>
            </w:rPr>
            <w:fldChar w:fldCharType="begin"/>
          </w:r>
          <w:r>
            <w:rPr>
              <w:bCs/>
              <w:noProof/>
            </w:rPr>
            <w:instrText xml:space="preserve"> TOC \o "1-3" \h \z \u </w:instrText>
          </w:r>
          <w:r>
            <w:rPr>
              <w:bCs/>
              <w:noProof/>
            </w:rPr>
            <w:fldChar w:fldCharType="separate"/>
          </w:r>
          <w:hyperlink w:anchor="_Toc50622584" w:history="1">
            <w:r w:rsidRPr="00142812">
              <w:rPr>
                <w:rStyle w:val="Hyperlink"/>
                <w:noProof/>
              </w:rPr>
              <w:t>Governor’s Instruments</w:t>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585" w:history="1">
            <w:r w:rsidR="00FF0B60" w:rsidRPr="00142812">
              <w:rPr>
                <w:rStyle w:val="Hyperlink"/>
                <w:noProof/>
              </w:rPr>
              <w:t>Appointments</w:t>
            </w:r>
            <w:r w:rsidR="00FF0B60">
              <w:rPr>
                <w:noProof/>
                <w:webHidden/>
              </w:rPr>
              <w:tab/>
            </w:r>
            <w:r w:rsidR="00FF0B60">
              <w:rPr>
                <w:noProof/>
                <w:webHidden/>
              </w:rPr>
              <w:fldChar w:fldCharType="begin"/>
            </w:r>
            <w:r w:rsidR="00FF0B60">
              <w:rPr>
                <w:noProof/>
                <w:webHidden/>
              </w:rPr>
              <w:instrText xml:space="preserve"> PAGEREF _Toc50622585 \h </w:instrText>
            </w:r>
            <w:r w:rsidR="00FF0B60">
              <w:rPr>
                <w:noProof/>
                <w:webHidden/>
              </w:rPr>
            </w:r>
            <w:r w:rsidR="00FF0B60">
              <w:rPr>
                <w:noProof/>
                <w:webHidden/>
              </w:rPr>
              <w:fldChar w:fldCharType="separate"/>
            </w:r>
            <w:r>
              <w:rPr>
                <w:noProof/>
                <w:webHidden/>
              </w:rPr>
              <w:t>4556</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586" w:history="1">
            <w:r w:rsidR="00FF0B60" w:rsidRPr="00142812">
              <w:rPr>
                <w:rStyle w:val="Hyperlink"/>
                <w:noProof/>
              </w:rPr>
              <w:t>Proclamations</w:t>
            </w:r>
            <w:r w:rsidR="00FF0B60">
              <w:rPr>
                <w:rStyle w:val="Hyperlink"/>
                <w:noProof/>
              </w:rPr>
              <w:t>—</w:t>
            </w:r>
          </w:hyperlink>
        </w:p>
        <w:p w:rsidR="00FF0B60" w:rsidRDefault="009F266C" w:rsidP="00E63F22">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0622587" w:history="1">
            <w:r w:rsidR="00FF0B60" w:rsidRPr="00142812">
              <w:rPr>
                <w:rStyle w:val="Hyperlink"/>
                <w:noProof/>
              </w:rPr>
              <w:t xml:space="preserve">Statutes Amendment (Electricity and Gas) (Energy </w:t>
            </w:r>
            <w:r w:rsidR="00E63F22">
              <w:rPr>
                <w:rStyle w:val="Hyperlink"/>
                <w:noProof/>
              </w:rPr>
              <w:br/>
            </w:r>
            <w:r w:rsidR="00FF0B60" w:rsidRPr="00142812">
              <w:rPr>
                <w:rStyle w:val="Hyperlink"/>
                <w:noProof/>
              </w:rPr>
              <w:t xml:space="preserve">Productivity) Act (Commencement) </w:t>
            </w:r>
            <w:r w:rsidR="00E63F22">
              <w:rPr>
                <w:rStyle w:val="Hyperlink"/>
                <w:noProof/>
              </w:rPr>
              <w:br/>
            </w:r>
            <w:r w:rsidR="00FF0B60" w:rsidRPr="00142812">
              <w:rPr>
                <w:rStyle w:val="Hyperlink"/>
                <w:noProof/>
              </w:rPr>
              <w:t>Proclamation 2020</w:t>
            </w:r>
            <w:r w:rsidR="00FF0B60">
              <w:rPr>
                <w:noProof/>
                <w:webHidden/>
              </w:rPr>
              <w:tab/>
            </w:r>
            <w:r w:rsidR="00FF0B60">
              <w:rPr>
                <w:noProof/>
                <w:webHidden/>
              </w:rPr>
              <w:fldChar w:fldCharType="begin"/>
            </w:r>
            <w:r w:rsidR="00FF0B60">
              <w:rPr>
                <w:noProof/>
                <w:webHidden/>
              </w:rPr>
              <w:instrText xml:space="preserve"> PAGEREF _Toc50622587 \h </w:instrText>
            </w:r>
            <w:r w:rsidR="00FF0B60">
              <w:rPr>
                <w:noProof/>
                <w:webHidden/>
              </w:rPr>
            </w:r>
            <w:r w:rsidR="00FF0B60">
              <w:rPr>
                <w:noProof/>
                <w:webHidden/>
              </w:rPr>
              <w:fldChar w:fldCharType="separate"/>
            </w:r>
            <w:r>
              <w:rPr>
                <w:noProof/>
                <w:webHidden/>
              </w:rPr>
              <w:t>4557</w:t>
            </w:r>
            <w:r w:rsidR="00FF0B60">
              <w:rPr>
                <w:noProof/>
                <w:webHidden/>
              </w:rPr>
              <w:fldChar w:fldCharType="end"/>
            </w:r>
          </w:hyperlink>
        </w:p>
        <w:p w:rsidR="00FF0B60" w:rsidRDefault="009F266C" w:rsidP="00E63F22">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0622588" w:history="1">
            <w:r w:rsidR="00FF0B60" w:rsidRPr="00142812">
              <w:rPr>
                <w:rStyle w:val="Hyperlink"/>
                <w:noProof/>
              </w:rPr>
              <w:t>Waite Trust (Vesting of Land) Act (Commencement) Proclamation 2020</w:t>
            </w:r>
            <w:r w:rsidR="00FF0B60">
              <w:rPr>
                <w:noProof/>
                <w:webHidden/>
              </w:rPr>
              <w:tab/>
            </w:r>
            <w:r w:rsidR="00FF0B60">
              <w:rPr>
                <w:noProof/>
                <w:webHidden/>
              </w:rPr>
              <w:fldChar w:fldCharType="begin"/>
            </w:r>
            <w:r w:rsidR="00FF0B60">
              <w:rPr>
                <w:noProof/>
                <w:webHidden/>
              </w:rPr>
              <w:instrText xml:space="preserve"> PAGEREF _Toc50622588 \h </w:instrText>
            </w:r>
            <w:r w:rsidR="00FF0B60">
              <w:rPr>
                <w:noProof/>
                <w:webHidden/>
              </w:rPr>
            </w:r>
            <w:r w:rsidR="00FF0B60">
              <w:rPr>
                <w:noProof/>
                <w:webHidden/>
              </w:rPr>
              <w:fldChar w:fldCharType="separate"/>
            </w:r>
            <w:r>
              <w:rPr>
                <w:noProof/>
                <w:webHidden/>
              </w:rPr>
              <w:t>4558</w:t>
            </w:r>
            <w:r w:rsidR="00FF0B60">
              <w:rPr>
                <w:noProof/>
                <w:webHidden/>
              </w:rPr>
              <w:fldChar w:fldCharType="end"/>
            </w:r>
          </w:hyperlink>
        </w:p>
        <w:p w:rsidR="00FF0B60" w:rsidRDefault="009F266C" w:rsidP="00E63F22">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0622589" w:history="1">
            <w:r w:rsidR="00FF0B60" w:rsidRPr="00142812">
              <w:rPr>
                <w:rStyle w:val="Hyperlink"/>
                <w:noProof/>
              </w:rPr>
              <w:t>Administrative Arrangements (Administration of Waite</w:t>
            </w:r>
            <w:r w:rsidR="00E63F22">
              <w:rPr>
                <w:rStyle w:val="Hyperlink"/>
                <w:noProof/>
              </w:rPr>
              <w:br/>
            </w:r>
            <w:r w:rsidR="00FF0B60" w:rsidRPr="00142812">
              <w:rPr>
                <w:rStyle w:val="Hyperlink"/>
                <w:noProof/>
              </w:rPr>
              <w:t>Trust (Vesting of Land) Act) Proclamation 2020</w:t>
            </w:r>
            <w:r w:rsidR="00FF0B60">
              <w:rPr>
                <w:noProof/>
                <w:webHidden/>
              </w:rPr>
              <w:tab/>
            </w:r>
            <w:r w:rsidR="00FF0B60">
              <w:rPr>
                <w:noProof/>
                <w:webHidden/>
              </w:rPr>
              <w:fldChar w:fldCharType="begin"/>
            </w:r>
            <w:r w:rsidR="00FF0B60">
              <w:rPr>
                <w:noProof/>
                <w:webHidden/>
              </w:rPr>
              <w:instrText xml:space="preserve"> PAGEREF _Toc50622589 \h </w:instrText>
            </w:r>
            <w:r w:rsidR="00FF0B60">
              <w:rPr>
                <w:noProof/>
                <w:webHidden/>
              </w:rPr>
            </w:r>
            <w:r w:rsidR="00FF0B60">
              <w:rPr>
                <w:noProof/>
                <w:webHidden/>
              </w:rPr>
              <w:fldChar w:fldCharType="separate"/>
            </w:r>
            <w:r>
              <w:rPr>
                <w:noProof/>
                <w:webHidden/>
              </w:rPr>
              <w:t>4559</w:t>
            </w:r>
            <w:r w:rsidR="00FF0B60">
              <w:rPr>
                <w:noProof/>
                <w:webHidden/>
              </w:rPr>
              <w:fldChar w:fldCharType="end"/>
            </w:r>
          </w:hyperlink>
        </w:p>
        <w:p w:rsidR="00FF0B60" w:rsidRDefault="009F266C" w:rsidP="00E63F22">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0622590" w:history="1">
            <w:r w:rsidR="00FF0B60" w:rsidRPr="00142812">
              <w:rPr>
                <w:rStyle w:val="Hyperlink"/>
                <w:noProof/>
              </w:rPr>
              <w:t>Administrative Arrangements (Committal of Acts) Proclamation 2020</w:t>
            </w:r>
            <w:r w:rsidR="00FF0B60">
              <w:rPr>
                <w:noProof/>
                <w:webHidden/>
              </w:rPr>
              <w:tab/>
            </w:r>
            <w:r w:rsidR="00FF0B60">
              <w:rPr>
                <w:noProof/>
                <w:webHidden/>
              </w:rPr>
              <w:fldChar w:fldCharType="begin"/>
            </w:r>
            <w:r w:rsidR="00FF0B60">
              <w:rPr>
                <w:noProof/>
                <w:webHidden/>
              </w:rPr>
              <w:instrText xml:space="preserve"> PAGEREF _Toc50622590 \h </w:instrText>
            </w:r>
            <w:r w:rsidR="00FF0B60">
              <w:rPr>
                <w:noProof/>
                <w:webHidden/>
              </w:rPr>
            </w:r>
            <w:r w:rsidR="00FF0B60">
              <w:rPr>
                <w:noProof/>
                <w:webHidden/>
              </w:rPr>
              <w:fldChar w:fldCharType="separate"/>
            </w:r>
            <w:r>
              <w:rPr>
                <w:noProof/>
                <w:webHidden/>
              </w:rPr>
              <w:t>4560</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591" w:history="1">
            <w:r w:rsidR="00FF0B60" w:rsidRPr="00142812">
              <w:rPr>
                <w:rStyle w:val="Hyperlink"/>
                <w:noProof/>
              </w:rPr>
              <w:t>Regulations</w:t>
            </w:r>
            <w:r w:rsidR="00E63F22">
              <w:rPr>
                <w:noProof/>
                <w:webHidden/>
              </w:rPr>
              <w:t>—</w:t>
            </w:r>
          </w:hyperlink>
        </w:p>
        <w:p w:rsidR="00FF0B60" w:rsidRDefault="009F266C" w:rsidP="00E63F22">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0622592" w:history="1">
            <w:r w:rsidR="00FF0B60" w:rsidRPr="00142812">
              <w:rPr>
                <w:rStyle w:val="Hyperlink"/>
                <w:noProof/>
              </w:rPr>
              <w:t xml:space="preserve">Surveillance Devices (Prescribed Circumstances) </w:t>
            </w:r>
            <w:r w:rsidR="00FF5ECE">
              <w:rPr>
                <w:rStyle w:val="Hyperlink"/>
                <w:noProof/>
              </w:rPr>
              <w:br/>
            </w:r>
            <w:r w:rsidR="00FF0B60" w:rsidRPr="00142812">
              <w:rPr>
                <w:rStyle w:val="Hyperlink"/>
                <w:noProof/>
              </w:rPr>
              <w:t>Variation Regulations 2020</w:t>
            </w:r>
            <w:r w:rsidR="00E63F22">
              <w:t>—No. 264 of 2020</w:t>
            </w:r>
            <w:r w:rsidR="00FF0B60">
              <w:rPr>
                <w:noProof/>
                <w:webHidden/>
              </w:rPr>
              <w:tab/>
            </w:r>
            <w:r w:rsidR="00FF0B60">
              <w:rPr>
                <w:noProof/>
                <w:webHidden/>
              </w:rPr>
              <w:fldChar w:fldCharType="begin"/>
            </w:r>
            <w:r w:rsidR="00FF0B60">
              <w:rPr>
                <w:noProof/>
                <w:webHidden/>
              </w:rPr>
              <w:instrText xml:space="preserve"> PAGEREF _Toc50622592 \h </w:instrText>
            </w:r>
            <w:r w:rsidR="00FF0B60">
              <w:rPr>
                <w:noProof/>
                <w:webHidden/>
              </w:rPr>
            </w:r>
            <w:r w:rsidR="00FF0B60">
              <w:rPr>
                <w:noProof/>
                <w:webHidden/>
              </w:rPr>
              <w:fldChar w:fldCharType="separate"/>
            </w:r>
            <w:r>
              <w:rPr>
                <w:noProof/>
                <w:webHidden/>
              </w:rPr>
              <w:t>4562</w:t>
            </w:r>
            <w:r w:rsidR="00FF0B60">
              <w:rPr>
                <w:noProof/>
                <w:webHidden/>
              </w:rPr>
              <w:fldChar w:fldCharType="end"/>
            </w:r>
          </w:hyperlink>
        </w:p>
        <w:p w:rsidR="00FF0B60" w:rsidRDefault="009F266C" w:rsidP="00E63F22">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0622593" w:history="1">
            <w:r w:rsidR="00FF0B60" w:rsidRPr="00142812">
              <w:rPr>
                <w:rStyle w:val="Hyperlink"/>
                <w:noProof/>
              </w:rPr>
              <w:t>Motor Vehicles (Audio Visual Recordings) Variation Regulations 2020</w:t>
            </w:r>
            <w:r w:rsidR="00E63F22" w:rsidRPr="00E63F22">
              <w:rPr>
                <w:rStyle w:val="Hyperlink"/>
                <w:noProof/>
              </w:rPr>
              <w:t>—No. 2</w:t>
            </w:r>
            <w:r w:rsidR="00E63F22">
              <w:rPr>
                <w:rStyle w:val="Hyperlink"/>
                <w:noProof/>
              </w:rPr>
              <w:t>65</w:t>
            </w:r>
            <w:r w:rsidR="00E63F22" w:rsidRPr="00E63F22">
              <w:rPr>
                <w:rStyle w:val="Hyperlink"/>
                <w:noProof/>
              </w:rPr>
              <w:t xml:space="preserve"> of 2020</w:t>
            </w:r>
            <w:r w:rsidR="00FF0B60">
              <w:rPr>
                <w:noProof/>
                <w:webHidden/>
              </w:rPr>
              <w:tab/>
            </w:r>
            <w:r w:rsidR="00FF0B60">
              <w:rPr>
                <w:noProof/>
                <w:webHidden/>
              </w:rPr>
              <w:fldChar w:fldCharType="begin"/>
            </w:r>
            <w:r w:rsidR="00FF0B60">
              <w:rPr>
                <w:noProof/>
                <w:webHidden/>
              </w:rPr>
              <w:instrText xml:space="preserve"> PAGEREF _Toc50622593 \h </w:instrText>
            </w:r>
            <w:r w:rsidR="00FF0B60">
              <w:rPr>
                <w:noProof/>
                <w:webHidden/>
              </w:rPr>
            </w:r>
            <w:r w:rsidR="00FF0B60">
              <w:rPr>
                <w:noProof/>
                <w:webHidden/>
              </w:rPr>
              <w:fldChar w:fldCharType="separate"/>
            </w:r>
            <w:r>
              <w:rPr>
                <w:noProof/>
                <w:webHidden/>
              </w:rPr>
              <w:t>4564</w:t>
            </w:r>
            <w:r w:rsidR="00FF0B60">
              <w:rPr>
                <w:noProof/>
                <w:webHidden/>
              </w:rPr>
              <w:fldChar w:fldCharType="end"/>
            </w:r>
          </w:hyperlink>
        </w:p>
        <w:p w:rsidR="00FF0B60" w:rsidRDefault="009F266C" w:rsidP="00E63F22">
          <w:pPr>
            <w:pStyle w:val="TOC3"/>
            <w:tabs>
              <w:tab w:val="right" w:leader="dot" w:pos="4550"/>
            </w:tabs>
            <w:spacing w:before="0" w:after="80" w:line="170" w:lineRule="exact"/>
            <w:ind w:left="284" w:hanging="142"/>
            <w:rPr>
              <w:rFonts w:asciiTheme="minorHAnsi" w:eastAsiaTheme="minorEastAsia" w:hAnsiTheme="minorHAnsi" w:cstheme="minorBidi"/>
              <w:noProof/>
              <w:color w:val="auto"/>
              <w:sz w:val="22"/>
            </w:rPr>
          </w:pPr>
          <w:hyperlink w:anchor="_Toc50622594" w:history="1">
            <w:r w:rsidR="00FF0B60" w:rsidRPr="00142812">
              <w:rPr>
                <w:rStyle w:val="Hyperlink"/>
                <w:noProof/>
              </w:rPr>
              <w:t>Criminal Law Consolidation (Criminal Organisations)</w:t>
            </w:r>
            <w:r w:rsidR="00E63F22">
              <w:rPr>
                <w:rStyle w:val="Hyperlink"/>
                <w:noProof/>
              </w:rPr>
              <w:br/>
            </w:r>
            <w:r w:rsidR="00FF0B60" w:rsidRPr="00142812">
              <w:rPr>
                <w:rStyle w:val="Hyperlink"/>
                <w:noProof/>
              </w:rPr>
              <w:t xml:space="preserve">(Premises in Para Hills West) Variation </w:t>
            </w:r>
            <w:r w:rsidR="00FF5ECE">
              <w:rPr>
                <w:rStyle w:val="Hyperlink"/>
                <w:noProof/>
              </w:rPr>
              <w:br/>
            </w:r>
            <w:r w:rsidR="00FF0B60" w:rsidRPr="00142812">
              <w:rPr>
                <w:rStyle w:val="Hyperlink"/>
                <w:noProof/>
              </w:rPr>
              <w:t>Regulations 2020</w:t>
            </w:r>
            <w:r w:rsidR="00FF5ECE" w:rsidRPr="00FF5ECE">
              <w:rPr>
                <w:rStyle w:val="Hyperlink"/>
                <w:noProof/>
              </w:rPr>
              <w:t>—No. 2</w:t>
            </w:r>
            <w:r w:rsidR="00FF5ECE">
              <w:rPr>
                <w:rStyle w:val="Hyperlink"/>
                <w:noProof/>
              </w:rPr>
              <w:t>66</w:t>
            </w:r>
            <w:r w:rsidR="00FF5ECE" w:rsidRPr="00FF5ECE">
              <w:rPr>
                <w:rStyle w:val="Hyperlink"/>
                <w:noProof/>
              </w:rPr>
              <w:t xml:space="preserve"> of 2020</w:t>
            </w:r>
            <w:r w:rsidR="00FF0B60">
              <w:rPr>
                <w:noProof/>
                <w:webHidden/>
              </w:rPr>
              <w:tab/>
            </w:r>
            <w:r w:rsidR="00FF0B60">
              <w:rPr>
                <w:noProof/>
                <w:webHidden/>
              </w:rPr>
              <w:fldChar w:fldCharType="begin"/>
            </w:r>
            <w:r w:rsidR="00FF0B60">
              <w:rPr>
                <w:noProof/>
                <w:webHidden/>
              </w:rPr>
              <w:instrText xml:space="preserve"> PAGEREF _Toc50622594 \h </w:instrText>
            </w:r>
            <w:r w:rsidR="00FF0B60">
              <w:rPr>
                <w:noProof/>
                <w:webHidden/>
              </w:rPr>
            </w:r>
            <w:r w:rsidR="00FF0B60">
              <w:rPr>
                <w:noProof/>
                <w:webHidden/>
              </w:rPr>
              <w:fldChar w:fldCharType="separate"/>
            </w:r>
            <w:r>
              <w:rPr>
                <w:noProof/>
                <w:webHidden/>
              </w:rPr>
              <w:t>4566</w:t>
            </w:r>
            <w:r w:rsidR="00FF0B60">
              <w:rPr>
                <w:noProof/>
                <w:webHidden/>
              </w:rPr>
              <w:fldChar w:fldCharType="end"/>
            </w:r>
          </w:hyperlink>
        </w:p>
        <w:p w:rsidR="00FF5ECE" w:rsidRPr="00FF0B60" w:rsidRDefault="009F266C" w:rsidP="00FF5ECE">
          <w:pPr>
            <w:pStyle w:val="TOC1"/>
            <w:tabs>
              <w:tab w:val="right" w:leader="dot" w:pos="4550"/>
            </w:tabs>
            <w:rPr>
              <w:rStyle w:val="Hyperlink"/>
              <w:b/>
              <w:smallCaps/>
              <w:szCs w:val="20"/>
              <w:lang w:eastAsia="en-US"/>
            </w:rPr>
          </w:pPr>
          <w:hyperlink w:anchor="_Toc50622595" w:history="1">
            <w:r w:rsidR="00FF5ECE" w:rsidRPr="00FF0B60">
              <w:rPr>
                <w:rStyle w:val="Hyperlink"/>
                <w:b/>
                <w:smallCaps/>
                <w:noProof/>
                <w:szCs w:val="20"/>
                <w:lang w:eastAsia="en-US"/>
              </w:rPr>
              <w:t>State Government Instruments</w:t>
            </w:r>
          </w:hyperlink>
        </w:p>
        <w:p w:rsidR="002848B0" w:rsidRDefault="009F266C" w:rsidP="00FF5ECE">
          <w:pPr>
            <w:pStyle w:val="TOC2"/>
            <w:tabs>
              <w:tab w:val="right" w:leader="dot" w:pos="4550"/>
            </w:tabs>
            <w:rPr>
              <w:rStyle w:val="Hyperlink"/>
              <w:noProof/>
            </w:rPr>
          </w:pPr>
          <w:hyperlink w:anchor="_Toc50622596" w:history="1">
            <w:r w:rsidR="00FF5ECE" w:rsidRPr="00142812">
              <w:rPr>
                <w:rStyle w:val="Hyperlink"/>
                <w:noProof/>
              </w:rPr>
              <w:t>Building Work Contractors Act 1995</w:t>
            </w:r>
            <w:r w:rsidR="00FF5ECE">
              <w:rPr>
                <w:noProof/>
                <w:webHidden/>
              </w:rPr>
              <w:tab/>
            </w:r>
            <w:r w:rsidR="00FF5ECE">
              <w:rPr>
                <w:noProof/>
                <w:webHidden/>
              </w:rPr>
              <w:fldChar w:fldCharType="begin"/>
            </w:r>
            <w:r w:rsidR="00FF5ECE">
              <w:rPr>
                <w:noProof/>
                <w:webHidden/>
              </w:rPr>
              <w:instrText xml:space="preserve"> PAGEREF _Toc50622596 \h </w:instrText>
            </w:r>
            <w:r w:rsidR="00FF5ECE">
              <w:rPr>
                <w:noProof/>
                <w:webHidden/>
              </w:rPr>
            </w:r>
            <w:r w:rsidR="00FF5ECE">
              <w:rPr>
                <w:noProof/>
                <w:webHidden/>
              </w:rPr>
              <w:fldChar w:fldCharType="separate"/>
            </w:r>
            <w:r>
              <w:rPr>
                <w:noProof/>
                <w:webHidden/>
              </w:rPr>
              <w:t>4568</w:t>
            </w:r>
            <w:r w:rsidR="00FF5ECE">
              <w:rPr>
                <w:noProof/>
                <w:webHidden/>
              </w:rPr>
              <w:fldChar w:fldCharType="end"/>
            </w:r>
          </w:hyperlink>
        </w:p>
        <w:p w:rsidR="00FF5ECE" w:rsidRDefault="009F266C" w:rsidP="00FF5ECE">
          <w:pPr>
            <w:pStyle w:val="TOC2"/>
            <w:tabs>
              <w:tab w:val="right" w:leader="dot" w:pos="4550"/>
            </w:tabs>
            <w:rPr>
              <w:rFonts w:asciiTheme="minorHAnsi" w:eastAsiaTheme="minorEastAsia" w:hAnsiTheme="minorHAnsi" w:cstheme="minorBidi"/>
              <w:noProof/>
              <w:color w:val="auto"/>
              <w:sz w:val="22"/>
              <w:szCs w:val="22"/>
            </w:rPr>
          </w:pPr>
          <w:hyperlink w:anchor="_Toc50622597" w:history="1">
            <w:r w:rsidR="002848B0" w:rsidRPr="00142812">
              <w:rPr>
                <w:rStyle w:val="Hyperlink"/>
                <w:noProof/>
              </w:rPr>
              <w:t>Development Act 1993</w:t>
            </w:r>
            <w:r w:rsidR="002848B0">
              <w:rPr>
                <w:noProof/>
                <w:webHidden/>
              </w:rPr>
              <w:tab/>
            </w:r>
            <w:r w:rsidR="002848B0">
              <w:rPr>
                <w:noProof/>
                <w:webHidden/>
              </w:rPr>
              <w:fldChar w:fldCharType="begin"/>
            </w:r>
            <w:r w:rsidR="002848B0">
              <w:rPr>
                <w:noProof/>
                <w:webHidden/>
              </w:rPr>
              <w:instrText xml:space="preserve"> PAGEREF _Toc50622597 \h </w:instrText>
            </w:r>
            <w:r w:rsidR="002848B0">
              <w:rPr>
                <w:noProof/>
                <w:webHidden/>
              </w:rPr>
            </w:r>
            <w:r w:rsidR="002848B0">
              <w:rPr>
                <w:noProof/>
                <w:webHidden/>
              </w:rPr>
              <w:fldChar w:fldCharType="separate"/>
            </w:r>
            <w:r>
              <w:rPr>
                <w:noProof/>
                <w:webHidden/>
              </w:rPr>
              <w:t>4569</w:t>
            </w:r>
            <w:r w:rsidR="002848B0">
              <w:rPr>
                <w:noProof/>
                <w:webHidden/>
              </w:rPr>
              <w:fldChar w:fldCharType="end"/>
            </w:r>
          </w:hyperlink>
        </w:p>
        <w:p w:rsidR="00FF0B60" w:rsidRDefault="00FF5ECE" w:rsidP="00CB1E70">
          <w:pPr>
            <w:pStyle w:val="TOC1"/>
            <w:tabs>
              <w:tab w:val="right" w:leader="dot" w:pos="4550"/>
            </w:tabs>
            <w:rPr>
              <w:rFonts w:asciiTheme="minorHAnsi" w:eastAsiaTheme="minorEastAsia" w:hAnsiTheme="minorHAnsi" w:cstheme="minorBidi"/>
              <w:noProof/>
              <w:color w:val="auto"/>
              <w:sz w:val="22"/>
              <w:szCs w:val="22"/>
            </w:rPr>
          </w:pPr>
          <w:r>
            <w:rPr>
              <w:lang w:eastAsia="en-US"/>
            </w:rPr>
            <w:br w:type="column"/>
          </w:r>
          <w:hyperlink w:anchor="_Toc50622598" w:history="1">
            <w:r w:rsidR="00FF0B60" w:rsidRPr="00142812">
              <w:rPr>
                <w:rStyle w:val="Hyperlink"/>
                <w:noProof/>
              </w:rPr>
              <w:t>Education and Children’s Services Regulations 2020</w:t>
            </w:r>
            <w:r w:rsidR="00FF0B60">
              <w:rPr>
                <w:noProof/>
                <w:webHidden/>
              </w:rPr>
              <w:tab/>
            </w:r>
            <w:r w:rsidR="00FF0B60">
              <w:rPr>
                <w:noProof/>
                <w:webHidden/>
              </w:rPr>
              <w:fldChar w:fldCharType="begin"/>
            </w:r>
            <w:r w:rsidR="00FF0B60">
              <w:rPr>
                <w:noProof/>
                <w:webHidden/>
              </w:rPr>
              <w:instrText xml:space="preserve"> PAGEREF _Toc50622598 \h </w:instrText>
            </w:r>
            <w:r w:rsidR="00FF0B60">
              <w:rPr>
                <w:noProof/>
                <w:webHidden/>
              </w:rPr>
            </w:r>
            <w:r w:rsidR="00FF0B60">
              <w:rPr>
                <w:noProof/>
                <w:webHidden/>
              </w:rPr>
              <w:fldChar w:fldCharType="separate"/>
            </w:r>
            <w:r w:rsidR="009F266C">
              <w:rPr>
                <w:noProof/>
                <w:webHidden/>
              </w:rPr>
              <w:t>4570</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599" w:history="1">
            <w:r w:rsidR="00FF0B60" w:rsidRPr="00142812">
              <w:rPr>
                <w:rStyle w:val="Hyperlink"/>
                <w:noProof/>
              </w:rPr>
              <w:t>Environment Protection Act 1993</w:t>
            </w:r>
            <w:r w:rsidR="00FF0B60">
              <w:rPr>
                <w:noProof/>
                <w:webHidden/>
              </w:rPr>
              <w:tab/>
            </w:r>
            <w:r w:rsidR="00FF0B60">
              <w:rPr>
                <w:noProof/>
                <w:webHidden/>
              </w:rPr>
              <w:fldChar w:fldCharType="begin"/>
            </w:r>
            <w:r w:rsidR="00FF0B60">
              <w:rPr>
                <w:noProof/>
                <w:webHidden/>
              </w:rPr>
              <w:instrText xml:space="preserve"> PAGEREF _Toc50622599 \h </w:instrText>
            </w:r>
            <w:r w:rsidR="00FF0B60">
              <w:rPr>
                <w:noProof/>
                <w:webHidden/>
              </w:rPr>
            </w:r>
            <w:r w:rsidR="00FF0B60">
              <w:rPr>
                <w:noProof/>
                <w:webHidden/>
              </w:rPr>
              <w:fldChar w:fldCharType="separate"/>
            </w:r>
            <w:r>
              <w:rPr>
                <w:noProof/>
                <w:webHidden/>
              </w:rPr>
              <w:t>4571</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00" w:history="1">
            <w:r w:rsidR="00FF0B60" w:rsidRPr="00142812">
              <w:rPr>
                <w:rStyle w:val="Hyperlink"/>
                <w:noProof/>
              </w:rPr>
              <w:t>Fisheries Management (Prawn Fisheries) Regulations 2017</w:t>
            </w:r>
            <w:r w:rsidR="00FF0B60">
              <w:rPr>
                <w:noProof/>
                <w:webHidden/>
              </w:rPr>
              <w:tab/>
            </w:r>
            <w:r w:rsidR="00FF0B60">
              <w:rPr>
                <w:noProof/>
                <w:webHidden/>
              </w:rPr>
              <w:fldChar w:fldCharType="begin"/>
            </w:r>
            <w:r w:rsidR="00FF0B60">
              <w:rPr>
                <w:noProof/>
                <w:webHidden/>
              </w:rPr>
              <w:instrText xml:space="preserve"> PAGEREF _Toc50622600 \h </w:instrText>
            </w:r>
            <w:r w:rsidR="00FF0B60">
              <w:rPr>
                <w:noProof/>
                <w:webHidden/>
              </w:rPr>
            </w:r>
            <w:r w:rsidR="00FF0B60">
              <w:rPr>
                <w:noProof/>
                <w:webHidden/>
              </w:rPr>
              <w:fldChar w:fldCharType="separate"/>
            </w:r>
            <w:r>
              <w:rPr>
                <w:noProof/>
                <w:webHidden/>
              </w:rPr>
              <w:t>4585</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01" w:history="1">
            <w:r w:rsidR="009401BC">
              <w:rPr>
                <w:rStyle w:val="Hyperlink"/>
                <w:noProof/>
              </w:rPr>
              <w:t>H</w:t>
            </w:r>
            <w:r w:rsidR="009401BC" w:rsidRPr="00142812">
              <w:rPr>
                <w:rStyle w:val="Hyperlink"/>
                <w:noProof/>
              </w:rPr>
              <w:t>ousing Improvement Act 2016</w:t>
            </w:r>
            <w:r w:rsidR="00FF0B60">
              <w:rPr>
                <w:noProof/>
                <w:webHidden/>
              </w:rPr>
              <w:tab/>
            </w:r>
            <w:r w:rsidR="00FF0B60">
              <w:rPr>
                <w:noProof/>
                <w:webHidden/>
              </w:rPr>
              <w:fldChar w:fldCharType="begin"/>
            </w:r>
            <w:r w:rsidR="00FF0B60">
              <w:rPr>
                <w:noProof/>
                <w:webHidden/>
              </w:rPr>
              <w:instrText xml:space="preserve"> PAGEREF _Toc50622601 \h </w:instrText>
            </w:r>
            <w:r w:rsidR="00FF0B60">
              <w:rPr>
                <w:noProof/>
                <w:webHidden/>
              </w:rPr>
            </w:r>
            <w:r w:rsidR="00FF0B60">
              <w:rPr>
                <w:noProof/>
                <w:webHidden/>
              </w:rPr>
              <w:fldChar w:fldCharType="separate"/>
            </w:r>
            <w:r>
              <w:rPr>
                <w:noProof/>
                <w:webHidden/>
              </w:rPr>
              <w:t>4586</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02" w:history="1">
            <w:r w:rsidR="00FF0B60" w:rsidRPr="00142812">
              <w:rPr>
                <w:rStyle w:val="Hyperlink"/>
                <w:noProof/>
              </w:rPr>
              <w:t>Labour Hire Licensing Act 2017</w:t>
            </w:r>
            <w:r w:rsidR="00FF0B60">
              <w:rPr>
                <w:noProof/>
                <w:webHidden/>
              </w:rPr>
              <w:tab/>
            </w:r>
            <w:r w:rsidR="00FF0B60">
              <w:rPr>
                <w:noProof/>
                <w:webHidden/>
              </w:rPr>
              <w:fldChar w:fldCharType="begin"/>
            </w:r>
            <w:r w:rsidR="00FF0B60">
              <w:rPr>
                <w:noProof/>
                <w:webHidden/>
              </w:rPr>
              <w:instrText xml:space="preserve"> PAGEREF _Toc50622602 \h </w:instrText>
            </w:r>
            <w:r w:rsidR="00FF0B60">
              <w:rPr>
                <w:noProof/>
                <w:webHidden/>
              </w:rPr>
            </w:r>
            <w:r w:rsidR="00FF0B60">
              <w:rPr>
                <w:noProof/>
                <w:webHidden/>
              </w:rPr>
              <w:fldChar w:fldCharType="separate"/>
            </w:r>
            <w:r>
              <w:rPr>
                <w:noProof/>
                <w:webHidden/>
              </w:rPr>
              <w:t>4586</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03" w:history="1">
            <w:r w:rsidR="00FF0B60" w:rsidRPr="00142812">
              <w:rPr>
                <w:rStyle w:val="Hyperlink"/>
                <w:noProof/>
              </w:rPr>
              <w:t>Land Acquisition Act 1969</w:t>
            </w:r>
            <w:r w:rsidR="00FF0B60">
              <w:rPr>
                <w:noProof/>
                <w:webHidden/>
              </w:rPr>
              <w:tab/>
            </w:r>
            <w:r w:rsidR="00FF0B60">
              <w:rPr>
                <w:noProof/>
                <w:webHidden/>
              </w:rPr>
              <w:fldChar w:fldCharType="begin"/>
            </w:r>
            <w:r w:rsidR="00FF0B60">
              <w:rPr>
                <w:noProof/>
                <w:webHidden/>
              </w:rPr>
              <w:instrText xml:space="preserve"> PAGEREF _Toc50622603 \h </w:instrText>
            </w:r>
            <w:r w:rsidR="00FF0B60">
              <w:rPr>
                <w:noProof/>
                <w:webHidden/>
              </w:rPr>
            </w:r>
            <w:r w:rsidR="00FF0B60">
              <w:rPr>
                <w:noProof/>
                <w:webHidden/>
              </w:rPr>
              <w:fldChar w:fldCharType="separate"/>
            </w:r>
            <w:r>
              <w:rPr>
                <w:noProof/>
                <w:webHidden/>
              </w:rPr>
              <w:t>4586</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04" w:history="1">
            <w:r w:rsidR="00FF0B60" w:rsidRPr="00142812">
              <w:rPr>
                <w:rStyle w:val="Hyperlink"/>
                <w:noProof/>
              </w:rPr>
              <w:t>Landscape South Australia Act 2019</w:t>
            </w:r>
            <w:r w:rsidR="00FF0B60">
              <w:rPr>
                <w:noProof/>
                <w:webHidden/>
              </w:rPr>
              <w:tab/>
            </w:r>
            <w:r w:rsidR="00FF0B60">
              <w:rPr>
                <w:noProof/>
                <w:webHidden/>
              </w:rPr>
              <w:fldChar w:fldCharType="begin"/>
            </w:r>
            <w:r w:rsidR="00FF0B60">
              <w:rPr>
                <w:noProof/>
                <w:webHidden/>
              </w:rPr>
              <w:instrText xml:space="preserve"> PAGEREF _Toc50622604 \h </w:instrText>
            </w:r>
            <w:r w:rsidR="00FF0B60">
              <w:rPr>
                <w:noProof/>
                <w:webHidden/>
              </w:rPr>
            </w:r>
            <w:r w:rsidR="00FF0B60">
              <w:rPr>
                <w:noProof/>
                <w:webHidden/>
              </w:rPr>
              <w:fldChar w:fldCharType="separate"/>
            </w:r>
            <w:r>
              <w:rPr>
                <w:noProof/>
                <w:webHidden/>
              </w:rPr>
              <w:t>4587</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05" w:history="1">
            <w:r w:rsidR="00FF0B60" w:rsidRPr="00142812">
              <w:rPr>
                <w:rStyle w:val="Hyperlink"/>
                <w:noProof/>
              </w:rPr>
              <w:t>Mining Act 1971</w:t>
            </w:r>
            <w:r w:rsidR="00FF0B60">
              <w:rPr>
                <w:noProof/>
                <w:webHidden/>
              </w:rPr>
              <w:tab/>
            </w:r>
            <w:r w:rsidR="00FF0B60">
              <w:rPr>
                <w:noProof/>
                <w:webHidden/>
              </w:rPr>
              <w:fldChar w:fldCharType="begin"/>
            </w:r>
            <w:r w:rsidR="00FF0B60">
              <w:rPr>
                <w:noProof/>
                <w:webHidden/>
              </w:rPr>
              <w:instrText xml:space="preserve"> PAGEREF _Toc50622605 \h </w:instrText>
            </w:r>
            <w:r w:rsidR="00FF0B60">
              <w:rPr>
                <w:noProof/>
                <w:webHidden/>
              </w:rPr>
            </w:r>
            <w:r w:rsidR="00FF0B60">
              <w:rPr>
                <w:noProof/>
                <w:webHidden/>
              </w:rPr>
              <w:fldChar w:fldCharType="separate"/>
            </w:r>
            <w:r>
              <w:rPr>
                <w:noProof/>
                <w:webHidden/>
              </w:rPr>
              <w:t>4588</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06" w:history="1">
            <w:r w:rsidR="00FF0B60" w:rsidRPr="00142812">
              <w:rPr>
                <w:rStyle w:val="Hyperlink"/>
                <w:noProof/>
              </w:rPr>
              <w:t>Petroleum and Geothermal Energy Act 2000</w:t>
            </w:r>
            <w:r w:rsidR="00FF0B60">
              <w:rPr>
                <w:noProof/>
                <w:webHidden/>
              </w:rPr>
              <w:tab/>
            </w:r>
            <w:r w:rsidR="00FF0B60">
              <w:rPr>
                <w:noProof/>
                <w:webHidden/>
              </w:rPr>
              <w:fldChar w:fldCharType="begin"/>
            </w:r>
            <w:r w:rsidR="00FF0B60">
              <w:rPr>
                <w:noProof/>
                <w:webHidden/>
              </w:rPr>
              <w:instrText xml:space="preserve"> PAGEREF _Toc50622606 \h </w:instrText>
            </w:r>
            <w:r w:rsidR="00FF0B60">
              <w:rPr>
                <w:noProof/>
                <w:webHidden/>
              </w:rPr>
            </w:r>
            <w:r w:rsidR="00FF0B60">
              <w:rPr>
                <w:noProof/>
                <w:webHidden/>
              </w:rPr>
              <w:fldChar w:fldCharType="separate"/>
            </w:r>
            <w:r>
              <w:rPr>
                <w:noProof/>
                <w:webHidden/>
              </w:rPr>
              <w:t>4589</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07" w:history="1">
            <w:r w:rsidR="00FF0B60" w:rsidRPr="00142812">
              <w:rPr>
                <w:rStyle w:val="Hyperlink"/>
                <w:noProof/>
              </w:rPr>
              <w:t>Remuneration Tribunal</w:t>
            </w:r>
            <w:r w:rsidR="00FF0B60">
              <w:rPr>
                <w:noProof/>
                <w:webHidden/>
              </w:rPr>
              <w:tab/>
            </w:r>
            <w:r w:rsidR="00FF0B60">
              <w:rPr>
                <w:noProof/>
                <w:webHidden/>
              </w:rPr>
              <w:fldChar w:fldCharType="begin"/>
            </w:r>
            <w:r w:rsidR="00FF0B60">
              <w:rPr>
                <w:noProof/>
                <w:webHidden/>
              </w:rPr>
              <w:instrText xml:space="preserve"> PAGEREF _Toc50622607 \h </w:instrText>
            </w:r>
            <w:r w:rsidR="00FF0B60">
              <w:rPr>
                <w:noProof/>
                <w:webHidden/>
              </w:rPr>
            </w:r>
            <w:r w:rsidR="00FF0B60">
              <w:rPr>
                <w:noProof/>
                <w:webHidden/>
              </w:rPr>
              <w:fldChar w:fldCharType="separate"/>
            </w:r>
            <w:r>
              <w:rPr>
                <w:noProof/>
                <w:webHidden/>
              </w:rPr>
              <w:t>4591</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08" w:history="1">
            <w:r w:rsidR="00FF0B60" w:rsidRPr="00142812">
              <w:rPr>
                <w:rStyle w:val="Hyperlink"/>
                <w:noProof/>
              </w:rPr>
              <w:t>Roads (Opening and Closing) Act 1991</w:t>
            </w:r>
            <w:r w:rsidR="00FF0B60">
              <w:rPr>
                <w:noProof/>
                <w:webHidden/>
              </w:rPr>
              <w:tab/>
            </w:r>
            <w:r w:rsidR="00FF0B60">
              <w:rPr>
                <w:noProof/>
                <w:webHidden/>
              </w:rPr>
              <w:fldChar w:fldCharType="begin"/>
            </w:r>
            <w:r w:rsidR="00FF0B60">
              <w:rPr>
                <w:noProof/>
                <w:webHidden/>
              </w:rPr>
              <w:instrText xml:space="preserve"> PAGEREF _Toc50622608 \h </w:instrText>
            </w:r>
            <w:r w:rsidR="00FF0B60">
              <w:rPr>
                <w:noProof/>
                <w:webHidden/>
              </w:rPr>
            </w:r>
            <w:r w:rsidR="00FF0B60">
              <w:rPr>
                <w:noProof/>
                <w:webHidden/>
              </w:rPr>
              <w:fldChar w:fldCharType="separate"/>
            </w:r>
            <w:r>
              <w:rPr>
                <w:noProof/>
                <w:webHidden/>
              </w:rPr>
              <w:t>4605</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09" w:history="1">
            <w:r w:rsidR="00FF0B60" w:rsidRPr="00142812">
              <w:rPr>
                <w:rStyle w:val="Hyperlink"/>
                <w:noProof/>
              </w:rPr>
              <w:t>South Australian Civil and Administrative Tribunal</w:t>
            </w:r>
            <w:r w:rsidR="00FF0B60">
              <w:rPr>
                <w:noProof/>
                <w:webHidden/>
              </w:rPr>
              <w:tab/>
            </w:r>
            <w:r w:rsidR="00FF0B60">
              <w:rPr>
                <w:noProof/>
                <w:webHidden/>
              </w:rPr>
              <w:fldChar w:fldCharType="begin"/>
            </w:r>
            <w:r w:rsidR="00FF0B60">
              <w:rPr>
                <w:noProof/>
                <w:webHidden/>
              </w:rPr>
              <w:instrText xml:space="preserve"> PAGEREF _Toc50622609 \h </w:instrText>
            </w:r>
            <w:r w:rsidR="00FF0B60">
              <w:rPr>
                <w:noProof/>
                <w:webHidden/>
              </w:rPr>
            </w:r>
            <w:r w:rsidR="00FF0B60">
              <w:rPr>
                <w:noProof/>
                <w:webHidden/>
              </w:rPr>
              <w:fldChar w:fldCharType="separate"/>
            </w:r>
            <w:r>
              <w:rPr>
                <w:noProof/>
                <w:webHidden/>
              </w:rPr>
              <w:t>4605</w:t>
            </w:r>
            <w:r w:rsidR="00FF0B60">
              <w:rPr>
                <w:noProof/>
                <w:webHidden/>
              </w:rPr>
              <w:fldChar w:fldCharType="end"/>
            </w:r>
          </w:hyperlink>
        </w:p>
        <w:p w:rsidR="00FF0B60" w:rsidRDefault="009F266C" w:rsidP="00E63F22">
          <w:pPr>
            <w:pStyle w:val="TOC2"/>
            <w:tabs>
              <w:tab w:val="right" w:leader="dot" w:pos="4550"/>
            </w:tabs>
            <w:spacing w:after="80"/>
            <w:rPr>
              <w:rFonts w:asciiTheme="minorHAnsi" w:eastAsiaTheme="minorEastAsia" w:hAnsiTheme="minorHAnsi" w:cstheme="minorBidi"/>
              <w:noProof/>
              <w:color w:val="auto"/>
              <w:sz w:val="22"/>
              <w:szCs w:val="22"/>
            </w:rPr>
          </w:pPr>
          <w:hyperlink w:anchor="_Toc50622610" w:history="1">
            <w:r w:rsidR="009401BC">
              <w:rPr>
                <w:rStyle w:val="Hyperlink"/>
                <w:noProof/>
              </w:rPr>
              <w:t>Training a</w:t>
            </w:r>
            <w:r w:rsidR="009401BC" w:rsidRPr="00142812">
              <w:rPr>
                <w:rStyle w:val="Hyperlink"/>
                <w:noProof/>
              </w:rPr>
              <w:t>nd Skills Development Act 2008</w:t>
            </w:r>
            <w:r w:rsidR="00FF0B60">
              <w:rPr>
                <w:noProof/>
                <w:webHidden/>
              </w:rPr>
              <w:tab/>
            </w:r>
            <w:r w:rsidR="00FF0B60">
              <w:rPr>
                <w:noProof/>
                <w:webHidden/>
              </w:rPr>
              <w:fldChar w:fldCharType="begin"/>
            </w:r>
            <w:r w:rsidR="00FF0B60">
              <w:rPr>
                <w:noProof/>
                <w:webHidden/>
              </w:rPr>
              <w:instrText xml:space="preserve"> PAGEREF _Toc50622610 \h </w:instrText>
            </w:r>
            <w:r w:rsidR="00FF0B60">
              <w:rPr>
                <w:noProof/>
                <w:webHidden/>
              </w:rPr>
            </w:r>
            <w:r w:rsidR="00FF0B60">
              <w:rPr>
                <w:noProof/>
                <w:webHidden/>
              </w:rPr>
              <w:fldChar w:fldCharType="separate"/>
            </w:r>
            <w:r>
              <w:rPr>
                <w:noProof/>
                <w:webHidden/>
              </w:rPr>
              <w:t>4607</w:t>
            </w:r>
            <w:r w:rsidR="00FF0B60">
              <w:rPr>
                <w:noProof/>
                <w:webHidden/>
              </w:rPr>
              <w:fldChar w:fldCharType="end"/>
            </w:r>
          </w:hyperlink>
        </w:p>
        <w:p w:rsidR="00FF0B60" w:rsidRDefault="009F266C" w:rsidP="00FF0B60">
          <w:pPr>
            <w:pStyle w:val="TOC1"/>
            <w:tabs>
              <w:tab w:val="right" w:leader="dot" w:pos="4550"/>
            </w:tabs>
            <w:rPr>
              <w:rFonts w:asciiTheme="minorHAnsi" w:eastAsiaTheme="minorEastAsia" w:hAnsiTheme="minorHAnsi" w:cstheme="minorBidi"/>
              <w:noProof/>
              <w:color w:val="auto"/>
              <w:sz w:val="22"/>
              <w:szCs w:val="22"/>
            </w:rPr>
          </w:pPr>
          <w:hyperlink w:anchor="_Toc50622611" w:history="1">
            <w:r w:rsidR="00FF0B60" w:rsidRPr="00FF0B60">
              <w:rPr>
                <w:rStyle w:val="Hyperlink"/>
                <w:b/>
                <w:smallCaps/>
                <w:noProof/>
                <w:szCs w:val="20"/>
                <w:lang w:eastAsia="en-US"/>
              </w:rPr>
              <w:t>Local Government Instruments</w:t>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12" w:history="1">
            <w:r w:rsidR="00FF0B60" w:rsidRPr="00142812">
              <w:rPr>
                <w:rStyle w:val="Hyperlink"/>
                <w:noProof/>
              </w:rPr>
              <w:t>City of Adelaide</w:t>
            </w:r>
            <w:r w:rsidR="00FF0B60">
              <w:rPr>
                <w:noProof/>
                <w:webHidden/>
              </w:rPr>
              <w:tab/>
            </w:r>
            <w:r w:rsidR="00FF0B60">
              <w:rPr>
                <w:noProof/>
                <w:webHidden/>
              </w:rPr>
              <w:fldChar w:fldCharType="begin"/>
            </w:r>
            <w:r w:rsidR="00FF0B60">
              <w:rPr>
                <w:noProof/>
                <w:webHidden/>
              </w:rPr>
              <w:instrText xml:space="preserve"> PAGEREF _Toc50622612 \h </w:instrText>
            </w:r>
            <w:r w:rsidR="00FF0B60">
              <w:rPr>
                <w:noProof/>
                <w:webHidden/>
              </w:rPr>
            </w:r>
            <w:r w:rsidR="00FF0B60">
              <w:rPr>
                <w:noProof/>
                <w:webHidden/>
              </w:rPr>
              <w:fldChar w:fldCharType="separate"/>
            </w:r>
            <w:r>
              <w:rPr>
                <w:noProof/>
                <w:webHidden/>
              </w:rPr>
              <w:t>4608</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13" w:history="1">
            <w:r w:rsidR="00FF0B60" w:rsidRPr="00142812">
              <w:rPr>
                <w:rStyle w:val="Hyperlink"/>
                <w:noProof/>
              </w:rPr>
              <w:t>City of Holdfast Bay</w:t>
            </w:r>
            <w:r w:rsidR="00FF0B60">
              <w:rPr>
                <w:noProof/>
                <w:webHidden/>
              </w:rPr>
              <w:tab/>
            </w:r>
            <w:r w:rsidR="00FF0B60">
              <w:rPr>
                <w:noProof/>
                <w:webHidden/>
              </w:rPr>
              <w:fldChar w:fldCharType="begin"/>
            </w:r>
            <w:r w:rsidR="00FF0B60">
              <w:rPr>
                <w:noProof/>
                <w:webHidden/>
              </w:rPr>
              <w:instrText xml:space="preserve"> PAGEREF _Toc50622613 \h </w:instrText>
            </w:r>
            <w:r w:rsidR="00FF0B60">
              <w:rPr>
                <w:noProof/>
                <w:webHidden/>
              </w:rPr>
            </w:r>
            <w:r w:rsidR="00FF0B60">
              <w:rPr>
                <w:noProof/>
                <w:webHidden/>
              </w:rPr>
              <w:fldChar w:fldCharType="separate"/>
            </w:r>
            <w:r>
              <w:rPr>
                <w:noProof/>
                <w:webHidden/>
              </w:rPr>
              <w:t>4608</w:t>
            </w:r>
            <w:r w:rsidR="00FF0B60">
              <w:rPr>
                <w:noProof/>
                <w:webHidden/>
              </w:rPr>
              <w:fldChar w:fldCharType="end"/>
            </w:r>
          </w:hyperlink>
        </w:p>
        <w:p w:rsidR="00FF0B60" w:rsidRDefault="009F266C" w:rsidP="00E63F22">
          <w:pPr>
            <w:pStyle w:val="TOC2"/>
            <w:tabs>
              <w:tab w:val="right" w:leader="dot" w:pos="4550"/>
            </w:tabs>
            <w:spacing w:after="80"/>
            <w:rPr>
              <w:rFonts w:asciiTheme="minorHAnsi" w:eastAsiaTheme="minorEastAsia" w:hAnsiTheme="minorHAnsi" w:cstheme="minorBidi"/>
              <w:noProof/>
              <w:color w:val="auto"/>
              <w:sz w:val="22"/>
              <w:szCs w:val="22"/>
            </w:rPr>
          </w:pPr>
          <w:hyperlink w:anchor="_Toc50622614" w:history="1">
            <w:r w:rsidR="009401BC">
              <w:rPr>
                <w:rStyle w:val="Hyperlink"/>
                <w:noProof/>
              </w:rPr>
              <w:t>S</w:t>
            </w:r>
            <w:r w:rsidR="009401BC" w:rsidRPr="00142812">
              <w:rPr>
                <w:rStyle w:val="Hyperlink"/>
                <w:noProof/>
              </w:rPr>
              <w:t>outhern Mallee District Counci</w:t>
            </w:r>
            <w:r w:rsidR="009401BC">
              <w:rPr>
                <w:rStyle w:val="Hyperlink"/>
                <w:noProof/>
              </w:rPr>
              <w:t>l</w:t>
            </w:r>
            <w:r w:rsidR="00FF0B60">
              <w:rPr>
                <w:noProof/>
                <w:webHidden/>
              </w:rPr>
              <w:tab/>
            </w:r>
            <w:r w:rsidR="00FF0B60">
              <w:rPr>
                <w:noProof/>
                <w:webHidden/>
              </w:rPr>
              <w:fldChar w:fldCharType="begin"/>
            </w:r>
            <w:r w:rsidR="00FF0B60">
              <w:rPr>
                <w:noProof/>
                <w:webHidden/>
              </w:rPr>
              <w:instrText xml:space="preserve"> PAGEREF _Toc50622614 \h </w:instrText>
            </w:r>
            <w:r w:rsidR="00FF0B60">
              <w:rPr>
                <w:noProof/>
                <w:webHidden/>
              </w:rPr>
            </w:r>
            <w:r w:rsidR="00FF0B60">
              <w:rPr>
                <w:noProof/>
                <w:webHidden/>
              </w:rPr>
              <w:fldChar w:fldCharType="separate"/>
            </w:r>
            <w:r>
              <w:rPr>
                <w:noProof/>
                <w:webHidden/>
              </w:rPr>
              <w:t>4608</w:t>
            </w:r>
            <w:r w:rsidR="00FF0B60">
              <w:rPr>
                <w:noProof/>
                <w:webHidden/>
              </w:rPr>
              <w:fldChar w:fldCharType="end"/>
            </w:r>
          </w:hyperlink>
        </w:p>
        <w:p w:rsidR="00FF0B60" w:rsidRDefault="009F266C" w:rsidP="00FF0B60">
          <w:pPr>
            <w:pStyle w:val="TOC1"/>
            <w:tabs>
              <w:tab w:val="right" w:leader="dot" w:pos="4550"/>
            </w:tabs>
            <w:rPr>
              <w:rFonts w:asciiTheme="minorHAnsi" w:eastAsiaTheme="minorEastAsia" w:hAnsiTheme="minorHAnsi" w:cstheme="minorBidi"/>
              <w:noProof/>
              <w:color w:val="auto"/>
              <w:sz w:val="22"/>
              <w:szCs w:val="22"/>
            </w:rPr>
          </w:pPr>
          <w:hyperlink w:anchor="_Toc50622615" w:history="1">
            <w:r w:rsidR="00FF0B60" w:rsidRPr="00FF0B60">
              <w:rPr>
                <w:rStyle w:val="Hyperlink"/>
                <w:b/>
                <w:smallCaps/>
                <w:noProof/>
                <w:szCs w:val="20"/>
                <w:lang w:eastAsia="en-US"/>
              </w:rPr>
              <w:t>Public Notices</w:t>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16" w:history="1">
            <w:r w:rsidR="00FF0B60" w:rsidRPr="00142812">
              <w:rPr>
                <w:rStyle w:val="Hyperlink"/>
                <w:noProof/>
              </w:rPr>
              <w:t>Trustee Act 1936</w:t>
            </w:r>
            <w:r w:rsidR="00FF0B60">
              <w:rPr>
                <w:noProof/>
                <w:webHidden/>
              </w:rPr>
              <w:tab/>
            </w:r>
            <w:r w:rsidR="00FF0B60">
              <w:rPr>
                <w:noProof/>
                <w:webHidden/>
              </w:rPr>
              <w:fldChar w:fldCharType="begin"/>
            </w:r>
            <w:r w:rsidR="00FF0B60">
              <w:rPr>
                <w:noProof/>
                <w:webHidden/>
              </w:rPr>
              <w:instrText xml:space="preserve"> PAGEREF _Toc50622616 \h </w:instrText>
            </w:r>
            <w:r w:rsidR="00FF0B60">
              <w:rPr>
                <w:noProof/>
                <w:webHidden/>
              </w:rPr>
            </w:r>
            <w:r w:rsidR="00FF0B60">
              <w:rPr>
                <w:noProof/>
                <w:webHidden/>
              </w:rPr>
              <w:fldChar w:fldCharType="separate"/>
            </w:r>
            <w:r>
              <w:rPr>
                <w:noProof/>
                <w:webHidden/>
              </w:rPr>
              <w:t>4609</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17" w:history="1">
            <w:r w:rsidR="00FF0B60" w:rsidRPr="00142812">
              <w:rPr>
                <w:rStyle w:val="Hyperlink"/>
                <w:noProof/>
              </w:rPr>
              <w:t>National Electricity Law</w:t>
            </w:r>
            <w:r w:rsidR="00FF0B60">
              <w:rPr>
                <w:noProof/>
                <w:webHidden/>
              </w:rPr>
              <w:tab/>
            </w:r>
            <w:r w:rsidR="00FF0B60">
              <w:rPr>
                <w:noProof/>
                <w:webHidden/>
              </w:rPr>
              <w:fldChar w:fldCharType="begin"/>
            </w:r>
            <w:r w:rsidR="00FF0B60">
              <w:rPr>
                <w:noProof/>
                <w:webHidden/>
              </w:rPr>
              <w:instrText xml:space="preserve"> PAGEREF _Toc50622617 \h </w:instrText>
            </w:r>
            <w:r w:rsidR="00FF0B60">
              <w:rPr>
                <w:noProof/>
                <w:webHidden/>
              </w:rPr>
            </w:r>
            <w:r w:rsidR="00FF0B60">
              <w:rPr>
                <w:noProof/>
                <w:webHidden/>
              </w:rPr>
              <w:fldChar w:fldCharType="separate"/>
            </w:r>
            <w:r>
              <w:rPr>
                <w:noProof/>
                <w:webHidden/>
              </w:rPr>
              <w:t>4609</w:t>
            </w:r>
            <w:r w:rsidR="00FF0B60">
              <w:rPr>
                <w:noProof/>
                <w:webHidden/>
              </w:rPr>
              <w:fldChar w:fldCharType="end"/>
            </w:r>
          </w:hyperlink>
        </w:p>
        <w:p w:rsidR="00FF0B60" w:rsidRDefault="009F266C" w:rsidP="00FF0B60">
          <w:pPr>
            <w:pStyle w:val="TOC2"/>
            <w:tabs>
              <w:tab w:val="right" w:leader="dot" w:pos="4550"/>
            </w:tabs>
            <w:rPr>
              <w:rFonts w:asciiTheme="minorHAnsi" w:eastAsiaTheme="minorEastAsia" w:hAnsiTheme="minorHAnsi" w:cstheme="minorBidi"/>
              <w:noProof/>
              <w:color w:val="auto"/>
              <w:sz w:val="22"/>
              <w:szCs w:val="22"/>
            </w:rPr>
          </w:pPr>
          <w:hyperlink w:anchor="_Toc50622618" w:history="1">
            <w:r w:rsidR="00FF0B60" w:rsidRPr="00142812">
              <w:rPr>
                <w:rStyle w:val="Hyperlink"/>
                <w:noProof/>
              </w:rPr>
              <w:t xml:space="preserve">National </w:t>
            </w:r>
            <w:r w:rsidR="009401BC" w:rsidRPr="00142812">
              <w:rPr>
                <w:rStyle w:val="Hyperlink"/>
                <w:noProof/>
              </w:rPr>
              <w:t>Energy Retail</w:t>
            </w:r>
            <w:r w:rsidR="00FF0B60" w:rsidRPr="00142812">
              <w:rPr>
                <w:rStyle w:val="Hyperlink"/>
                <w:noProof/>
              </w:rPr>
              <w:t xml:space="preserve"> Law</w:t>
            </w:r>
            <w:r w:rsidR="00FF0B60">
              <w:rPr>
                <w:noProof/>
                <w:webHidden/>
              </w:rPr>
              <w:tab/>
            </w:r>
            <w:r w:rsidR="00FF0B60">
              <w:rPr>
                <w:noProof/>
                <w:webHidden/>
              </w:rPr>
              <w:fldChar w:fldCharType="begin"/>
            </w:r>
            <w:r w:rsidR="00FF0B60">
              <w:rPr>
                <w:noProof/>
                <w:webHidden/>
              </w:rPr>
              <w:instrText xml:space="preserve"> PAGEREF _Toc50622618 \h </w:instrText>
            </w:r>
            <w:r w:rsidR="00FF0B60">
              <w:rPr>
                <w:noProof/>
                <w:webHidden/>
              </w:rPr>
            </w:r>
            <w:r w:rsidR="00FF0B60">
              <w:rPr>
                <w:noProof/>
                <w:webHidden/>
              </w:rPr>
              <w:fldChar w:fldCharType="separate"/>
            </w:r>
            <w:r>
              <w:rPr>
                <w:noProof/>
                <w:webHidden/>
              </w:rPr>
              <w:t>4609</w:t>
            </w:r>
            <w:r w:rsidR="00FF0B60">
              <w:rPr>
                <w:noProof/>
                <w:webHidden/>
              </w:rPr>
              <w:fldChar w:fldCharType="end"/>
            </w:r>
          </w:hyperlink>
        </w:p>
        <w:p w:rsidR="00FF0B60" w:rsidRDefault="00FF0B60">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50622584"/>
      <w:r w:rsidRPr="009D1E2E">
        <w:lastRenderedPageBreak/>
        <w:t>Governor’s Instruments</w:t>
      </w:r>
      <w:bookmarkEnd w:id="1"/>
      <w:bookmarkEnd w:id="2"/>
      <w:bookmarkEnd w:id="3"/>
      <w:r>
        <w:t xml:space="preserve"> </w:t>
      </w:r>
    </w:p>
    <w:p w:rsidR="001366E7" w:rsidRPr="00A77F7E" w:rsidRDefault="009562D8" w:rsidP="00A77F7E">
      <w:pPr>
        <w:pStyle w:val="Heading2"/>
      </w:pPr>
      <w:bookmarkStart w:id="4" w:name="_Toc33707978"/>
      <w:bookmarkStart w:id="5" w:name="_Toc33708149"/>
      <w:bookmarkStart w:id="6" w:name="_Toc50622585"/>
      <w:r w:rsidRPr="00A77F7E">
        <w:t>Appointments</w:t>
      </w:r>
      <w:bookmarkEnd w:id="4"/>
      <w:bookmarkEnd w:id="5"/>
      <w:bookmarkEnd w:id="6"/>
    </w:p>
    <w:p w:rsidR="001366E7" w:rsidRPr="00F52945" w:rsidRDefault="001366E7" w:rsidP="001366E7">
      <w:pPr>
        <w:spacing w:after="0"/>
        <w:jc w:val="right"/>
        <w:rPr>
          <w:szCs w:val="17"/>
        </w:rPr>
      </w:pPr>
      <w:r w:rsidRPr="00F52945">
        <w:rPr>
          <w:szCs w:val="17"/>
        </w:rPr>
        <w:t>Department of the Premier and Cabinet</w:t>
      </w:r>
    </w:p>
    <w:p w:rsidR="001366E7" w:rsidRPr="00F52945" w:rsidRDefault="001366E7" w:rsidP="001366E7">
      <w:pPr>
        <w:jc w:val="right"/>
        <w:rPr>
          <w:szCs w:val="17"/>
        </w:rPr>
      </w:pPr>
      <w:r w:rsidRPr="00F52945">
        <w:rPr>
          <w:szCs w:val="17"/>
        </w:rPr>
        <w:t>Adelaide, 10 September 2020</w:t>
      </w:r>
    </w:p>
    <w:p w:rsidR="001366E7" w:rsidRPr="00ED3CBC" w:rsidRDefault="001366E7" w:rsidP="001366E7">
      <w:pPr>
        <w:pStyle w:val="GG-body"/>
      </w:pPr>
      <w:r w:rsidRPr="00ED3CBC">
        <w:t xml:space="preserve">His Excellency the Governor in Executive Council has been pleased to appoint the Honourable Robert Ivan Lucas, MLC, </w:t>
      </w:r>
      <w:proofErr w:type="gramStart"/>
      <w:r w:rsidRPr="00ED3CBC">
        <w:t>Treasurer</w:t>
      </w:r>
      <w:proofErr w:type="gramEnd"/>
      <w:r w:rsidRPr="00ED3CBC">
        <w:t xml:space="preserve"> to be also Acting Deputy Premier, Acting Attorney-General and Acting Minister for Planning and Local Government for the period from 15 September 2020 to 20 September 2020 inclusive, during the absence of the Honourable Vickie Ann Chapman, MP.</w:t>
      </w:r>
    </w:p>
    <w:p w:rsidR="001366E7" w:rsidRPr="00F52945" w:rsidRDefault="001366E7" w:rsidP="001366E7">
      <w:pPr>
        <w:pStyle w:val="GG-body"/>
        <w:jc w:val="center"/>
      </w:pPr>
      <w:r w:rsidRPr="00F52945">
        <w:t>By command,</w:t>
      </w:r>
    </w:p>
    <w:p w:rsidR="001366E7" w:rsidRPr="00DA2DA2" w:rsidRDefault="001366E7" w:rsidP="001366E7">
      <w:pPr>
        <w:pStyle w:val="GG-SName"/>
      </w:pPr>
      <w:r w:rsidRPr="00DA2DA2">
        <w:t>Steven Spence Marshall</w:t>
      </w:r>
    </w:p>
    <w:p w:rsidR="001366E7" w:rsidRPr="00F52945" w:rsidRDefault="001366E7" w:rsidP="001366E7">
      <w:pPr>
        <w:pStyle w:val="GG-Signature"/>
      </w:pPr>
      <w:r w:rsidRPr="00F52945">
        <w:t>Premier</w:t>
      </w:r>
    </w:p>
    <w:p w:rsidR="001366E7" w:rsidRPr="00F52945" w:rsidRDefault="001366E7" w:rsidP="001366E7">
      <w:pPr>
        <w:spacing w:after="0"/>
        <w:rPr>
          <w:szCs w:val="17"/>
        </w:rPr>
      </w:pPr>
      <w:r w:rsidRPr="00F52945">
        <w:rPr>
          <w:szCs w:val="17"/>
        </w:rPr>
        <w:t>AGO0153-20CS</w:t>
      </w:r>
    </w:p>
    <w:p w:rsidR="001366E7" w:rsidRDefault="001366E7" w:rsidP="001366E7">
      <w:pPr>
        <w:pBdr>
          <w:top w:val="single" w:sz="4" w:space="1" w:color="auto"/>
        </w:pBdr>
        <w:spacing w:before="100" w:after="0" w:line="14" w:lineRule="exact"/>
        <w:jc w:val="center"/>
      </w:pPr>
    </w:p>
    <w:p w:rsidR="001366E7" w:rsidRPr="004C543F" w:rsidRDefault="001366E7" w:rsidP="001366E7">
      <w:pPr>
        <w:pStyle w:val="GG-body"/>
      </w:pPr>
    </w:p>
    <w:p w:rsidR="001366E7" w:rsidRPr="00F52945" w:rsidRDefault="001366E7" w:rsidP="001366E7">
      <w:pPr>
        <w:spacing w:after="0"/>
        <w:jc w:val="right"/>
        <w:rPr>
          <w:szCs w:val="17"/>
        </w:rPr>
      </w:pPr>
      <w:r w:rsidRPr="00F52945">
        <w:rPr>
          <w:szCs w:val="17"/>
        </w:rPr>
        <w:t>Department of the Premier and Cabinet</w:t>
      </w:r>
    </w:p>
    <w:p w:rsidR="001366E7" w:rsidRPr="00F52945" w:rsidRDefault="001366E7" w:rsidP="001366E7">
      <w:pPr>
        <w:jc w:val="right"/>
        <w:rPr>
          <w:szCs w:val="17"/>
        </w:rPr>
      </w:pPr>
      <w:r w:rsidRPr="00F52945">
        <w:rPr>
          <w:szCs w:val="17"/>
        </w:rPr>
        <w:t>Adelaide, 10 September 2020</w:t>
      </w:r>
    </w:p>
    <w:p w:rsidR="001366E7" w:rsidRPr="00ED3CBC" w:rsidRDefault="001366E7" w:rsidP="001366E7">
      <w:pPr>
        <w:pStyle w:val="GG-body"/>
      </w:pPr>
      <w:r w:rsidRPr="00ED3CBC">
        <w:t xml:space="preserve">His Excellency the Governor in Executive Council has been pleased to issue a Commission to the Honourable John Samuel Letts Dawkins, MLC, </w:t>
      </w:r>
      <w:proofErr w:type="gramStart"/>
      <w:r w:rsidRPr="00ED3CBC">
        <w:t>President</w:t>
      </w:r>
      <w:proofErr w:type="gramEnd"/>
      <w:r w:rsidRPr="00ED3CBC">
        <w:t xml:space="preserve"> of the Legislative Council, to administer oaths to or receive affirmations from members of the Legislative Council, on behalf of the Governor under the Oaths Act 1936 as required by section 42 of the Constitution Act 1934.</w:t>
      </w:r>
    </w:p>
    <w:p w:rsidR="001366E7" w:rsidRPr="00F52945" w:rsidRDefault="001366E7" w:rsidP="001366E7">
      <w:pPr>
        <w:pStyle w:val="GG-body"/>
        <w:jc w:val="center"/>
      </w:pPr>
      <w:r w:rsidRPr="00F52945">
        <w:t>By command,</w:t>
      </w:r>
    </w:p>
    <w:p w:rsidR="001366E7" w:rsidRPr="00DA2DA2" w:rsidRDefault="001366E7" w:rsidP="001366E7">
      <w:pPr>
        <w:pStyle w:val="GG-SName"/>
      </w:pPr>
      <w:r w:rsidRPr="00DA2DA2">
        <w:t>Steven Spence Marshall</w:t>
      </w:r>
    </w:p>
    <w:p w:rsidR="001366E7" w:rsidRPr="00F52945" w:rsidRDefault="001366E7" w:rsidP="001366E7">
      <w:pPr>
        <w:pStyle w:val="GG-Signature"/>
      </w:pPr>
      <w:r w:rsidRPr="00F52945">
        <w:t>Premier</w:t>
      </w:r>
    </w:p>
    <w:p w:rsidR="001366E7" w:rsidRPr="00F52945" w:rsidRDefault="001366E7" w:rsidP="001366E7">
      <w:pPr>
        <w:spacing w:after="0"/>
        <w:rPr>
          <w:szCs w:val="17"/>
        </w:rPr>
      </w:pPr>
      <w:r w:rsidRPr="00F52945">
        <w:rPr>
          <w:szCs w:val="17"/>
        </w:rPr>
        <w:t>DPC20/092CS</w:t>
      </w:r>
    </w:p>
    <w:p w:rsidR="001366E7" w:rsidRDefault="001366E7" w:rsidP="001366E7">
      <w:pPr>
        <w:pBdr>
          <w:top w:val="single" w:sz="4" w:space="1" w:color="auto"/>
        </w:pBdr>
        <w:spacing w:before="100" w:after="0" w:line="14" w:lineRule="exact"/>
        <w:jc w:val="center"/>
      </w:pPr>
    </w:p>
    <w:p w:rsidR="001366E7" w:rsidRPr="004C543F" w:rsidRDefault="001366E7" w:rsidP="001366E7">
      <w:pPr>
        <w:pStyle w:val="GG-body"/>
      </w:pPr>
    </w:p>
    <w:p w:rsidR="001366E7" w:rsidRPr="00F52945" w:rsidRDefault="001366E7" w:rsidP="001366E7">
      <w:pPr>
        <w:spacing w:after="0"/>
        <w:jc w:val="right"/>
        <w:rPr>
          <w:szCs w:val="17"/>
        </w:rPr>
      </w:pPr>
      <w:r w:rsidRPr="00F52945">
        <w:rPr>
          <w:szCs w:val="17"/>
        </w:rPr>
        <w:t>Department of the Premier and Cabinet</w:t>
      </w:r>
    </w:p>
    <w:p w:rsidR="001366E7" w:rsidRPr="00F52945" w:rsidRDefault="001366E7" w:rsidP="001366E7">
      <w:pPr>
        <w:jc w:val="right"/>
        <w:rPr>
          <w:szCs w:val="17"/>
        </w:rPr>
      </w:pPr>
      <w:r w:rsidRPr="00F52945">
        <w:rPr>
          <w:szCs w:val="17"/>
        </w:rPr>
        <w:t>Adelaide, 10 September 2020</w:t>
      </w:r>
    </w:p>
    <w:p w:rsidR="001366E7" w:rsidRPr="00ED3CBC" w:rsidRDefault="001366E7" w:rsidP="001366E7">
      <w:pPr>
        <w:pStyle w:val="GG-body"/>
      </w:pPr>
      <w:r w:rsidRPr="00ED3CBC">
        <w:t>His Excellency the Governor in Executive Council has been pleased to issue a Commission to the Honourable Joshua Baden Teague, MP, Speaker of the House of Assembly, to administer oaths to or receive affirmations from members of the House of Assembly, on behalf of the Governor under the Oaths Act 1936 as required by section 42 of the Constitution Act 1934.</w:t>
      </w:r>
    </w:p>
    <w:p w:rsidR="001366E7" w:rsidRPr="00F52945" w:rsidRDefault="001366E7" w:rsidP="001366E7">
      <w:pPr>
        <w:pStyle w:val="GG-body"/>
        <w:jc w:val="center"/>
      </w:pPr>
      <w:r w:rsidRPr="00F52945">
        <w:t>By command,</w:t>
      </w:r>
    </w:p>
    <w:p w:rsidR="001366E7" w:rsidRPr="00DA2DA2" w:rsidRDefault="001366E7" w:rsidP="001366E7">
      <w:pPr>
        <w:pStyle w:val="GG-SName"/>
      </w:pPr>
      <w:r w:rsidRPr="00DA2DA2">
        <w:t>Steven Spence Marshall</w:t>
      </w:r>
    </w:p>
    <w:p w:rsidR="001366E7" w:rsidRPr="00F52945" w:rsidRDefault="001366E7" w:rsidP="001366E7">
      <w:pPr>
        <w:pStyle w:val="GG-Signature"/>
      </w:pPr>
      <w:r w:rsidRPr="00F52945">
        <w:t>Premier</w:t>
      </w:r>
    </w:p>
    <w:p w:rsidR="001366E7" w:rsidRDefault="001366E7" w:rsidP="001366E7">
      <w:pPr>
        <w:spacing w:after="0"/>
        <w:rPr>
          <w:szCs w:val="17"/>
        </w:rPr>
      </w:pPr>
      <w:r w:rsidRPr="00F52945">
        <w:rPr>
          <w:szCs w:val="17"/>
        </w:rPr>
        <w:t>DPC20/092CS</w:t>
      </w:r>
    </w:p>
    <w:p w:rsidR="001366E7" w:rsidRDefault="001366E7" w:rsidP="001366E7">
      <w:pPr>
        <w:pBdr>
          <w:bottom w:val="single" w:sz="4" w:space="1" w:color="auto"/>
        </w:pBdr>
        <w:spacing w:after="0" w:line="52" w:lineRule="exact"/>
        <w:jc w:val="center"/>
      </w:pPr>
    </w:p>
    <w:p w:rsidR="001366E7" w:rsidRDefault="001366E7" w:rsidP="001366E7">
      <w:pPr>
        <w:pBdr>
          <w:top w:val="single" w:sz="4" w:space="1" w:color="auto"/>
        </w:pBdr>
        <w:spacing w:before="34" w:after="0" w:line="14" w:lineRule="exact"/>
        <w:jc w:val="center"/>
      </w:pPr>
    </w:p>
    <w:p w:rsidR="001366E7" w:rsidRPr="00ED3CBC" w:rsidRDefault="001366E7" w:rsidP="001366E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p>
    <w:p w:rsidR="00694D0A" w:rsidRDefault="00694D0A" w:rsidP="0016463B">
      <w:pPr>
        <w:pStyle w:val="GG-body"/>
        <w:rPr>
          <w:lang w:val="en-US"/>
        </w:rPr>
      </w:pPr>
    </w:p>
    <w:p w:rsidR="00694D0A" w:rsidRDefault="000249AC" w:rsidP="00694D0A">
      <w:pPr>
        <w:pStyle w:val="Heading2"/>
      </w:pPr>
      <w:r>
        <w:br w:type="page"/>
      </w:r>
      <w:bookmarkStart w:id="7" w:name="_Toc33707979"/>
      <w:bookmarkStart w:id="8" w:name="_Toc33708150"/>
      <w:bookmarkStart w:id="9" w:name="_Toc50622586"/>
      <w:r w:rsidR="00694D0A">
        <w:lastRenderedPageBreak/>
        <w:t>Proclamations</w:t>
      </w:r>
      <w:bookmarkEnd w:id="7"/>
      <w:bookmarkEnd w:id="8"/>
      <w:bookmarkEnd w:id="9"/>
    </w:p>
    <w:p w:rsidR="009C0BD5" w:rsidRPr="009C0BD5" w:rsidRDefault="009C0BD5" w:rsidP="009C0BD5">
      <w:pPr>
        <w:keepLines/>
        <w:autoSpaceDE w:val="0"/>
        <w:autoSpaceDN w:val="0"/>
        <w:adjustRightInd w:val="0"/>
        <w:spacing w:before="240" w:after="0" w:line="240" w:lineRule="auto"/>
        <w:jc w:val="left"/>
        <w:rPr>
          <w:rFonts w:eastAsia="Times New Roman"/>
          <w:color w:val="000000"/>
          <w:sz w:val="28"/>
          <w:szCs w:val="28"/>
          <w:lang w:eastAsia="en-AU"/>
        </w:rPr>
      </w:pPr>
      <w:r w:rsidRPr="009C0BD5">
        <w:rPr>
          <w:rFonts w:eastAsia="Times New Roman"/>
          <w:color w:val="000000"/>
          <w:sz w:val="28"/>
          <w:szCs w:val="28"/>
          <w:lang w:eastAsia="en-AU"/>
        </w:rPr>
        <w:t>South Australia</w:t>
      </w:r>
    </w:p>
    <w:p w:rsidR="009C0BD5" w:rsidRPr="009C0BD5" w:rsidRDefault="009C0BD5" w:rsidP="00A77F7E">
      <w:pPr>
        <w:pStyle w:val="Heading3"/>
        <w:rPr>
          <w:lang w:eastAsia="en-AU"/>
        </w:rPr>
      </w:pPr>
      <w:bookmarkStart w:id="10" w:name="_Toc50622587"/>
      <w:r w:rsidRPr="009C0BD5">
        <w:rPr>
          <w:lang w:eastAsia="en-AU"/>
        </w:rPr>
        <w:t>Statutes Amendment (Electricity and Gas) (Energy Productivity) Act (Commencement) Proclamation 2020</w:t>
      </w:r>
      <w:bookmarkEnd w:id="10"/>
    </w:p>
    <w:p w:rsidR="009C0BD5" w:rsidRPr="009C0BD5" w:rsidRDefault="009C0BD5" w:rsidP="009C0B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0BD5">
        <w:rPr>
          <w:rFonts w:eastAsia="Times New Roman"/>
          <w:b/>
          <w:bCs/>
          <w:color w:val="000000"/>
          <w:sz w:val="26"/>
          <w:szCs w:val="26"/>
          <w:lang w:eastAsia="en-AU"/>
        </w:rPr>
        <w:t>1—Short title</w:t>
      </w:r>
    </w:p>
    <w:p w:rsidR="009C0BD5" w:rsidRPr="009C0BD5" w:rsidRDefault="009C0BD5" w:rsidP="009C0B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0BD5">
        <w:rPr>
          <w:rFonts w:eastAsia="Times New Roman"/>
          <w:color w:val="000000"/>
          <w:sz w:val="23"/>
          <w:szCs w:val="23"/>
          <w:lang w:eastAsia="en-AU"/>
        </w:rPr>
        <w:t xml:space="preserve">This proclamation may be cited as the </w:t>
      </w:r>
      <w:r w:rsidRPr="009C0BD5">
        <w:rPr>
          <w:rFonts w:eastAsia="Times New Roman"/>
          <w:i/>
          <w:iCs/>
          <w:color w:val="000000"/>
          <w:sz w:val="23"/>
          <w:szCs w:val="23"/>
          <w:lang w:eastAsia="en-AU"/>
        </w:rPr>
        <w:t>Statutes Amendment (Electricity and Gas) (Energy Productivity) Act (Commencement) Proclamation 2020</w:t>
      </w:r>
      <w:r w:rsidRPr="009C0BD5">
        <w:rPr>
          <w:rFonts w:eastAsia="Times New Roman"/>
          <w:color w:val="000000"/>
          <w:sz w:val="23"/>
          <w:szCs w:val="23"/>
          <w:lang w:eastAsia="en-AU"/>
        </w:rPr>
        <w:t>.</w:t>
      </w:r>
    </w:p>
    <w:p w:rsidR="009C0BD5" w:rsidRPr="009C0BD5" w:rsidRDefault="009C0BD5" w:rsidP="009C0B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0BD5">
        <w:rPr>
          <w:rFonts w:eastAsia="Times New Roman"/>
          <w:b/>
          <w:bCs/>
          <w:color w:val="000000"/>
          <w:sz w:val="26"/>
          <w:szCs w:val="26"/>
          <w:lang w:eastAsia="en-AU"/>
        </w:rPr>
        <w:t>2—Commencement of Act</w:t>
      </w:r>
    </w:p>
    <w:p w:rsidR="009C0BD5" w:rsidRPr="009C0BD5" w:rsidRDefault="009C0BD5" w:rsidP="009C0B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0BD5">
        <w:rPr>
          <w:rFonts w:eastAsia="Times New Roman"/>
          <w:color w:val="000000"/>
          <w:sz w:val="23"/>
          <w:szCs w:val="23"/>
          <w:lang w:eastAsia="en-AU"/>
        </w:rPr>
        <w:t xml:space="preserve">The </w:t>
      </w:r>
      <w:hyperlink r:id="rId18" w:history="1">
        <w:r w:rsidRPr="009C0BD5">
          <w:rPr>
            <w:rFonts w:eastAsia="Times New Roman"/>
            <w:i/>
            <w:iCs/>
            <w:color w:val="000000"/>
            <w:sz w:val="23"/>
            <w:szCs w:val="23"/>
            <w:lang w:eastAsia="en-AU"/>
          </w:rPr>
          <w:t>Statutes Amendment (Electricity and Gas) (Energy Productivity) Act 2020</w:t>
        </w:r>
      </w:hyperlink>
      <w:r w:rsidRPr="009C0BD5">
        <w:rPr>
          <w:rFonts w:eastAsia="Times New Roman"/>
          <w:color w:val="000000"/>
          <w:sz w:val="23"/>
          <w:szCs w:val="23"/>
          <w:lang w:eastAsia="en-AU"/>
        </w:rPr>
        <w:t xml:space="preserve"> (No 25 of 2020) comes into operation on 1 October 2020.</w:t>
      </w:r>
    </w:p>
    <w:p w:rsidR="009C0BD5" w:rsidRPr="009C0BD5" w:rsidRDefault="009C0BD5" w:rsidP="009C0BD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C0BD5">
        <w:rPr>
          <w:rFonts w:eastAsia="Times New Roman"/>
          <w:b/>
          <w:bCs/>
          <w:color w:val="000000"/>
          <w:sz w:val="26"/>
          <w:szCs w:val="26"/>
          <w:lang w:eastAsia="en-AU"/>
        </w:rPr>
        <w:t>Made by the Governor</w:t>
      </w:r>
    </w:p>
    <w:p w:rsidR="009C0BD5" w:rsidRPr="009C0BD5" w:rsidRDefault="009C0BD5" w:rsidP="009C0BD5">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9C0BD5">
        <w:rPr>
          <w:rFonts w:eastAsia="Times New Roman"/>
          <w:color w:val="000000"/>
          <w:sz w:val="23"/>
          <w:szCs w:val="23"/>
          <w:lang w:eastAsia="en-AU"/>
        </w:rPr>
        <w:t>with</w:t>
      </w:r>
      <w:proofErr w:type="gramEnd"/>
      <w:r w:rsidRPr="009C0BD5">
        <w:rPr>
          <w:rFonts w:eastAsia="Times New Roman"/>
          <w:color w:val="000000"/>
          <w:sz w:val="23"/>
          <w:szCs w:val="23"/>
          <w:lang w:eastAsia="en-AU"/>
        </w:rPr>
        <w:t xml:space="preserve"> the advice and consent of the Executive Council</w:t>
      </w:r>
    </w:p>
    <w:p w:rsidR="009C0BD5" w:rsidRDefault="009C0BD5" w:rsidP="009C0BD5">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9C0BD5">
        <w:rPr>
          <w:rFonts w:eastAsia="Times New Roman"/>
          <w:color w:val="000000"/>
          <w:sz w:val="23"/>
          <w:szCs w:val="23"/>
          <w:lang w:eastAsia="en-AU"/>
        </w:rPr>
        <w:t>on</w:t>
      </w:r>
      <w:proofErr w:type="gramEnd"/>
      <w:r w:rsidRPr="009C0BD5">
        <w:rPr>
          <w:rFonts w:eastAsia="Times New Roman"/>
          <w:color w:val="000000"/>
          <w:sz w:val="23"/>
          <w:szCs w:val="23"/>
          <w:lang w:eastAsia="en-AU"/>
        </w:rPr>
        <w:t xml:space="preserve"> 10 September 2020</w:t>
      </w:r>
    </w:p>
    <w:p w:rsidR="009C0BD5" w:rsidRDefault="009C0BD5" w:rsidP="009C0BD5">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9C0BD5" w:rsidRDefault="009C0BD5">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9C0BD5" w:rsidRPr="009C0BD5" w:rsidRDefault="009C0BD5" w:rsidP="009C0BD5">
      <w:pPr>
        <w:pStyle w:val="GG-body"/>
        <w:spacing w:after="0" w:line="240" w:lineRule="exact"/>
        <w:rPr>
          <w:sz w:val="24"/>
          <w:szCs w:val="24"/>
          <w:lang w:val="en-US"/>
        </w:rPr>
      </w:pPr>
    </w:p>
    <w:p w:rsidR="009C0BD5" w:rsidRPr="009C0BD5" w:rsidRDefault="009C0BD5" w:rsidP="009C0BD5">
      <w:pPr>
        <w:keepLines/>
        <w:autoSpaceDE w:val="0"/>
        <w:autoSpaceDN w:val="0"/>
        <w:adjustRightInd w:val="0"/>
        <w:spacing w:after="0" w:line="240" w:lineRule="auto"/>
        <w:jc w:val="left"/>
        <w:rPr>
          <w:rFonts w:eastAsia="Times New Roman"/>
          <w:color w:val="000000"/>
          <w:sz w:val="28"/>
          <w:szCs w:val="28"/>
          <w:lang w:eastAsia="en-AU"/>
        </w:rPr>
      </w:pPr>
      <w:r w:rsidRPr="009C0BD5">
        <w:rPr>
          <w:rFonts w:eastAsia="Times New Roman"/>
          <w:color w:val="000000"/>
          <w:sz w:val="28"/>
          <w:szCs w:val="28"/>
          <w:lang w:eastAsia="en-AU"/>
        </w:rPr>
        <w:t>South Australia</w:t>
      </w:r>
    </w:p>
    <w:p w:rsidR="009C0BD5" w:rsidRPr="009C0BD5" w:rsidRDefault="009C0BD5" w:rsidP="00A77F7E">
      <w:pPr>
        <w:pStyle w:val="Heading3"/>
        <w:rPr>
          <w:lang w:eastAsia="en-AU"/>
        </w:rPr>
      </w:pPr>
      <w:bookmarkStart w:id="11" w:name="_Toc50622588"/>
      <w:r w:rsidRPr="009C0BD5">
        <w:rPr>
          <w:lang w:eastAsia="en-AU"/>
        </w:rPr>
        <w:t>Waite Trust (Vesting of Land) Act (Commencement) Proclamation 2020</w:t>
      </w:r>
      <w:bookmarkEnd w:id="11"/>
    </w:p>
    <w:p w:rsidR="009C0BD5" w:rsidRPr="009C0BD5" w:rsidRDefault="009C0BD5" w:rsidP="009C0B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0BD5">
        <w:rPr>
          <w:rFonts w:eastAsia="Times New Roman"/>
          <w:b/>
          <w:bCs/>
          <w:color w:val="000000"/>
          <w:sz w:val="26"/>
          <w:szCs w:val="26"/>
          <w:lang w:eastAsia="en-AU"/>
        </w:rPr>
        <w:t>1—Short title</w:t>
      </w:r>
    </w:p>
    <w:p w:rsidR="009C0BD5" w:rsidRPr="009C0BD5" w:rsidRDefault="009C0BD5" w:rsidP="009C0B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0BD5">
        <w:rPr>
          <w:rFonts w:eastAsia="Times New Roman"/>
          <w:color w:val="000000"/>
          <w:sz w:val="23"/>
          <w:szCs w:val="23"/>
          <w:lang w:eastAsia="en-AU"/>
        </w:rPr>
        <w:t xml:space="preserve">This proclamation may be cited as the </w:t>
      </w:r>
      <w:r w:rsidRPr="009C0BD5">
        <w:rPr>
          <w:rFonts w:eastAsia="Times New Roman"/>
          <w:i/>
          <w:iCs/>
          <w:color w:val="000000"/>
          <w:sz w:val="23"/>
          <w:szCs w:val="23"/>
          <w:lang w:eastAsia="en-AU"/>
        </w:rPr>
        <w:t>Waite Trust (Vesting of Land) Act (Commencement) Proclamation 2020</w:t>
      </w:r>
      <w:r w:rsidRPr="009C0BD5">
        <w:rPr>
          <w:rFonts w:eastAsia="Times New Roman"/>
          <w:color w:val="000000"/>
          <w:sz w:val="23"/>
          <w:szCs w:val="23"/>
          <w:lang w:eastAsia="en-AU"/>
        </w:rPr>
        <w:t>.</w:t>
      </w:r>
    </w:p>
    <w:p w:rsidR="009C0BD5" w:rsidRPr="009C0BD5" w:rsidRDefault="009C0BD5" w:rsidP="009C0B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0BD5">
        <w:rPr>
          <w:rFonts w:eastAsia="Times New Roman"/>
          <w:b/>
          <w:bCs/>
          <w:color w:val="000000"/>
          <w:sz w:val="26"/>
          <w:szCs w:val="26"/>
          <w:lang w:eastAsia="en-AU"/>
        </w:rPr>
        <w:t>2—Commencement of Act</w:t>
      </w:r>
    </w:p>
    <w:p w:rsidR="009C0BD5" w:rsidRPr="009C0BD5" w:rsidRDefault="009C0BD5" w:rsidP="009C0B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0BD5">
        <w:rPr>
          <w:rFonts w:eastAsia="Times New Roman"/>
          <w:color w:val="000000"/>
          <w:sz w:val="23"/>
          <w:szCs w:val="23"/>
          <w:lang w:eastAsia="en-AU"/>
        </w:rPr>
        <w:t xml:space="preserve">The </w:t>
      </w:r>
      <w:hyperlink r:id="rId19" w:history="1">
        <w:r w:rsidRPr="009C0BD5">
          <w:rPr>
            <w:rFonts w:eastAsia="Times New Roman"/>
            <w:i/>
            <w:iCs/>
            <w:color w:val="000000"/>
            <w:sz w:val="23"/>
            <w:szCs w:val="23"/>
            <w:lang w:eastAsia="en-AU"/>
          </w:rPr>
          <w:t>Waite Trust (Vesting of Land) Act 2020</w:t>
        </w:r>
      </w:hyperlink>
      <w:r w:rsidRPr="009C0BD5">
        <w:rPr>
          <w:rFonts w:eastAsia="Times New Roman"/>
          <w:color w:val="000000"/>
          <w:sz w:val="23"/>
          <w:szCs w:val="23"/>
          <w:lang w:eastAsia="en-AU"/>
        </w:rPr>
        <w:t xml:space="preserve"> (No 24 of 2020) comes into operation on 10 September 2020.</w:t>
      </w:r>
    </w:p>
    <w:p w:rsidR="009C0BD5" w:rsidRPr="009C0BD5" w:rsidRDefault="009C0BD5" w:rsidP="009C0BD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C0BD5">
        <w:rPr>
          <w:rFonts w:eastAsia="Times New Roman"/>
          <w:b/>
          <w:bCs/>
          <w:color w:val="000000"/>
          <w:sz w:val="26"/>
          <w:szCs w:val="26"/>
          <w:lang w:eastAsia="en-AU"/>
        </w:rPr>
        <w:t>Made by the Governor</w:t>
      </w:r>
    </w:p>
    <w:p w:rsidR="009C0BD5" w:rsidRPr="009C0BD5" w:rsidRDefault="009C0BD5" w:rsidP="009C0BD5">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9C0BD5">
        <w:rPr>
          <w:rFonts w:eastAsia="Times New Roman"/>
          <w:color w:val="000000"/>
          <w:sz w:val="23"/>
          <w:szCs w:val="23"/>
          <w:lang w:eastAsia="en-AU"/>
        </w:rPr>
        <w:t>with</w:t>
      </w:r>
      <w:proofErr w:type="gramEnd"/>
      <w:r w:rsidRPr="009C0BD5">
        <w:rPr>
          <w:rFonts w:eastAsia="Times New Roman"/>
          <w:color w:val="000000"/>
          <w:sz w:val="23"/>
          <w:szCs w:val="23"/>
          <w:lang w:eastAsia="en-AU"/>
        </w:rPr>
        <w:t xml:space="preserve"> the advice and consent of the Executive Council</w:t>
      </w:r>
    </w:p>
    <w:p w:rsidR="009C0BD5" w:rsidRDefault="009C0BD5" w:rsidP="009C0BD5">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9C0BD5">
        <w:rPr>
          <w:rFonts w:eastAsia="Times New Roman"/>
          <w:color w:val="000000"/>
          <w:sz w:val="23"/>
          <w:szCs w:val="23"/>
          <w:lang w:eastAsia="en-AU"/>
        </w:rPr>
        <w:t>on</w:t>
      </w:r>
      <w:proofErr w:type="gramEnd"/>
      <w:r w:rsidRPr="009C0BD5">
        <w:rPr>
          <w:rFonts w:eastAsia="Times New Roman"/>
          <w:color w:val="000000"/>
          <w:sz w:val="23"/>
          <w:szCs w:val="23"/>
          <w:lang w:eastAsia="en-AU"/>
        </w:rPr>
        <w:t xml:space="preserve"> 10 September 2020</w:t>
      </w:r>
    </w:p>
    <w:p w:rsidR="009C0BD5" w:rsidRDefault="009C0BD5" w:rsidP="009C0BD5">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9C0BD5" w:rsidRDefault="009C0BD5">
      <w:pPr>
        <w:spacing w:after="0" w:line="240" w:lineRule="auto"/>
        <w:jc w:val="left"/>
        <w:rPr>
          <w:rFonts w:eastAsia="Times New Roman"/>
          <w:szCs w:val="17"/>
          <w:lang w:val="en-US"/>
        </w:rPr>
      </w:pPr>
      <w:r>
        <w:rPr>
          <w:lang w:val="en-US"/>
        </w:rPr>
        <w:br w:type="page"/>
      </w:r>
    </w:p>
    <w:p w:rsidR="00694D0A" w:rsidRPr="009C0BD5" w:rsidRDefault="00694D0A" w:rsidP="009C0BD5">
      <w:pPr>
        <w:pStyle w:val="GG-body"/>
        <w:spacing w:after="0" w:line="240" w:lineRule="exact"/>
        <w:rPr>
          <w:sz w:val="24"/>
          <w:szCs w:val="24"/>
          <w:lang w:val="en-US"/>
        </w:rPr>
      </w:pPr>
    </w:p>
    <w:p w:rsidR="009C0BD5" w:rsidRPr="009C0BD5" w:rsidRDefault="009C0BD5" w:rsidP="009C0BD5">
      <w:pPr>
        <w:keepLines/>
        <w:autoSpaceDE w:val="0"/>
        <w:autoSpaceDN w:val="0"/>
        <w:adjustRightInd w:val="0"/>
        <w:spacing w:after="0" w:line="240" w:lineRule="auto"/>
        <w:jc w:val="left"/>
        <w:rPr>
          <w:rFonts w:eastAsia="Times New Roman"/>
          <w:color w:val="000000"/>
          <w:sz w:val="28"/>
          <w:szCs w:val="28"/>
          <w:lang w:eastAsia="en-AU"/>
        </w:rPr>
      </w:pPr>
      <w:r w:rsidRPr="009C0BD5">
        <w:rPr>
          <w:rFonts w:eastAsia="Times New Roman"/>
          <w:color w:val="000000"/>
          <w:sz w:val="28"/>
          <w:szCs w:val="28"/>
          <w:lang w:eastAsia="en-AU"/>
        </w:rPr>
        <w:t>South Australia</w:t>
      </w:r>
    </w:p>
    <w:p w:rsidR="009C0BD5" w:rsidRPr="009C0BD5" w:rsidRDefault="009C0BD5" w:rsidP="00A77F7E">
      <w:pPr>
        <w:pStyle w:val="Heading3"/>
        <w:rPr>
          <w:lang w:eastAsia="en-AU"/>
        </w:rPr>
      </w:pPr>
      <w:bookmarkStart w:id="12" w:name="_Toc50622589"/>
      <w:r w:rsidRPr="009C0BD5">
        <w:rPr>
          <w:lang w:eastAsia="en-AU"/>
        </w:rPr>
        <w:t>Administrative Arrangements (Administration of Waite Trust (Vesting of Land) Act) Proclamation 2020</w:t>
      </w:r>
      <w:bookmarkEnd w:id="12"/>
    </w:p>
    <w:p w:rsidR="009C0BD5" w:rsidRPr="009C0BD5" w:rsidRDefault="009C0BD5" w:rsidP="009C0BD5">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9C0BD5">
        <w:rPr>
          <w:rFonts w:eastAsia="Times New Roman"/>
          <w:color w:val="000000"/>
          <w:sz w:val="24"/>
          <w:szCs w:val="24"/>
          <w:lang w:eastAsia="en-AU"/>
        </w:rPr>
        <w:t>under</w:t>
      </w:r>
      <w:proofErr w:type="gramEnd"/>
      <w:r w:rsidRPr="009C0BD5">
        <w:rPr>
          <w:rFonts w:eastAsia="Times New Roman"/>
          <w:color w:val="000000"/>
          <w:sz w:val="24"/>
          <w:szCs w:val="24"/>
          <w:lang w:eastAsia="en-AU"/>
        </w:rPr>
        <w:t xml:space="preserve"> section 5 of the </w:t>
      </w:r>
      <w:r w:rsidRPr="009C0BD5">
        <w:rPr>
          <w:rFonts w:eastAsia="Times New Roman"/>
          <w:i/>
          <w:iCs/>
          <w:color w:val="000000"/>
          <w:sz w:val="24"/>
          <w:szCs w:val="24"/>
          <w:lang w:eastAsia="en-AU"/>
        </w:rPr>
        <w:t>Administrative Arrangements Act 1994</w:t>
      </w:r>
    </w:p>
    <w:p w:rsidR="009C0BD5" w:rsidRPr="009C0BD5" w:rsidRDefault="009C0BD5" w:rsidP="009C0B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0BD5">
        <w:rPr>
          <w:rFonts w:eastAsia="Times New Roman"/>
          <w:b/>
          <w:bCs/>
          <w:color w:val="000000"/>
          <w:sz w:val="26"/>
          <w:szCs w:val="26"/>
          <w:lang w:eastAsia="en-AU"/>
        </w:rPr>
        <w:t>1—Short title</w:t>
      </w:r>
    </w:p>
    <w:p w:rsidR="009C0BD5" w:rsidRPr="009C0BD5" w:rsidRDefault="009C0BD5" w:rsidP="009C0B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0BD5">
        <w:rPr>
          <w:rFonts w:eastAsia="Times New Roman"/>
          <w:color w:val="000000"/>
          <w:sz w:val="23"/>
          <w:szCs w:val="23"/>
          <w:lang w:eastAsia="en-AU"/>
        </w:rPr>
        <w:t xml:space="preserve">This proclamation may be cited as the </w:t>
      </w:r>
      <w:r w:rsidRPr="009C0BD5">
        <w:rPr>
          <w:rFonts w:eastAsia="Times New Roman"/>
          <w:i/>
          <w:iCs/>
          <w:color w:val="000000"/>
          <w:sz w:val="23"/>
          <w:szCs w:val="23"/>
          <w:lang w:eastAsia="en-AU"/>
        </w:rPr>
        <w:t>Administrative Arrangements (Administration of Waite Trust (Vesting of Land) Act) Proclamation 2020</w:t>
      </w:r>
      <w:r w:rsidRPr="009C0BD5">
        <w:rPr>
          <w:rFonts w:eastAsia="Times New Roman"/>
          <w:color w:val="000000"/>
          <w:sz w:val="23"/>
          <w:szCs w:val="23"/>
          <w:lang w:eastAsia="en-AU"/>
        </w:rPr>
        <w:t>.</w:t>
      </w:r>
    </w:p>
    <w:p w:rsidR="009C0BD5" w:rsidRPr="009C0BD5" w:rsidRDefault="009C0BD5" w:rsidP="009C0B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0BD5">
        <w:rPr>
          <w:rFonts w:eastAsia="Times New Roman"/>
          <w:b/>
          <w:bCs/>
          <w:color w:val="000000"/>
          <w:sz w:val="26"/>
          <w:szCs w:val="26"/>
          <w:lang w:eastAsia="en-AU"/>
        </w:rPr>
        <w:t>2—Commencement</w:t>
      </w:r>
    </w:p>
    <w:p w:rsidR="009C0BD5" w:rsidRPr="009C0BD5" w:rsidRDefault="009C0BD5" w:rsidP="009C0B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0BD5">
        <w:rPr>
          <w:rFonts w:eastAsia="Times New Roman"/>
          <w:color w:val="000000"/>
          <w:sz w:val="23"/>
          <w:szCs w:val="23"/>
          <w:lang w:eastAsia="en-AU"/>
        </w:rPr>
        <w:t>This proclamation comes into operation on the day on which it is made.</w:t>
      </w:r>
    </w:p>
    <w:p w:rsidR="009C0BD5" w:rsidRPr="009C0BD5" w:rsidRDefault="009C0BD5" w:rsidP="009C0B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0BD5">
        <w:rPr>
          <w:rFonts w:eastAsia="Times New Roman"/>
          <w:b/>
          <w:bCs/>
          <w:color w:val="000000"/>
          <w:sz w:val="26"/>
          <w:szCs w:val="26"/>
          <w:lang w:eastAsia="en-AU"/>
        </w:rPr>
        <w:t>3—Administration of Act committed to Minister for Infrastructure and Transport</w:t>
      </w:r>
    </w:p>
    <w:p w:rsidR="009C0BD5" w:rsidRPr="009C0BD5" w:rsidRDefault="009C0BD5" w:rsidP="009C0B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0BD5">
        <w:rPr>
          <w:rFonts w:eastAsia="Times New Roman"/>
          <w:color w:val="000000"/>
          <w:sz w:val="23"/>
          <w:szCs w:val="23"/>
          <w:lang w:eastAsia="en-AU"/>
        </w:rPr>
        <w:t xml:space="preserve">The administration of the </w:t>
      </w:r>
      <w:hyperlink r:id="rId20" w:history="1">
        <w:r w:rsidRPr="009C0BD5">
          <w:rPr>
            <w:rFonts w:eastAsia="Times New Roman"/>
            <w:i/>
            <w:iCs/>
            <w:color w:val="000000"/>
            <w:sz w:val="23"/>
            <w:szCs w:val="23"/>
            <w:lang w:eastAsia="en-AU"/>
          </w:rPr>
          <w:t>Waite Trust (Vesting of Land) Act 2020</w:t>
        </w:r>
      </w:hyperlink>
      <w:r w:rsidRPr="009C0BD5">
        <w:rPr>
          <w:rFonts w:eastAsia="Times New Roman"/>
          <w:color w:val="000000"/>
          <w:sz w:val="23"/>
          <w:szCs w:val="23"/>
          <w:lang w:eastAsia="en-AU"/>
        </w:rPr>
        <w:t xml:space="preserve"> is committed to the Minister for Infrastructure and Transport.</w:t>
      </w:r>
    </w:p>
    <w:p w:rsidR="009C0BD5" w:rsidRPr="009C0BD5" w:rsidRDefault="009C0BD5" w:rsidP="009C0BD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C0BD5">
        <w:rPr>
          <w:rFonts w:eastAsia="Times New Roman"/>
          <w:b/>
          <w:bCs/>
          <w:color w:val="000000"/>
          <w:sz w:val="26"/>
          <w:szCs w:val="26"/>
          <w:lang w:eastAsia="en-AU"/>
        </w:rPr>
        <w:t>Made by the Governor</w:t>
      </w:r>
    </w:p>
    <w:p w:rsidR="009C0BD5" w:rsidRPr="009C0BD5" w:rsidRDefault="009C0BD5" w:rsidP="009C0BD5">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9C0BD5">
        <w:rPr>
          <w:rFonts w:eastAsia="Times New Roman"/>
          <w:color w:val="000000"/>
          <w:sz w:val="23"/>
          <w:szCs w:val="23"/>
          <w:lang w:eastAsia="en-AU"/>
        </w:rPr>
        <w:t>with</w:t>
      </w:r>
      <w:proofErr w:type="gramEnd"/>
      <w:r w:rsidRPr="009C0BD5">
        <w:rPr>
          <w:rFonts w:eastAsia="Times New Roman"/>
          <w:color w:val="000000"/>
          <w:sz w:val="23"/>
          <w:szCs w:val="23"/>
          <w:lang w:eastAsia="en-AU"/>
        </w:rPr>
        <w:t xml:space="preserve"> the advice and consent of the Executive Council</w:t>
      </w:r>
    </w:p>
    <w:p w:rsidR="009C0BD5" w:rsidRDefault="009C0BD5" w:rsidP="009C0BD5">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9C0BD5">
        <w:rPr>
          <w:rFonts w:eastAsia="Times New Roman"/>
          <w:color w:val="000000"/>
          <w:sz w:val="23"/>
          <w:szCs w:val="23"/>
          <w:lang w:eastAsia="en-AU"/>
        </w:rPr>
        <w:t>on</w:t>
      </w:r>
      <w:proofErr w:type="gramEnd"/>
      <w:r w:rsidRPr="009C0BD5">
        <w:rPr>
          <w:rFonts w:eastAsia="Times New Roman"/>
          <w:color w:val="000000"/>
          <w:sz w:val="23"/>
          <w:szCs w:val="23"/>
          <w:lang w:eastAsia="en-AU"/>
        </w:rPr>
        <w:t xml:space="preserve"> 10 September 2020</w:t>
      </w:r>
    </w:p>
    <w:p w:rsidR="009C0BD5" w:rsidRDefault="009C0BD5" w:rsidP="009C0BD5">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9C0BD5" w:rsidRDefault="009C0BD5">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9C0BD5" w:rsidRPr="009C0BD5" w:rsidRDefault="009C0BD5" w:rsidP="009C0BD5">
      <w:pPr>
        <w:pStyle w:val="GG-body"/>
        <w:spacing w:after="0" w:line="240" w:lineRule="exact"/>
        <w:rPr>
          <w:sz w:val="24"/>
          <w:szCs w:val="24"/>
          <w:lang w:val="en-US"/>
        </w:rPr>
      </w:pPr>
    </w:p>
    <w:p w:rsidR="009C0BD5" w:rsidRPr="009C0BD5" w:rsidRDefault="009C0BD5" w:rsidP="009C0BD5">
      <w:pPr>
        <w:keepLines/>
        <w:autoSpaceDE w:val="0"/>
        <w:autoSpaceDN w:val="0"/>
        <w:adjustRightInd w:val="0"/>
        <w:spacing w:after="0" w:line="240" w:lineRule="auto"/>
        <w:jc w:val="left"/>
        <w:rPr>
          <w:rFonts w:eastAsia="Times New Roman"/>
          <w:color w:val="000000"/>
          <w:sz w:val="28"/>
          <w:szCs w:val="28"/>
          <w:lang w:eastAsia="en-AU"/>
        </w:rPr>
      </w:pPr>
      <w:r w:rsidRPr="009C0BD5">
        <w:rPr>
          <w:rFonts w:eastAsia="Times New Roman"/>
          <w:color w:val="000000"/>
          <w:sz w:val="28"/>
          <w:szCs w:val="28"/>
          <w:lang w:eastAsia="en-AU"/>
        </w:rPr>
        <w:t>South Australia</w:t>
      </w:r>
    </w:p>
    <w:p w:rsidR="009C0BD5" w:rsidRDefault="009C0BD5" w:rsidP="00A77F7E">
      <w:pPr>
        <w:pStyle w:val="Heading3"/>
      </w:pPr>
      <w:bookmarkStart w:id="13" w:name="_Toc50622590"/>
      <w:r>
        <w:t>Administrative Arrangements (Committal of Acts) Proclamation 2020</w:t>
      </w:r>
      <w:bookmarkEnd w:id="13"/>
    </w:p>
    <w:p w:rsidR="009C0BD5" w:rsidRDefault="009C0BD5" w:rsidP="009C0BD5">
      <w:pPr>
        <w:keepLines/>
        <w:autoSpaceDE w:val="0"/>
        <w:autoSpaceDN w:val="0"/>
        <w:adjustRightInd w:val="0"/>
        <w:spacing w:before="80" w:after="240" w:line="240" w:lineRule="auto"/>
        <w:rPr>
          <w:color w:val="000000"/>
          <w:sz w:val="24"/>
          <w:szCs w:val="24"/>
        </w:rPr>
      </w:pPr>
      <w:proofErr w:type="gramStart"/>
      <w:r>
        <w:rPr>
          <w:color w:val="000000"/>
          <w:sz w:val="24"/>
          <w:szCs w:val="24"/>
        </w:rPr>
        <w:t>under</w:t>
      </w:r>
      <w:proofErr w:type="gramEnd"/>
      <w:r>
        <w:rPr>
          <w:color w:val="000000"/>
          <w:sz w:val="24"/>
          <w:szCs w:val="24"/>
        </w:rPr>
        <w:t xml:space="preserve"> section 5 of the </w:t>
      </w:r>
      <w:r>
        <w:rPr>
          <w:i/>
          <w:iCs/>
          <w:color w:val="000000"/>
          <w:sz w:val="24"/>
          <w:szCs w:val="24"/>
        </w:rPr>
        <w:t>Administrative Arrangements Act 1994</w:t>
      </w:r>
    </w:p>
    <w:p w:rsidR="009C0BD5" w:rsidRDefault="009C0BD5" w:rsidP="009C0BD5">
      <w:pPr>
        <w:pStyle w:val="clauseheadlevel1"/>
      </w:pPr>
      <w:r>
        <w:t>1—Short title</w:t>
      </w:r>
    </w:p>
    <w:p w:rsidR="009C0BD5" w:rsidRDefault="009C0BD5" w:rsidP="00C228A4">
      <w:pPr>
        <w:keepLines/>
        <w:autoSpaceDE w:val="0"/>
        <w:autoSpaceDN w:val="0"/>
        <w:adjustRightInd w:val="0"/>
        <w:spacing w:before="120" w:after="0" w:line="240" w:lineRule="auto"/>
        <w:ind w:left="794"/>
        <w:jc w:val="left"/>
        <w:rPr>
          <w:color w:val="000000"/>
          <w:sz w:val="23"/>
          <w:szCs w:val="23"/>
        </w:rPr>
      </w:pPr>
      <w:r>
        <w:rPr>
          <w:color w:val="000000"/>
          <w:sz w:val="23"/>
          <w:szCs w:val="23"/>
        </w:rPr>
        <w:t xml:space="preserve">This proclamation may be cited as the </w:t>
      </w:r>
      <w:r>
        <w:rPr>
          <w:i/>
          <w:iCs/>
          <w:color w:val="000000"/>
          <w:sz w:val="23"/>
          <w:szCs w:val="23"/>
        </w:rPr>
        <w:t>Administrative Arrangements (Committal of Acts) Proclamation 2020</w:t>
      </w:r>
      <w:r>
        <w:rPr>
          <w:color w:val="000000"/>
          <w:sz w:val="23"/>
          <w:szCs w:val="23"/>
        </w:rPr>
        <w:t>.</w:t>
      </w:r>
    </w:p>
    <w:p w:rsidR="009C0BD5" w:rsidRDefault="009C0BD5" w:rsidP="009C0BD5">
      <w:pPr>
        <w:pStyle w:val="clauseheadlevel1"/>
      </w:pPr>
      <w:r>
        <w:t>2—Commencement</w:t>
      </w:r>
    </w:p>
    <w:p w:rsidR="009C0BD5" w:rsidRDefault="009C0BD5" w:rsidP="009C0BD5">
      <w:pPr>
        <w:keepLines/>
        <w:autoSpaceDE w:val="0"/>
        <w:autoSpaceDN w:val="0"/>
        <w:adjustRightInd w:val="0"/>
        <w:spacing w:before="120" w:after="0" w:line="240" w:lineRule="auto"/>
        <w:ind w:left="794"/>
        <w:rPr>
          <w:color w:val="000000"/>
          <w:sz w:val="23"/>
          <w:szCs w:val="23"/>
        </w:rPr>
      </w:pPr>
      <w:r>
        <w:rPr>
          <w:color w:val="000000"/>
          <w:sz w:val="23"/>
          <w:szCs w:val="23"/>
        </w:rPr>
        <w:t>This proclamation comes into operation on the day on which it is made.</w:t>
      </w:r>
    </w:p>
    <w:p w:rsidR="009C0BD5" w:rsidRDefault="009C0BD5" w:rsidP="009C0BD5">
      <w:pPr>
        <w:pStyle w:val="clauseheadlevel1"/>
      </w:pPr>
      <w:r>
        <w:t>3—Committal of Acts</w:t>
      </w:r>
    </w:p>
    <w:p w:rsidR="009C0BD5" w:rsidRDefault="009C0BD5" w:rsidP="00C228A4">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(1)</w:t>
      </w:r>
      <w:r>
        <w:rPr>
          <w:color w:val="000000"/>
          <w:sz w:val="23"/>
          <w:szCs w:val="23"/>
        </w:rPr>
        <w:tab/>
        <w:t xml:space="preserve">The administration of an Act referred to in </w:t>
      </w:r>
      <w:hyperlink w:anchor="id8d7bda5c_9113_40c6_95ce_2dfc488c53" w:history="1">
        <w:r>
          <w:rPr>
            <w:color w:val="000000"/>
            <w:sz w:val="23"/>
            <w:szCs w:val="23"/>
          </w:rPr>
          <w:t>Schedule 1</w:t>
        </w:r>
      </w:hyperlink>
      <w:r>
        <w:rPr>
          <w:color w:val="000000"/>
          <w:sz w:val="23"/>
          <w:szCs w:val="23"/>
        </w:rPr>
        <w:t xml:space="preserve"> is committed to the Attorney</w:t>
      </w:r>
      <w:r>
        <w:rPr>
          <w:color w:val="000000"/>
          <w:sz w:val="23"/>
          <w:szCs w:val="23"/>
        </w:rPr>
        <w:noBreakHyphen/>
        <w:t>General.</w:t>
      </w:r>
    </w:p>
    <w:p w:rsidR="009C0BD5" w:rsidRDefault="009C0BD5" w:rsidP="00C228A4">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(2)</w:t>
      </w:r>
      <w:r>
        <w:rPr>
          <w:color w:val="000000"/>
          <w:sz w:val="23"/>
          <w:szCs w:val="23"/>
        </w:rPr>
        <w:tab/>
        <w:t xml:space="preserve">The administration of an Act referred to in </w:t>
      </w:r>
      <w:hyperlink w:anchor="id412979d5_cfb4_40e0_81b6_f71384f09a" w:history="1">
        <w:r>
          <w:rPr>
            <w:color w:val="000000"/>
            <w:sz w:val="23"/>
            <w:szCs w:val="23"/>
          </w:rPr>
          <w:t>Schedule 2</w:t>
        </w:r>
      </w:hyperlink>
      <w:r>
        <w:rPr>
          <w:color w:val="000000"/>
          <w:sz w:val="23"/>
          <w:szCs w:val="23"/>
        </w:rPr>
        <w:t xml:space="preserve"> is committed to the Minister for Planning and Local Government.</w:t>
      </w:r>
    </w:p>
    <w:p w:rsidR="009C0BD5" w:rsidRDefault="009C0BD5" w:rsidP="009C0BD5">
      <w:pPr>
        <w:keepNext/>
        <w:keepLines/>
        <w:autoSpaceDE w:val="0"/>
        <w:autoSpaceDN w:val="0"/>
        <w:adjustRightInd w:val="0"/>
        <w:spacing w:before="280" w:after="0" w:line="240" w:lineRule="auto"/>
        <w:ind w:left="567" w:hanging="567"/>
        <w:rPr>
          <w:b/>
          <w:bCs/>
          <w:color w:val="000000"/>
          <w:sz w:val="32"/>
          <w:szCs w:val="32"/>
        </w:rPr>
      </w:pPr>
      <w:bookmarkStart w:id="14" w:name="id8d7bda5c_9113_40c6_95ce_2dfc488c53"/>
      <w:r>
        <w:rPr>
          <w:b/>
          <w:bCs/>
          <w:color w:val="000000"/>
          <w:sz w:val="32"/>
          <w:szCs w:val="32"/>
        </w:rPr>
        <w:t>Schedule 1—Acts committed to Attorney-General</w:t>
      </w:r>
      <w:bookmarkEnd w:id="14"/>
    </w:p>
    <w:p w:rsidR="009C0BD5" w:rsidRDefault="009F266C" w:rsidP="009C0BD5">
      <w:pPr>
        <w:keepLines/>
        <w:autoSpaceDE w:val="0"/>
        <w:autoSpaceDN w:val="0"/>
        <w:adjustRightInd w:val="0"/>
        <w:spacing w:before="120" w:after="0" w:line="240" w:lineRule="auto"/>
        <w:ind w:left="397"/>
        <w:rPr>
          <w:color w:val="000000"/>
          <w:sz w:val="23"/>
          <w:szCs w:val="23"/>
        </w:rPr>
      </w:pPr>
      <w:hyperlink r:id="rId21" w:history="1">
        <w:r w:rsidR="009C0BD5">
          <w:rPr>
            <w:i/>
            <w:iCs/>
            <w:color w:val="000000"/>
            <w:sz w:val="23"/>
            <w:szCs w:val="23"/>
          </w:rPr>
          <w:t>Bills of Sale Act 1886</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22" w:history="1">
        <w:r w:rsidR="009C0BD5">
          <w:rPr>
            <w:i/>
            <w:iCs/>
            <w:color w:val="000000"/>
            <w:sz w:val="23"/>
            <w:szCs w:val="23"/>
          </w:rPr>
          <w:t>Community Titles Act 1996</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23" w:history="1">
        <w:r w:rsidR="009C0BD5">
          <w:rPr>
            <w:i/>
            <w:iCs/>
            <w:color w:val="000000"/>
            <w:sz w:val="23"/>
            <w:szCs w:val="23"/>
          </w:rPr>
          <w:t>Electronic Conveyancing National Law (South Australia) Act 2013</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24" w:history="1">
        <w:r w:rsidR="009C0BD5">
          <w:rPr>
            <w:i/>
            <w:iCs/>
            <w:color w:val="000000"/>
            <w:sz w:val="23"/>
            <w:szCs w:val="23"/>
          </w:rPr>
          <w:t>Geographical Names Act 1991</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25" w:history="1">
        <w:r w:rsidR="009C0BD5">
          <w:rPr>
            <w:i/>
            <w:iCs/>
            <w:color w:val="000000"/>
            <w:sz w:val="23"/>
            <w:szCs w:val="23"/>
          </w:rPr>
          <w:t>Law of Property Act 1936</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26" w:history="1">
        <w:r w:rsidR="009C0BD5">
          <w:rPr>
            <w:i/>
            <w:iCs/>
            <w:color w:val="000000"/>
            <w:sz w:val="23"/>
            <w:szCs w:val="23"/>
          </w:rPr>
          <w:t>Real Property Act 1886</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27" w:history="1">
        <w:r w:rsidR="009C0BD5">
          <w:rPr>
            <w:i/>
            <w:iCs/>
            <w:color w:val="000000"/>
            <w:sz w:val="23"/>
            <w:szCs w:val="23"/>
          </w:rPr>
          <w:t>Real Property (Registration of Titles) Act 1945</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28" w:history="1">
        <w:r w:rsidR="009C0BD5">
          <w:rPr>
            <w:i/>
            <w:iCs/>
            <w:color w:val="000000"/>
            <w:sz w:val="23"/>
            <w:szCs w:val="23"/>
          </w:rPr>
          <w:t>Registration of Deeds Act 1935</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29" w:history="1">
        <w:r w:rsidR="009C0BD5">
          <w:rPr>
            <w:i/>
            <w:iCs/>
            <w:color w:val="000000"/>
            <w:sz w:val="23"/>
            <w:szCs w:val="23"/>
          </w:rPr>
          <w:t>Roads (Opening and Closing) Act 1991</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30" w:history="1">
        <w:r w:rsidR="009C0BD5">
          <w:rPr>
            <w:i/>
            <w:iCs/>
            <w:color w:val="000000"/>
            <w:sz w:val="23"/>
            <w:szCs w:val="23"/>
          </w:rPr>
          <w:t>Stock Mortgages and Wool Liens Act 1924</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31" w:history="1">
        <w:r w:rsidR="009C0BD5">
          <w:rPr>
            <w:i/>
            <w:iCs/>
            <w:color w:val="000000"/>
            <w:sz w:val="23"/>
            <w:szCs w:val="23"/>
          </w:rPr>
          <w:t>Strata Titles Act 1988</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32" w:history="1">
        <w:r w:rsidR="009C0BD5">
          <w:rPr>
            <w:i/>
            <w:iCs/>
            <w:color w:val="000000"/>
            <w:sz w:val="23"/>
            <w:szCs w:val="23"/>
          </w:rPr>
          <w:t>Survey Act 1992</w:t>
        </w:r>
      </w:hyperlink>
    </w:p>
    <w:p w:rsidR="009C0BD5" w:rsidRDefault="009F266C" w:rsidP="009C0BD5">
      <w:pPr>
        <w:keepLines/>
        <w:autoSpaceDE w:val="0"/>
        <w:autoSpaceDN w:val="0"/>
        <w:adjustRightInd w:val="0"/>
        <w:spacing w:before="120" w:after="0" w:line="240" w:lineRule="auto"/>
        <w:ind w:left="397"/>
        <w:rPr>
          <w:color w:val="000000"/>
          <w:sz w:val="23"/>
          <w:szCs w:val="23"/>
        </w:rPr>
      </w:pPr>
      <w:hyperlink r:id="rId33" w:history="1">
        <w:r w:rsidR="009C0BD5">
          <w:rPr>
            <w:i/>
            <w:iCs/>
            <w:color w:val="000000"/>
            <w:sz w:val="23"/>
            <w:szCs w:val="23"/>
          </w:rPr>
          <w:t>Valuation of Land Act 1971</w:t>
        </w:r>
      </w:hyperlink>
    </w:p>
    <w:p w:rsidR="00C228A4" w:rsidRDefault="009F266C" w:rsidP="009C0BD5">
      <w:pPr>
        <w:keepLines/>
        <w:autoSpaceDE w:val="0"/>
        <w:autoSpaceDN w:val="0"/>
        <w:adjustRightInd w:val="0"/>
        <w:spacing w:before="120" w:after="0" w:line="240" w:lineRule="auto"/>
        <w:ind w:left="397"/>
        <w:rPr>
          <w:i/>
          <w:iCs/>
          <w:color w:val="000000"/>
          <w:sz w:val="23"/>
          <w:szCs w:val="23"/>
        </w:rPr>
      </w:pPr>
      <w:hyperlink r:id="rId34" w:history="1">
        <w:r w:rsidR="009C0BD5">
          <w:rPr>
            <w:i/>
            <w:iCs/>
            <w:color w:val="000000"/>
            <w:sz w:val="23"/>
            <w:szCs w:val="23"/>
          </w:rPr>
          <w:t>Worker's Liens Act 1893</w:t>
        </w:r>
      </w:hyperlink>
    </w:p>
    <w:p w:rsidR="00C228A4" w:rsidRDefault="00C228A4">
      <w:pPr>
        <w:spacing w:after="0" w:line="240" w:lineRule="auto"/>
        <w:jc w:val="left"/>
        <w:rPr>
          <w:i/>
          <w:iCs/>
          <w:color w:val="000000"/>
          <w:sz w:val="23"/>
          <w:szCs w:val="23"/>
        </w:rPr>
      </w:pPr>
      <w:r>
        <w:rPr>
          <w:i/>
          <w:iCs/>
          <w:color w:val="000000"/>
          <w:sz w:val="23"/>
          <w:szCs w:val="23"/>
        </w:rPr>
        <w:br w:type="page"/>
      </w:r>
    </w:p>
    <w:p w:rsidR="009C0BD5" w:rsidRDefault="009C0BD5" w:rsidP="00C228A4">
      <w:pPr>
        <w:keepNext/>
        <w:keepLines/>
        <w:autoSpaceDE w:val="0"/>
        <w:autoSpaceDN w:val="0"/>
        <w:adjustRightInd w:val="0"/>
        <w:spacing w:before="280" w:after="0" w:line="240" w:lineRule="auto"/>
        <w:ind w:left="567" w:hanging="567"/>
        <w:jc w:val="left"/>
        <w:rPr>
          <w:b/>
          <w:bCs/>
          <w:color w:val="000000"/>
          <w:sz w:val="32"/>
          <w:szCs w:val="32"/>
        </w:rPr>
      </w:pPr>
      <w:bookmarkStart w:id="15" w:name="id412979d5_cfb4_40e0_81b6_f71384f09a"/>
      <w:r>
        <w:rPr>
          <w:b/>
          <w:bCs/>
          <w:color w:val="000000"/>
          <w:sz w:val="32"/>
          <w:szCs w:val="32"/>
        </w:rPr>
        <w:lastRenderedPageBreak/>
        <w:t>Schedule 2—Acts committed to Minister for Planning and Local Government</w:t>
      </w:r>
      <w:bookmarkEnd w:id="15"/>
    </w:p>
    <w:p w:rsidR="009C0BD5" w:rsidRDefault="009F266C" w:rsidP="009C0BD5">
      <w:pPr>
        <w:keepLines/>
        <w:autoSpaceDE w:val="0"/>
        <w:autoSpaceDN w:val="0"/>
        <w:adjustRightInd w:val="0"/>
        <w:spacing w:before="120" w:after="0" w:line="240" w:lineRule="auto"/>
        <w:ind w:left="397"/>
        <w:rPr>
          <w:color w:val="000000"/>
          <w:sz w:val="23"/>
          <w:szCs w:val="23"/>
        </w:rPr>
      </w:pPr>
      <w:hyperlink r:id="rId35" w:history="1">
        <w:r w:rsidR="009C0BD5">
          <w:rPr>
            <w:i/>
            <w:iCs/>
            <w:color w:val="000000"/>
            <w:sz w:val="23"/>
            <w:szCs w:val="23"/>
          </w:rPr>
          <w:t>Adelaide Park Lands Act 2005</w:t>
        </w:r>
      </w:hyperlink>
    </w:p>
    <w:p w:rsidR="009C0BD5" w:rsidRDefault="009C0BD5" w:rsidP="009C0BD5">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Governor</w:t>
      </w:r>
    </w:p>
    <w:p w:rsidR="009C0BD5" w:rsidRDefault="009C0BD5" w:rsidP="009C0BD5">
      <w:pPr>
        <w:keepNext/>
        <w:keepLines/>
        <w:autoSpaceDE w:val="0"/>
        <w:autoSpaceDN w:val="0"/>
        <w:adjustRightInd w:val="0"/>
        <w:spacing w:before="120" w:after="0" w:line="240" w:lineRule="auto"/>
        <w:rPr>
          <w:color w:val="000000"/>
          <w:sz w:val="23"/>
          <w:szCs w:val="23"/>
        </w:rPr>
      </w:pPr>
      <w:proofErr w:type="gramStart"/>
      <w:r>
        <w:rPr>
          <w:color w:val="000000"/>
          <w:sz w:val="23"/>
          <w:szCs w:val="23"/>
        </w:rPr>
        <w:t>with</w:t>
      </w:r>
      <w:proofErr w:type="gramEnd"/>
      <w:r>
        <w:rPr>
          <w:color w:val="000000"/>
          <w:sz w:val="23"/>
          <w:szCs w:val="23"/>
        </w:rPr>
        <w:t xml:space="preserve"> the advice and consent of the Executive Council</w:t>
      </w:r>
    </w:p>
    <w:p w:rsidR="009C0BD5" w:rsidRDefault="009C0BD5" w:rsidP="009C0BD5">
      <w:pPr>
        <w:keepNext/>
        <w:keepLines/>
        <w:autoSpaceDE w:val="0"/>
        <w:autoSpaceDN w:val="0"/>
        <w:adjustRightInd w:val="0"/>
        <w:spacing w:after="0" w:line="240" w:lineRule="auto"/>
        <w:rPr>
          <w:color w:val="000000"/>
          <w:sz w:val="23"/>
          <w:szCs w:val="23"/>
        </w:rPr>
      </w:pPr>
      <w:proofErr w:type="gramStart"/>
      <w:r>
        <w:rPr>
          <w:color w:val="000000"/>
          <w:sz w:val="23"/>
          <w:szCs w:val="23"/>
        </w:rPr>
        <w:t>on</w:t>
      </w:r>
      <w:proofErr w:type="gramEnd"/>
      <w:r>
        <w:rPr>
          <w:color w:val="000000"/>
          <w:sz w:val="23"/>
          <w:szCs w:val="23"/>
        </w:rPr>
        <w:t xml:space="preserve"> 10 September 2020</w:t>
      </w:r>
    </w:p>
    <w:p w:rsidR="00C228A4" w:rsidRDefault="00C228A4" w:rsidP="00C228A4">
      <w:pPr>
        <w:pBdr>
          <w:bottom w:val="single" w:sz="4" w:space="1" w:color="auto"/>
        </w:pBdr>
        <w:spacing w:after="0" w:line="52" w:lineRule="exact"/>
        <w:jc w:val="center"/>
        <w:rPr>
          <w:color w:val="000000"/>
          <w:sz w:val="23"/>
          <w:szCs w:val="23"/>
        </w:rPr>
      </w:pPr>
    </w:p>
    <w:p w:rsidR="00C228A4" w:rsidRDefault="00C228A4" w:rsidP="00C228A4">
      <w:pPr>
        <w:pBdr>
          <w:top w:val="single" w:sz="4" w:space="1" w:color="auto"/>
        </w:pBdr>
        <w:spacing w:before="34" w:after="0" w:line="14" w:lineRule="exact"/>
        <w:jc w:val="center"/>
        <w:rPr>
          <w:color w:val="000000"/>
          <w:sz w:val="23"/>
          <w:szCs w:val="23"/>
        </w:rPr>
      </w:pPr>
    </w:p>
    <w:p w:rsidR="009C0BD5" w:rsidRDefault="009C0BD5" w:rsidP="0016463B">
      <w:pPr>
        <w:pStyle w:val="GG-body"/>
        <w:rPr>
          <w:lang w:val="en-US"/>
        </w:rPr>
      </w:pPr>
    </w:p>
    <w:p w:rsidR="00694D0A" w:rsidRDefault="00694D0A" w:rsidP="00694D0A">
      <w:pPr>
        <w:pStyle w:val="Heading2"/>
      </w:pPr>
      <w:r>
        <w:br w:type="page"/>
      </w:r>
      <w:bookmarkStart w:id="16" w:name="_Toc33707980"/>
      <w:bookmarkStart w:id="17" w:name="_Toc33708151"/>
      <w:bookmarkStart w:id="18" w:name="_Toc50622591"/>
      <w:r>
        <w:lastRenderedPageBreak/>
        <w:t>Regulations</w:t>
      </w:r>
      <w:bookmarkEnd w:id="16"/>
      <w:bookmarkEnd w:id="17"/>
      <w:bookmarkEnd w:id="18"/>
    </w:p>
    <w:p w:rsidR="00BC79A8" w:rsidRPr="00BC79A8" w:rsidRDefault="00BC79A8" w:rsidP="00BC79A8">
      <w:pPr>
        <w:keepLines/>
        <w:autoSpaceDE w:val="0"/>
        <w:autoSpaceDN w:val="0"/>
        <w:adjustRightInd w:val="0"/>
        <w:spacing w:before="240" w:after="0" w:line="240" w:lineRule="auto"/>
        <w:jc w:val="left"/>
        <w:rPr>
          <w:rFonts w:eastAsia="Times New Roman"/>
          <w:color w:val="000000"/>
          <w:sz w:val="28"/>
          <w:szCs w:val="28"/>
          <w:lang w:eastAsia="en-AU"/>
        </w:rPr>
      </w:pPr>
      <w:r w:rsidRPr="00BC79A8">
        <w:rPr>
          <w:rFonts w:eastAsia="Times New Roman"/>
          <w:color w:val="000000"/>
          <w:sz w:val="28"/>
          <w:szCs w:val="28"/>
          <w:lang w:eastAsia="en-AU"/>
        </w:rPr>
        <w:t>South Australia</w:t>
      </w:r>
    </w:p>
    <w:p w:rsidR="00BC79A8" w:rsidRPr="00BC79A8" w:rsidRDefault="00BC79A8" w:rsidP="00A77F7E">
      <w:pPr>
        <w:pStyle w:val="Heading3"/>
        <w:rPr>
          <w:lang w:eastAsia="en-AU"/>
        </w:rPr>
      </w:pPr>
      <w:bookmarkStart w:id="19" w:name="_Toc50622592"/>
      <w:r w:rsidRPr="00BC79A8">
        <w:rPr>
          <w:lang w:eastAsia="en-AU"/>
        </w:rPr>
        <w:t>Surveillance Devices (Prescribed Circumstances) Variation Regulations 2020</w:t>
      </w:r>
      <w:bookmarkEnd w:id="19"/>
    </w:p>
    <w:p w:rsidR="00BC79A8" w:rsidRPr="00BC79A8" w:rsidRDefault="00BC79A8" w:rsidP="00BC79A8">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BC79A8">
        <w:rPr>
          <w:rFonts w:eastAsia="Times New Roman"/>
          <w:color w:val="000000"/>
          <w:sz w:val="24"/>
          <w:szCs w:val="24"/>
          <w:lang w:eastAsia="en-AU"/>
        </w:rPr>
        <w:t>under</w:t>
      </w:r>
      <w:proofErr w:type="gramEnd"/>
      <w:r w:rsidRPr="00BC79A8">
        <w:rPr>
          <w:rFonts w:eastAsia="Times New Roman"/>
          <w:color w:val="000000"/>
          <w:sz w:val="24"/>
          <w:szCs w:val="24"/>
          <w:lang w:eastAsia="en-AU"/>
        </w:rPr>
        <w:t xml:space="preserve"> the </w:t>
      </w:r>
      <w:r w:rsidRPr="00BC79A8">
        <w:rPr>
          <w:rFonts w:eastAsia="Times New Roman"/>
          <w:i/>
          <w:iCs/>
          <w:color w:val="000000"/>
          <w:sz w:val="24"/>
          <w:szCs w:val="24"/>
          <w:lang w:eastAsia="en-AU"/>
        </w:rPr>
        <w:t>Surveillance Devices Act 2016</w:t>
      </w:r>
    </w:p>
    <w:p w:rsidR="00BC79A8" w:rsidRPr="00BC79A8" w:rsidRDefault="00BC79A8" w:rsidP="00BC79A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C79A8" w:rsidRPr="00BC79A8" w:rsidRDefault="00BC79A8" w:rsidP="00BC79A8">
      <w:pPr>
        <w:keepLines/>
        <w:autoSpaceDE w:val="0"/>
        <w:autoSpaceDN w:val="0"/>
        <w:adjustRightInd w:val="0"/>
        <w:spacing w:before="120" w:after="0" w:line="240" w:lineRule="auto"/>
        <w:jc w:val="left"/>
        <w:rPr>
          <w:rFonts w:eastAsia="Times New Roman"/>
          <w:b/>
          <w:bCs/>
          <w:color w:val="000000"/>
          <w:sz w:val="32"/>
          <w:szCs w:val="32"/>
          <w:lang w:eastAsia="en-AU"/>
        </w:rPr>
      </w:pPr>
      <w:r w:rsidRPr="00BC79A8">
        <w:rPr>
          <w:rFonts w:eastAsia="Times New Roman"/>
          <w:b/>
          <w:bCs/>
          <w:color w:val="000000"/>
          <w:sz w:val="32"/>
          <w:szCs w:val="32"/>
          <w:lang w:eastAsia="en-AU"/>
        </w:rPr>
        <w:t>Contents</w:t>
      </w:r>
    </w:p>
    <w:p w:rsidR="00BC79A8" w:rsidRPr="00BC79A8" w:rsidRDefault="009F266C" w:rsidP="00BC79A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BC79A8" w:rsidRPr="00BC79A8">
          <w:rPr>
            <w:rFonts w:eastAsia="Times New Roman"/>
            <w:color w:val="000000"/>
            <w:sz w:val="28"/>
            <w:szCs w:val="28"/>
            <w:lang w:eastAsia="en-AU"/>
          </w:rPr>
          <w:t>Part 1—Preliminary</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BC79A8" w:rsidRPr="00BC79A8">
          <w:rPr>
            <w:rFonts w:eastAsia="Times New Roman"/>
            <w:color w:val="000000"/>
            <w:sz w:val="22"/>
            <w:lang w:eastAsia="en-AU"/>
          </w:rPr>
          <w:t>1</w:t>
        </w:r>
        <w:r w:rsidR="00BC79A8" w:rsidRPr="00BC79A8">
          <w:rPr>
            <w:rFonts w:eastAsia="Times New Roman"/>
            <w:color w:val="000000"/>
            <w:sz w:val="22"/>
            <w:lang w:eastAsia="en-AU"/>
          </w:rPr>
          <w:tab/>
          <w:t>Short title</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BC79A8" w:rsidRPr="00BC79A8">
          <w:rPr>
            <w:rFonts w:eastAsia="Times New Roman"/>
            <w:color w:val="000000"/>
            <w:sz w:val="22"/>
            <w:lang w:eastAsia="en-AU"/>
          </w:rPr>
          <w:t>2</w:t>
        </w:r>
        <w:r w:rsidR="00BC79A8" w:rsidRPr="00BC79A8">
          <w:rPr>
            <w:rFonts w:eastAsia="Times New Roman"/>
            <w:color w:val="000000"/>
            <w:sz w:val="22"/>
            <w:lang w:eastAsia="en-AU"/>
          </w:rPr>
          <w:tab/>
          <w:t>Commencement</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BC79A8" w:rsidRPr="00BC79A8">
          <w:rPr>
            <w:rFonts w:eastAsia="Times New Roman"/>
            <w:color w:val="000000"/>
            <w:sz w:val="22"/>
            <w:lang w:eastAsia="en-AU"/>
          </w:rPr>
          <w:t>3</w:t>
        </w:r>
        <w:r w:rsidR="00BC79A8" w:rsidRPr="00BC79A8">
          <w:rPr>
            <w:rFonts w:eastAsia="Times New Roman"/>
            <w:color w:val="000000"/>
            <w:sz w:val="22"/>
            <w:lang w:eastAsia="en-AU"/>
          </w:rPr>
          <w:tab/>
          <w:t>Variation provisions</w:t>
        </w:r>
      </w:hyperlink>
    </w:p>
    <w:p w:rsidR="00BC79A8" w:rsidRPr="00BC79A8" w:rsidRDefault="009F266C" w:rsidP="00BC79A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BC79A8" w:rsidRPr="00BC79A8">
          <w:rPr>
            <w:rFonts w:eastAsia="Times New Roman"/>
            <w:color w:val="000000"/>
            <w:sz w:val="28"/>
            <w:szCs w:val="28"/>
            <w:lang w:eastAsia="en-AU"/>
          </w:rPr>
          <w:t xml:space="preserve">Part 2—Variation of </w:t>
        </w:r>
        <w:r w:rsidR="00BC79A8" w:rsidRPr="00BC79A8">
          <w:rPr>
            <w:rFonts w:eastAsia="Times New Roman"/>
            <w:i/>
            <w:iCs/>
            <w:color w:val="000000"/>
            <w:sz w:val="28"/>
            <w:szCs w:val="28"/>
            <w:lang w:eastAsia="en-AU"/>
          </w:rPr>
          <w:t>Surveillance Devices Regulations 2017</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BC79A8" w:rsidRPr="00BC79A8">
          <w:rPr>
            <w:rFonts w:eastAsia="Times New Roman"/>
            <w:color w:val="000000"/>
            <w:sz w:val="22"/>
            <w:lang w:eastAsia="en-AU"/>
          </w:rPr>
          <w:t>4</w:t>
        </w:r>
        <w:r w:rsidR="00BC79A8" w:rsidRPr="00BC79A8">
          <w:rPr>
            <w:rFonts w:eastAsia="Times New Roman"/>
            <w:color w:val="000000"/>
            <w:sz w:val="22"/>
            <w:lang w:eastAsia="en-AU"/>
          </w:rPr>
          <w:tab/>
          <w:t>Insertion of regulation 10A</w:t>
        </w:r>
      </w:hyperlink>
    </w:p>
    <w:p w:rsidR="00BC79A8" w:rsidRPr="00BC79A8" w:rsidRDefault="009F266C" w:rsidP="00BC79A8">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BC79A8" w:rsidRPr="00BC79A8">
          <w:rPr>
            <w:rFonts w:eastAsia="Times New Roman"/>
            <w:color w:val="000000"/>
            <w:sz w:val="18"/>
            <w:szCs w:val="18"/>
            <w:lang w:eastAsia="en-AU"/>
          </w:rPr>
          <w:t>10A</w:t>
        </w:r>
        <w:r w:rsidR="00BC79A8" w:rsidRPr="00BC79A8">
          <w:rPr>
            <w:rFonts w:eastAsia="Times New Roman"/>
            <w:color w:val="000000"/>
            <w:sz w:val="18"/>
            <w:szCs w:val="18"/>
            <w:lang w:eastAsia="en-AU"/>
          </w:rPr>
          <w:tab/>
          <w:t>Prescribed circumstances (sections 4(2</w:t>
        </w:r>
        <w:proofErr w:type="gramStart"/>
        <w:r w:rsidR="00BC79A8" w:rsidRPr="00BC79A8">
          <w:rPr>
            <w:rFonts w:eastAsia="Times New Roman"/>
            <w:color w:val="000000"/>
            <w:sz w:val="18"/>
            <w:szCs w:val="18"/>
            <w:lang w:eastAsia="en-AU"/>
          </w:rPr>
          <w:t>)(</w:t>
        </w:r>
        <w:proofErr w:type="gramEnd"/>
        <w:r w:rsidR="00BC79A8" w:rsidRPr="00BC79A8">
          <w:rPr>
            <w:rFonts w:eastAsia="Times New Roman"/>
            <w:color w:val="000000"/>
            <w:sz w:val="18"/>
            <w:szCs w:val="18"/>
            <w:lang w:eastAsia="en-AU"/>
          </w:rPr>
          <w:t>h) and 5(4)(f) of Act)</w:t>
        </w:r>
      </w:hyperlink>
    </w:p>
    <w:p w:rsidR="00BC79A8" w:rsidRPr="00BC79A8" w:rsidRDefault="00BC79A8" w:rsidP="00BC79A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C79A8" w:rsidRPr="00BC79A8" w:rsidRDefault="00BC79A8" w:rsidP="00BC79A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0" w:name="Elkera_Print_TOC1"/>
      <w:bookmarkStart w:id="21" w:name="Elkera_Print_BK1"/>
      <w:r w:rsidRPr="00BC79A8">
        <w:rPr>
          <w:rFonts w:eastAsia="Times New Roman"/>
          <w:b/>
          <w:bCs/>
          <w:color w:val="000000"/>
          <w:sz w:val="32"/>
          <w:szCs w:val="32"/>
          <w:lang w:eastAsia="en-AU"/>
        </w:rPr>
        <w:t>Part 1—Preliminary</w:t>
      </w:r>
      <w:bookmarkEnd w:id="20"/>
      <w:bookmarkEnd w:id="21"/>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Elkera_Print_TOC2"/>
      <w:bookmarkStart w:id="23" w:name="Elkera_Print_BK2"/>
      <w:r w:rsidRPr="00BC79A8">
        <w:rPr>
          <w:rFonts w:eastAsia="Times New Roman"/>
          <w:b/>
          <w:bCs/>
          <w:color w:val="000000"/>
          <w:sz w:val="26"/>
          <w:szCs w:val="26"/>
          <w:lang w:eastAsia="en-AU"/>
        </w:rPr>
        <w:t>1—Short title</w:t>
      </w:r>
      <w:bookmarkEnd w:id="22"/>
      <w:bookmarkEnd w:id="23"/>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 xml:space="preserve">These regulations may be cited as the </w:t>
      </w:r>
      <w:r w:rsidRPr="00BC79A8">
        <w:rPr>
          <w:rFonts w:eastAsia="Times New Roman"/>
          <w:i/>
          <w:iCs/>
          <w:color w:val="000000"/>
          <w:sz w:val="23"/>
          <w:szCs w:val="23"/>
          <w:lang w:eastAsia="en-AU"/>
        </w:rPr>
        <w:t>Surveillance Devices (Prescribed Circumstances) Variation Regulations 2020</w:t>
      </w:r>
      <w:r w:rsidRPr="00BC79A8">
        <w:rPr>
          <w:rFonts w:eastAsia="Times New Roman"/>
          <w:color w:val="000000"/>
          <w:sz w:val="23"/>
          <w:szCs w:val="23"/>
          <w:lang w:eastAsia="en-AU"/>
        </w:rPr>
        <w:t>.</w:t>
      </w:r>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3"/>
      <w:bookmarkStart w:id="25" w:name="Elkera_Print_BK3"/>
      <w:r w:rsidRPr="00BC79A8">
        <w:rPr>
          <w:rFonts w:eastAsia="Times New Roman"/>
          <w:b/>
          <w:bCs/>
          <w:color w:val="000000"/>
          <w:sz w:val="26"/>
          <w:szCs w:val="26"/>
          <w:lang w:eastAsia="en-AU"/>
        </w:rPr>
        <w:t>2—Commencement</w:t>
      </w:r>
      <w:bookmarkEnd w:id="24"/>
      <w:bookmarkEnd w:id="25"/>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These regulations come into operation on the day on which they are made.</w:t>
      </w:r>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4"/>
      <w:bookmarkStart w:id="27" w:name="Elkera_Print_BK4"/>
      <w:r w:rsidRPr="00BC79A8">
        <w:rPr>
          <w:rFonts w:eastAsia="Times New Roman"/>
          <w:b/>
          <w:bCs/>
          <w:color w:val="000000"/>
          <w:sz w:val="26"/>
          <w:szCs w:val="26"/>
          <w:lang w:eastAsia="en-AU"/>
        </w:rPr>
        <w:t>3—Variation provisions</w:t>
      </w:r>
      <w:bookmarkEnd w:id="26"/>
      <w:bookmarkEnd w:id="27"/>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In these regulations, a provision under a heading referring to the variation of specified regulations varies the regulations so specified.</w:t>
      </w:r>
    </w:p>
    <w:p w:rsidR="00BC79A8" w:rsidRPr="00BC79A8" w:rsidRDefault="00BC79A8" w:rsidP="00BC79A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8" w:name="Elkera_Print_TOC5"/>
      <w:bookmarkStart w:id="29" w:name="Elkera_Print_BK5"/>
      <w:r w:rsidRPr="00BC79A8">
        <w:rPr>
          <w:rFonts w:eastAsia="Times New Roman"/>
          <w:b/>
          <w:bCs/>
          <w:color w:val="000000"/>
          <w:sz w:val="32"/>
          <w:szCs w:val="32"/>
          <w:lang w:eastAsia="en-AU"/>
        </w:rPr>
        <w:t xml:space="preserve">Part 2—Variation of </w:t>
      </w:r>
      <w:r w:rsidRPr="00BC79A8">
        <w:rPr>
          <w:rFonts w:eastAsia="Times New Roman"/>
          <w:b/>
          <w:bCs/>
          <w:i/>
          <w:iCs/>
          <w:color w:val="000000"/>
          <w:sz w:val="32"/>
          <w:szCs w:val="32"/>
          <w:lang w:eastAsia="en-AU"/>
        </w:rPr>
        <w:t>Surveillance Devices Regulations 2017</w:t>
      </w:r>
      <w:bookmarkEnd w:id="28"/>
      <w:bookmarkEnd w:id="29"/>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6"/>
      <w:bookmarkStart w:id="31" w:name="Elkera_Print_BK6"/>
      <w:r w:rsidRPr="00BC79A8">
        <w:rPr>
          <w:rFonts w:eastAsia="Times New Roman"/>
          <w:b/>
          <w:bCs/>
          <w:color w:val="000000"/>
          <w:sz w:val="26"/>
          <w:szCs w:val="26"/>
          <w:lang w:eastAsia="en-AU"/>
        </w:rPr>
        <w:t>4—Insertion of regulation 10A</w:t>
      </w:r>
      <w:bookmarkEnd w:id="30"/>
      <w:bookmarkEnd w:id="31"/>
    </w:p>
    <w:p w:rsidR="00BC79A8" w:rsidRPr="00BC79A8" w:rsidRDefault="00BC79A8" w:rsidP="00BC79A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After regulation 10 insert:</w:t>
      </w:r>
    </w:p>
    <w:p w:rsidR="00BC79A8" w:rsidRPr="00BC79A8" w:rsidRDefault="00BC79A8" w:rsidP="00BC79A8">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C79A8">
        <w:rPr>
          <w:rFonts w:eastAsia="Times New Roman"/>
          <w:b/>
          <w:bCs/>
          <w:color w:val="000000"/>
          <w:sz w:val="26"/>
          <w:szCs w:val="26"/>
          <w:lang w:eastAsia="en-AU"/>
        </w:rPr>
        <w:t>10A—Prescribed circumstances (sections 4(2</w:t>
      </w:r>
      <w:proofErr w:type="gramStart"/>
      <w:r w:rsidRPr="00BC79A8">
        <w:rPr>
          <w:rFonts w:eastAsia="Times New Roman"/>
          <w:b/>
          <w:bCs/>
          <w:color w:val="000000"/>
          <w:sz w:val="26"/>
          <w:szCs w:val="26"/>
          <w:lang w:eastAsia="en-AU"/>
        </w:rPr>
        <w:t>)(</w:t>
      </w:r>
      <w:proofErr w:type="gramEnd"/>
      <w:r w:rsidRPr="00BC79A8">
        <w:rPr>
          <w:rFonts w:eastAsia="Times New Roman"/>
          <w:b/>
          <w:bCs/>
          <w:color w:val="000000"/>
          <w:sz w:val="26"/>
          <w:szCs w:val="26"/>
          <w:lang w:eastAsia="en-AU"/>
        </w:rPr>
        <w:t>h) and 5(4)(f) of Act)</w:t>
      </w:r>
    </w:p>
    <w:p w:rsidR="00BC79A8" w:rsidRPr="00BC79A8" w:rsidRDefault="00BC79A8" w:rsidP="00BC79A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2" w:name="id9c287008_ebf3_40eb_8bc9_f01b7af138"/>
      <w:r w:rsidRPr="00BC79A8">
        <w:rPr>
          <w:rFonts w:eastAsia="Times New Roman"/>
          <w:color w:val="000000"/>
          <w:sz w:val="23"/>
          <w:szCs w:val="23"/>
          <w:lang w:eastAsia="en-AU"/>
        </w:rPr>
        <w:tab/>
        <w:t>(1)</w:t>
      </w:r>
      <w:r w:rsidRPr="00BC79A8">
        <w:rPr>
          <w:rFonts w:eastAsia="Times New Roman"/>
          <w:color w:val="000000"/>
          <w:sz w:val="23"/>
          <w:szCs w:val="23"/>
          <w:lang w:eastAsia="en-AU"/>
        </w:rPr>
        <w:tab/>
        <w:t>For the purposes of sections 4(2</w:t>
      </w:r>
      <w:proofErr w:type="gramStart"/>
      <w:r w:rsidRPr="00BC79A8">
        <w:rPr>
          <w:rFonts w:eastAsia="Times New Roman"/>
          <w:color w:val="000000"/>
          <w:sz w:val="23"/>
          <w:szCs w:val="23"/>
          <w:lang w:eastAsia="en-AU"/>
        </w:rPr>
        <w:t>)(</w:t>
      </w:r>
      <w:proofErr w:type="gramEnd"/>
      <w:r w:rsidRPr="00BC79A8">
        <w:rPr>
          <w:rFonts w:eastAsia="Times New Roman"/>
          <w:color w:val="000000"/>
          <w:sz w:val="23"/>
          <w:szCs w:val="23"/>
          <w:lang w:eastAsia="en-AU"/>
        </w:rPr>
        <w:t>h) and 5(4)(f) of the Act the following circumstances are prescribed:</w:t>
      </w:r>
      <w:bookmarkEnd w:id="32"/>
    </w:p>
    <w:p w:rsidR="00BC79A8" w:rsidRPr="00BC79A8" w:rsidRDefault="00BC79A8" w:rsidP="00BC79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3" w:name="id0fe7980b_9b00_4e84_84a0_438b38b1ce"/>
      <w:r w:rsidRPr="00BC79A8">
        <w:rPr>
          <w:rFonts w:eastAsia="Times New Roman"/>
          <w:color w:val="000000"/>
          <w:sz w:val="23"/>
          <w:szCs w:val="23"/>
          <w:lang w:eastAsia="en-AU"/>
        </w:rPr>
        <w:tab/>
        <w:t>(a)</w:t>
      </w:r>
      <w:r w:rsidRPr="00BC79A8">
        <w:rPr>
          <w:rFonts w:eastAsia="Times New Roman"/>
          <w:color w:val="000000"/>
          <w:sz w:val="23"/>
          <w:szCs w:val="23"/>
          <w:lang w:eastAsia="en-AU"/>
        </w:rPr>
        <w:tab/>
        <w:t>the installation, use or maintenance of a listening device or an optical surveillance device by officers or agents of the Department for Infrastructure and Transport for the purpose of enforcing or ensuring compliance with a relevant Act provided that—</w:t>
      </w:r>
      <w:bookmarkEnd w:id="33"/>
    </w:p>
    <w:p w:rsidR="00BC79A8" w:rsidRPr="00BC79A8" w:rsidRDefault="00BC79A8" w:rsidP="00BC79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C79A8">
        <w:rPr>
          <w:rFonts w:eastAsia="Times New Roman"/>
          <w:color w:val="000000"/>
          <w:sz w:val="23"/>
          <w:szCs w:val="23"/>
          <w:lang w:eastAsia="en-AU"/>
        </w:rPr>
        <w:tab/>
        <w:t>(</w:t>
      </w:r>
      <w:proofErr w:type="spellStart"/>
      <w:r w:rsidRPr="00BC79A8">
        <w:rPr>
          <w:rFonts w:eastAsia="Times New Roman"/>
          <w:color w:val="000000"/>
          <w:sz w:val="23"/>
          <w:szCs w:val="23"/>
          <w:lang w:eastAsia="en-AU"/>
        </w:rPr>
        <w:t>i</w:t>
      </w:r>
      <w:proofErr w:type="spellEnd"/>
      <w:r w:rsidRPr="00BC79A8">
        <w:rPr>
          <w:rFonts w:eastAsia="Times New Roman"/>
          <w:color w:val="000000"/>
          <w:sz w:val="23"/>
          <w:szCs w:val="23"/>
          <w:lang w:eastAsia="en-AU"/>
        </w:rPr>
        <w:t>)</w:t>
      </w:r>
      <w:r w:rsidRPr="00BC79A8">
        <w:rPr>
          <w:rFonts w:eastAsia="Times New Roman"/>
          <w:color w:val="000000"/>
          <w:sz w:val="23"/>
          <w:szCs w:val="23"/>
          <w:lang w:eastAsia="en-AU"/>
        </w:rPr>
        <w:tab/>
      </w:r>
      <w:proofErr w:type="gramStart"/>
      <w:r w:rsidRPr="00BC79A8">
        <w:rPr>
          <w:rFonts w:eastAsia="Times New Roman"/>
          <w:color w:val="000000"/>
          <w:sz w:val="23"/>
          <w:szCs w:val="23"/>
          <w:lang w:eastAsia="en-AU"/>
        </w:rPr>
        <w:t>the</w:t>
      </w:r>
      <w:proofErr w:type="gramEnd"/>
      <w:r w:rsidRPr="00BC79A8">
        <w:rPr>
          <w:rFonts w:eastAsia="Times New Roman"/>
          <w:color w:val="000000"/>
          <w:sz w:val="23"/>
          <w:szCs w:val="23"/>
          <w:lang w:eastAsia="en-AU"/>
        </w:rPr>
        <w:t xml:space="preserve"> device is worn by the officer or agent when it is being used; and</w:t>
      </w:r>
    </w:p>
    <w:p w:rsidR="00BC79A8" w:rsidRPr="00BC79A8" w:rsidRDefault="00BC79A8" w:rsidP="00BC79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C79A8">
        <w:rPr>
          <w:rFonts w:eastAsia="Times New Roman"/>
          <w:color w:val="000000"/>
          <w:sz w:val="23"/>
          <w:szCs w:val="23"/>
          <w:lang w:eastAsia="en-AU"/>
        </w:rPr>
        <w:tab/>
        <w:t>(ii)</w:t>
      </w:r>
      <w:r w:rsidRPr="00BC79A8">
        <w:rPr>
          <w:rFonts w:eastAsia="Times New Roman"/>
          <w:color w:val="000000"/>
          <w:sz w:val="23"/>
          <w:szCs w:val="23"/>
          <w:lang w:eastAsia="en-AU"/>
        </w:rPr>
        <w:tab/>
      </w:r>
      <w:proofErr w:type="gramStart"/>
      <w:r w:rsidRPr="00BC79A8">
        <w:rPr>
          <w:rFonts w:eastAsia="Times New Roman"/>
          <w:color w:val="000000"/>
          <w:sz w:val="23"/>
          <w:szCs w:val="23"/>
          <w:lang w:eastAsia="en-AU"/>
        </w:rPr>
        <w:t>the</w:t>
      </w:r>
      <w:proofErr w:type="gramEnd"/>
      <w:r w:rsidRPr="00BC79A8">
        <w:rPr>
          <w:rFonts w:eastAsia="Times New Roman"/>
          <w:color w:val="000000"/>
          <w:sz w:val="23"/>
          <w:szCs w:val="23"/>
          <w:lang w:eastAsia="en-AU"/>
        </w:rPr>
        <w:t xml:space="preserve"> device is not concealed when it is being used; and</w:t>
      </w:r>
    </w:p>
    <w:p w:rsidR="00BC79A8" w:rsidRPr="00BC79A8" w:rsidRDefault="00BC79A8" w:rsidP="00BC79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C79A8">
        <w:rPr>
          <w:rFonts w:eastAsia="Times New Roman"/>
          <w:color w:val="000000"/>
          <w:sz w:val="23"/>
          <w:szCs w:val="23"/>
          <w:lang w:eastAsia="en-AU"/>
        </w:rPr>
        <w:lastRenderedPageBreak/>
        <w:tab/>
        <w:t>(iii)</w:t>
      </w:r>
      <w:r w:rsidRPr="00BC79A8">
        <w:rPr>
          <w:rFonts w:eastAsia="Times New Roman"/>
          <w:color w:val="000000"/>
          <w:sz w:val="23"/>
          <w:szCs w:val="23"/>
          <w:lang w:eastAsia="en-AU"/>
        </w:rPr>
        <w:tab/>
        <w:t>the officer or agent wearing the device advises any person that they are intentionally recording by the use of the device that they are wearing the device and that it is being so used;</w:t>
      </w:r>
    </w:p>
    <w:p w:rsidR="00BC79A8" w:rsidRPr="00BC79A8" w:rsidRDefault="00BC79A8" w:rsidP="00BC79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C79A8">
        <w:rPr>
          <w:rFonts w:eastAsia="Times New Roman"/>
          <w:color w:val="000000"/>
          <w:sz w:val="23"/>
          <w:szCs w:val="23"/>
          <w:lang w:eastAsia="en-AU"/>
        </w:rPr>
        <w:tab/>
        <w:t>(b)</w:t>
      </w:r>
      <w:r w:rsidRPr="00BC79A8">
        <w:rPr>
          <w:rFonts w:eastAsia="Times New Roman"/>
          <w:color w:val="000000"/>
          <w:sz w:val="23"/>
          <w:szCs w:val="23"/>
          <w:lang w:eastAsia="en-AU"/>
        </w:rPr>
        <w:tab/>
        <w:t xml:space="preserve">the installation, use or maintenance of a listening device or an optical surveillance device by a person for the purpose of recording any test conducted by or on behalf of the Registrar of Motor Vehicles under section 80 of the </w:t>
      </w:r>
      <w:hyperlink r:id="rId36" w:history="1">
        <w:r w:rsidRPr="00BC79A8">
          <w:rPr>
            <w:rFonts w:eastAsia="Times New Roman"/>
            <w:i/>
            <w:iCs/>
            <w:color w:val="000000"/>
            <w:sz w:val="23"/>
            <w:szCs w:val="23"/>
            <w:lang w:eastAsia="en-AU"/>
          </w:rPr>
          <w:t>Motor Vehicles Act 1959</w:t>
        </w:r>
      </w:hyperlink>
      <w:r w:rsidRPr="00BC79A8">
        <w:rPr>
          <w:rFonts w:eastAsia="Times New Roman"/>
          <w:color w:val="000000"/>
          <w:sz w:val="23"/>
          <w:szCs w:val="23"/>
          <w:lang w:eastAsia="en-AU"/>
        </w:rPr>
        <w:t>;</w:t>
      </w:r>
    </w:p>
    <w:p w:rsidR="00BC79A8" w:rsidRPr="00BC79A8" w:rsidRDefault="00BC79A8" w:rsidP="00BC79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C79A8">
        <w:rPr>
          <w:rFonts w:eastAsia="Times New Roman"/>
          <w:color w:val="000000"/>
          <w:sz w:val="23"/>
          <w:szCs w:val="23"/>
          <w:lang w:eastAsia="en-AU"/>
        </w:rPr>
        <w:tab/>
        <w:t>(c)</w:t>
      </w:r>
      <w:r w:rsidRPr="00BC79A8">
        <w:rPr>
          <w:rFonts w:eastAsia="Times New Roman"/>
          <w:color w:val="000000"/>
          <w:sz w:val="23"/>
          <w:szCs w:val="23"/>
          <w:lang w:eastAsia="en-AU"/>
        </w:rPr>
        <w:tab/>
        <w:t xml:space="preserve">the installation, use or maintenance of a listening device or an optical surveillance device by a person for the purpose of recording any test conducted by or on behalf of the Registrar of Motor Vehicles under section 98A(5) of the </w:t>
      </w:r>
      <w:hyperlink r:id="rId37" w:history="1">
        <w:r w:rsidRPr="00BC79A8">
          <w:rPr>
            <w:rFonts w:eastAsia="Times New Roman"/>
            <w:i/>
            <w:iCs/>
            <w:color w:val="000000"/>
            <w:sz w:val="23"/>
            <w:szCs w:val="23"/>
            <w:lang w:eastAsia="en-AU"/>
          </w:rPr>
          <w:t>Motor Vehicles Act 1959</w:t>
        </w:r>
      </w:hyperlink>
      <w:r w:rsidRPr="00BC79A8">
        <w:rPr>
          <w:rFonts w:eastAsia="Times New Roman"/>
          <w:color w:val="000000"/>
          <w:sz w:val="23"/>
          <w:szCs w:val="23"/>
          <w:lang w:eastAsia="en-AU"/>
        </w:rPr>
        <w:t>;</w:t>
      </w:r>
    </w:p>
    <w:p w:rsidR="00BC79A8" w:rsidRPr="00BC79A8" w:rsidRDefault="00BC79A8" w:rsidP="00BC79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C79A8">
        <w:rPr>
          <w:rFonts w:eastAsia="Times New Roman"/>
          <w:color w:val="000000"/>
          <w:sz w:val="23"/>
          <w:szCs w:val="23"/>
          <w:lang w:eastAsia="en-AU"/>
        </w:rPr>
        <w:tab/>
        <w:t>(d)</w:t>
      </w:r>
      <w:r w:rsidRPr="00BC79A8">
        <w:rPr>
          <w:rFonts w:eastAsia="Times New Roman"/>
          <w:color w:val="000000"/>
          <w:sz w:val="23"/>
          <w:szCs w:val="23"/>
          <w:lang w:eastAsia="en-AU"/>
        </w:rPr>
        <w:tab/>
        <w:t xml:space="preserve">the installation, use or maintenance of a listening device or an optical surveillance device by a person for the purpose of recording any test conducted by or on behalf of the Registrar of Motor Vehicles to determine the proficiency of a person to undertake the functions and duties of an authorised examiner under the </w:t>
      </w:r>
      <w:hyperlink r:id="rId38" w:history="1">
        <w:r w:rsidRPr="00BC79A8">
          <w:rPr>
            <w:rFonts w:eastAsia="Times New Roman"/>
            <w:i/>
            <w:iCs/>
            <w:color w:val="000000"/>
            <w:sz w:val="23"/>
            <w:szCs w:val="23"/>
            <w:lang w:eastAsia="en-AU"/>
          </w:rPr>
          <w:t>Motor Vehicles Act 1959</w:t>
        </w:r>
      </w:hyperlink>
      <w:r w:rsidRPr="00BC79A8">
        <w:rPr>
          <w:rFonts w:eastAsia="Times New Roman"/>
          <w:color w:val="000000"/>
          <w:sz w:val="23"/>
          <w:szCs w:val="23"/>
          <w:lang w:eastAsia="en-AU"/>
        </w:rPr>
        <w:t>;</w:t>
      </w:r>
    </w:p>
    <w:p w:rsidR="00BC79A8" w:rsidRPr="00BC79A8" w:rsidRDefault="00BC79A8" w:rsidP="00BC79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C79A8">
        <w:rPr>
          <w:rFonts w:eastAsia="Times New Roman"/>
          <w:color w:val="000000"/>
          <w:sz w:val="23"/>
          <w:szCs w:val="23"/>
          <w:lang w:eastAsia="en-AU"/>
        </w:rPr>
        <w:tab/>
        <w:t>(e)</w:t>
      </w:r>
      <w:r w:rsidRPr="00BC79A8">
        <w:rPr>
          <w:rFonts w:eastAsia="Times New Roman"/>
          <w:color w:val="000000"/>
          <w:sz w:val="23"/>
          <w:szCs w:val="23"/>
          <w:lang w:eastAsia="en-AU"/>
        </w:rPr>
        <w:tab/>
      </w:r>
      <w:proofErr w:type="gramStart"/>
      <w:r w:rsidRPr="00BC79A8">
        <w:rPr>
          <w:rFonts w:eastAsia="Times New Roman"/>
          <w:color w:val="000000"/>
          <w:sz w:val="23"/>
          <w:szCs w:val="23"/>
          <w:lang w:eastAsia="en-AU"/>
        </w:rPr>
        <w:t>the</w:t>
      </w:r>
      <w:proofErr w:type="gramEnd"/>
      <w:r w:rsidRPr="00BC79A8">
        <w:rPr>
          <w:rFonts w:eastAsia="Times New Roman"/>
          <w:color w:val="000000"/>
          <w:sz w:val="23"/>
          <w:szCs w:val="23"/>
          <w:lang w:eastAsia="en-AU"/>
        </w:rPr>
        <w:t xml:space="preserve"> installation, use or maintenance of a listening device or an optical surveillance device by—</w:t>
      </w:r>
    </w:p>
    <w:p w:rsidR="00BC79A8" w:rsidRPr="00BC79A8" w:rsidRDefault="00BC79A8" w:rsidP="00BC79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C79A8">
        <w:rPr>
          <w:rFonts w:eastAsia="Times New Roman"/>
          <w:color w:val="000000"/>
          <w:sz w:val="23"/>
          <w:szCs w:val="23"/>
          <w:lang w:eastAsia="en-AU"/>
        </w:rPr>
        <w:tab/>
        <w:t>(</w:t>
      </w:r>
      <w:proofErr w:type="spellStart"/>
      <w:r w:rsidRPr="00BC79A8">
        <w:rPr>
          <w:rFonts w:eastAsia="Times New Roman"/>
          <w:color w:val="000000"/>
          <w:sz w:val="23"/>
          <w:szCs w:val="23"/>
          <w:lang w:eastAsia="en-AU"/>
        </w:rPr>
        <w:t>i</w:t>
      </w:r>
      <w:proofErr w:type="spellEnd"/>
      <w:r w:rsidRPr="00BC79A8">
        <w:rPr>
          <w:rFonts w:eastAsia="Times New Roman"/>
          <w:color w:val="000000"/>
          <w:sz w:val="23"/>
          <w:szCs w:val="23"/>
          <w:lang w:eastAsia="en-AU"/>
        </w:rPr>
        <w:t>)</w:t>
      </w:r>
      <w:r w:rsidRPr="00BC79A8">
        <w:rPr>
          <w:rFonts w:eastAsia="Times New Roman"/>
          <w:color w:val="000000"/>
          <w:sz w:val="23"/>
          <w:szCs w:val="23"/>
          <w:lang w:eastAsia="en-AU"/>
        </w:rPr>
        <w:tab/>
        <w:t xml:space="preserve">the holder of an instructor's licence under section 98A of the </w:t>
      </w:r>
      <w:hyperlink r:id="rId39" w:history="1">
        <w:r w:rsidRPr="00BC79A8">
          <w:rPr>
            <w:rFonts w:eastAsia="Times New Roman"/>
            <w:i/>
            <w:iCs/>
            <w:color w:val="000000"/>
            <w:sz w:val="23"/>
            <w:szCs w:val="23"/>
            <w:lang w:eastAsia="en-AU"/>
          </w:rPr>
          <w:t>Motor Vehicles Act 1959</w:t>
        </w:r>
      </w:hyperlink>
      <w:r w:rsidRPr="00BC79A8">
        <w:rPr>
          <w:rFonts w:eastAsia="Times New Roman"/>
          <w:color w:val="000000"/>
          <w:sz w:val="23"/>
          <w:szCs w:val="23"/>
          <w:lang w:eastAsia="en-AU"/>
        </w:rPr>
        <w:t xml:space="preserve"> for the purpose of recording driver training activities undertaken pursuant to the licence; or</w:t>
      </w:r>
    </w:p>
    <w:p w:rsidR="00BC79A8" w:rsidRPr="00BC79A8" w:rsidRDefault="00BC79A8" w:rsidP="00BC79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C79A8">
        <w:rPr>
          <w:rFonts w:eastAsia="Times New Roman"/>
          <w:color w:val="000000"/>
          <w:sz w:val="23"/>
          <w:szCs w:val="23"/>
          <w:lang w:eastAsia="en-AU"/>
        </w:rPr>
        <w:tab/>
        <w:t>(ii)</w:t>
      </w:r>
      <w:r w:rsidRPr="00BC79A8">
        <w:rPr>
          <w:rFonts w:eastAsia="Times New Roman"/>
          <w:color w:val="000000"/>
          <w:sz w:val="23"/>
          <w:szCs w:val="23"/>
          <w:lang w:eastAsia="en-AU"/>
        </w:rPr>
        <w:tab/>
      </w:r>
      <w:proofErr w:type="gramStart"/>
      <w:r w:rsidRPr="00BC79A8">
        <w:rPr>
          <w:rFonts w:eastAsia="Times New Roman"/>
          <w:color w:val="000000"/>
          <w:sz w:val="23"/>
          <w:szCs w:val="23"/>
          <w:lang w:eastAsia="en-AU"/>
        </w:rPr>
        <w:t>an</w:t>
      </w:r>
      <w:proofErr w:type="gramEnd"/>
      <w:r w:rsidRPr="00BC79A8">
        <w:rPr>
          <w:rFonts w:eastAsia="Times New Roman"/>
          <w:color w:val="000000"/>
          <w:sz w:val="23"/>
          <w:szCs w:val="23"/>
          <w:lang w:eastAsia="en-AU"/>
        </w:rPr>
        <w:t xml:space="preserve"> authorised examiner under the </w:t>
      </w:r>
      <w:hyperlink r:id="rId40" w:history="1">
        <w:r w:rsidRPr="00BC79A8">
          <w:rPr>
            <w:rFonts w:eastAsia="Times New Roman"/>
            <w:i/>
            <w:iCs/>
            <w:color w:val="000000"/>
            <w:sz w:val="23"/>
            <w:szCs w:val="23"/>
            <w:lang w:eastAsia="en-AU"/>
          </w:rPr>
          <w:t>Motor Vehicles Act 1959</w:t>
        </w:r>
      </w:hyperlink>
      <w:r w:rsidRPr="00BC79A8">
        <w:rPr>
          <w:rFonts w:eastAsia="Times New Roman"/>
          <w:color w:val="000000"/>
          <w:sz w:val="23"/>
          <w:szCs w:val="23"/>
          <w:lang w:eastAsia="en-AU"/>
        </w:rPr>
        <w:t xml:space="preserve"> for the purpose of conducting practical driving tests under that Act,</w:t>
      </w:r>
    </w:p>
    <w:p w:rsidR="00BC79A8" w:rsidRPr="00BC79A8" w:rsidRDefault="00BC79A8" w:rsidP="00BC79A8">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C79A8">
        <w:rPr>
          <w:rFonts w:eastAsia="Times New Roman"/>
          <w:color w:val="000000"/>
          <w:sz w:val="23"/>
          <w:szCs w:val="23"/>
          <w:lang w:eastAsia="en-AU"/>
        </w:rPr>
        <w:t xml:space="preserve">provided that the device is not installed, used or maintained contrary to any directions of the Registrar of Motor Vehicles under the </w:t>
      </w:r>
      <w:hyperlink r:id="rId41" w:history="1">
        <w:r w:rsidRPr="00BC79A8">
          <w:rPr>
            <w:rFonts w:eastAsia="Times New Roman"/>
            <w:i/>
            <w:iCs/>
            <w:color w:val="000000"/>
            <w:sz w:val="23"/>
            <w:szCs w:val="23"/>
            <w:lang w:eastAsia="en-AU"/>
          </w:rPr>
          <w:t>Motor Vehicles Act 1959</w:t>
        </w:r>
      </w:hyperlink>
      <w:r w:rsidRPr="00BC79A8">
        <w:rPr>
          <w:rFonts w:eastAsia="Times New Roman"/>
          <w:color w:val="000000"/>
          <w:sz w:val="23"/>
          <w:szCs w:val="23"/>
          <w:lang w:eastAsia="en-AU"/>
        </w:rPr>
        <w:t xml:space="preserve"> relating to the making of audio visual recordings of driver training activities or practical driving tests.</w:t>
      </w:r>
    </w:p>
    <w:p w:rsidR="00BC79A8" w:rsidRPr="00BC79A8" w:rsidRDefault="00BC79A8" w:rsidP="00BC79A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C79A8">
        <w:rPr>
          <w:rFonts w:eastAsia="Times New Roman"/>
          <w:color w:val="000000"/>
          <w:sz w:val="23"/>
          <w:szCs w:val="23"/>
          <w:lang w:eastAsia="en-AU"/>
        </w:rPr>
        <w:tab/>
        <w:t>(2)</w:t>
      </w:r>
      <w:r w:rsidRPr="00BC79A8">
        <w:rPr>
          <w:rFonts w:eastAsia="Times New Roman"/>
          <w:color w:val="000000"/>
          <w:sz w:val="23"/>
          <w:szCs w:val="23"/>
          <w:lang w:eastAsia="en-AU"/>
        </w:rPr>
        <w:tab/>
        <w:t xml:space="preserve">An Act is a </w:t>
      </w:r>
      <w:r w:rsidRPr="00BC79A8">
        <w:rPr>
          <w:rFonts w:eastAsia="Times New Roman"/>
          <w:b/>
          <w:bCs/>
          <w:i/>
          <w:iCs/>
          <w:color w:val="000000"/>
          <w:sz w:val="23"/>
          <w:szCs w:val="23"/>
          <w:lang w:eastAsia="en-AU"/>
        </w:rPr>
        <w:t>relevant Act</w:t>
      </w:r>
      <w:r w:rsidRPr="00BC79A8">
        <w:rPr>
          <w:rFonts w:eastAsia="Times New Roman"/>
          <w:color w:val="000000"/>
          <w:sz w:val="23"/>
          <w:szCs w:val="23"/>
          <w:lang w:eastAsia="en-AU"/>
        </w:rPr>
        <w:t xml:space="preserve"> for the purposes of </w:t>
      </w:r>
      <w:hyperlink w:anchor="id0fe7980b_9b00_4e84_84a0_438b38b1ce" w:history="1">
        <w:proofErr w:type="spellStart"/>
        <w:r w:rsidRPr="00BC79A8">
          <w:rPr>
            <w:rFonts w:eastAsia="Times New Roman"/>
            <w:color w:val="000000"/>
            <w:sz w:val="23"/>
            <w:szCs w:val="23"/>
            <w:lang w:eastAsia="en-AU"/>
          </w:rPr>
          <w:t>subregulation</w:t>
        </w:r>
        <w:proofErr w:type="spellEnd"/>
        <w:r w:rsidRPr="00BC79A8">
          <w:rPr>
            <w:rFonts w:eastAsia="Times New Roman"/>
            <w:color w:val="000000"/>
            <w:sz w:val="23"/>
            <w:szCs w:val="23"/>
            <w:lang w:eastAsia="en-AU"/>
          </w:rPr>
          <w:t> (1</w:t>
        </w:r>
        <w:proofErr w:type="gramStart"/>
        <w:r w:rsidRPr="00BC79A8">
          <w:rPr>
            <w:rFonts w:eastAsia="Times New Roman"/>
            <w:color w:val="000000"/>
            <w:sz w:val="23"/>
            <w:szCs w:val="23"/>
            <w:lang w:eastAsia="en-AU"/>
          </w:rPr>
          <w:t>)(</w:t>
        </w:r>
        <w:proofErr w:type="gramEnd"/>
        <w:r w:rsidRPr="00BC79A8">
          <w:rPr>
            <w:rFonts w:eastAsia="Times New Roman"/>
            <w:color w:val="000000"/>
            <w:sz w:val="23"/>
            <w:szCs w:val="23"/>
            <w:lang w:eastAsia="en-AU"/>
          </w:rPr>
          <w:t>a)</w:t>
        </w:r>
      </w:hyperlink>
      <w:r w:rsidRPr="00BC79A8">
        <w:rPr>
          <w:rFonts w:eastAsia="Times New Roman"/>
          <w:color w:val="000000"/>
          <w:sz w:val="23"/>
          <w:szCs w:val="23"/>
          <w:lang w:eastAsia="en-AU"/>
        </w:rPr>
        <w:t xml:space="preserve"> if the Department for Infrastructure and Transport is, under a Minister, responsible for the administration of the Act.</w:t>
      </w:r>
    </w:p>
    <w:p w:rsidR="00BC79A8" w:rsidRPr="00BC79A8" w:rsidRDefault="00BC79A8" w:rsidP="00BC79A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C79A8">
        <w:rPr>
          <w:rFonts w:eastAsia="Times New Roman"/>
          <w:b/>
          <w:bCs/>
          <w:color w:val="000000"/>
          <w:sz w:val="20"/>
          <w:szCs w:val="20"/>
          <w:lang w:eastAsia="en-AU"/>
        </w:rPr>
        <w:t>Note—</w:t>
      </w:r>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0"/>
          <w:szCs w:val="20"/>
          <w:lang w:eastAsia="en-AU"/>
        </w:rPr>
      </w:pPr>
      <w:r w:rsidRPr="00BC79A8">
        <w:rPr>
          <w:rFonts w:eastAsia="Times New Roman"/>
          <w:color w:val="000000"/>
          <w:sz w:val="20"/>
          <w:szCs w:val="20"/>
          <w:lang w:eastAsia="en-AU"/>
        </w:rPr>
        <w:t xml:space="preserve">As required by section 10AA(2) of the </w:t>
      </w:r>
      <w:hyperlink r:id="rId42" w:history="1">
        <w:r w:rsidRPr="00BC79A8">
          <w:rPr>
            <w:rFonts w:eastAsia="Times New Roman"/>
            <w:i/>
            <w:iCs/>
            <w:color w:val="000000"/>
            <w:sz w:val="20"/>
            <w:szCs w:val="20"/>
            <w:lang w:eastAsia="en-AU"/>
          </w:rPr>
          <w:t>Subordinate Legislation Act 1978</w:t>
        </w:r>
      </w:hyperlink>
      <w:r w:rsidRPr="00BC79A8">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BC79A8" w:rsidRPr="00BC79A8" w:rsidRDefault="00BC79A8" w:rsidP="00BC79A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C79A8">
        <w:rPr>
          <w:rFonts w:eastAsia="Times New Roman"/>
          <w:b/>
          <w:bCs/>
          <w:color w:val="000000"/>
          <w:sz w:val="26"/>
          <w:szCs w:val="26"/>
          <w:lang w:eastAsia="en-AU"/>
        </w:rPr>
        <w:t>Made by the Governor</w:t>
      </w:r>
    </w:p>
    <w:p w:rsidR="00BC79A8" w:rsidRPr="00BC79A8" w:rsidRDefault="00BC79A8" w:rsidP="00BC79A8">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BC79A8">
        <w:rPr>
          <w:rFonts w:eastAsia="Times New Roman"/>
          <w:color w:val="000000"/>
          <w:sz w:val="23"/>
          <w:szCs w:val="23"/>
          <w:lang w:eastAsia="en-AU"/>
        </w:rPr>
        <w:t>with</w:t>
      </w:r>
      <w:proofErr w:type="gramEnd"/>
      <w:r w:rsidRPr="00BC79A8">
        <w:rPr>
          <w:rFonts w:eastAsia="Times New Roman"/>
          <w:color w:val="000000"/>
          <w:sz w:val="23"/>
          <w:szCs w:val="23"/>
          <w:lang w:eastAsia="en-AU"/>
        </w:rPr>
        <w:t xml:space="preserve"> the advice and consent of the Executive Council</w:t>
      </w:r>
    </w:p>
    <w:p w:rsidR="00BC79A8" w:rsidRPr="00BC79A8" w:rsidRDefault="00BC79A8" w:rsidP="00BC79A8">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BC79A8">
        <w:rPr>
          <w:rFonts w:eastAsia="Times New Roman"/>
          <w:color w:val="000000"/>
          <w:sz w:val="23"/>
          <w:szCs w:val="23"/>
          <w:lang w:eastAsia="en-AU"/>
        </w:rPr>
        <w:t>on</w:t>
      </w:r>
      <w:proofErr w:type="gramEnd"/>
      <w:r w:rsidRPr="00BC79A8">
        <w:rPr>
          <w:rFonts w:eastAsia="Times New Roman"/>
          <w:color w:val="000000"/>
          <w:sz w:val="23"/>
          <w:szCs w:val="23"/>
          <w:lang w:eastAsia="en-AU"/>
        </w:rPr>
        <w:t xml:space="preserve"> 10 September 2020</w:t>
      </w:r>
    </w:p>
    <w:p w:rsidR="00BC79A8" w:rsidRDefault="00BC79A8" w:rsidP="00BC79A8">
      <w:pPr>
        <w:keepNext/>
        <w:keepLines/>
        <w:autoSpaceDE w:val="0"/>
        <w:autoSpaceDN w:val="0"/>
        <w:adjustRightInd w:val="0"/>
        <w:spacing w:before="120" w:after="0" w:line="240" w:lineRule="auto"/>
        <w:jc w:val="left"/>
        <w:rPr>
          <w:rFonts w:eastAsia="Times New Roman"/>
          <w:color w:val="000000"/>
          <w:sz w:val="23"/>
          <w:szCs w:val="23"/>
          <w:lang w:eastAsia="en-AU"/>
        </w:rPr>
      </w:pPr>
      <w:r w:rsidRPr="00BC79A8">
        <w:rPr>
          <w:rFonts w:eastAsia="Times New Roman"/>
          <w:color w:val="000000"/>
          <w:sz w:val="23"/>
          <w:szCs w:val="23"/>
          <w:lang w:eastAsia="en-AU"/>
        </w:rPr>
        <w:t>No 264 of 2020</w:t>
      </w:r>
    </w:p>
    <w:p w:rsidR="00BC79A8" w:rsidRDefault="00BC79A8" w:rsidP="00BC79A8">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BC79A8" w:rsidRDefault="00BC79A8">
      <w:pPr>
        <w:spacing w:after="0" w:line="240" w:lineRule="auto"/>
        <w:jc w:val="left"/>
        <w:rPr>
          <w:rFonts w:eastAsia="Times New Roman"/>
          <w:szCs w:val="17"/>
        </w:rPr>
      </w:pPr>
      <w:r>
        <w:br w:type="page"/>
      </w:r>
    </w:p>
    <w:p w:rsidR="00BC79A8" w:rsidRDefault="00BC79A8" w:rsidP="00BC79A8">
      <w:pPr>
        <w:pStyle w:val="GG-body"/>
        <w:spacing w:after="0" w:line="240" w:lineRule="exact"/>
        <w:rPr>
          <w:sz w:val="24"/>
          <w:szCs w:val="24"/>
          <w:lang w:val="en-US"/>
        </w:rPr>
      </w:pPr>
    </w:p>
    <w:p w:rsidR="00BC79A8" w:rsidRPr="00BC79A8" w:rsidRDefault="00BC79A8" w:rsidP="00BC79A8">
      <w:pPr>
        <w:keepLines/>
        <w:autoSpaceDE w:val="0"/>
        <w:autoSpaceDN w:val="0"/>
        <w:adjustRightInd w:val="0"/>
        <w:spacing w:after="0" w:line="240" w:lineRule="auto"/>
        <w:jc w:val="left"/>
        <w:rPr>
          <w:rFonts w:eastAsia="Times New Roman"/>
          <w:color w:val="000000"/>
          <w:sz w:val="28"/>
          <w:szCs w:val="28"/>
          <w:lang w:eastAsia="en-AU"/>
        </w:rPr>
      </w:pPr>
      <w:r w:rsidRPr="00BC79A8">
        <w:rPr>
          <w:rFonts w:eastAsia="Times New Roman"/>
          <w:color w:val="000000"/>
          <w:sz w:val="28"/>
          <w:szCs w:val="28"/>
          <w:lang w:eastAsia="en-AU"/>
        </w:rPr>
        <w:t>South Australia</w:t>
      </w:r>
    </w:p>
    <w:p w:rsidR="00BC79A8" w:rsidRPr="00BC79A8" w:rsidRDefault="00BC79A8" w:rsidP="00A77F7E">
      <w:pPr>
        <w:pStyle w:val="Heading3"/>
        <w:rPr>
          <w:lang w:eastAsia="en-AU"/>
        </w:rPr>
      </w:pPr>
      <w:bookmarkStart w:id="34" w:name="_Toc50622593"/>
      <w:r w:rsidRPr="00BC79A8">
        <w:rPr>
          <w:lang w:eastAsia="en-AU"/>
        </w:rPr>
        <w:t>Motor Vehicles (Audio Visual Recordings) Variation Regulations 2020</w:t>
      </w:r>
      <w:bookmarkEnd w:id="34"/>
    </w:p>
    <w:p w:rsidR="00BC79A8" w:rsidRPr="00BC79A8" w:rsidRDefault="00BC79A8" w:rsidP="00BC79A8">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BC79A8">
        <w:rPr>
          <w:rFonts w:eastAsia="Times New Roman"/>
          <w:color w:val="000000"/>
          <w:sz w:val="24"/>
          <w:szCs w:val="24"/>
          <w:lang w:eastAsia="en-AU"/>
        </w:rPr>
        <w:t>under</w:t>
      </w:r>
      <w:proofErr w:type="gramEnd"/>
      <w:r w:rsidRPr="00BC79A8">
        <w:rPr>
          <w:rFonts w:eastAsia="Times New Roman"/>
          <w:color w:val="000000"/>
          <w:sz w:val="24"/>
          <w:szCs w:val="24"/>
          <w:lang w:eastAsia="en-AU"/>
        </w:rPr>
        <w:t xml:space="preserve"> the </w:t>
      </w:r>
      <w:r w:rsidRPr="00BC79A8">
        <w:rPr>
          <w:rFonts w:eastAsia="Times New Roman"/>
          <w:i/>
          <w:iCs/>
          <w:color w:val="000000"/>
          <w:sz w:val="24"/>
          <w:szCs w:val="24"/>
          <w:lang w:eastAsia="en-AU"/>
        </w:rPr>
        <w:t>Motor Vehicles Act 1959</w:t>
      </w:r>
    </w:p>
    <w:p w:rsidR="00BC79A8" w:rsidRPr="00BC79A8" w:rsidRDefault="00BC79A8" w:rsidP="00BC79A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C79A8" w:rsidRPr="00BC79A8" w:rsidRDefault="00BC79A8" w:rsidP="00BC79A8">
      <w:pPr>
        <w:keepLines/>
        <w:autoSpaceDE w:val="0"/>
        <w:autoSpaceDN w:val="0"/>
        <w:adjustRightInd w:val="0"/>
        <w:spacing w:before="120" w:after="0" w:line="240" w:lineRule="auto"/>
        <w:jc w:val="left"/>
        <w:rPr>
          <w:rFonts w:eastAsia="Times New Roman"/>
          <w:b/>
          <w:bCs/>
          <w:color w:val="000000"/>
          <w:sz w:val="32"/>
          <w:szCs w:val="32"/>
          <w:lang w:eastAsia="en-AU"/>
        </w:rPr>
      </w:pPr>
      <w:r w:rsidRPr="00BC79A8">
        <w:rPr>
          <w:rFonts w:eastAsia="Times New Roman"/>
          <w:b/>
          <w:bCs/>
          <w:color w:val="000000"/>
          <w:sz w:val="32"/>
          <w:szCs w:val="32"/>
          <w:lang w:eastAsia="en-AU"/>
        </w:rPr>
        <w:t>Contents</w:t>
      </w:r>
    </w:p>
    <w:p w:rsidR="00BC79A8" w:rsidRPr="00BC79A8" w:rsidRDefault="009F266C" w:rsidP="00BC79A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BC79A8" w:rsidRPr="00BC79A8">
          <w:rPr>
            <w:rFonts w:eastAsia="Times New Roman"/>
            <w:color w:val="000000"/>
            <w:sz w:val="28"/>
            <w:szCs w:val="28"/>
            <w:lang w:eastAsia="en-AU"/>
          </w:rPr>
          <w:t>Part 1—Preliminary</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BC79A8" w:rsidRPr="00BC79A8">
          <w:rPr>
            <w:rFonts w:eastAsia="Times New Roman"/>
            <w:color w:val="000000"/>
            <w:sz w:val="22"/>
            <w:lang w:eastAsia="en-AU"/>
          </w:rPr>
          <w:t>1</w:t>
        </w:r>
        <w:r w:rsidR="00BC79A8" w:rsidRPr="00BC79A8">
          <w:rPr>
            <w:rFonts w:eastAsia="Times New Roman"/>
            <w:color w:val="000000"/>
            <w:sz w:val="22"/>
            <w:lang w:eastAsia="en-AU"/>
          </w:rPr>
          <w:tab/>
          <w:t>Short title</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BC79A8" w:rsidRPr="00BC79A8">
          <w:rPr>
            <w:rFonts w:eastAsia="Times New Roman"/>
            <w:color w:val="000000"/>
            <w:sz w:val="22"/>
            <w:lang w:eastAsia="en-AU"/>
          </w:rPr>
          <w:t>2</w:t>
        </w:r>
        <w:r w:rsidR="00BC79A8" w:rsidRPr="00BC79A8">
          <w:rPr>
            <w:rFonts w:eastAsia="Times New Roman"/>
            <w:color w:val="000000"/>
            <w:sz w:val="22"/>
            <w:lang w:eastAsia="en-AU"/>
          </w:rPr>
          <w:tab/>
          <w:t>Commencement</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BC79A8" w:rsidRPr="00BC79A8">
          <w:rPr>
            <w:rFonts w:eastAsia="Times New Roman"/>
            <w:color w:val="000000"/>
            <w:sz w:val="22"/>
            <w:lang w:eastAsia="en-AU"/>
          </w:rPr>
          <w:t>3</w:t>
        </w:r>
        <w:r w:rsidR="00BC79A8" w:rsidRPr="00BC79A8">
          <w:rPr>
            <w:rFonts w:eastAsia="Times New Roman"/>
            <w:color w:val="000000"/>
            <w:sz w:val="22"/>
            <w:lang w:eastAsia="en-AU"/>
          </w:rPr>
          <w:tab/>
          <w:t>Variation provisions</w:t>
        </w:r>
      </w:hyperlink>
    </w:p>
    <w:p w:rsidR="00BC79A8" w:rsidRPr="00BC79A8" w:rsidRDefault="009F266C" w:rsidP="00BC79A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BC79A8" w:rsidRPr="00BC79A8">
          <w:rPr>
            <w:rFonts w:eastAsia="Times New Roman"/>
            <w:color w:val="000000"/>
            <w:sz w:val="28"/>
            <w:szCs w:val="28"/>
            <w:lang w:eastAsia="en-AU"/>
          </w:rPr>
          <w:t xml:space="preserve">Part 2—Variation of </w:t>
        </w:r>
        <w:r w:rsidR="00BC79A8" w:rsidRPr="00BC79A8">
          <w:rPr>
            <w:rFonts w:eastAsia="Times New Roman"/>
            <w:i/>
            <w:iCs/>
            <w:color w:val="000000"/>
            <w:sz w:val="28"/>
            <w:szCs w:val="28"/>
            <w:lang w:eastAsia="en-AU"/>
          </w:rPr>
          <w:t>Motor Vehicles Regulations 2010</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BC79A8" w:rsidRPr="00BC79A8">
          <w:rPr>
            <w:rFonts w:eastAsia="Times New Roman"/>
            <w:color w:val="000000"/>
            <w:sz w:val="22"/>
            <w:lang w:eastAsia="en-AU"/>
          </w:rPr>
          <w:t>4</w:t>
        </w:r>
        <w:r w:rsidR="00BC79A8" w:rsidRPr="00BC79A8">
          <w:rPr>
            <w:rFonts w:eastAsia="Times New Roman"/>
            <w:color w:val="000000"/>
            <w:sz w:val="22"/>
            <w:lang w:eastAsia="en-AU"/>
          </w:rPr>
          <w:tab/>
          <w:t>Insertion of regulation 96A</w:t>
        </w:r>
      </w:hyperlink>
    </w:p>
    <w:p w:rsidR="00BC79A8" w:rsidRPr="00BC79A8" w:rsidRDefault="009F266C" w:rsidP="00BC79A8">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BC79A8" w:rsidRPr="00BC79A8">
          <w:rPr>
            <w:rFonts w:eastAsia="Times New Roman"/>
            <w:color w:val="000000"/>
            <w:sz w:val="18"/>
            <w:szCs w:val="18"/>
            <w:lang w:eastAsia="en-AU"/>
          </w:rPr>
          <w:t>96A</w:t>
        </w:r>
        <w:r w:rsidR="00BC79A8" w:rsidRPr="00BC79A8">
          <w:rPr>
            <w:rFonts w:eastAsia="Times New Roman"/>
            <w:color w:val="000000"/>
            <w:sz w:val="18"/>
            <w:szCs w:val="18"/>
            <w:lang w:eastAsia="en-AU"/>
          </w:rPr>
          <w:tab/>
          <w:t>Power of Registrar to issue directions on certain audio visual recordings</w:t>
        </w:r>
      </w:hyperlink>
    </w:p>
    <w:p w:rsidR="00BC79A8" w:rsidRPr="00BC79A8" w:rsidRDefault="00BC79A8" w:rsidP="00BC79A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C79A8" w:rsidRPr="00BC79A8" w:rsidRDefault="00BC79A8" w:rsidP="00BC79A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C79A8">
        <w:rPr>
          <w:rFonts w:eastAsia="Times New Roman"/>
          <w:b/>
          <w:bCs/>
          <w:color w:val="000000"/>
          <w:sz w:val="32"/>
          <w:szCs w:val="32"/>
          <w:lang w:eastAsia="en-AU"/>
        </w:rPr>
        <w:t>Part 1—Preliminary</w:t>
      </w:r>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C79A8">
        <w:rPr>
          <w:rFonts w:eastAsia="Times New Roman"/>
          <w:b/>
          <w:bCs/>
          <w:color w:val="000000"/>
          <w:sz w:val="26"/>
          <w:szCs w:val="26"/>
          <w:lang w:eastAsia="en-AU"/>
        </w:rPr>
        <w:t>1—Short title</w:t>
      </w:r>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 xml:space="preserve">These regulations may be cited as the </w:t>
      </w:r>
      <w:r w:rsidRPr="00BC79A8">
        <w:rPr>
          <w:rFonts w:eastAsia="Times New Roman"/>
          <w:i/>
          <w:iCs/>
          <w:color w:val="000000"/>
          <w:sz w:val="23"/>
          <w:szCs w:val="23"/>
          <w:lang w:eastAsia="en-AU"/>
        </w:rPr>
        <w:t>Motor Vehicles (Audio Visual Recordings) Variation Regulations 2020</w:t>
      </w:r>
      <w:r w:rsidRPr="00BC79A8">
        <w:rPr>
          <w:rFonts w:eastAsia="Times New Roman"/>
          <w:color w:val="000000"/>
          <w:sz w:val="23"/>
          <w:szCs w:val="23"/>
          <w:lang w:eastAsia="en-AU"/>
        </w:rPr>
        <w:t>.</w:t>
      </w:r>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C79A8">
        <w:rPr>
          <w:rFonts w:eastAsia="Times New Roman"/>
          <w:b/>
          <w:bCs/>
          <w:color w:val="000000"/>
          <w:sz w:val="26"/>
          <w:szCs w:val="26"/>
          <w:lang w:eastAsia="en-AU"/>
        </w:rPr>
        <w:t>2—Commencement</w:t>
      </w:r>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These regulations come into operation on the day on which they are made.</w:t>
      </w:r>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C79A8">
        <w:rPr>
          <w:rFonts w:eastAsia="Times New Roman"/>
          <w:b/>
          <w:bCs/>
          <w:color w:val="000000"/>
          <w:sz w:val="26"/>
          <w:szCs w:val="26"/>
          <w:lang w:eastAsia="en-AU"/>
        </w:rPr>
        <w:t>3—Variation provisions</w:t>
      </w:r>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In these regulations, a provision under a heading referring to the variation of specified regulations varies the regulations so specified.</w:t>
      </w:r>
    </w:p>
    <w:p w:rsidR="00BC79A8" w:rsidRPr="00BC79A8" w:rsidRDefault="00BC79A8" w:rsidP="00BC79A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C79A8">
        <w:rPr>
          <w:rFonts w:eastAsia="Times New Roman"/>
          <w:b/>
          <w:bCs/>
          <w:color w:val="000000"/>
          <w:sz w:val="32"/>
          <w:szCs w:val="32"/>
          <w:lang w:eastAsia="en-AU"/>
        </w:rPr>
        <w:t xml:space="preserve">Part 2—Variation of </w:t>
      </w:r>
      <w:r w:rsidRPr="00BC79A8">
        <w:rPr>
          <w:rFonts w:eastAsia="Times New Roman"/>
          <w:b/>
          <w:bCs/>
          <w:i/>
          <w:iCs/>
          <w:color w:val="000000"/>
          <w:sz w:val="32"/>
          <w:szCs w:val="32"/>
          <w:lang w:eastAsia="en-AU"/>
        </w:rPr>
        <w:t>Motor Vehicles Regulations 2010</w:t>
      </w:r>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C79A8">
        <w:rPr>
          <w:rFonts w:eastAsia="Times New Roman"/>
          <w:b/>
          <w:bCs/>
          <w:color w:val="000000"/>
          <w:sz w:val="26"/>
          <w:szCs w:val="26"/>
          <w:lang w:eastAsia="en-AU"/>
        </w:rPr>
        <w:t>4—Insertion of regulation 96A</w:t>
      </w:r>
    </w:p>
    <w:p w:rsidR="00BC79A8" w:rsidRPr="00BC79A8" w:rsidRDefault="00BC79A8" w:rsidP="00BC79A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After regulation 96 insert:</w:t>
      </w:r>
    </w:p>
    <w:p w:rsidR="00BC79A8" w:rsidRPr="00BC79A8" w:rsidRDefault="00BC79A8" w:rsidP="00BC79A8">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C79A8">
        <w:rPr>
          <w:rFonts w:eastAsia="Times New Roman"/>
          <w:b/>
          <w:bCs/>
          <w:color w:val="000000"/>
          <w:sz w:val="26"/>
          <w:szCs w:val="26"/>
          <w:lang w:eastAsia="en-AU"/>
        </w:rPr>
        <w:t>96A—Power of Registrar to issue directions on certain audio visual recordings</w:t>
      </w:r>
    </w:p>
    <w:p w:rsidR="00BC79A8" w:rsidRPr="00BC79A8" w:rsidRDefault="00BC79A8" w:rsidP="00BC79A8">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BC79A8">
        <w:rPr>
          <w:rFonts w:eastAsia="Times New Roman"/>
          <w:color w:val="000000"/>
          <w:sz w:val="23"/>
          <w:szCs w:val="23"/>
          <w:lang w:eastAsia="en-AU"/>
        </w:rPr>
        <w:t>The Registrar may issue directions in respect of the making of audio visual recordings (including the installation, use and maintenance of recording devices) of—</w:t>
      </w:r>
    </w:p>
    <w:p w:rsidR="00BC79A8" w:rsidRPr="00BC79A8" w:rsidRDefault="00BC79A8" w:rsidP="00BC79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C79A8">
        <w:rPr>
          <w:rFonts w:eastAsia="Times New Roman"/>
          <w:color w:val="000000"/>
          <w:sz w:val="23"/>
          <w:szCs w:val="23"/>
          <w:lang w:eastAsia="en-AU"/>
        </w:rPr>
        <w:tab/>
        <w:t>(a)</w:t>
      </w:r>
      <w:r w:rsidRPr="00BC79A8">
        <w:rPr>
          <w:rFonts w:eastAsia="Times New Roman"/>
          <w:color w:val="000000"/>
          <w:sz w:val="23"/>
          <w:szCs w:val="23"/>
          <w:lang w:eastAsia="en-AU"/>
        </w:rPr>
        <w:tab/>
      </w:r>
      <w:proofErr w:type="gramStart"/>
      <w:r w:rsidRPr="00BC79A8">
        <w:rPr>
          <w:rFonts w:eastAsia="Times New Roman"/>
          <w:color w:val="000000"/>
          <w:sz w:val="23"/>
          <w:szCs w:val="23"/>
          <w:lang w:eastAsia="en-AU"/>
        </w:rPr>
        <w:t>driver</w:t>
      </w:r>
      <w:proofErr w:type="gramEnd"/>
      <w:r w:rsidRPr="00BC79A8">
        <w:rPr>
          <w:rFonts w:eastAsia="Times New Roman"/>
          <w:color w:val="000000"/>
          <w:sz w:val="23"/>
          <w:szCs w:val="23"/>
          <w:lang w:eastAsia="en-AU"/>
        </w:rPr>
        <w:t xml:space="preserve"> training activities undertaken by a person holding a licence under section 98A of the Act; and</w:t>
      </w:r>
    </w:p>
    <w:p w:rsidR="00BC79A8" w:rsidRPr="00BC79A8" w:rsidRDefault="00BC79A8" w:rsidP="00BC79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C79A8">
        <w:rPr>
          <w:rFonts w:eastAsia="Times New Roman"/>
          <w:color w:val="000000"/>
          <w:sz w:val="23"/>
          <w:szCs w:val="23"/>
          <w:lang w:eastAsia="en-AU"/>
        </w:rPr>
        <w:tab/>
        <w:t>(b)</w:t>
      </w:r>
      <w:r w:rsidRPr="00BC79A8">
        <w:rPr>
          <w:rFonts w:eastAsia="Times New Roman"/>
          <w:color w:val="000000"/>
          <w:sz w:val="23"/>
          <w:szCs w:val="23"/>
          <w:lang w:eastAsia="en-AU"/>
        </w:rPr>
        <w:tab/>
      </w:r>
      <w:proofErr w:type="gramStart"/>
      <w:r w:rsidRPr="00BC79A8">
        <w:rPr>
          <w:rFonts w:eastAsia="Times New Roman"/>
          <w:color w:val="000000"/>
          <w:sz w:val="23"/>
          <w:szCs w:val="23"/>
          <w:lang w:eastAsia="en-AU"/>
        </w:rPr>
        <w:t>practical</w:t>
      </w:r>
      <w:proofErr w:type="gramEnd"/>
      <w:r w:rsidRPr="00BC79A8">
        <w:rPr>
          <w:rFonts w:eastAsia="Times New Roman"/>
          <w:color w:val="000000"/>
          <w:sz w:val="23"/>
          <w:szCs w:val="23"/>
          <w:lang w:eastAsia="en-AU"/>
        </w:rPr>
        <w:t xml:space="preserve"> driving tests conducted by an authorised examiner.</w:t>
      </w:r>
    </w:p>
    <w:p w:rsidR="00BC79A8" w:rsidRPr="00BC79A8" w:rsidRDefault="00BC79A8" w:rsidP="00BC79A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C79A8">
        <w:rPr>
          <w:rFonts w:eastAsia="Times New Roman"/>
          <w:b/>
          <w:bCs/>
          <w:color w:val="000000"/>
          <w:sz w:val="20"/>
          <w:szCs w:val="20"/>
          <w:lang w:eastAsia="en-AU"/>
        </w:rPr>
        <w:lastRenderedPageBreak/>
        <w:t>Note—</w:t>
      </w:r>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0"/>
          <w:szCs w:val="20"/>
          <w:lang w:eastAsia="en-AU"/>
        </w:rPr>
      </w:pPr>
      <w:r w:rsidRPr="00BC79A8">
        <w:rPr>
          <w:rFonts w:eastAsia="Times New Roman"/>
          <w:color w:val="000000"/>
          <w:sz w:val="20"/>
          <w:szCs w:val="20"/>
          <w:lang w:eastAsia="en-AU"/>
        </w:rPr>
        <w:t xml:space="preserve">As required by section 10AA(2) of the </w:t>
      </w:r>
      <w:hyperlink r:id="rId43" w:history="1">
        <w:r w:rsidRPr="00BC79A8">
          <w:rPr>
            <w:rFonts w:eastAsia="Times New Roman"/>
            <w:i/>
            <w:iCs/>
            <w:color w:val="000000"/>
            <w:sz w:val="20"/>
            <w:szCs w:val="20"/>
            <w:lang w:eastAsia="en-AU"/>
          </w:rPr>
          <w:t>Subordinate Legislation Act 1978</w:t>
        </w:r>
      </w:hyperlink>
      <w:r w:rsidRPr="00BC79A8">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BC79A8" w:rsidRPr="00BC79A8" w:rsidRDefault="00BC79A8" w:rsidP="00BC79A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C79A8">
        <w:rPr>
          <w:rFonts w:eastAsia="Times New Roman"/>
          <w:b/>
          <w:bCs/>
          <w:color w:val="000000"/>
          <w:sz w:val="26"/>
          <w:szCs w:val="26"/>
          <w:lang w:eastAsia="en-AU"/>
        </w:rPr>
        <w:t>Made by the Governor</w:t>
      </w:r>
    </w:p>
    <w:p w:rsidR="00BC79A8" w:rsidRPr="00BC79A8" w:rsidRDefault="00BC79A8" w:rsidP="00BC79A8">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BC79A8">
        <w:rPr>
          <w:rFonts w:eastAsia="Times New Roman"/>
          <w:color w:val="000000"/>
          <w:sz w:val="23"/>
          <w:szCs w:val="23"/>
          <w:lang w:eastAsia="en-AU"/>
        </w:rPr>
        <w:t>with</w:t>
      </w:r>
      <w:proofErr w:type="gramEnd"/>
      <w:r w:rsidRPr="00BC79A8">
        <w:rPr>
          <w:rFonts w:eastAsia="Times New Roman"/>
          <w:color w:val="000000"/>
          <w:sz w:val="23"/>
          <w:szCs w:val="23"/>
          <w:lang w:eastAsia="en-AU"/>
        </w:rPr>
        <w:t xml:space="preserve"> the advice and consent of the Executive Council</w:t>
      </w:r>
    </w:p>
    <w:p w:rsidR="00BC79A8" w:rsidRPr="00BC79A8" w:rsidRDefault="00BC79A8" w:rsidP="00BC79A8">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BC79A8">
        <w:rPr>
          <w:rFonts w:eastAsia="Times New Roman"/>
          <w:color w:val="000000"/>
          <w:sz w:val="23"/>
          <w:szCs w:val="23"/>
          <w:lang w:eastAsia="en-AU"/>
        </w:rPr>
        <w:t>on</w:t>
      </w:r>
      <w:proofErr w:type="gramEnd"/>
      <w:r w:rsidRPr="00BC79A8">
        <w:rPr>
          <w:rFonts w:eastAsia="Times New Roman"/>
          <w:color w:val="000000"/>
          <w:sz w:val="23"/>
          <w:szCs w:val="23"/>
          <w:lang w:eastAsia="en-AU"/>
        </w:rPr>
        <w:t xml:space="preserve"> 10 September 2020</w:t>
      </w:r>
    </w:p>
    <w:p w:rsidR="00BC79A8" w:rsidRDefault="00BC79A8" w:rsidP="00BC79A8">
      <w:pPr>
        <w:keepNext/>
        <w:keepLines/>
        <w:autoSpaceDE w:val="0"/>
        <w:autoSpaceDN w:val="0"/>
        <w:adjustRightInd w:val="0"/>
        <w:spacing w:before="120" w:after="0" w:line="240" w:lineRule="auto"/>
        <w:jc w:val="left"/>
        <w:rPr>
          <w:rFonts w:eastAsia="Times New Roman"/>
          <w:color w:val="000000"/>
          <w:sz w:val="23"/>
          <w:szCs w:val="23"/>
          <w:lang w:eastAsia="en-AU"/>
        </w:rPr>
      </w:pPr>
      <w:r w:rsidRPr="00BC79A8">
        <w:rPr>
          <w:rFonts w:eastAsia="Times New Roman"/>
          <w:color w:val="000000"/>
          <w:sz w:val="23"/>
          <w:szCs w:val="23"/>
          <w:lang w:eastAsia="en-AU"/>
        </w:rPr>
        <w:t>No 265 of 2020</w:t>
      </w:r>
    </w:p>
    <w:p w:rsidR="00BC79A8" w:rsidRDefault="00BC79A8" w:rsidP="00BC79A8">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BC79A8" w:rsidRDefault="00BC79A8">
      <w:pPr>
        <w:spacing w:after="0" w:line="240" w:lineRule="auto"/>
        <w:jc w:val="left"/>
        <w:rPr>
          <w:rFonts w:eastAsia="Times New Roman"/>
          <w:sz w:val="24"/>
          <w:szCs w:val="24"/>
          <w:lang w:val="en-US"/>
        </w:rPr>
      </w:pPr>
      <w:r>
        <w:rPr>
          <w:sz w:val="24"/>
          <w:szCs w:val="24"/>
          <w:lang w:val="en-US"/>
        </w:rPr>
        <w:br w:type="page"/>
      </w:r>
    </w:p>
    <w:p w:rsidR="00BC79A8" w:rsidRDefault="00BC79A8" w:rsidP="00BC79A8">
      <w:pPr>
        <w:pStyle w:val="GG-body"/>
        <w:spacing w:after="0" w:line="240" w:lineRule="exact"/>
        <w:rPr>
          <w:sz w:val="24"/>
          <w:szCs w:val="24"/>
          <w:lang w:val="en-US"/>
        </w:rPr>
      </w:pPr>
    </w:p>
    <w:p w:rsidR="00BC79A8" w:rsidRPr="00BC79A8" w:rsidRDefault="00BC79A8" w:rsidP="00BC79A8">
      <w:pPr>
        <w:keepLines/>
        <w:autoSpaceDE w:val="0"/>
        <w:autoSpaceDN w:val="0"/>
        <w:adjustRightInd w:val="0"/>
        <w:spacing w:after="0" w:line="240" w:lineRule="auto"/>
        <w:jc w:val="left"/>
        <w:rPr>
          <w:rFonts w:eastAsia="Times New Roman"/>
          <w:color w:val="000000"/>
          <w:sz w:val="28"/>
          <w:szCs w:val="28"/>
          <w:lang w:eastAsia="en-AU"/>
        </w:rPr>
      </w:pPr>
      <w:r w:rsidRPr="00BC79A8">
        <w:rPr>
          <w:rFonts w:eastAsia="Times New Roman"/>
          <w:color w:val="000000"/>
          <w:sz w:val="28"/>
          <w:szCs w:val="28"/>
          <w:lang w:eastAsia="en-AU"/>
        </w:rPr>
        <w:t>South Australia</w:t>
      </w:r>
    </w:p>
    <w:p w:rsidR="00BC79A8" w:rsidRPr="00BC79A8" w:rsidRDefault="00BC79A8" w:rsidP="00A77F7E">
      <w:pPr>
        <w:pStyle w:val="Heading3"/>
        <w:rPr>
          <w:lang w:eastAsia="en-AU"/>
        </w:rPr>
      </w:pPr>
      <w:bookmarkStart w:id="35" w:name="_Toc50622594"/>
      <w:r w:rsidRPr="00BC79A8">
        <w:rPr>
          <w:lang w:eastAsia="en-AU"/>
        </w:rPr>
        <w:t>Criminal Law Consolidation (Criminal Organisations) (Premises in Para Hills West) Variation Regulations 2020</w:t>
      </w:r>
      <w:bookmarkEnd w:id="35"/>
    </w:p>
    <w:p w:rsidR="00BC79A8" w:rsidRPr="00BC79A8" w:rsidRDefault="00BC79A8" w:rsidP="00BC79A8">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BC79A8">
        <w:rPr>
          <w:rFonts w:eastAsia="Times New Roman"/>
          <w:color w:val="000000"/>
          <w:sz w:val="24"/>
          <w:szCs w:val="24"/>
          <w:lang w:eastAsia="en-AU"/>
        </w:rPr>
        <w:t>under</w:t>
      </w:r>
      <w:proofErr w:type="gramEnd"/>
      <w:r w:rsidRPr="00BC79A8">
        <w:rPr>
          <w:rFonts w:eastAsia="Times New Roman"/>
          <w:color w:val="000000"/>
          <w:sz w:val="24"/>
          <w:szCs w:val="24"/>
          <w:lang w:eastAsia="en-AU"/>
        </w:rPr>
        <w:t xml:space="preserve"> section 83GA(1) of the </w:t>
      </w:r>
      <w:r w:rsidRPr="00BC79A8">
        <w:rPr>
          <w:rFonts w:eastAsia="Times New Roman"/>
          <w:i/>
          <w:iCs/>
          <w:color w:val="000000"/>
          <w:sz w:val="24"/>
          <w:szCs w:val="24"/>
          <w:lang w:eastAsia="en-AU"/>
        </w:rPr>
        <w:t>Criminal Law Consolidation Act 1935</w:t>
      </w:r>
    </w:p>
    <w:p w:rsidR="00BC79A8" w:rsidRPr="00BC79A8" w:rsidRDefault="00BC79A8" w:rsidP="00BC79A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C79A8" w:rsidRPr="00BC79A8" w:rsidRDefault="00BC79A8" w:rsidP="00BC79A8">
      <w:pPr>
        <w:keepLines/>
        <w:autoSpaceDE w:val="0"/>
        <w:autoSpaceDN w:val="0"/>
        <w:adjustRightInd w:val="0"/>
        <w:spacing w:before="120" w:after="0" w:line="240" w:lineRule="auto"/>
        <w:jc w:val="left"/>
        <w:rPr>
          <w:rFonts w:eastAsia="Times New Roman"/>
          <w:b/>
          <w:bCs/>
          <w:color w:val="000000"/>
          <w:sz w:val="32"/>
          <w:szCs w:val="32"/>
          <w:lang w:eastAsia="en-AU"/>
        </w:rPr>
      </w:pPr>
      <w:r w:rsidRPr="00BC79A8">
        <w:rPr>
          <w:rFonts w:eastAsia="Times New Roman"/>
          <w:b/>
          <w:bCs/>
          <w:color w:val="000000"/>
          <w:sz w:val="32"/>
          <w:szCs w:val="32"/>
          <w:lang w:eastAsia="en-AU"/>
        </w:rPr>
        <w:t>Contents</w:t>
      </w:r>
    </w:p>
    <w:p w:rsidR="00BC79A8" w:rsidRPr="00BC79A8" w:rsidRDefault="009F266C" w:rsidP="00BC79A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BC79A8" w:rsidRPr="00BC79A8">
          <w:rPr>
            <w:rFonts w:eastAsia="Times New Roman"/>
            <w:color w:val="000000"/>
            <w:sz w:val="28"/>
            <w:szCs w:val="28"/>
            <w:lang w:eastAsia="en-AU"/>
          </w:rPr>
          <w:t>Part 1—Preliminary</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BC79A8" w:rsidRPr="00BC79A8">
          <w:rPr>
            <w:rFonts w:eastAsia="Times New Roman"/>
            <w:color w:val="000000"/>
            <w:sz w:val="22"/>
            <w:lang w:eastAsia="en-AU"/>
          </w:rPr>
          <w:t>1</w:t>
        </w:r>
        <w:r w:rsidR="00BC79A8" w:rsidRPr="00BC79A8">
          <w:rPr>
            <w:rFonts w:eastAsia="Times New Roman"/>
            <w:color w:val="000000"/>
            <w:sz w:val="22"/>
            <w:lang w:eastAsia="en-AU"/>
          </w:rPr>
          <w:tab/>
          <w:t>Short title</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BC79A8" w:rsidRPr="00BC79A8">
          <w:rPr>
            <w:rFonts w:eastAsia="Times New Roman"/>
            <w:color w:val="000000"/>
            <w:sz w:val="22"/>
            <w:lang w:eastAsia="en-AU"/>
          </w:rPr>
          <w:t>2</w:t>
        </w:r>
        <w:r w:rsidR="00BC79A8" w:rsidRPr="00BC79A8">
          <w:rPr>
            <w:rFonts w:eastAsia="Times New Roman"/>
            <w:color w:val="000000"/>
            <w:sz w:val="22"/>
            <w:lang w:eastAsia="en-AU"/>
          </w:rPr>
          <w:tab/>
          <w:t>Commencement</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BC79A8" w:rsidRPr="00BC79A8">
          <w:rPr>
            <w:rFonts w:eastAsia="Times New Roman"/>
            <w:color w:val="000000"/>
            <w:sz w:val="22"/>
            <w:lang w:eastAsia="en-AU"/>
          </w:rPr>
          <w:t>3</w:t>
        </w:r>
        <w:r w:rsidR="00BC79A8" w:rsidRPr="00BC79A8">
          <w:rPr>
            <w:rFonts w:eastAsia="Times New Roman"/>
            <w:color w:val="000000"/>
            <w:sz w:val="22"/>
            <w:lang w:eastAsia="en-AU"/>
          </w:rPr>
          <w:tab/>
          <w:t>Variation provisions</w:t>
        </w:r>
      </w:hyperlink>
    </w:p>
    <w:p w:rsidR="00BC79A8" w:rsidRPr="00BC79A8" w:rsidRDefault="009F266C" w:rsidP="00BC79A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BC79A8" w:rsidRPr="00BC79A8">
          <w:rPr>
            <w:rFonts w:eastAsia="Times New Roman"/>
            <w:color w:val="000000"/>
            <w:sz w:val="28"/>
            <w:szCs w:val="28"/>
            <w:lang w:eastAsia="en-AU"/>
          </w:rPr>
          <w:t xml:space="preserve">Part 2—Variation of </w:t>
        </w:r>
        <w:r w:rsidR="00BC79A8" w:rsidRPr="00BC79A8">
          <w:rPr>
            <w:rFonts w:eastAsia="Times New Roman"/>
            <w:i/>
            <w:iCs/>
            <w:color w:val="000000"/>
            <w:sz w:val="28"/>
            <w:szCs w:val="28"/>
            <w:lang w:eastAsia="en-AU"/>
          </w:rPr>
          <w:t>Criminal Law Consolidation (Criminal Organisations) Regulations 2015</w:t>
        </w:r>
      </w:hyperlink>
    </w:p>
    <w:p w:rsidR="00BC79A8" w:rsidRPr="00BC79A8" w:rsidRDefault="009F266C" w:rsidP="00BC79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BC79A8" w:rsidRPr="00BC79A8">
          <w:rPr>
            <w:rFonts w:eastAsia="Times New Roman"/>
            <w:color w:val="000000"/>
            <w:sz w:val="22"/>
            <w:lang w:eastAsia="en-AU"/>
          </w:rPr>
          <w:t>4</w:t>
        </w:r>
        <w:r w:rsidR="00BC79A8" w:rsidRPr="00BC79A8">
          <w:rPr>
            <w:rFonts w:eastAsia="Times New Roman"/>
            <w:color w:val="000000"/>
            <w:sz w:val="22"/>
            <w:lang w:eastAsia="en-AU"/>
          </w:rPr>
          <w:tab/>
          <w:t>Variation of regulation 4—Places declared to be prescribed places (by address)—section 83GA</w:t>
        </w:r>
      </w:hyperlink>
    </w:p>
    <w:p w:rsidR="00BC79A8" w:rsidRPr="00BC79A8" w:rsidRDefault="00BC79A8" w:rsidP="00BC79A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C79A8" w:rsidRPr="00BC79A8" w:rsidRDefault="00BC79A8" w:rsidP="00BC79A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C79A8">
        <w:rPr>
          <w:rFonts w:eastAsia="Times New Roman"/>
          <w:b/>
          <w:bCs/>
          <w:color w:val="000000"/>
          <w:sz w:val="32"/>
          <w:szCs w:val="32"/>
          <w:lang w:eastAsia="en-AU"/>
        </w:rPr>
        <w:t>Part 1—Preliminary</w:t>
      </w:r>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C79A8">
        <w:rPr>
          <w:rFonts w:eastAsia="Times New Roman"/>
          <w:b/>
          <w:bCs/>
          <w:color w:val="000000"/>
          <w:sz w:val="26"/>
          <w:szCs w:val="26"/>
          <w:lang w:eastAsia="en-AU"/>
        </w:rPr>
        <w:t>1—Short title</w:t>
      </w:r>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 xml:space="preserve">These regulations may be cited as the </w:t>
      </w:r>
      <w:r w:rsidRPr="00BC79A8">
        <w:rPr>
          <w:rFonts w:eastAsia="Times New Roman"/>
          <w:i/>
          <w:iCs/>
          <w:color w:val="000000"/>
          <w:sz w:val="23"/>
          <w:szCs w:val="23"/>
          <w:lang w:eastAsia="en-AU"/>
        </w:rPr>
        <w:t>Criminal Law Consolidation (Criminal Organisations) (Premises in Para Hills West) Variation Regulations 2020</w:t>
      </w:r>
      <w:r w:rsidRPr="00BC79A8">
        <w:rPr>
          <w:rFonts w:eastAsia="Times New Roman"/>
          <w:color w:val="000000"/>
          <w:sz w:val="23"/>
          <w:szCs w:val="23"/>
          <w:lang w:eastAsia="en-AU"/>
        </w:rPr>
        <w:t>.</w:t>
      </w:r>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C79A8">
        <w:rPr>
          <w:rFonts w:eastAsia="Times New Roman"/>
          <w:b/>
          <w:bCs/>
          <w:color w:val="000000"/>
          <w:sz w:val="26"/>
          <w:szCs w:val="26"/>
          <w:lang w:eastAsia="en-AU"/>
        </w:rPr>
        <w:t>2—Commencement</w:t>
      </w:r>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These regulations come into operation on the day on which they are made.</w:t>
      </w:r>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C79A8">
        <w:rPr>
          <w:rFonts w:eastAsia="Times New Roman"/>
          <w:b/>
          <w:bCs/>
          <w:color w:val="000000"/>
          <w:sz w:val="26"/>
          <w:szCs w:val="26"/>
          <w:lang w:eastAsia="en-AU"/>
        </w:rPr>
        <w:t>3—Variation provisions</w:t>
      </w:r>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In these regulations, a provision under a heading referring to the variation of specified regulations varies the regulations so specified.</w:t>
      </w:r>
    </w:p>
    <w:p w:rsidR="00BC79A8" w:rsidRPr="00BC79A8" w:rsidRDefault="00BC79A8" w:rsidP="00BC79A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C79A8">
        <w:rPr>
          <w:rFonts w:eastAsia="Times New Roman"/>
          <w:b/>
          <w:bCs/>
          <w:color w:val="000000"/>
          <w:sz w:val="32"/>
          <w:szCs w:val="32"/>
          <w:lang w:eastAsia="en-AU"/>
        </w:rPr>
        <w:t xml:space="preserve">Part 2—Variation of </w:t>
      </w:r>
      <w:r w:rsidRPr="00BC79A8">
        <w:rPr>
          <w:rFonts w:eastAsia="Times New Roman"/>
          <w:b/>
          <w:bCs/>
          <w:i/>
          <w:iCs/>
          <w:color w:val="000000"/>
          <w:sz w:val="32"/>
          <w:szCs w:val="32"/>
          <w:lang w:eastAsia="en-AU"/>
        </w:rPr>
        <w:t>Criminal Law Consolidation (Criminal Organisations) Regulations 2015</w:t>
      </w:r>
    </w:p>
    <w:p w:rsidR="00BC79A8" w:rsidRPr="00BC79A8" w:rsidRDefault="00BC79A8" w:rsidP="00BC79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C79A8">
        <w:rPr>
          <w:rFonts w:eastAsia="Times New Roman"/>
          <w:b/>
          <w:bCs/>
          <w:color w:val="000000"/>
          <w:sz w:val="26"/>
          <w:szCs w:val="26"/>
          <w:lang w:eastAsia="en-AU"/>
        </w:rPr>
        <w:t>4—Variation of regulation 4—Places declared to be prescribed places (by address)—section 83GA</w:t>
      </w:r>
    </w:p>
    <w:p w:rsidR="00BC79A8" w:rsidRPr="00BC79A8" w:rsidRDefault="00BC79A8" w:rsidP="00BC79A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C79A8">
        <w:rPr>
          <w:rFonts w:eastAsia="Times New Roman"/>
          <w:color w:val="000000"/>
          <w:sz w:val="23"/>
          <w:szCs w:val="23"/>
          <w:lang w:eastAsia="en-AU"/>
        </w:rPr>
        <w:t xml:space="preserve">Regulation 4—after its present contents (now to be designated as </w:t>
      </w:r>
      <w:proofErr w:type="spellStart"/>
      <w:r w:rsidRPr="00BC79A8">
        <w:rPr>
          <w:rFonts w:eastAsia="Times New Roman"/>
          <w:color w:val="000000"/>
          <w:sz w:val="23"/>
          <w:szCs w:val="23"/>
          <w:lang w:eastAsia="en-AU"/>
        </w:rPr>
        <w:t>subregulation</w:t>
      </w:r>
      <w:proofErr w:type="spellEnd"/>
      <w:r w:rsidRPr="00BC79A8">
        <w:rPr>
          <w:rFonts w:eastAsia="Times New Roman"/>
          <w:color w:val="000000"/>
          <w:sz w:val="23"/>
          <w:szCs w:val="23"/>
          <w:lang w:eastAsia="en-AU"/>
        </w:rPr>
        <w:t xml:space="preserve"> (1)) insert:</w:t>
      </w:r>
    </w:p>
    <w:p w:rsidR="00BC79A8" w:rsidRPr="00BC79A8" w:rsidRDefault="00BC79A8" w:rsidP="00BC79A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C79A8">
        <w:rPr>
          <w:rFonts w:eastAsia="Times New Roman"/>
          <w:color w:val="000000"/>
          <w:sz w:val="23"/>
          <w:szCs w:val="23"/>
          <w:lang w:eastAsia="en-AU"/>
        </w:rPr>
        <w:tab/>
        <w:t>(2)</w:t>
      </w:r>
      <w:r w:rsidRPr="00BC79A8">
        <w:rPr>
          <w:rFonts w:eastAsia="Times New Roman"/>
          <w:color w:val="000000"/>
          <w:sz w:val="23"/>
          <w:szCs w:val="23"/>
          <w:lang w:eastAsia="en-AU"/>
        </w:rPr>
        <w:tab/>
        <w:t xml:space="preserve">For the purposes of the definition of </w:t>
      </w:r>
      <w:r w:rsidRPr="00BC79A8">
        <w:rPr>
          <w:rFonts w:eastAsia="Times New Roman"/>
          <w:b/>
          <w:bCs/>
          <w:i/>
          <w:iCs/>
          <w:color w:val="000000"/>
          <w:sz w:val="23"/>
          <w:szCs w:val="23"/>
          <w:lang w:eastAsia="en-AU"/>
        </w:rPr>
        <w:t>prescribed place</w:t>
      </w:r>
      <w:r w:rsidRPr="00BC79A8">
        <w:rPr>
          <w:rFonts w:eastAsia="Times New Roman"/>
          <w:color w:val="000000"/>
          <w:sz w:val="23"/>
          <w:szCs w:val="23"/>
          <w:lang w:eastAsia="en-AU"/>
        </w:rPr>
        <w:t xml:space="preserve"> in section 83GA(1) of the Act, the premises comprising the upper level of Unit 7, 9 </w:t>
      </w:r>
      <w:proofErr w:type="spellStart"/>
      <w:r w:rsidRPr="00BC79A8">
        <w:rPr>
          <w:rFonts w:eastAsia="Times New Roman"/>
          <w:color w:val="000000"/>
          <w:sz w:val="23"/>
          <w:szCs w:val="23"/>
          <w:lang w:eastAsia="en-AU"/>
        </w:rPr>
        <w:t>Beafield</w:t>
      </w:r>
      <w:proofErr w:type="spellEnd"/>
      <w:r w:rsidRPr="00BC79A8">
        <w:rPr>
          <w:rFonts w:eastAsia="Times New Roman"/>
          <w:color w:val="000000"/>
          <w:sz w:val="23"/>
          <w:szCs w:val="23"/>
          <w:lang w:eastAsia="en-AU"/>
        </w:rPr>
        <w:t xml:space="preserve"> Road, Para Hills West, is declared to be a prescribed place.</w:t>
      </w:r>
    </w:p>
    <w:p w:rsidR="00BC79A8" w:rsidRPr="00BC79A8" w:rsidRDefault="00BC79A8" w:rsidP="00BC79A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C79A8">
        <w:rPr>
          <w:rFonts w:eastAsia="Times New Roman"/>
          <w:b/>
          <w:bCs/>
          <w:color w:val="000000"/>
          <w:sz w:val="20"/>
          <w:szCs w:val="20"/>
          <w:lang w:eastAsia="en-AU"/>
        </w:rPr>
        <w:t>Note—</w:t>
      </w:r>
    </w:p>
    <w:p w:rsidR="00BC79A8" w:rsidRPr="00BC79A8" w:rsidRDefault="00BC79A8" w:rsidP="00BC79A8">
      <w:pPr>
        <w:keepLines/>
        <w:autoSpaceDE w:val="0"/>
        <w:autoSpaceDN w:val="0"/>
        <w:adjustRightInd w:val="0"/>
        <w:spacing w:before="120" w:after="0" w:line="240" w:lineRule="auto"/>
        <w:ind w:left="794"/>
        <w:jc w:val="left"/>
        <w:rPr>
          <w:rFonts w:eastAsia="Times New Roman"/>
          <w:color w:val="000000"/>
          <w:sz w:val="20"/>
          <w:szCs w:val="20"/>
          <w:lang w:eastAsia="en-AU"/>
        </w:rPr>
      </w:pPr>
      <w:r w:rsidRPr="00BC79A8">
        <w:rPr>
          <w:rFonts w:eastAsia="Times New Roman"/>
          <w:color w:val="000000"/>
          <w:sz w:val="20"/>
          <w:szCs w:val="20"/>
          <w:lang w:eastAsia="en-AU"/>
        </w:rPr>
        <w:t xml:space="preserve">As required by section 10AA(2) of the </w:t>
      </w:r>
      <w:hyperlink r:id="rId44" w:history="1">
        <w:r w:rsidRPr="00BC79A8">
          <w:rPr>
            <w:rFonts w:eastAsia="Times New Roman"/>
            <w:i/>
            <w:iCs/>
            <w:color w:val="000000"/>
            <w:sz w:val="20"/>
            <w:szCs w:val="20"/>
            <w:lang w:eastAsia="en-AU"/>
          </w:rPr>
          <w:t>Subordinate Legislation Act 1978</w:t>
        </w:r>
      </w:hyperlink>
      <w:r w:rsidRPr="00BC79A8">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BC79A8" w:rsidRPr="00BC79A8" w:rsidRDefault="00BC79A8" w:rsidP="00BC79A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C79A8">
        <w:rPr>
          <w:rFonts w:eastAsia="Times New Roman"/>
          <w:b/>
          <w:bCs/>
          <w:color w:val="000000"/>
          <w:sz w:val="26"/>
          <w:szCs w:val="26"/>
          <w:lang w:eastAsia="en-AU"/>
        </w:rPr>
        <w:lastRenderedPageBreak/>
        <w:t>Made by the Governor</w:t>
      </w:r>
    </w:p>
    <w:p w:rsidR="00BC79A8" w:rsidRPr="00BC79A8" w:rsidRDefault="00BC79A8" w:rsidP="00BC79A8">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BC79A8">
        <w:rPr>
          <w:rFonts w:eastAsia="Times New Roman"/>
          <w:color w:val="000000"/>
          <w:sz w:val="23"/>
          <w:szCs w:val="23"/>
          <w:lang w:eastAsia="en-AU"/>
        </w:rPr>
        <w:t>with</w:t>
      </w:r>
      <w:proofErr w:type="gramEnd"/>
      <w:r w:rsidRPr="00BC79A8">
        <w:rPr>
          <w:rFonts w:eastAsia="Times New Roman"/>
          <w:color w:val="000000"/>
          <w:sz w:val="23"/>
          <w:szCs w:val="23"/>
          <w:lang w:eastAsia="en-AU"/>
        </w:rPr>
        <w:t xml:space="preserve"> the advice and consent of the Executive Council</w:t>
      </w:r>
    </w:p>
    <w:p w:rsidR="00BC79A8" w:rsidRPr="00BC79A8" w:rsidRDefault="00BC79A8" w:rsidP="00BC79A8">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BC79A8">
        <w:rPr>
          <w:rFonts w:eastAsia="Times New Roman"/>
          <w:color w:val="000000"/>
          <w:sz w:val="23"/>
          <w:szCs w:val="23"/>
          <w:lang w:eastAsia="en-AU"/>
        </w:rPr>
        <w:t>on</w:t>
      </w:r>
      <w:proofErr w:type="gramEnd"/>
      <w:r w:rsidRPr="00BC79A8">
        <w:rPr>
          <w:rFonts w:eastAsia="Times New Roman"/>
          <w:color w:val="000000"/>
          <w:sz w:val="23"/>
          <w:szCs w:val="23"/>
          <w:lang w:eastAsia="en-AU"/>
        </w:rPr>
        <w:t xml:space="preserve"> 10 September 2020</w:t>
      </w:r>
    </w:p>
    <w:p w:rsidR="00BC79A8" w:rsidRDefault="00BC79A8" w:rsidP="00BC79A8">
      <w:pPr>
        <w:keepNext/>
        <w:keepLines/>
        <w:autoSpaceDE w:val="0"/>
        <w:autoSpaceDN w:val="0"/>
        <w:adjustRightInd w:val="0"/>
        <w:spacing w:before="120" w:after="0" w:line="240" w:lineRule="auto"/>
        <w:jc w:val="left"/>
        <w:rPr>
          <w:rFonts w:eastAsia="Times New Roman"/>
          <w:color w:val="000000"/>
          <w:sz w:val="23"/>
          <w:szCs w:val="23"/>
          <w:lang w:eastAsia="en-AU"/>
        </w:rPr>
      </w:pPr>
      <w:r w:rsidRPr="00BC79A8">
        <w:rPr>
          <w:rFonts w:eastAsia="Times New Roman"/>
          <w:color w:val="000000"/>
          <w:sz w:val="23"/>
          <w:szCs w:val="23"/>
          <w:lang w:eastAsia="en-AU"/>
        </w:rPr>
        <w:t>No 266 of 2020</w:t>
      </w:r>
    </w:p>
    <w:p w:rsidR="00BC79A8" w:rsidRDefault="00BC79A8" w:rsidP="00BC79A8">
      <w:pPr>
        <w:pBdr>
          <w:bottom w:val="single" w:sz="4" w:space="1" w:color="auto"/>
        </w:pBdr>
        <w:spacing w:after="0" w:line="52" w:lineRule="exact"/>
        <w:jc w:val="center"/>
        <w:rPr>
          <w:rFonts w:eastAsia="Times New Roman"/>
          <w:color w:val="000000"/>
          <w:sz w:val="23"/>
          <w:szCs w:val="23"/>
          <w:lang w:eastAsia="en-AU"/>
        </w:rPr>
      </w:pPr>
    </w:p>
    <w:p w:rsidR="00BC79A8" w:rsidRDefault="00BC79A8" w:rsidP="00BC79A8">
      <w:pPr>
        <w:pBdr>
          <w:top w:val="single" w:sz="4" w:space="1" w:color="auto"/>
        </w:pBdr>
        <w:spacing w:before="34" w:after="0" w:line="14" w:lineRule="exact"/>
        <w:jc w:val="center"/>
        <w:rPr>
          <w:rFonts w:eastAsia="Times New Roman"/>
          <w:color w:val="000000"/>
          <w:sz w:val="23"/>
          <w:szCs w:val="23"/>
          <w:lang w:eastAsia="en-AU"/>
        </w:rPr>
      </w:pPr>
    </w:p>
    <w:p w:rsidR="00BC79A8" w:rsidRPr="009C0BD5" w:rsidRDefault="00BC79A8" w:rsidP="00BC79A8">
      <w:pPr>
        <w:pStyle w:val="GG-body"/>
        <w:spacing w:after="0" w:line="240" w:lineRule="exact"/>
        <w:rPr>
          <w:sz w:val="24"/>
          <w:szCs w:val="24"/>
          <w:lang w:val="en-US"/>
        </w:rPr>
      </w:pPr>
    </w:p>
    <w:p w:rsidR="009D1E2E" w:rsidRPr="009D1E2E" w:rsidRDefault="009D1E2E" w:rsidP="00F86B17">
      <w:pPr>
        <w:pStyle w:val="Heading1"/>
      </w:pPr>
      <w:r>
        <w:rPr>
          <w:lang w:val="en-US"/>
        </w:rPr>
        <w:br w:type="page"/>
      </w:r>
      <w:bookmarkStart w:id="36" w:name="_Toc33707982"/>
      <w:bookmarkStart w:id="37" w:name="_Toc33708153"/>
      <w:bookmarkStart w:id="38" w:name="_Toc50622595"/>
      <w:r w:rsidRPr="009D1E2E">
        <w:lastRenderedPageBreak/>
        <w:t>State Government Instruments</w:t>
      </w:r>
      <w:bookmarkEnd w:id="36"/>
      <w:bookmarkEnd w:id="37"/>
      <w:bookmarkEnd w:id="38"/>
    </w:p>
    <w:p w:rsidR="00E95C3C" w:rsidRPr="006973EB" w:rsidRDefault="00E95C3C" w:rsidP="00A77F7E">
      <w:pPr>
        <w:pStyle w:val="Heading2"/>
      </w:pPr>
      <w:bookmarkStart w:id="39" w:name="_Toc50622596"/>
      <w:r w:rsidRPr="006973EB">
        <w:t>Building Work Contractors Act 1995</w:t>
      </w:r>
      <w:bookmarkEnd w:id="39"/>
    </w:p>
    <w:p w:rsidR="00E95C3C" w:rsidRPr="006973EB" w:rsidRDefault="00E95C3C" w:rsidP="00E95C3C">
      <w:pPr>
        <w:pStyle w:val="GG-Title3"/>
      </w:pPr>
      <w:r w:rsidRPr="006973EB">
        <w:t>Exemption</w:t>
      </w:r>
    </w:p>
    <w:p w:rsidR="00E95C3C" w:rsidRPr="006973EB" w:rsidRDefault="00E95C3C" w:rsidP="00E95C3C">
      <w:pPr>
        <w:pStyle w:val="GG-body"/>
      </w:pPr>
      <w:r w:rsidRPr="006973EB">
        <w:t xml:space="preserve">TAKE notice that, pursuant to section 45 of the </w:t>
      </w:r>
      <w:r w:rsidRPr="006973EB">
        <w:rPr>
          <w:i/>
        </w:rPr>
        <w:t>Building Work Contractors Act 1995</w:t>
      </w:r>
      <w:r w:rsidRPr="006973EB">
        <w:t>, I, John Doran as a delegate for the Attorney-General, do hereby exempt the licensee named in Schedule 1 from the application of Division 3 of Part 5 of the above Act in relation to domestic building work described in Schedule 2 and subject to the conditions specified in Schedule 3.</w:t>
      </w:r>
    </w:p>
    <w:p w:rsidR="00E95C3C" w:rsidRPr="006973EB" w:rsidRDefault="00E95C3C" w:rsidP="00E95C3C">
      <w:pPr>
        <w:pStyle w:val="GG-Title2"/>
      </w:pPr>
      <w:r w:rsidRPr="006973EB">
        <w:t>Schedule 1</w:t>
      </w:r>
    </w:p>
    <w:p w:rsidR="00E95C3C" w:rsidRPr="006973EB" w:rsidRDefault="00E95C3C" w:rsidP="00E95C3C">
      <w:pPr>
        <w:pStyle w:val="GG-body"/>
        <w:jc w:val="center"/>
      </w:pPr>
      <w:r w:rsidRPr="006973EB">
        <w:t>KYM GRANT HALLIDAY (BLD 26446)</w:t>
      </w:r>
    </w:p>
    <w:p w:rsidR="00E95C3C" w:rsidRPr="006973EB" w:rsidRDefault="00E95C3C" w:rsidP="00E95C3C">
      <w:pPr>
        <w:pStyle w:val="GG-Title2"/>
      </w:pPr>
      <w:r w:rsidRPr="006973EB">
        <w:t>Schedule 2</w:t>
      </w:r>
    </w:p>
    <w:p w:rsidR="00E95C3C" w:rsidRPr="006973EB" w:rsidRDefault="00E95C3C" w:rsidP="00E95C3C">
      <w:pPr>
        <w:pStyle w:val="GG-body"/>
      </w:pPr>
      <w:r w:rsidRPr="006973EB">
        <w:t xml:space="preserve">Construction of a single, elevated timber dwelling at Allotment 1 in Filed Plan 130578 being a portion of the land leased to Kym Grant Halliday and Tracy Amanda </w:t>
      </w:r>
      <w:proofErr w:type="spellStart"/>
      <w:r w:rsidRPr="006973EB">
        <w:t>Vasic</w:t>
      </w:r>
      <w:proofErr w:type="spellEnd"/>
      <w:r w:rsidRPr="006973EB">
        <w:t xml:space="preserve"> described in Certificate of Title Volume 6151 Folio 995, more commonly known as Lot 40/46 Old </w:t>
      </w:r>
      <w:proofErr w:type="spellStart"/>
      <w:r w:rsidRPr="006973EB">
        <w:t>Murbko</w:t>
      </w:r>
      <w:proofErr w:type="spellEnd"/>
      <w:r w:rsidRPr="006973EB">
        <w:t xml:space="preserve"> Road, </w:t>
      </w:r>
      <w:proofErr w:type="spellStart"/>
      <w:r w:rsidRPr="006973EB">
        <w:t>Beaumonts</w:t>
      </w:r>
      <w:proofErr w:type="spellEnd"/>
      <w:r w:rsidRPr="006973EB">
        <w:t xml:space="preserve"> SA 5320.</w:t>
      </w:r>
    </w:p>
    <w:p w:rsidR="00E95C3C" w:rsidRPr="006973EB" w:rsidRDefault="00E95C3C" w:rsidP="00E95C3C">
      <w:pPr>
        <w:pStyle w:val="GG-Title2"/>
      </w:pPr>
      <w:r w:rsidRPr="006973EB">
        <w:t>Schedule 3</w:t>
      </w:r>
    </w:p>
    <w:p w:rsidR="00E95C3C" w:rsidRPr="006973EB" w:rsidRDefault="00E95C3C" w:rsidP="00E95C3C">
      <w:pPr>
        <w:pStyle w:val="GG-body"/>
        <w:ind w:left="284" w:hanging="284"/>
      </w:pPr>
      <w:r w:rsidRPr="006973EB">
        <w:t>1.</w:t>
      </w:r>
      <w:r w:rsidRPr="006973EB">
        <w:tab/>
        <w:t>This exemption is limited to domestic building work personally performed by the licensee in relation to the building work described in Schedule 2.</w:t>
      </w:r>
    </w:p>
    <w:p w:rsidR="00E95C3C" w:rsidRPr="006973EB" w:rsidRDefault="00E95C3C" w:rsidP="00E95C3C">
      <w:pPr>
        <w:pStyle w:val="GG-body"/>
        <w:ind w:left="284" w:hanging="284"/>
      </w:pPr>
      <w:r w:rsidRPr="006973EB">
        <w:t>2.</w:t>
      </w:r>
      <w:r w:rsidRPr="006973EB">
        <w:tab/>
        <w:t>This exemption does not apply to any domestic building work the licensee contracts to another building work contractor, for which that contractor is required by law to hold building indemnity insurance.</w:t>
      </w:r>
    </w:p>
    <w:p w:rsidR="00E95C3C" w:rsidRPr="006973EB" w:rsidRDefault="00E95C3C" w:rsidP="00E95C3C">
      <w:pPr>
        <w:pStyle w:val="GG-body"/>
        <w:ind w:left="284" w:hanging="284"/>
      </w:pPr>
      <w:r w:rsidRPr="006973EB">
        <w:t>3.</w:t>
      </w:r>
      <w:r w:rsidRPr="006973EB">
        <w:tab/>
      </w:r>
      <w:r w:rsidRPr="00E95C3C">
        <w:rPr>
          <w:spacing w:val="-2"/>
        </w:rPr>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rsidR="00E95C3C" w:rsidRPr="006973EB" w:rsidRDefault="00E95C3C" w:rsidP="00E95C3C">
      <w:pPr>
        <w:pStyle w:val="GG-body"/>
        <w:spacing w:after="0"/>
        <w:ind w:left="567" w:hanging="283"/>
      </w:pPr>
      <w:r w:rsidRPr="006973EB">
        <w:t>•</w:t>
      </w:r>
      <w:r w:rsidRPr="006973EB">
        <w:tab/>
        <w:t>Providing evidence that an adequate policy of building indemnity insurance is in force to cover the balance of the five-year period from the date of completion of the building work the subject of this exemption;</w:t>
      </w:r>
    </w:p>
    <w:p w:rsidR="00E95C3C" w:rsidRPr="006973EB" w:rsidRDefault="00E95C3C" w:rsidP="00E95C3C">
      <w:pPr>
        <w:pStyle w:val="GG-body"/>
        <w:spacing w:after="0"/>
        <w:ind w:left="567" w:hanging="283"/>
      </w:pPr>
      <w:r w:rsidRPr="006973EB">
        <w:t>•</w:t>
      </w:r>
      <w:r w:rsidRPr="006973EB">
        <w:tab/>
        <w:t>Providing evidence of an independent expert inspection of the building work the subject of this exemption;</w:t>
      </w:r>
    </w:p>
    <w:p w:rsidR="00E95C3C" w:rsidRPr="006973EB" w:rsidRDefault="00E95C3C" w:rsidP="00E95C3C">
      <w:pPr>
        <w:pStyle w:val="GG-body"/>
        <w:spacing w:after="0"/>
        <w:ind w:left="567" w:hanging="283"/>
      </w:pPr>
      <w:r w:rsidRPr="006973EB">
        <w:t>•</w:t>
      </w:r>
      <w:r w:rsidRPr="006973EB">
        <w:tab/>
        <w:t>Making an independent expert report available to prospective purchasers of the property;</w:t>
      </w:r>
    </w:p>
    <w:p w:rsidR="00E95C3C" w:rsidRPr="006973EB" w:rsidRDefault="00E95C3C" w:rsidP="00E95C3C">
      <w:pPr>
        <w:pStyle w:val="GG-body"/>
        <w:ind w:left="567" w:hanging="283"/>
      </w:pPr>
      <w:r w:rsidRPr="006973EB">
        <w:t>•</w:t>
      </w:r>
      <w:r w:rsidRPr="006973EB">
        <w:tab/>
        <w:t>Giving prospective purchasers of the property notice of the absence of a policy of building indemnity insurance.</w:t>
      </w:r>
    </w:p>
    <w:p w:rsidR="00E95C3C" w:rsidRPr="006973EB" w:rsidRDefault="00E95C3C" w:rsidP="00E95C3C">
      <w:pPr>
        <w:pStyle w:val="GG-SDated"/>
      </w:pPr>
      <w:r>
        <w:t>Dated: 28 August 2020</w:t>
      </w:r>
    </w:p>
    <w:p w:rsidR="00E95C3C" w:rsidRPr="006973EB" w:rsidRDefault="00E95C3C" w:rsidP="00E95C3C">
      <w:pPr>
        <w:pStyle w:val="GG-SName"/>
      </w:pPr>
      <w:r w:rsidRPr="006973EB">
        <w:t>John Doran</w:t>
      </w:r>
    </w:p>
    <w:p w:rsidR="00E95C3C" w:rsidRPr="006973EB" w:rsidRDefault="00E95C3C" w:rsidP="00E95C3C">
      <w:pPr>
        <w:pStyle w:val="GG-Signature"/>
      </w:pPr>
      <w:r w:rsidRPr="006973EB">
        <w:t>General Manager, Licensing</w:t>
      </w:r>
    </w:p>
    <w:p w:rsidR="00E95C3C" w:rsidRDefault="00E95C3C" w:rsidP="00E95C3C">
      <w:pPr>
        <w:pStyle w:val="GG-Signature"/>
      </w:pPr>
      <w:r w:rsidRPr="006973EB">
        <w:t>Delegate for the Attorney-General</w:t>
      </w:r>
    </w:p>
    <w:p w:rsidR="00E95C3C" w:rsidRDefault="00E95C3C" w:rsidP="00E95C3C">
      <w:pPr>
        <w:pStyle w:val="GG-Signature"/>
        <w:pBdr>
          <w:top w:val="single" w:sz="4" w:space="1" w:color="auto"/>
        </w:pBdr>
        <w:spacing w:before="100" w:line="14" w:lineRule="exact"/>
        <w:jc w:val="center"/>
      </w:pPr>
    </w:p>
    <w:p w:rsidR="00E95C3C" w:rsidRPr="006973EB" w:rsidRDefault="00E95C3C" w:rsidP="00E95C3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rsidR="00E95C3C" w:rsidRPr="006973EB" w:rsidRDefault="00E95C3C" w:rsidP="00E95C3C">
      <w:pPr>
        <w:pStyle w:val="GG-Title1"/>
      </w:pPr>
      <w:r w:rsidRPr="006973EB">
        <w:t>Building Work Contractors Act 1995</w:t>
      </w:r>
    </w:p>
    <w:p w:rsidR="00E95C3C" w:rsidRPr="006973EB" w:rsidRDefault="00E95C3C" w:rsidP="00E95C3C">
      <w:pPr>
        <w:pStyle w:val="GG-Title3"/>
      </w:pPr>
      <w:r w:rsidRPr="006973EB">
        <w:t>Exemption</w:t>
      </w:r>
    </w:p>
    <w:p w:rsidR="00E95C3C" w:rsidRPr="006973EB" w:rsidRDefault="00E95C3C" w:rsidP="00E95C3C">
      <w:pPr>
        <w:pStyle w:val="GG-body"/>
      </w:pPr>
      <w:r w:rsidRPr="00CD6F04">
        <w:t xml:space="preserve">TAKE notice that, pursuant to section 45 of the </w:t>
      </w:r>
      <w:r w:rsidRPr="00CD6F04">
        <w:rPr>
          <w:i/>
        </w:rPr>
        <w:t>Building Work Contractors Act 1995</w:t>
      </w:r>
      <w:r w:rsidRPr="00CD6F04">
        <w:t>, I, John Doran as a delegate for the Attorney-General, do hereby exempt the licensee named in Schedule 1 from the application of Division 3 of Part 5 of the above Act in relation to domestic building work described in Schedule 2 and subject to the conditions specified in Schedule 3</w:t>
      </w:r>
      <w:r w:rsidRPr="006973EB">
        <w:t>.</w:t>
      </w:r>
    </w:p>
    <w:p w:rsidR="00E95C3C" w:rsidRPr="006973EB" w:rsidRDefault="00E95C3C" w:rsidP="00E95C3C">
      <w:pPr>
        <w:pStyle w:val="GG-Title2"/>
      </w:pPr>
      <w:r w:rsidRPr="006973EB">
        <w:t>Schedule 1</w:t>
      </w:r>
    </w:p>
    <w:p w:rsidR="00E95C3C" w:rsidRPr="006973EB" w:rsidRDefault="00E95C3C" w:rsidP="00E95C3C">
      <w:pPr>
        <w:pStyle w:val="GG-body"/>
        <w:jc w:val="center"/>
      </w:pPr>
      <w:r w:rsidRPr="00CD6F04">
        <w:t>JIMMY BELPERIO (BLD 177969)</w:t>
      </w:r>
    </w:p>
    <w:p w:rsidR="00E95C3C" w:rsidRPr="006973EB" w:rsidRDefault="00E95C3C" w:rsidP="00E95C3C">
      <w:pPr>
        <w:pStyle w:val="GG-Title2"/>
      </w:pPr>
      <w:r w:rsidRPr="006973EB">
        <w:t>Schedule 2</w:t>
      </w:r>
    </w:p>
    <w:p w:rsidR="00E95C3C" w:rsidRPr="006973EB" w:rsidRDefault="00E95C3C" w:rsidP="00E95C3C">
      <w:pPr>
        <w:pStyle w:val="GG-body"/>
      </w:pPr>
      <w:r w:rsidRPr="00CD6F04">
        <w:t>Construction of a single storey addition at Allotment 17 in Filed Plan 120436 being a portion of the land described in Certificate of Title Volume 5394 Folio 182, more commonly known as 53 Main Street, Lockleys SA5032</w:t>
      </w:r>
      <w:r w:rsidRPr="006973EB">
        <w:t>.</w:t>
      </w:r>
    </w:p>
    <w:p w:rsidR="00E95C3C" w:rsidRPr="006973EB" w:rsidRDefault="00E95C3C" w:rsidP="00E95C3C">
      <w:pPr>
        <w:pStyle w:val="GG-Title2"/>
      </w:pPr>
      <w:r w:rsidRPr="006973EB">
        <w:t>Schedule 3</w:t>
      </w:r>
    </w:p>
    <w:p w:rsidR="00E95C3C" w:rsidRPr="006973EB" w:rsidRDefault="00E95C3C" w:rsidP="00E95C3C">
      <w:pPr>
        <w:pStyle w:val="GG-body"/>
        <w:ind w:left="284" w:hanging="284"/>
      </w:pPr>
      <w:r w:rsidRPr="006973EB">
        <w:t>1.</w:t>
      </w:r>
      <w:r w:rsidRPr="006973EB">
        <w:tab/>
        <w:t>This exemption is limited to domestic building work personally performed by the licensee in relation to the building work described in Schedule 2.</w:t>
      </w:r>
    </w:p>
    <w:p w:rsidR="00E95C3C" w:rsidRPr="006973EB" w:rsidRDefault="00E95C3C" w:rsidP="00E95C3C">
      <w:pPr>
        <w:pStyle w:val="GG-body"/>
        <w:ind w:left="284" w:hanging="284"/>
      </w:pPr>
      <w:r w:rsidRPr="006973EB">
        <w:t>2.</w:t>
      </w:r>
      <w:r w:rsidRPr="006973EB">
        <w:tab/>
        <w:t>This exemption does not apply to any domestic building work the licensee contracts to another building work contractor, for which that contractor is required by law to hold building indemnity insurance.</w:t>
      </w:r>
    </w:p>
    <w:p w:rsidR="00E95C3C" w:rsidRPr="006973EB" w:rsidRDefault="00E95C3C" w:rsidP="00E95C3C">
      <w:pPr>
        <w:pStyle w:val="GG-body"/>
        <w:ind w:left="284" w:hanging="284"/>
      </w:pPr>
      <w:r w:rsidRPr="006973EB">
        <w:t>3.</w:t>
      </w:r>
      <w:r w:rsidRPr="006973EB">
        <w:tab/>
      </w:r>
      <w:r w:rsidRPr="00CD6F04">
        <w:t>That the licensee does not transfer his interest in the land prior to five years from the date of completion of the building work the subject of this exemption, without the prior authorisation of Consume</w:t>
      </w:r>
      <w:r>
        <w:t xml:space="preserve">r and Business Services (CBS). </w:t>
      </w:r>
      <w:r w:rsidRPr="00CD6F04">
        <w:t>Before giving such authorisation, CBS may require the licensee to take any reasonable steps to protect the future purchaser(s) of the property, including but not limited to</w:t>
      </w:r>
      <w:r w:rsidRPr="006973EB">
        <w:t>:</w:t>
      </w:r>
    </w:p>
    <w:p w:rsidR="00E95C3C" w:rsidRPr="006973EB" w:rsidRDefault="00E95C3C" w:rsidP="00E95C3C">
      <w:pPr>
        <w:pStyle w:val="GG-body"/>
        <w:spacing w:after="0"/>
        <w:ind w:left="567" w:hanging="283"/>
      </w:pPr>
      <w:r w:rsidRPr="006973EB">
        <w:t>•</w:t>
      </w:r>
      <w:r w:rsidRPr="006973EB">
        <w:tab/>
        <w:t>Providing evidence that an adequate policy of building indemnity insurance is in force to cover the balance of the five-year period from the date of completion of the building work the subject of this exemption;</w:t>
      </w:r>
    </w:p>
    <w:p w:rsidR="00E95C3C" w:rsidRPr="006973EB" w:rsidRDefault="00E95C3C" w:rsidP="00E95C3C">
      <w:pPr>
        <w:pStyle w:val="GG-body"/>
        <w:spacing w:after="0"/>
        <w:ind w:left="567" w:hanging="283"/>
      </w:pPr>
      <w:r w:rsidRPr="006973EB">
        <w:t>•</w:t>
      </w:r>
      <w:r w:rsidRPr="006973EB">
        <w:tab/>
        <w:t>Providing evidence of an independent expert inspection of the building work the subject of this exemption;</w:t>
      </w:r>
    </w:p>
    <w:p w:rsidR="00E95C3C" w:rsidRPr="006973EB" w:rsidRDefault="00E95C3C" w:rsidP="00E95C3C">
      <w:pPr>
        <w:pStyle w:val="GG-body"/>
        <w:spacing w:after="0"/>
        <w:ind w:left="567" w:hanging="283"/>
      </w:pPr>
      <w:r w:rsidRPr="006973EB">
        <w:t>•</w:t>
      </w:r>
      <w:r w:rsidRPr="006973EB">
        <w:tab/>
        <w:t>Making an independent expert report available to prospective purchasers of the property;</w:t>
      </w:r>
    </w:p>
    <w:p w:rsidR="00E95C3C" w:rsidRPr="006973EB" w:rsidRDefault="00E95C3C" w:rsidP="00E95C3C">
      <w:pPr>
        <w:pStyle w:val="GG-body"/>
        <w:ind w:left="567" w:hanging="283"/>
      </w:pPr>
      <w:r w:rsidRPr="006973EB">
        <w:t>•</w:t>
      </w:r>
      <w:r w:rsidRPr="006973EB">
        <w:tab/>
        <w:t>Giving prospective purchasers of the property notice of the absence of a policy of building indemnity insurance.</w:t>
      </w:r>
    </w:p>
    <w:p w:rsidR="00E95C3C" w:rsidRPr="006973EB" w:rsidRDefault="00E95C3C" w:rsidP="00E95C3C">
      <w:pPr>
        <w:pStyle w:val="GG-SDated"/>
      </w:pPr>
      <w:r>
        <w:t>Dated: 28 August 2020</w:t>
      </w:r>
    </w:p>
    <w:p w:rsidR="00E95C3C" w:rsidRPr="006973EB" w:rsidRDefault="00E95C3C" w:rsidP="00E95C3C">
      <w:pPr>
        <w:pStyle w:val="GG-SName"/>
      </w:pPr>
      <w:r w:rsidRPr="006973EB">
        <w:t>John Doran</w:t>
      </w:r>
    </w:p>
    <w:p w:rsidR="00E95C3C" w:rsidRPr="006973EB" w:rsidRDefault="00E95C3C" w:rsidP="00E95C3C">
      <w:pPr>
        <w:pStyle w:val="GG-Signature"/>
      </w:pPr>
      <w:r w:rsidRPr="006973EB">
        <w:t>General Manager, Licensing</w:t>
      </w:r>
    </w:p>
    <w:p w:rsidR="00E95C3C" w:rsidRDefault="00E95C3C" w:rsidP="00E95C3C">
      <w:pPr>
        <w:pStyle w:val="GG-Signature"/>
      </w:pPr>
      <w:r w:rsidRPr="006973EB">
        <w:t>Delegate for the Attorney-General</w:t>
      </w:r>
    </w:p>
    <w:p w:rsidR="00E95C3C" w:rsidRDefault="00E95C3C" w:rsidP="00E95C3C">
      <w:pPr>
        <w:pStyle w:val="GG-Signature"/>
        <w:pBdr>
          <w:bottom w:val="single" w:sz="4" w:space="1" w:color="auto"/>
        </w:pBdr>
        <w:spacing w:line="52" w:lineRule="exact"/>
        <w:jc w:val="center"/>
        <w:rPr>
          <w:caps/>
        </w:rPr>
      </w:pPr>
    </w:p>
    <w:p w:rsidR="00E95C3C" w:rsidRDefault="00E95C3C" w:rsidP="00E95C3C">
      <w:pPr>
        <w:pStyle w:val="GG-Signature"/>
        <w:pBdr>
          <w:top w:val="single" w:sz="4" w:space="1" w:color="auto"/>
        </w:pBdr>
        <w:spacing w:before="34" w:line="14" w:lineRule="exact"/>
        <w:jc w:val="center"/>
        <w:rPr>
          <w:caps/>
        </w:rPr>
      </w:pPr>
    </w:p>
    <w:p w:rsidR="00E95C3C" w:rsidRDefault="00E95C3C">
      <w:pPr>
        <w:spacing w:after="0" w:line="240" w:lineRule="auto"/>
        <w:jc w:val="left"/>
        <w:rPr>
          <w:rFonts w:eastAsia="Times New Roman"/>
          <w:caps/>
          <w:szCs w:val="17"/>
        </w:rPr>
      </w:pPr>
      <w:r>
        <w:rPr>
          <w:caps/>
        </w:rPr>
        <w:br w:type="page"/>
      </w:r>
    </w:p>
    <w:p w:rsidR="00A764C9" w:rsidRPr="00A764C9" w:rsidRDefault="00A764C9" w:rsidP="00A77F7E">
      <w:pPr>
        <w:pStyle w:val="Heading2"/>
      </w:pPr>
      <w:bookmarkStart w:id="40" w:name="_Toc50622597"/>
      <w:r w:rsidRPr="00A764C9">
        <w:lastRenderedPageBreak/>
        <w:t>Development Act 1993</w:t>
      </w:r>
      <w:bookmarkEnd w:id="40"/>
    </w:p>
    <w:p w:rsidR="00A764C9" w:rsidRPr="00A764C9" w:rsidRDefault="00A764C9" w:rsidP="00A764C9">
      <w:pPr>
        <w:jc w:val="center"/>
        <w:rPr>
          <w:smallCaps/>
          <w:szCs w:val="17"/>
        </w:rPr>
      </w:pPr>
      <w:r w:rsidRPr="00A764C9">
        <w:rPr>
          <w:smallCaps/>
          <w:szCs w:val="17"/>
        </w:rPr>
        <w:t>Notice under Section 25(17):</w:t>
      </w:r>
    </w:p>
    <w:p w:rsidR="00A764C9" w:rsidRPr="00A764C9" w:rsidRDefault="00A764C9" w:rsidP="00A764C9">
      <w:pPr>
        <w:jc w:val="center"/>
        <w:rPr>
          <w:i/>
          <w:szCs w:val="17"/>
        </w:rPr>
      </w:pPr>
      <w:r w:rsidRPr="00A764C9">
        <w:rPr>
          <w:i/>
          <w:szCs w:val="17"/>
        </w:rPr>
        <w:t>City of Port Adelaide Enfield</w:t>
      </w:r>
      <w:r w:rsidRPr="00A764C9">
        <w:rPr>
          <w:i/>
          <w:szCs w:val="17"/>
        </w:rPr>
        <w:br/>
        <w:t>Rezoning of Allotment 113 and Portion of Allotment 115, Cowan Street, Angle Park for Residential Development</w:t>
      </w:r>
      <w:r w:rsidRPr="00A764C9">
        <w:rPr>
          <w:i/>
          <w:szCs w:val="17"/>
        </w:rPr>
        <w:br/>
      </w:r>
      <w:proofErr w:type="spellStart"/>
      <w:r w:rsidRPr="00A764C9">
        <w:rPr>
          <w:i/>
          <w:szCs w:val="17"/>
        </w:rPr>
        <w:t>Development</w:t>
      </w:r>
      <w:proofErr w:type="spellEnd"/>
      <w:r w:rsidRPr="00A764C9">
        <w:rPr>
          <w:i/>
          <w:szCs w:val="17"/>
        </w:rPr>
        <w:t xml:space="preserve"> Plan Amendment</w:t>
      </w:r>
    </w:p>
    <w:p w:rsidR="00A764C9" w:rsidRPr="00A764C9" w:rsidRDefault="00A764C9" w:rsidP="00A764C9">
      <w:pPr>
        <w:rPr>
          <w:rFonts w:eastAsia="Times New Roman"/>
          <w:b/>
          <w:szCs w:val="17"/>
        </w:rPr>
      </w:pPr>
      <w:r w:rsidRPr="00A764C9">
        <w:rPr>
          <w:rFonts w:eastAsia="Times New Roman"/>
          <w:b/>
          <w:szCs w:val="17"/>
        </w:rPr>
        <w:t>Preamble</w:t>
      </w:r>
    </w:p>
    <w:p w:rsidR="00A764C9" w:rsidRPr="00A764C9" w:rsidRDefault="00A764C9" w:rsidP="00A764C9">
      <w:pPr>
        <w:ind w:left="426" w:hanging="284"/>
        <w:rPr>
          <w:rFonts w:eastAsia="Times New Roman"/>
          <w:szCs w:val="17"/>
        </w:rPr>
      </w:pPr>
      <w:r w:rsidRPr="00A764C9">
        <w:rPr>
          <w:rFonts w:eastAsia="Times New Roman"/>
          <w:szCs w:val="17"/>
        </w:rPr>
        <w:t>1.</w:t>
      </w:r>
      <w:r w:rsidRPr="00A764C9">
        <w:rPr>
          <w:rFonts w:eastAsia="Times New Roman"/>
          <w:szCs w:val="17"/>
        </w:rPr>
        <w:tab/>
        <w:t xml:space="preserve">The Rezoning of Allotment 113 and Portion of Allotment 115, Cowan Street, Angle Park for Residential Development </w:t>
      </w:r>
      <w:proofErr w:type="spellStart"/>
      <w:r w:rsidRPr="00A764C9">
        <w:rPr>
          <w:rFonts w:eastAsia="Times New Roman"/>
          <w:szCs w:val="17"/>
        </w:rPr>
        <w:t>Development</w:t>
      </w:r>
      <w:proofErr w:type="spellEnd"/>
      <w:r w:rsidRPr="00A764C9">
        <w:rPr>
          <w:rFonts w:eastAsia="Times New Roman"/>
          <w:szCs w:val="17"/>
        </w:rPr>
        <w:t xml:space="preserve"> Plan Amendment (the Amendment) by the City of Port Adelaide Enfield has been finalised in accordance with the provisions of the </w:t>
      </w:r>
      <w:r w:rsidRPr="00A764C9">
        <w:rPr>
          <w:rFonts w:eastAsia="Times New Roman"/>
          <w:i/>
          <w:szCs w:val="17"/>
        </w:rPr>
        <w:t>Development Act 1993</w:t>
      </w:r>
      <w:r w:rsidRPr="00A764C9">
        <w:rPr>
          <w:rFonts w:eastAsia="Times New Roman"/>
          <w:szCs w:val="17"/>
        </w:rPr>
        <w:t>.</w:t>
      </w:r>
    </w:p>
    <w:p w:rsidR="00A764C9" w:rsidRPr="00A764C9" w:rsidRDefault="00A764C9" w:rsidP="00A764C9">
      <w:pPr>
        <w:ind w:left="426" w:hanging="284"/>
        <w:rPr>
          <w:rFonts w:eastAsia="Times New Roman"/>
          <w:szCs w:val="17"/>
        </w:rPr>
      </w:pPr>
      <w:r w:rsidRPr="00A764C9">
        <w:rPr>
          <w:rFonts w:eastAsia="Times New Roman"/>
          <w:szCs w:val="17"/>
        </w:rPr>
        <w:t>2.</w:t>
      </w:r>
      <w:r w:rsidRPr="00A764C9">
        <w:rPr>
          <w:rFonts w:eastAsia="Times New Roman"/>
          <w:szCs w:val="17"/>
        </w:rPr>
        <w:tab/>
        <w:t>The Minister for Planning and Local Government has decided to approve the Amendment.</w:t>
      </w:r>
    </w:p>
    <w:p w:rsidR="00A764C9" w:rsidRPr="00A764C9" w:rsidRDefault="00A764C9" w:rsidP="00A764C9">
      <w:pPr>
        <w:rPr>
          <w:rFonts w:eastAsia="Times New Roman"/>
          <w:szCs w:val="17"/>
        </w:rPr>
      </w:pPr>
      <w:r w:rsidRPr="00A764C9">
        <w:rPr>
          <w:rFonts w:eastAsia="Times New Roman"/>
          <w:szCs w:val="17"/>
        </w:rPr>
        <w:t xml:space="preserve">PURSUANT to section 25 of the </w:t>
      </w:r>
      <w:r w:rsidRPr="00A764C9">
        <w:rPr>
          <w:rFonts w:eastAsia="Times New Roman"/>
          <w:i/>
          <w:szCs w:val="17"/>
        </w:rPr>
        <w:t>Development Act 1993</w:t>
      </w:r>
      <w:r w:rsidRPr="00A764C9">
        <w:rPr>
          <w:rFonts w:eastAsia="Times New Roman"/>
          <w:szCs w:val="17"/>
        </w:rPr>
        <w:t xml:space="preserve">, I – </w:t>
      </w:r>
    </w:p>
    <w:p w:rsidR="00A764C9" w:rsidRPr="00A764C9" w:rsidRDefault="00A764C9" w:rsidP="00A764C9">
      <w:pPr>
        <w:ind w:left="426" w:hanging="284"/>
        <w:rPr>
          <w:rFonts w:eastAsia="Times New Roman"/>
          <w:szCs w:val="17"/>
        </w:rPr>
      </w:pPr>
      <w:proofErr w:type="gramStart"/>
      <w:r w:rsidRPr="00A764C9">
        <w:rPr>
          <w:rFonts w:eastAsia="Times New Roman"/>
          <w:szCs w:val="17"/>
        </w:rPr>
        <w:t>a</w:t>
      </w:r>
      <w:proofErr w:type="gramEnd"/>
      <w:r w:rsidRPr="00A764C9">
        <w:rPr>
          <w:rFonts w:eastAsia="Times New Roman"/>
          <w:szCs w:val="17"/>
        </w:rPr>
        <w:t>.</w:t>
      </w:r>
      <w:r w:rsidRPr="00A764C9">
        <w:rPr>
          <w:rFonts w:eastAsia="Times New Roman"/>
          <w:szCs w:val="17"/>
        </w:rPr>
        <w:tab/>
        <w:t>approve the Amendment; and</w:t>
      </w:r>
    </w:p>
    <w:p w:rsidR="00A764C9" w:rsidRPr="00A764C9" w:rsidRDefault="00A764C9" w:rsidP="00A764C9">
      <w:pPr>
        <w:ind w:left="426" w:hanging="284"/>
        <w:rPr>
          <w:rFonts w:eastAsia="Times New Roman"/>
          <w:szCs w:val="17"/>
        </w:rPr>
      </w:pPr>
      <w:proofErr w:type="gramStart"/>
      <w:r w:rsidRPr="00A764C9">
        <w:rPr>
          <w:rFonts w:eastAsia="Times New Roman"/>
          <w:szCs w:val="17"/>
        </w:rPr>
        <w:t>b</w:t>
      </w:r>
      <w:proofErr w:type="gramEnd"/>
      <w:r w:rsidRPr="00A764C9">
        <w:rPr>
          <w:rFonts w:eastAsia="Times New Roman"/>
          <w:szCs w:val="17"/>
        </w:rPr>
        <w:t>.</w:t>
      </w:r>
      <w:r w:rsidRPr="00A764C9">
        <w:rPr>
          <w:rFonts w:eastAsia="Times New Roman"/>
          <w:szCs w:val="17"/>
        </w:rPr>
        <w:tab/>
        <w:t xml:space="preserve">fix the day on which this notice is published in the </w:t>
      </w:r>
      <w:r w:rsidRPr="00A764C9">
        <w:rPr>
          <w:rFonts w:eastAsia="Times New Roman"/>
          <w:i/>
          <w:szCs w:val="17"/>
        </w:rPr>
        <w:t>Gazette</w:t>
      </w:r>
      <w:r w:rsidRPr="00A764C9">
        <w:rPr>
          <w:rFonts w:eastAsia="Times New Roman"/>
          <w:szCs w:val="17"/>
        </w:rPr>
        <w:t xml:space="preserve"> as the day on which the Amendment will come into operation.</w:t>
      </w:r>
    </w:p>
    <w:p w:rsidR="00A764C9" w:rsidRPr="00A764C9" w:rsidRDefault="00A764C9" w:rsidP="00A764C9">
      <w:pPr>
        <w:spacing w:after="0"/>
        <w:rPr>
          <w:rFonts w:eastAsia="Times New Roman"/>
          <w:szCs w:val="17"/>
        </w:rPr>
      </w:pPr>
      <w:r w:rsidRPr="00A764C9">
        <w:rPr>
          <w:rFonts w:eastAsia="Times New Roman"/>
          <w:szCs w:val="17"/>
        </w:rPr>
        <w:t>Dated: 31 August 2020</w:t>
      </w:r>
    </w:p>
    <w:p w:rsidR="00A764C9" w:rsidRPr="00A764C9" w:rsidRDefault="00A764C9" w:rsidP="00A764C9">
      <w:pPr>
        <w:spacing w:after="0"/>
        <w:jc w:val="right"/>
        <w:rPr>
          <w:rFonts w:eastAsia="Times New Roman"/>
          <w:smallCaps/>
          <w:szCs w:val="20"/>
        </w:rPr>
      </w:pPr>
      <w:r w:rsidRPr="00A764C9">
        <w:rPr>
          <w:rFonts w:eastAsia="Times New Roman"/>
          <w:smallCaps/>
          <w:szCs w:val="20"/>
        </w:rPr>
        <w:t>Vickie Chapman MP</w:t>
      </w:r>
    </w:p>
    <w:p w:rsidR="00A764C9" w:rsidRDefault="00A764C9" w:rsidP="0024058A">
      <w:pPr>
        <w:spacing w:after="0"/>
        <w:jc w:val="right"/>
        <w:rPr>
          <w:rFonts w:eastAsia="Times New Roman"/>
          <w:szCs w:val="17"/>
        </w:rPr>
      </w:pPr>
      <w:r w:rsidRPr="00A764C9">
        <w:rPr>
          <w:rFonts w:eastAsia="Times New Roman"/>
          <w:szCs w:val="17"/>
        </w:rPr>
        <w:t>Minister for Planning and Local Government</w:t>
      </w:r>
    </w:p>
    <w:p w:rsidR="0024058A" w:rsidRDefault="0024058A" w:rsidP="0024058A">
      <w:pPr>
        <w:pBdr>
          <w:top w:val="single" w:sz="4" w:space="1" w:color="auto"/>
        </w:pBdr>
        <w:spacing w:before="100" w:after="0" w:line="14" w:lineRule="exact"/>
        <w:jc w:val="center"/>
        <w:rPr>
          <w:rFonts w:eastAsia="Times New Roman"/>
          <w:szCs w:val="17"/>
        </w:rPr>
      </w:pPr>
    </w:p>
    <w:p w:rsidR="0024058A" w:rsidRPr="00A764C9" w:rsidRDefault="0024058A" w:rsidP="0024058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24058A" w:rsidRPr="00FD3139" w:rsidRDefault="0024058A" w:rsidP="0024058A">
      <w:pPr>
        <w:pStyle w:val="GG-Title1"/>
      </w:pPr>
      <w:r w:rsidRPr="00FD3139">
        <w:t>DEVELOPMENT ACT 1993</w:t>
      </w:r>
    </w:p>
    <w:p w:rsidR="0024058A" w:rsidRPr="00FD3139" w:rsidRDefault="0024058A" w:rsidP="0024058A">
      <w:pPr>
        <w:pStyle w:val="GG-Title3"/>
      </w:pPr>
      <w:r w:rsidRPr="00FD3139">
        <w:t>Payneham and Stepney Strategic Sites Development Plan Amendment</w:t>
      </w:r>
    </w:p>
    <w:p w:rsidR="0024058A" w:rsidRPr="00FD3139" w:rsidRDefault="0024058A" w:rsidP="0024058A">
      <w:pPr>
        <w:pStyle w:val="GG-Title2"/>
        <w:jc w:val="left"/>
      </w:pPr>
      <w:r w:rsidRPr="00FD3139">
        <w:t>Prepared By The Minister</w:t>
      </w:r>
    </w:p>
    <w:p w:rsidR="0024058A" w:rsidRPr="00FD3139" w:rsidRDefault="0024058A" w:rsidP="0024058A">
      <w:pPr>
        <w:pStyle w:val="GG-Title2"/>
        <w:jc w:val="left"/>
      </w:pPr>
      <w:r w:rsidRPr="00FD3139">
        <w:t>For Public Consultation</w:t>
      </w:r>
    </w:p>
    <w:p w:rsidR="0024058A" w:rsidRPr="00FD3139" w:rsidRDefault="0024058A" w:rsidP="0024058A">
      <w:pPr>
        <w:pStyle w:val="GG-body"/>
      </w:pPr>
      <w:r w:rsidRPr="00FD3139">
        <w:t xml:space="preserve">Notice is hereby given that the Minister for Planning and Local Government, pursuant to sections 24 and 26 of the </w:t>
      </w:r>
      <w:r w:rsidRPr="00FD3139">
        <w:rPr>
          <w:i/>
        </w:rPr>
        <w:t>Development Act 1993</w:t>
      </w:r>
      <w:r w:rsidRPr="00FD3139">
        <w:t>, has prepared the Payneham and Stepney Strategic Sites Development Plan Amendment (DPA) to amend the Norwood Payneham and St Peters (City) Development Plan.</w:t>
      </w:r>
    </w:p>
    <w:p w:rsidR="0024058A" w:rsidRPr="00FD3139" w:rsidRDefault="0024058A" w:rsidP="0024058A">
      <w:pPr>
        <w:pStyle w:val="GG-body"/>
      </w:pPr>
      <w:r w:rsidRPr="00FD3139">
        <w:t>The DPA proposes to rezone the following sites to enable medium to high density residential development and mixed uses:</w:t>
      </w:r>
    </w:p>
    <w:p w:rsidR="0024058A" w:rsidRPr="00FD3139" w:rsidRDefault="0024058A" w:rsidP="0024058A">
      <w:pPr>
        <w:pStyle w:val="GG-body"/>
        <w:ind w:left="426" w:hanging="284"/>
      </w:pPr>
      <w:r w:rsidRPr="00FD3139">
        <w:t>•</w:t>
      </w:r>
      <w:r w:rsidRPr="00FD3139">
        <w:tab/>
      </w:r>
      <w:r w:rsidRPr="00FD3139">
        <w:rPr>
          <w:b/>
        </w:rPr>
        <w:t>Site 1 (Payneham)</w:t>
      </w:r>
      <w:r w:rsidRPr="00FD3139">
        <w:t xml:space="preserve"> – the former Schweppes factory at 382 Payneham Road, Payneham, and surrounding lands</w:t>
      </w:r>
    </w:p>
    <w:p w:rsidR="0024058A" w:rsidRPr="00FD3139" w:rsidRDefault="0024058A" w:rsidP="0024058A">
      <w:pPr>
        <w:pStyle w:val="GG-body"/>
        <w:ind w:left="426" w:hanging="284"/>
      </w:pPr>
      <w:r w:rsidRPr="00FD3139">
        <w:t>•</w:t>
      </w:r>
      <w:r w:rsidRPr="00FD3139">
        <w:tab/>
      </w:r>
      <w:r w:rsidRPr="00FD3139">
        <w:rPr>
          <w:b/>
        </w:rPr>
        <w:t>Site 2 (Stepney)</w:t>
      </w:r>
      <w:r w:rsidRPr="00FD3139">
        <w:t xml:space="preserve"> – the O</w:t>
      </w:r>
      <w:r>
        <w:t>t</w:t>
      </w:r>
      <w:r w:rsidRPr="00FD3139">
        <w:t>to’s Timber and Joinery warehouse and surrounding lands at Ann Street, Wells Street and Bennett Street, Stepney / Maylands.</w:t>
      </w:r>
    </w:p>
    <w:p w:rsidR="0024058A" w:rsidRPr="00FD3139" w:rsidRDefault="0024058A" w:rsidP="0024058A">
      <w:pPr>
        <w:pStyle w:val="GG-body"/>
      </w:pPr>
      <w:r w:rsidRPr="00FD3139">
        <w:t>The DPA will be on public consultation from Thursday, 10 September 2020 to Thursday, 5 November 2020.</w:t>
      </w:r>
    </w:p>
    <w:p w:rsidR="0024058A" w:rsidRPr="00FD3139" w:rsidRDefault="0024058A" w:rsidP="0024058A">
      <w:pPr>
        <w:pStyle w:val="GG-body"/>
      </w:pPr>
      <w:r w:rsidRPr="00FD3139">
        <w:t>There will be two public (drop-in) information sessions available. If you wish to attend please book an attendance time so that crowds can be managed and safety obligations met in line with COVID-19 requirements:</w:t>
      </w:r>
    </w:p>
    <w:p w:rsidR="0024058A" w:rsidRPr="00FD3139" w:rsidRDefault="0024058A" w:rsidP="0024058A">
      <w:pPr>
        <w:pStyle w:val="GG-body"/>
        <w:ind w:left="426" w:hanging="284"/>
      </w:pPr>
      <w:r w:rsidRPr="00FD3139">
        <w:t>•</w:t>
      </w:r>
      <w:r w:rsidRPr="00FD3139">
        <w:tab/>
      </w:r>
      <w:r w:rsidRPr="00FD3139">
        <w:rPr>
          <w:b/>
        </w:rPr>
        <w:t>Session 1</w:t>
      </w:r>
      <w:r w:rsidRPr="00FD3139">
        <w:t>: 11.45am – 1.15pm Saturday, 26 September 2020 at Payneham Library Complex (2 Turne</w:t>
      </w:r>
      <w:r>
        <w:t xml:space="preserve">r Street, Felixstow SA 5070). </w:t>
      </w:r>
      <w:r w:rsidRPr="0008405A">
        <w:rPr>
          <w:i/>
        </w:rPr>
        <w:t>Book your attendance via</w:t>
      </w:r>
      <w:r w:rsidRPr="00FD3139">
        <w:t xml:space="preserve">: </w:t>
      </w:r>
      <w:hyperlink r:id="rId45" w:history="1">
        <w:r w:rsidRPr="00B642E0">
          <w:rPr>
            <w:rStyle w:val="Hyperlink"/>
          </w:rPr>
          <w:t>https://www.trybooking.com/BLKZE</w:t>
        </w:r>
      </w:hyperlink>
      <w:r>
        <w:t xml:space="preserve"> </w:t>
      </w:r>
      <w:r w:rsidRPr="00FD3139">
        <w:t xml:space="preserve">- </w:t>
      </w:r>
      <w:r w:rsidRPr="0008405A">
        <w:rPr>
          <w:i/>
        </w:rPr>
        <w:t>Payneham Library Complex</w:t>
      </w:r>
      <w:r w:rsidRPr="00FD3139">
        <w:t>.</w:t>
      </w:r>
    </w:p>
    <w:p w:rsidR="0024058A" w:rsidRPr="00FD3139" w:rsidRDefault="0024058A" w:rsidP="0024058A">
      <w:pPr>
        <w:pStyle w:val="GG-body"/>
        <w:ind w:left="426" w:hanging="284"/>
      </w:pPr>
      <w:r w:rsidRPr="00FD3139">
        <w:t>•</w:t>
      </w:r>
      <w:r w:rsidRPr="00FD3139">
        <w:tab/>
      </w:r>
      <w:r w:rsidRPr="00FD3139">
        <w:rPr>
          <w:b/>
        </w:rPr>
        <w:t>Session 2</w:t>
      </w:r>
      <w:r w:rsidRPr="00FD3139">
        <w:t>: 4.45pm – 6.15pm Tuesday, 29 September 2020 at Payneham Community Centre (374 Pay</w:t>
      </w:r>
      <w:r>
        <w:t xml:space="preserve">neham Road, Payneham SA 5070). </w:t>
      </w:r>
      <w:r w:rsidRPr="0008405A">
        <w:rPr>
          <w:i/>
        </w:rPr>
        <w:t>Book your attendance via</w:t>
      </w:r>
      <w:r w:rsidRPr="00FD3139">
        <w:t xml:space="preserve"> </w:t>
      </w:r>
      <w:hyperlink r:id="rId46" w:history="1">
        <w:r w:rsidRPr="00B642E0">
          <w:rPr>
            <w:rStyle w:val="Hyperlink"/>
          </w:rPr>
          <w:t>https://www.trybooking.com/BLKZM</w:t>
        </w:r>
      </w:hyperlink>
      <w:r>
        <w:t xml:space="preserve"> </w:t>
      </w:r>
      <w:r w:rsidRPr="00FD3139">
        <w:t xml:space="preserve">- </w:t>
      </w:r>
      <w:r w:rsidRPr="0008405A">
        <w:rPr>
          <w:i/>
        </w:rPr>
        <w:t>Payneham Community Centre</w:t>
      </w:r>
      <w:r w:rsidRPr="00FD3139">
        <w:t>.</w:t>
      </w:r>
    </w:p>
    <w:p w:rsidR="0024058A" w:rsidRPr="00FD3139" w:rsidRDefault="0024058A" w:rsidP="0024058A">
      <w:pPr>
        <w:pStyle w:val="GG-body"/>
      </w:pPr>
      <w:r w:rsidRPr="00FD3139">
        <w:t>For more information and to view the DPA online visit the amendment webpage on the State Government website:</w:t>
      </w:r>
    </w:p>
    <w:p w:rsidR="0024058A" w:rsidRPr="00FD3139" w:rsidRDefault="0024058A" w:rsidP="0024058A">
      <w:pPr>
        <w:pStyle w:val="GG-body"/>
        <w:ind w:left="426" w:hanging="284"/>
      </w:pPr>
      <w:r w:rsidRPr="00FD3139">
        <w:t>•</w:t>
      </w:r>
      <w:r w:rsidRPr="00FD3139">
        <w:tab/>
      </w:r>
      <w:hyperlink r:id="rId47" w:history="1">
        <w:r w:rsidRPr="00B642E0">
          <w:rPr>
            <w:rStyle w:val="Hyperlink"/>
          </w:rPr>
          <w:t>www.sa.gov.au/planning/ministerialdpas</w:t>
        </w:r>
      </w:hyperlink>
    </w:p>
    <w:p w:rsidR="0024058A" w:rsidRPr="00FD3139" w:rsidRDefault="0024058A" w:rsidP="0024058A">
      <w:pPr>
        <w:pStyle w:val="GG-body"/>
      </w:pPr>
      <w:r w:rsidRPr="00FD3139">
        <w:t>Copies of the DPA also are available during normal office hours at the following locations:</w:t>
      </w:r>
    </w:p>
    <w:p w:rsidR="0024058A" w:rsidRPr="0008405A" w:rsidRDefault="0024058A" w:rsidP="0024058A">
      <w:pPr>
        <w:pStyle w:val="GG-body"/>
        <w:ind w:left="426" w:hanging="284"/>
        <w:rPr>
          <w:b/>
        </w:rPr>
      </w:pPr>
      <w:r w:rsidRPr="0008405A">
        <w:rPr>
          <w:b/>
        </w:rPr>
        <w:t>•</w:t>
      </w:r>
      <w:r w:rsidRPr="0008405A">
        <w:rPr>
          <w:b/>
        </w:rPr>
        <w:tab/>
        <w:t>City of Norwood Payneham and St Peters</w:t>
      </w:r>
    </w:p>
    <w:p w:rsidR="0024058A" w:rsidRPr="00FD3139" w:rsidRDefault="0024058A" w:rsidP="0024058A">
      <w:pPr>
        <w:pStyle w:val="GG-body"/>
        <w:spacing w:after="0"/>
        <w:ind w:left="426"/>
      </w:pPr>
      <w:r>
        <w:t>175 The Parade, Norwood</w:t>
      </w:r>
    </w:p>
    <w:p w:rsidR="0024058A" w:rsidRPr="00FD3139" w:rsidRDefault="0024058A" w:rsidP="0024058A">
      <w:pPr>
        <w:pStyle w:val="GG-body"/>
        <w:spacing w:after="0"/>
        <w:ind w:left="426"/>
      </w:pPr>
      <w:r w:rsidRPr="00FD3139">
        <w:t>Monday to Friday, 8.30am to 5.00pm</w:t>
      </w:r>
    </w:p>
    <w:p w:rsidR="0024058A" w:rsidRPr="00FD3139" w:rsidRDefault="0024058A" w:rsidP="0024058A">
      <w:pPr>
        <w:pStyle w:val="GG-body"/>
        <w:ind w:left="426"/>
      </w:pPr>
      <w:r w:rsidRPr="00FD3139">
        <w:t>(Phone: (08) 8366 4555)</w:t>
      </w:r>
    </w:p>
    <w:p w:rsidR="0024058A" w:rsidRPr="0008405A" w:rsidRDefault="0024058A" w:rsidP="0024058A">
      <w:pPr>
        <w:pStyle w:val="GG-body"/>
        <w:ind w:left="426" w:hanging="284"/>
        <w:rPr>
          <w:b/>
        </w:rPr>
      </w:pPr>
      <w:r w:rsidRPr="0008405A">
        <w:rPr>
          <w:b/>
        </w:rPr>
        <w:t>•</w:t>
      </w:r>
      <w:r w:rsidRPr="0008405A">
        <w:rPr>
          <w:b/>
        </w:rPr>
        <w:tab/>
        <w:t>Attorney-General’s Department</w:t>
      </w:r>
    </w:p>
    <w:p w:rsidR="0024058A" w:rsidRPr="0008405A" w:rsidRDefault="0024058A" w:rsidP="0024058A">
      <w:pPr>
        <w:pStyle w:val="GG-body"/>
        <w:spacing w:after="0"/>
        <w:ind w:left="426"/>
      </w:pPr>
      <w:r w:rsidRPr="0008405A">
        <w:t>Planning and Land Use Services Division</w:t>
      </w:r>
    </w:p>
    <w:p w:rsidR="0024058A" w:rsidRPr="0008405A" w:rsidRDefault="0024058A" w:rsidP="0024058A">
      <w:pPr>
        <w:pStyle w:val="GG-body"/>
        <w:spacing w:after="0"/>
        <w:ind w:left="426"/>
      </w:pPr>
      <w:r w:rsidRPr="0008405A">
        <w:t>Level 5, 50 Flinders Street, Adelaide</w:t>
      </w:r>
    </w:p>
    <w:p w:rsidR="0024058A" w:rsidRPr="0008405A" w:rsidRDefault="0024058A" w:rsidP="0024058A">
      <w:pPr>
        <w:pStyle w:val="GG-body"/>
        <w:spacing w:after="0"/>
        <w:ind w:left="426"/>
      </w:pPr>
      <w:r w:rsidRPr="0008405A">
        <w:t xml:space="preserve">Monday to Friday, 9.00am to 5.00pm </w:t>
      </w:r>
    </w:p>
    <w:p w:rsidR="0024058A" w:rsidRPr="0008405A" w:rsidRDefault="0024058A" w:rsidP="0024058A">
      <w:pPr>
        <w:pStyle w:val="GG-body"/>
        <w:ind w:left="426"/>
      </w:pPr>
      <w:r w:rsidRPr="0008405A">
        <w:t>(Phone: (08) 7109 7004)</w:t>
      </w:r>
    </w:p>
    <w:p w:rsidR="0024058A" w:rsidRPr="00FD3139" w:rsidRDefault="0024058A" w:rsidP="0024058A">
      <w:pPr>
        <w:pStyle w:val="GG-body"/>
      </w:pPr>
      <w:r w:rsidRPr="00FD3139">
        <w:t xml:space="preserve">Written submissions regarding the DPA should be submitted </w:t>
      </w:r>
      <w:r w:rsidRPr="0008405A">
        <w:rPr>
          <w:b/>
        </w:rPr>
        <w:t>no later than 5.00 pm on Thursday, 5 November 2020</w:t>
      </w:r>
      <w:r w:rsidRPr="00FD3139">
        <w:t xml:space="preserve">: </w:t>
      </w:r>
    </w:p>
    <w:p w:rsidR="0024058A" w:rsidRPr="00FD3139" w:rsidRDefault="0024058A" w:rsidP="0024058A">
      <w:pPr>
        <w:pStyle w:val="GG-body"/>
        <w:ind w:left="426" w:hanging="284"/>
      </w:pPr>
      <w:r w:rsidRPr="00FD3139">
        <w:t>•</w:t>
      </w:r>
      <w:r w:rsidRPr="00FD3139">
        <w:tab/>
      </w:r>
      <w:proofErr w:type="gramStart"/>
      <w:r w:rsidRPr="00FD3139">
        <w:t>by</w:t>
      </w:r>
      <w:proofErr w:type="gramEnd"/>
      <w:r w:rsidRPr="00FD3139">
        <w:t xml:space="preserve"> email: </w:t>
      </w:r>
      <w:hyperlink r:id="rId48" w:history="1">
        <w:r w:rsidRPr="0008405A">
          <w:rPr>
            <w:rStyle w:val="Hyperlink"/>
          </w:rPr>
          <w:t>SAplanningcommission@sa.gov.au</w:t>
        </w:r>
      </w:hyperlink>
    </w:p>
    <w:p w:rsidR="0024058A" w:rsidRPr="00FD3139" w:rsidRDefault="0024058A" w:rsidP="0024058A">
      <w:pPr>
        <w:pStyle w:val="GG-body"/>
        <w:ind w:left="426" w:hanging="284"/>
      </w:pPr>
      <w:r w:rsidRPr="00FD3139">
        <w:t>•</w:t>
      </w:r>
      <w:r w:rsidRPr="00FD3139">
        <w:tab/>
      </w:r>
      <w:proofErr w:type="gramStart"/>
      <w:r w:rsidRPr="00FD3139">
        <w:t>by</w:t>
      </w:r>
      <w:proofErr w:type="gramEnd"/>
      <w:r w:rsidRPr="00FD3139">
        <w:t xml:space="preserve"> post: GPO Box 1815, Adelaide SA 5001</w:t>
      </w:r>
    </w:p>
    <w:p w:rsidR="0024058A" w:rsidRPr="00FD3139" w:rsidRDefault="0024058A" w:rsidP="0024058A">
      <w:pPr>
        <w:pStyle w:val="GG-body"/>
      </w:pPr>
      <w:r w:rsidRPr="0008405A">
        <w:rPr>
          <w:b/>
        </w:rPr>
        <w:t>Submissions</w:t>
      </w:r>
      <w:r w:rsidRPr="00FD3139">
        <w:t xml:space="preserve"> should be marked </w:t>
      </w:r>
      <w:r w:rsidRPr="0008405A">
        <w:rPr>
          <w:i/>
        </w:rPr>
        <w:t>Payneham and Stepney Strategic Sites DPA</w:t>
      </w:r>
      <w:r w:rsidRPr="00FD3139">
        <w:t xml:space="preserve"> and sent to </w:t>
      </w:r>
      <w:r w:rsidRPr="0008405A">
        <w:rPr>
          <w:i/>
        </w:rPr>
        <w:t>Chair, State Planning Commission, c/- the Attorney-General’s Department</w:t>
      </w:r>
      <w:r w:rsidRPr="00FD3139">
        <w:t>.</w:t>
      </w:r>
    </w:p>
    <w:p w:rsidR="0024058A" w:rsidRPr="00FD3139" w:rsidRDefault="0024058A" w:rsidP="0024058A">
      <w:pPr>
        <w:pStyle w:val="GG-body"/>
      </w:pPr>
      <w:r w:rsidRPr="00FD3139">
        <w:t>Your submission should clearly indicate whether you wish to be heard at or wish to observe the public hearing (details below).</w:t>
      </w:r>
    </w:p>
    <w:p w:rsidR="0024058A" w:rsidRPr="00FD3139" w:rsidRDefault="0024058A" w:rsidP="0024058A">
      <w:pPr>
        <w:pStyle w:val="GG-body"/>
      </w:pPr>
      <w:r w:rsidRPr="00FD3139">
        <w:t xml:space="preserve">Copies of </w:t>
      </w:r>
      <w:r w:rsidRPr="005842A9">
        <w:rPr>
          <w:b/>
        </w:rPr>
        <w:t>all public submissions</w:t>
      </w:r>
      <w:r w:rsidRPr="00FD3139">
        <w:t xml:space="preserve"> will be available for </w:t>
      </w:r>
      <w:r w:rsidRPr="005842A9">
        <w:rPr>
          <w:b/>
        </w:rPr>
        <w:t>inspection</w:t>
      </w:r>
      <w:r w:rsidRPr="00FD3139">
        <w:t xml:space="preserve"> by interested persons at the Attorney-General’s Department, Level 5, 50 Flinders Street, Adelaide, from Friday 6 November 2020 to the conclusion of the public hearing on Wednesday, 18 November 2020, and will also be available for </w:t>
      </w:r>
      <w:r w:rsidRPr="005842A9">
        <w:rPr>
          <w:b/>
        </w:rPr>
        <w:t>viewing</w:t>
      </w:r>
      <w:r w:rsidRPr="00FD3139">
        <w:t xml:space="preserve"> online in the Payneham and Stepney Strategic Sites DPA amendment webpage at:</w:t>
      </w:r>
    </w:p>
    <w:p w:rsidR="0024058A" w:rsidRDefault="0024058A" w:rsidP="0024058A">
      <w:pPr>
        <w:pStyle w:val="GG-body"/>
        <w:ind w:left="426" w:hanging="284"/>
      </w:pPr>
      <w:r w:rsidRPr="00FD3139">
        <w:t>•</w:t>
      </w:r>
      <w:r w:rsidRPr="00FD3139">
        <w:tab/>
      </w:r>
      <w:hyperlink r:id="rId49" w:history="1">
        <w:r w:rsidRPr="00B642E0">
          <w:rPr>
            <w:rStyle w:val="Hyperlink"/>
          </w:rPr>
          <w:t>www.sa.gov.au/planning/ministerialdpas</w:t>
        </w:r>
      </w:hyperlink>
      <w:r>
        <w:t xml:space="preserve"> </w:t>
      </w:r>
    </w:p>
    <w:p w:rsidR="0024058A" w:rsidRPr="00FD3139" w:rsidRDefault="0024058A" w:rsidP="0024058A">
      <w:pPr>
        <w:pStyle w:val="GG-body"/>
      </w:pPr>
      <w:r w:rsidRPr="00FD3139">
        <w:t xml:space="preserve">The State Planning Commission has scheduled a </w:t>
      </w:r>
      <w:r w:rsidRPr="0008405A">
        <w:rPr>
          <w:b/>
        </w:rPr>
        <w:t>public hearing for 7.30pm Wednesday, 18 November 2020</w:t>
      </w:r>
      <w:r w:rsidRPr="00FD3139">
        <w:t>.</w:t>
      </w:r>
    </w:p>
    <w:p w:rsidR="0024058A" w:rsidRPr="00FD3139" w:rsidRDefault="0024058A" w:rsidP="0024058A">
      <w:pPr>
        <w:pStyle w:val="GG-body"/>
      </w:pPr>
      <w:r w:rsidRPr="00FD3139">
        <w:t xml:space="preserve">Due to the ongoing COVID-19 concerns, the format of the public hearing will not be determined until the consultation period is closed in case the hearing is required to be conducted on-line / by video rather </w:t>
      </w:r>
      <w:r>
        <w:t>than with a physical presence.</w:t>
      </w:r>
    </w:p>
    <w:p w:rsidR="0024058A" w:rsidRPr="00FD3139" w:rsidRDefault="0024058A" w:rsidP="0024058A">
      <w:pPr>
        <w:pStyle w:val="GG-body"/>
      </w:pPr>
      <w:r w:rsidRPr="00FD3139">
        <w:t xml:space="preserve">If you would like to add to your submission or would like to be heard directly by the State Planning Commission, please advise in your submission that you would like to be heard or alternatively email </w:t>
      </w:r>
      <w:hyperlink r:id="rId50" w:history="1">
        <w:r w:rsidRPr="005842A9">
          <w:rPr>
            <w:rStyle w:val="Hyperlink"/>
          </w:rPr>
          <w:t>SAplanningcommission@sa.gov.au</w:t>
        </w:r>
      </w:hyperlink>
      <w:r w:rsidRPr="00FD3139">
        <w:t xml:space="preserve"> of your desire to be heard before 5.</w:t>
      </w:r>
      <w:r>
        <w:t xml:space="preserve">00pm Thursday 5 November 2020. </w:t>
      </w:r>
      <w:r w:rsidRPr="00FD3139">
        <w:t xml:space="preserve">Alternatively, you will be welcome to attend the public hearing without speaking, however, you will </w:t>
      </w:r>
      <w:r w:rsidRPr="00FD3139">
        <w:lastRenderedPageBreak/>
        <w:t xml:space="preserve">still need to register your interest via email </w:t>
      </w:r>
      <w:hyperlink r:id="rId51" w:history="1">
        <w:r w:rsidRPr="005842A9">
          <w:rPr>
            <w:rStyle w:val="Hyperlink"/>
          </w:rPr>
          <w:t>SAplanningcommission@sa.gov.au</w:t>
        </w:r>
      </w:hyperlink>
      <w:r w:rsidRPr="00FD3139">
        <w:t xml:space="preserve">. You will be advised will at the close of consultation of the public hearing arrangements.  </w:t>
      </w:r>
    </w:p>
    <w:p w:rsidR="0024058A" w:rsidRPr="00FD3139" w:rsidRDefault="0024058A" w:rsidP="0024058A">
      <w:pPr>
        <w:pStyle w:val="GG-body"/>
        <w:jc w:val="left"/>
      </w:pPr>
      <w:r w:rsidRPr="00FD3139">
        <w:t xml:space="preserve">The public hearing may not be held if no one requests to be heard. Please check the status of hearings on </w:t>
      </w:r>
      <w:hyperlink r:id="rId52" w:history="1">
        <w:r w:rsidRPr="00B642E0">
          <w:rPr>
            <w:rStyle w:val="Hyperlink"/>
          </w:rPr>
          <w:t>www.saplanningportal.sa.gov.au/en/consultation</w:t>
        </w:r>
      </w:hyperlink>
      <w:r>
        <w:t>.</w:t>
      </w:r>
    </w:p>
    <w:p w:rsidR="0024058A" w:rsidRDefault="0024058A" w:rsidP="0024058A">
      <w:pPr>
        <w:pStyle w:val="GG-body"/>
      </w:pPr>
      <w:r w:rsidRPr="00FD3139">
        <w:t>If you would like more information abo</w:t>
      </w:r>
      <w:r>
        <w:t>ut the DPA, please contact the D</w:t>
      </w:r>
      <w:r w:rsidRPr="00FD3139">
        <w:t>epartment on phone number (08) 7109 7004.</w:t>
      </w:r>
    </w:p>
    <w:p w:rsidR="0024058A" w:rsidRPr="00FD3139" w:rsidRDefault="0024058A" w:rsidP="0024058A">
      <w:pPr>
        <w:pStyle w:val="GG-body"/>
      </w:pPr>
      <w:r>
        <w:t>Dated: 10 September 2020</w:t>
      </w:r>
    </w:p>
    <w:p w:rsidR="0024058A" w:rsidRPr="00FD3139" w:rsidRDefault="0024058A" w:rsidP="0024058A">
      <w:pPr>
        <w:pStyle w:val="GG-SName"/>
      </w:pPr>
      <w:r w:rsidRPr="00FD3139">
        <w:t>Executive Officer</w:t>
      </w:r>
    </w:p>
    <w:p w:rsidR="0024058A" w:rsidRDefault="0024058A" w:rsidP="0030172C">
      <w:pPr>
        <w:pStyle w:val="GG-Signature"/>
      </w:pPr>
      <w:r w:rsidRPr="00FD3139">
        <w:t>State Planning Commission</w:t>
      </w:r>
    </w:p>
    <w:p w:rsidR="0030172C" w:rsidRDefault="0030172C" w:rsidP="0030172C">
      <w:pPr>
        <w:pStyle w:val="GG-Signature"/>
        <w:pBdr>
          <w:bottom w:val="single" w:sz="4" w:space="1" w:color="auto"/>
        </w:pBdr>
        <w:spacing w:line="52" w:lineRule="exact"/>
        <w:jc w:val="center"/>
      </w:pPr>
    </w:p>
    <w:p w:rsidR="0030172C" w:rsidRDefault="0030172C" w:rsidP="0030172C">
      <w:pPr>
        <w:pStyle w:val="GG-Signature"/>
        <w:pBdr>
          <w:top w:val="single" w:sz="4" w:space="1" w:color="auto"/>
        </w:pBdr>
        <w:spacing w:before="34" w:line="14" w:lineRule="exact"/>
        <w:jc w:val="center"/>
      </w:pPr>
    </w:p>
    <w:p w:rsidR="0030172C" w:rsidRPr="00FD3139" w:rsidRDefault="0030172C" w:rsidP="0030172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24058A" w:rsidRPr="0024058A" w:rsidRDefault="0024058A" w:rsidP="00A77F7E">
      <w:pPr>
        <w:pStyle w:val="Heading2"/>
      </w:pPr>
      <w:bookmarkStart w:id="41" w:name="_Toc50622598"/>
      <w:r w:rsidRPr="0024058A">
        <w:t>Education and Children’s Services Regulations 2020</w:t>
      </w:r>
      <w:bookmarkEnd w:id="41"/>
    </w:p>
    <w:p w:rsidR="0024058A" w:rsidRPr="0024058A" w:rsidRDefault="0024058A" w:rsidP="0024058A">
      <w:pPr>
        <w:jc w:val="center"/>
        <w:rPr>
          <w:i/>
          <w:szCs w:val="17"/>
        </w:rPr>
      </w:pPr>
      <w:r w:rsidRPr="0024058A">
        <w:rPr>
          <w:i/>
          <w:szCs w:val="17"/>
        </w:rPr>
        <w:t>Notice of Policy by the Minister for Education</w:t>
      </w:r>
    </w:p>
    <w:p w:rsidR="0024058A" w:rsidRPr="0024058A" w:rsidRDefault="0024058A" w:rsidP="0024058A">
      <w:pPr>
        <w:rPr>
          <w:rFonts w:eastAsia="Times New Roman"/>
          <w:szCs w:val="17"/>
        </w:rPr>
      </w:pPr>
      <w:r w:rsidRPr="0024058A">
        <w:rPr>
          <w:rFonts w:eastAsia="Times New Roman"/>
          <w:szCs w:val="17"/>
        </w:rPr>
        <w:t xml:space="preserve">PURSUANT to </w:t>
      </w:r>
      <w:r w:rsidRPr="0024058A">
        <w:rPr>
          <w:rFonts w:eastAsia="Times New Roman"/>
          <w:i/>
          <w:szCs w:val="17"/>
        </w:rPr>
        <w:t>regulation 12(1)</w:t>
      </w:r>
      <w:r w:rsidRPr="0024058A">
        <w:rPr>
          <w:rFonts w:eastAsia="Times New Roman"/>
          <w:szCs w:val="17"/>
        </w:rPr>
        <w:t xml:space="preserve"> of the </w:t>
      </w:r>
      <w:r w:rsidRPr="0024058A">
        <w:rPr>
          <w:rFonts w:eastAsia="Times New Roman"/>
          <w:i/>
          <w:szCs w:val="17"/>
        </w:rPr>
        <w:t>Education and Children’s Services Regulations 2020</w:t>
      </w:r>
      <w:r w:rsidRPr="0024058A">
        <w:rPr>
          <w:rFonts w:eastAsia="Times New Roman"/>
          <w:szCs w:val="17"/>
        </w:rPr>
        <w:t>, I, the Minister for Education publish the following Capacity Management Plan for the purposes of the enrolment of a child at the Glenunga International High School:</w:t>
      </w:r>
    </w:p>
    <w:p w:rsidR="0024058A" w:rsidRPr="0024058A" w:rsidRDefault="0024058A" w:rsidP="0024058A">
      <w:pPr>
        <w:jc w:val="center"/>
        <w:rPr>
          <w:smallCaps/>
          <w:szCs w:val="17"/>
        </w:rPr>
      </w:pPr>
      <w:r w:rsidRPr="0024058A">
        <w:rPr>
          <w:smallCaps/>
          <w:szCs w:val="17"/>
        </w:rPr>
        <w:t>Capacity Management Plan</w:t>
      </w:r>
    </w:p>
    <w:p w:rsidR="0024058A" w:rsidRPr="0024058A" w:rsidRDefault="0024058A" w:rsidP="0024058A">
      <w:pPr>
        <w:jc w:val="center"/>
        <w:rPr>
          <w:i/>
          <w:szCs w:val="17"/>
        </w:rPr>
      </w:pPr>
      <w:r w:rsidRPr="0024058A">
        <w:rPr>
          <w:i/>
          <w:szCs w:val="17"/>
        </w:rPr>
        <w:t>Glenunga International High School</w:t>
      </w:r>
    </w:p>
    <w:p w:rsidR="0024058A" w:rsidRPr="0024058A" w:rsidRDefault="0024058A" w:rsidP="0024058A">
      <w:pPr>
        <w:ind w:left="142" w:hanging="142"/>
        <w:rPr>
          <w:rFonts w:eastAsia="Times New Roman"/>
          <w:szCs w:val="17"/>
        </w:rPr>
      </w:pPr>
      <w:r w:rsidRPr="0024058A">
        <w:rPr>
          <w:rFonts w:eastAsia="Times New Roman"/>
          <w:szCs w:val="17"/>
        </w:rPr>
        <w:t>This Capacity Management Plan sets out the conditions for enrolment at Glenunga International High School (“the school”).</w:t>
      </w:r>
    </w:p>
    <w:p w:rsidR="0024058A" w:rsidRPr="0024058A" w:rsidRDefault="0024058A" w:rsidP="0024058A">
      <w:pPr>
        <w:ind w:left="142" w:hanging="142"/>
        <w:rPr>
          <w:rFonts w:eastAsia="Times New Roman"/>
          <w:b/>
          <w:szCs w:val="17"/>
        </w:rPr>
      </w:pPr>
      <w:r w:rsidRPr="0024058A">
        <w:rPr>
          <w:rFonts w:eastAsia="Times New Roman"/>
          <w:b/>
          <w:szCs w:val="17"/>
        </w:rPr>
        <w:t>Glenunga International High School zone</w:t>
      </w:r>
    </w:p>
    <w:p w:rsidR="0024058A" w:rsidRPr="0024058A" w:rsidRDefault="0024058A" w:rsidP="0024058A">
      <w:pPr>
        <w:rPr>
          <w:rFonts w:eastAsia="Times New Roman"/>
          <w:szCs w:val="17"/>
        </w:rPr>
      </w:pPr>
      <w:r w:rsidRPr="0024058A">
        <w:rPr>
          <w:rFonts w:eastAsia="Times New Roman"/>
          <w:szCs w:val="17"/>
        </w:rPr>
        <w:t>A school zone is a defined area from which the school accepts its core intake of students. Glenunga International High School operates a school zone within the area bounded by:</w:t>
      </w:r>
    </w:p>
    <w:p w:rsidR="0024058A" w:rsidRPr="0024058A" w:rsidRDefault="0024058A" w:rsidP="0024058A">
      <w:pPr>
        <w:ind w:left="142"/>
        <w:rPr>
          <w:rFonts w:eastAsia="Times New Roman"/>
          <w:szCs w:val="17"/>
        </w:rPr>
      </w:pPr>
      <w:r w:rsidRPr="0024058A">
        <w:rPr>
          <w:rFonts w:eastAsia="Times New Roman"/>
          <w:szCs w:val="17"/>
        </w:rPr>
        <w:t xml:space="preserve">Greenhill Road, the eastern boundary of the Hills Face Zone within Burnside Council, Mount Barker Road, South Eastern Freeway, Cross Road, Riverdale Road, </w:t>
      </w:r>
      <w:proofErr w:type="spellStart"/>
      <w:r w:rsidRPr="0024058A">
        <w:rPr>
          <w:rFonts w:eastAsia="Times New Roman"/>
          <w:szCs w:val="17"/>
        </w:rPr>
        <w:t>Rossington</w:t>
      </w:r>
      <w:proofErr w:type="spellEnd"/>
      <w:r w:rsidRPr="0024058A">
        <w:rPr>
          <w:rFonts w:eastAsia="Times New Roman"/>
          <w:szCs w:val="17"/>
        </w:rPr>
        <w:t xml:space="preserve"> Avenue, Fisher Street, Unley Road, </w:t>
      </w:r>
      <w:proofErr w:type="spellStart"/>
      <w:r w:rsidRPr="0024058A">
        <w:rPr>
          <w:rFonts w:eastAsia="Times New Roman"/>
          <w:szCs w:val="17"/>
        </w:rPr>
        <w:t>Opey</w:t>
      </w:r>
      <w:proofErr w:type="spellEnd"/>
      <w:r w:rsidRPr="0024058A">
        <w:rPr>
          <w:rFonts w:eastAsia="Times New Roman"/>
          <w:szCs w:val="17"/>
        </w:rPr>
        <w:t xml:space="preserve"> Avenue, King William Road, Walter Street, Royal Avenue, Weller Street, </w:t>
      </w:r>
      <w:proofErr w:type="spellStart"/>
      <w:r w:rsidRPr="0024058A">
        <w:rPr>
          <w:rFonts w:eastAsia="Times New Roman"/>
          <w:szCs w:val="17"/>
        </w:rPr>
        <w:t>Lanor</w:t>
      </w:r>
      <w:proofErr w:type="spellEnd"/>
      <w:r w:rsidRPr="0024058A">
        <w:rPr>
          <w:rFonts w:eastAsia="Times New Roman"/>
          <w:szCs w:val="17"/>
        </w:rPr>
        <w:t xml:space="preserve"> Avenue, Hardy Street, Clifton Street, Goodwood Road, Cranbrook Ave, Belair train line and Glenelg tram line.</w:t>
      </w:r>
    </w:p>
    <w:p w:rsidR="0024058A" w:rsidRPr="0024058A" w:rsidRDefault="0024058A" w:rsidP="0024058A">
      <w:pPr>
        <w:rPr>
          <w:rFonts w:eastAsia="Times New Roman"/>
          <w:szCs w:val="17"/>
        </w:rPr>
      </w:pPr>
      <w:r w:rsidRPr="0024058A">
        <w:rPr>
          <w:rFonts w:eastAsia="Times New Roman"/>
          <w:szCs w:val="17"/>
        </w:rPr>
        <w:t xml:space="preserve">An online map of the Glenunga International High School zone and a search tool to indicate if an applicant’s home address is within the school zone is available at: </w:t>
      </w:r>
      <w:hyperlink r:id="rId53" w:history="1">
        <w:r w:rsidRPr="0024058A">
          <w:rPr>
            <w:rFonts w:eastAsia="Times New Roman"/>
            <w:color w:val="0000FF"/>
            <w:szCs w:val="17"/>
            <w:u w:val="single"/>
          </w:rPr>
          <w:t>https://www.education.sa.gov.au/findaschool</w:t>
        </w:r>
      </w:hyperlink>
      <w:r w:rsidRPr="0024058A">
        <w:rPr>
          <w:rFonts w:eastAsia="Times New Roman"/>
          <w:szCs w:val="17"/>
        </w:rPr>
        <w:t xml:space="preserve"> </w:t>
      </w:r>
    </w:p>
    <w:p w:rsidR="0024058A" w:rsidRPr="0024058A" w:rsidRDefault="0024058A" w:rsidP="0024058A">
      <w:pPr>
        <w:jc w:val="center"/>
        <w:rPr>
          <w:rFonts w:eastAsia="Times New Roman"/>
          <w:i/>
          <w:szCs w:val="17"/>
        </w:rPr>
      </w:pPr>
      <w:r w:rsidRPr="0024058A">
        <w:rPr>
          <w:rFonts w:eastAsia="Times New Roman"/>
          <w:i/>
          <w:szCs w:val="17"/>
        </w:rPr>
        <w:t>Student Enrolment Numbers</w:t>
      </w:r>
    </w:p>
    <w:p w:rsidR="0024058A" w:rsidRPr="0024058A" w:rsidRDefault="0024058A" w:rsidP="0024058A">
      <w:pPr>
        <w:rPr>
          <w:rFonts w:eastAsia="Times New Roman"/>
          <w:szCs w:val="17"/>
        </w:rPr>
      </w:pPr>
      <w:r w:rsidRPr="0024058A">
        <w:rPr>
          <w:rFonts w:eastAsia="Times New Roman"/>
          <w:szCs w:val="17"/>
        </w:rPr>
        <w:t>Due to the transition of Year 7 to High School there will be an intake of Year 7 and Year 8 students in 2022. From 2023 onwards Year 7 will be the only intake year level.</w:t>
      </w:r>
    </w:p>
    <w:p w:rsidR="0024058A" w:rsidRPr="0024058A" w:rsidRDefault="0024058A" w:rsidP="0024058A">
      <w:pPr>
        <w:rPr>
          <w:rFonts w:eastAsia="Times New Roman"/>
          <w:b/>
          <w:szCs w:val="17"/>
        </w:rPr>
      </w:pPr>
      <w:r w:rsidRPr="0024058A">
        <w:rPr>
          <w:rFonts w:eastAsia="Times New Roman"/>
          <w:b/>
          <w:szCs w:val="17"/>
        </w:rPr>
        <w:t>Year 7</w:t>
      </w:r>
    </w:p>
    <w:p w:rsidR="0024058A" w:rsidRPr="0024058A" w:rsidRDefault="0024058A" w:rsidP="0024058A">
      <w:pPr>
        <w:rPr>
          <w:rFonts w:eastAsia="Times New Roman"/>
          <w:szCs w:val="17"/>
        </w:rPr>
      </w:pPr>
      <w:r w:rsidRPr="0024058A">
        <w:rPr>
          <w:rFonts w:eastAsia="Times New Roman"/>
          <w:szCs w:val="17"/>
        </w:rPr>
        <w:t xml:space="preserve">The student enrolment ceiling for Year 7 is limited to </w:t>
      </w:r>
      <w:r w:rsidRPr="0024058A">
        <w:rPr>
          <w:rFonts w:eastAsia="Times New Roman"/>
          <w:b/>
          <w:szCs w:val="17"/>
        </w:rPr>
        <w:t>375</w:t>
      </w:r>
      <w:r w:rsidRPr="0024058A">
        <w:rPr>
          <w:rFonts w:eastAsia="Times New Roman"/>
          <w:szCs w:val="17"/>
        </w:rPr>
        <w:t>, unless there are more applications that have met the enrolment criteria below.</w:t>
      </w:r>
    </w:p>
    <w:p w:rsidR="0024058A" w:rsidRPr="0024058A" w:rsidRDefault="0024058A" w:rsidP="0024058A">
      <w:pPr>
        <w:rPr>
          <w:rFonts w:eastAsia="Times New Roman"/>
          <w:b/>
          <w:szCs w:val="17"/>
        </w:rPr>
      </w:pPr>
      <w:r w:rsidRPr="0024058A">
        <w:rPr>
          <w:rFonts w:eastAsia="Times New Roman"/>
          <w:b/>
          <w:szCs w:val="17"/>
        </w:rPr>
        <w:t>Year 8</w:t>
      </w:r>
    </w:p>
    <w:p w:rsidR="0024058A" w:rsidRPr="0024058A" w:rsidRDefault="0024058A" w:rsidP="0024058A">
      <w:pPr>
        <w:rPr>
          <w:rFonts w:eastAsia="Times New Roman"/>
          <w:szCs w:val="17"/>
        </w:rPr>
      </w:pPr>
      <w:r w:rsidRPr="0024058A">
        <w:rPr>
          <w:rFonts w:eastAsia="Times New Roman"/>
          <w:szCs w:val="17"/>
        </w:rPr>
        <w:t xml:space="preserve">The student enrolment ceiling for Year 8 in 2022 is limited to </w:t>
      </w:r>
      <w:r w:rsidRPr="0024058A">
        <w:rPr>
          <w:rFonts w:eastAsia="Times New Roman"/>
          <w:b/>
          <w:szCs w:val="17"/>
        </w:rPr>
        <w:t>375</w:t>
      </w:r>
      <w:r w:rsidRPr="0024058A">
        <w:rPr>
          <w:rFonts w:eastAsia="Times New Roman"/>
          <w:szCs w:val="17"/>
        </w:rPr>
        <w:t>, unless there are more applications that have met the enrolment criteria below.</w:t>
      </w:r>
    </w:p>
    <w:p w:rsidR="0024058A" w:rsidRPr="0024058A" w:rsidRDefault="0024058A" w:rsidP="0024058A">
      <w:pPr>
        <w:rPr>
          <w:rFonts w:eastAsia="Times New Roman"/>
          <w:b/>
          <w:szCs w:val="17"/>
        </w:rPr>
      </w:pPr>
      <w:r w:rsidRPr="0024058A">
        <w:rPr>
          <w:rFonts w:eastAsia="Times New Roman"/>
          <w:b/>
          <w:szCs w:val="17"/>
        </w:rPr>
        <w:t>Special Interest Program – IGNITE</w:t>
      </w:r>
    </w:p>
    <w:p w:rsidR="0024058A" w:rsidRPr="0024058A" w:rsidRDefault="0024058A" w:rsidP="0024058A">
      <w:pPr>
        <w:rPr>
          <w:rFonts w:eastAsia="Times New Roman"/>
          <w:szCs w:val="17"/>
        </w:rPr>
      </w:pPr>
      <w:r w:rsidRPr="0024058A">
        <w:rPr>
          <w:rFonts w:eastAsia="Times New Roman"/>
          <w:szCs w:val="17"/>
        </w:rPr>
        <w:t xml:space="preserve">The school’s special interest IGNITE Program is limited to </w:t>
      </w:r>
      <w:r w:rsidRPr="0024058A">
        <w:rPr>
          <w:rFonts w:eastAsia="Times New Roman"/>
          <w:b/>
          <w:szCs w:val="17"/>
        </w:rPr>
        <w:t>100</w:t>
      </w:r>
      <w:r w:rsidRPr="0024058A">
        <w:rPr>
          <w:rFonts w:eastAsia="Times New Roman"/>
          <w:szCs w:val="17"/>
        </w:rPr>
        <w:t xml:space="preserve"> places at Year 7 (and 100 places at Year 8 in 2022) and is included in the 375 enrolment ceiling.</w:t>
      </w:r>
    </w:p>
    <w:p w:rsidR="0024058A" w:rsidRPr="0024058A" w:rsidRDefault="0024058A" w:rsidP="0024058A">
      <w:pPr>
        <w:ind w:left="426" w:hanging="284"/>
        <w:rPr>
          <w:rFonts w:eastAsia="Times New Roman"/>
          <w:szCs w:val="17"/>
        </w:rPr>
      </w:pPr>
      <w:r w:rsidRPr="0024058A">
        <w:rPr>
          <w:rFonts w:eastAsia="Times New Roman"/>
          <w:szCs w:val="17"/>
        </w:rPr>
        <w:t>•</w:t>
      </w:r>
      <w:r w:rsidRPr="0024058A">
        <w:rPr>
          <w:rFonts w:eastAsia="Times New Roman"/>
          <w:szCs w:val="17"/>
        </w:rPr>
        <w:tab/>
        <w:t>Of the 100 special interest IGNITE places, 30 places will be reserved for in zone candidates (in the school’s IGNITE intake range), with the remaining places offered to out of zone candidates.</w:t>
      </w:r>
    </w:p>
    <w:p w:rsidR="0024058A" w:rsidRPr="0024058A" w:rsidRDefault="0024058A" w:rsidP="0024058A">
      <w:pPr>
        <w:ind w:left="426" w:hanging="284"/>
        <w:rPr>
          <w:rFonts w:eastAsia="Times New Roman"/>
          <w:szCs w:val="17"/>
        </w:rPr>
      </w:pPr>
      <w:r w:rsidRPr="0024058A">
        <w:rPr>
          <w:rFonts w:eastAsia="Times New Roman"/>
          <w:szCs w:val="17"/>
        </w:rPr>
        <w:t>•</w:t>
      </w:r>
      <w:r w:rsidRPr="0024058A">
        <w:rPr>
          <w:rFonts w:eastAsia="Times New Roman"/>
          <w:szCs w:val="17"/>
        </w:rPr>
        <w:tab/>
        <w:t xml:space="preserve">If there are less than 30 in zone IGNITE candidates (in the school’s IGNITE intake range), additional places may be offered to out of zone candidates to deliver on the 100 special interest IGNITE places (subject to Principal and Education Director consultation). </w:t>
      </w:r>
    </w:p>
    <w:p w:rsidR="0024058A" w:rsidRPr="0024058A" w:rsidRDefault="0024058A" w:rsidP="0024058A">
      <w:pPr>
        <w:jc w:val="left"/>
        <w:rPr>
          <w:rFonts w:eastAsia="Times New Roman"/>
          <w:szCs w:val="17"/>
        </w:rPr>
      </w:pPr>
      <w:r w:rsidRPr="0024058A">
        <w:rPr>
          <w:rFonts w:eastAsia="Times New Roman"/>
          <w:szCs w:val="17"/>
        </w:rPr>
        <w:t xml:space="preserve">Entries to the program are subject to the eligibility requirements published by the school, available from: </w:t>
      </w:r>
      <w:hyperlink r:id="rId54" w:history="1">
        <w:r w:rsidRPr="0024058A">
          <w:rPr>
            <w:rFonts w:eastAsia="Times New Roman"/>
            <w:color w:val="0000FF"/>
            <w:szCs w:val="17"/>
            <w:u w:val="single"/>
          </w:rPr>
          <w:t>https://gihs.sa.edu.au/enrolments/ignite-entry/</w:t>
        </w:r>
      </w:hyperlink>
      <w:r w:rsidRPr="0024058A">
        <w:rPr>
          <w:rFonts w:eastAsia="Times New Roman"/>
          <w:szCs w:val="17"/>
        </w:rPr>
        <w:t xml:space="preserve"> </w:t>
      </w:r>
    </w:p>
    <w:p w:rsidR="0024058A" w:rsidRPr="0024058A" w:rsidRDefault="0024058A" w:rsidP="0024058A">
      <w:pPr>
        <w:rPr>
          <w:rFonts w:eastAsia="Times New Roman"/>
          <w:b/>
          <w:szCs w:val="17"/>
        </w:rPr>
      </w:pPr>
      <w:r w:rsidRPr="0024058A">
        <w:rPr>
          <w:rFonts w:eastAsia="Times New Roman"/>
          <w:b/>
          <w:szCs w:val="17"/>
        </w:rPr>
        <w:t>International Education Program</w:t>
      </w:r>
    </w:p>
    <w:p w:rsidR="0024058A" w:rsidRPr="0024058A" w:rsidRDefault="0024058A" w:rsidP="0024058A">
      <w:pPr>
        <w:rPr>
          <w:rFonts w:eastAsia="Times New Roman"/>
          <w:szCs w:val="17"/>
        </w:rPr>
      </w:pPr>
      <w:r w:rsidRPr="0024058A">
        <w:rPr>
          <w:rFonts w:eastAsia="Times New Roman"/>
          <w:szCs w:val="17"/>
        </w:rPr>
        <w:t xml:space="preserve">The maximum number of international students who can be offered enrolment at the school in the International Education Program is limited to </w:t>
      </w:r>
      <w:r w:rsidRPr="0024058A">
        <w:rPr>
          <w:rFonts w:eastAsia="Times New Roman"/>
          <w:b/>
          <w:szCs w:val="17"/>
        </w:rPr>
        <w:t>70</w:t>
      </w:r>
      <w:r w:rsidRPr="0024058A">
        <w:rPr>
          <w:rFonts w:eastAsia="Times New Roman"/>
          <w:szCs w:val="17"/>
        </w:rPr>
        <w:t xml:space="preserve"> students across all year levels.</w:t>
      </w:r>
    </w:p>
    <w:p w:rsidR="0024058A" w:rsidRPr="0024058A" w:rsidRDefault="0024058A" w:rsidP="0024058A">
      <w:pPr>
        <w:rPr>
          <w:rFonts w:eastAsia="Times New Roman"/>
          <w:b/>
          <w:szCs w:val="17"/>
        </w:rPr>
      </w:pPr>
      <w:r w:rsidRPr="0024058A">
        <w:rPr>
          <w:rFonts w:eastAsia="Times New Roman"/>
          <w:b/>
          <w:szCs w:val="17"/>
        </w:rPr>
        <w:t>International Baccalaureate (IB) Diploma Program</w:t>
      </w:r>
    </w:p>
    <w:p w:rsidR="0024058A" w:rsidRPr="0024058A" w:rsidRDefault="0024058A" w:rsidP="0024058A">
      <w:pPr>
        <w:rPr>
          <w:rFonts w:eastAsia="Times New Roman"/>
          <w:szCs w:val="17"/>
        </w:rPr>
      </w:pPr>
      <w:r w:rsidRPr="0024058A">
        <w:rPr>
          <w:rFonts w:eastAsia="Times New Roman"/>
          <w:szCs w:val="17"/>
        </w:rPr>
        <w:t xml:space="preserve">In Year 11 and Year 12 a maximum of </w:t>
      </w:r>
      <w:r w:rsidRPr="0024058A">
        <w:rPr>
          <w:rFonts w:eastAsia="Times New Roman"/>
          <w:b/>
          <w:szCs w:val="17"/>
        </w:rPr>
        <w:t>10</w:t>
      </w:r>
      <w:r w:rsidRPr="0024058A">
        <w:rPr>
          <w:rFonts w:eastAsia="Times New Roman"/>
          <w:szCs w:val="17"/>
        </w:rPr>
        <w:t xml:space="preserve"> additional students, living outside the school zone and currently not attending the school, will be offered enrolment to undertake the IB diploma.</w:t>
      </w:r>
    </w:p>
    <w:p w:rsidR="0024058A" w:rsidRPr="0024058A" w:rsidRDefault="0024058A" w:rsidP="0024058A">
      <w:pPr>
        <w:jc w:val="center"/>
        <w:rPr>
          <w:rFonts w:eastAsia="Times New Roman"/>
          <w:i/>
          <w:szCs w:val="17"/>
        </w:rPr>
      </w:pPr>
      <w:r w:rsidRPr="0024058A">
        <w:rPr>
          <w:rFonts w:eastAsia="Times New Roman"/>
          <w:i/>
          <w:szCs w:val="17"/>
        </w:rPr>
        <w:t>Enrolment Criteria – By Year Level</w:t>
      </w:r>
    </w:p>
    <w:p w:rsidR="0024058A" w:rsidRPr="0024058A" w:rsidRDefault="0024058A" w:rsidP="0024058A">
      <w:pPr>
        <w:rPr>
          <w:rFonts w:eastAsia="Times New Roman"/>
          <w:b/>
          <w:szCs w:val="17"/>
        </w:rPr>
      </w:pPr>
      <w:r w:rsidRPr="0024058A">
        <w:rPr>
          <w:rFonts w:eastAsia="Times New Roman"/>
          <w:b/>
          <w:szCs w:val="17"/>
        </w:rPr>
        <w:t>YEAR LEVEL: 7 (and 8 in 2022)</w:t>
      </w:r>
    </w:p>
    <w:p w:rsidR="0024058A" w:rsidRPr="0024058A" w:rsidRDefault="0024058A" w:rsidP="0024058A">
      <w:pPr>
        <w:rPr>
          <w:rFonts w:eastAsia="Times New Roman"/>
          <w:szCs w:val="17"/>
        </w:rPr>
      </w:pPr>
      <w:r w:rsidRPr="0024058A">
        <w:rPr>
          <w:rFonts w:eastAsia="Times New Roman"/>
          <w:szCs w:val="17"/>
        </w:rPr>
        <w:t xml:space="preserve">Applications for enrolment from parents of prospective Year 7 (and Year 8 in 2022) students require that the student must be enrolled in a government or non-government school in South Australia at the time the parents apply for enrolment through the state-wide registration of interest process (coordinated by the Department for Education). </w:t>
      </w:r>
    </w:p>
    <w:p w:rsidR="0024058A" w:rsidRPr="0024058A" w:rsidRDefault="0024058A" w:rsidP="0024058A">
      <w:pPr>
        <w:rPr>
          <w:rFonts w:eastAsia="Times New Roman"/>
          <w:szCs w:val="17"/>
        </w:rPr>
      </w:pPr>
      <w:r w:rsidRPr="0024058A">
        <w:rPr>
          <w:rFonts w:eastAsia="Times New Roman"/>
          <w:szCs w:val="17"/>
        </w:rPr>
        <w:t>The applicant must meet one of the following requirements to be eligible for a Year 7 (and Year 8 in 2022) allocation through the registration of interest process for the coming school year:</w:t>
      </w:r>
    </w:p>
    <w:p w:rsidR="0024058A" w:rsidRPr="0024058A" w:rsidRDefault="0024058A" w:rsidP="0024058A">
      <w:pPr>
        <w:ind w:left="426" w:hanging="284"/>
        <w:rPr>
          <w:rFonts w:eastAsia="Times New Roman"/>
          <w:szCs w:val="17"/>
        </w:rPr>
      </w:pPr>
      <w:r w:rsidRPr="0024058A">
        <w:rPr>
          <w:rFonts w:eastAsia="Times New Roman"/>
          <w:szCs w:val="17"/>
        </w:rPr>
        <w:t>•</w:t>
      </w:r>
      <w:r w:rsidRPr="0024058A">
        <w:rPr>
          <w:rFonts w:eastAsia="Times New Roman"/>
          <w:szCs w:val="17"/>
        </w:rPr>
        <w:tab/>
      </w:r>
      <w:proofErr w:type="gramStart"/>
      <w:r w:rsidRPr="0024058A">
        <w:rPr>
          <w:rFonts w:eastAsia="Times New Roman"/>
          <w:szCs w:val="17"/>
        </w:rPr>
        <w:t>the</w:t>
      </w:r>
      <w:proofErr w:type="gramEnd"/>
      <w:r w:rsidRPr="0024058A">
        <w:rPr>
          <w:rFonts w:eastAsia="Times New Roman"/>
          <w:szCs w:val="17"/>
        </w:rPr>
        <w:t xml:space="preserve"> child is living in the Glenunga International High School zone</w:t>
      </w:r>
    </w:p>
    <w:p w:rsidR="0024058A" w:rsidRPr="0024058A" w:rsidRDefault="0024058A" w:rsidP="0024058A">
      <w:pPr>
        <w:ind w:left="426" w:hanging="284"/>
        <w:rPr>
          <w:rFonts w:eastAsia="Times New Roman"/>
          <w:szCs w:val="17"/>
        </w:rPr>
      </w:pPr>
      <w:r w:rsidRPr="0024058A">
        <w:rPr>
          <w:rFonts w:eastAsia="Times New Roman"/>
          <w:szCs w:val="17"/>
        </w:rPr>
        <w:t>•</w:t>
      </w:r>
      <w:r w:rsidRPr="0024058A">
        <w:rPr>
          <w:rFonts w:eastAsia="Times New Roman"/>
          <w:szCs w:val="17"/>
        </w:rPr>
        <w:tab/>
      </w:r>
      <w:proofErr w:type="gramStart"/>
      <w:r w:rsidRPr="0024058A">
        <w:rPr>
          <w:rFonts w:eastAsia="Times New Roman"/>
          <w:szCs w:val="17"/>
        </w:rPr>
        <w:t>the</w:t>
      </w:r>
      <w:proofErr w:type="gramEnd"/>
      <w:r w:rsidRPr="0024058A">
        <w:rPr>
          <w:rFonts w:eastAsia="Times New Roman"/>
          <w:szCs w:val="17"/>
        </w:rPr>
        <w:t xml:space="preserve"> child has received and accepted an offer for selective entry by the school to participate in their special interest IGNITE program</w:t>
      </w:r>
    </w:p>
    <w:p w:rsidR="0024058A" w:rsidRPr="0024058A" w:rsidRDefault="0024058A" w:rsidP="0024058A">
      <w:pPr>
        <w:ind w:left="426" w:hanging="284"/>
        <w:rPr>
          <w:rFonts w:eastAsia="Times New Roman"/>
          <w:szCs w:val="17"/>
        </w:rPr>
      </w:pPr>
      <w:r w:rsidRPr="0024058A">
        <w:rPr>
          <w:rFonts w:eastAsia="Times New Roman"/>
          <w:szCs w:val="17"/>
        </w:rPr>
        <w:t>•</w:t>
      </w:r>
      <w:r w:rsidRPr="0024058A">
        <w:rPr>
          <w:rFonts w:eastAsia="Times New Roman"/>
          <w:szCs w:val="17"/>
        </w:rPr>
        <w:tab/>
      </w:r>
      <w:proofErr w:type="gramStart"/>
      <w:r w:rsidRPr="0024058A">
        <w:rPr>
          <w:rFonts w:eastAsia="Times New Roman"/>
          <w:szCs w:val="17"/>
        </w:rPr>
        <w:t>the</w:t>
      </w:r>
      <w:proofErr w:type="gramEnd"/>
      <w:r w:rsidRPr="0024058A">
        <w:rPr>
          <w:rFonts w:eastAsia="Times New Roman"/>
          <w:szCs w:val="17"/>
        </w:rPr>
        <w:t xml:space="preserve"> child identifies as Aboriginal and/or Torres Strait Islander through the Enter for Success program (by the end of term 4)</w:t>
      </w:r>
    </w:p>
    <w:p w:rsidR="0024058A" w:rsidRPr="0024058A" w:rsidRDefault="0024058A" w:rsidP="0024058A">
      <w:pPr>
        <w:ind w:left="426" w:hanging="284"/>
        <w:rPr>
          <w:rFonts w:eastAsia="Times New Roman"/>
          <w:szCs w:val="17"/>
        </w:rPr>
      </w:pPr>
      <w:r w:rsidRPr="0024058A">
        <w:rPr>
          <w:rFonts w:eastAsia="Times New Roman"/>
          <w:szCs w:val="17"/>
        </w:rPr>
        <w:t>•</w:t>
      </w:r>
      <w:r w:rsidRPr="0024058A">
        <w:rPr>
          <w:rFonts w:eastAsia="Times New Roman"/>
          <w:szCs w:val="17"/>
        </w:rPr>
        <w:tab/>
        <w:t xml:space="preserve">the child has been granted enrolment due to special or extenuating circumstances, including but not limited to a child in care where there is a custody or guardianship order made under the </w:t>
      </w:r>
      <w:r w:rsidRPr="0024058A">
        <w:rPr>
          <w:rFonts w:eastAsia="Times New Roman"/>
          <w:i/>
          <w:szCs w:val="17"/>
        </w:rPr>
        <w:t>Children and Young People (Safety) Act 2017</w:t>
      </w:r>
      <w:r w:rsidRPr="0024058A">
        <w:rPr>
          <w:rFonts w:eastAsia="Times New Roman"/>
          <w:szCs w:val="17"/>
        </w:rPr>
        <w:t>.</w:t>
      </w:r>
    </w:p>
    <w:p w:rsidR="0024058A" w:rsidRPr="0024058A" w:rsidRDefault="0024058A" w:rsidP="0024058A">
      <w:pPr>
        <w:rPr>
          <w:rFonts w:eastAsia="Times New Roman"/>
          <w:b/>
          <w:szCs w:val="17"/>
        </w:rPr>
      </w:pPr>
      <w:r w:rsidRPr="0024058A">
        <w:rPr>
          <w:rFonts w:eastAsia="Times New Roman"/>
          <w:b/>
          <w:szCs w:val="17"/>
        </w:rPr>
        <w:t>Application for Year 7 (and Year 8 in 2022) from students living outside the zone with siblings currently at the school</w:t>
      </w:r>
    </w:p>
    <w:p w:rsidR="0024058A" w:rsidRPr="0024058A" w:rsidRDefault="0024058A" w:rsidP="0024058A">
      <w:pPr>
        <w:rPr>
          <w:rFonts w:eastAsia="Times New Roman"/>
          <w:szCs w:val="17"/>
        </w:rPr>
      </w:pPr>
      <w:r w:rsidRPr="0024058A">
        <w:rPr>
          <w:rFonts w:eastAsia="Times New Roman"/>
          <w:szCs w:val="17"/>
        </w:rPr>
        <w:t>There is no automatic entry to the school for Year 7 (and Year 8 in 2022) students who live outside the school’s zone and have older siblings who currently attend the school.</w:t>
      </w:r>
    </w:p>
    <w:p w:rsidR="0024058A" w:rsidRPr="0024058A" w:rsidRDefault="0024058A" w:rsidP="0024058A">
      <w:pPr>
        <w:rPr>
          <w:rFonts w:eastAsia="Times New Roman"/>
          <w:b/>
          <w:szCs w:val="17"/>
        </w:rPr>
      </w:pPr>
      <w:r w:rsidRPr="0024058A">
        <w:rPr>
          <w:rFonts w:eastAsia="Times New Roman"/>
          <w:b/>
          <w:szCs w:val="17"/>
        </w:rPr>
        <w:lastRenderedPageBreak/>
        <w:t>Late applications for Year 7 (and Year 8 in 2022) from students living in the school zone</w:t>
      </w:r>
    </w:p>
    <w:p w:rsidR="0024058A" w:rsidRPr="0024058A" w:rsidRDefault="0024058A" w:rsidP="0024058A">
      <w:pPr>
        <w:rPr>
          <w:rFonts w:eastAsia="Times New Roman"/>
          <w:szCs w:val="17"/>
        </w:rPr>
      </w:pPr>
      <w:r w:rsidRPr="0024058A">
        <w:rPr>
          <w:rFonts w:eastAsia="Times New Roman"/>
          <w:szCs w:val="17"/>
        </w:rPr>
        <w:t xml:space="preserve">Families who move into the school zone, or who are already living in the school zone but lodge their application for enrolment after the department’s registration of interest process is completed (end of term 2), will have their applications considered if or when vacancies exist, with priority consideration afforded to those applicants already on the school’s enrolment register. </w:t>
      </w:r>
    </w:p>
    <w:p w:rsidR="0024058A" w:rsidRPr="0024058A" w:rsidRDefault="0024058A" w:rsidP="0024058A">
      <w:pPr>
        <w:rPr>
          <w:rFonts w:eastAsia="Times New Roman"/>
          <w:szCs w:val="17"/>
        </w:rPr>
      </w:pPr>
      <w:r w:rsidRPr="0024058A">
        <w:rPr>
          <w:rFonts w:eastAsia="Times New Roman"/>
          <w:szCs w:val="17"/>
        </w:rPr>
        <w:t>In these cases, applications will be considered based on siblings at the school, the distance of the child’s residence from the school and any other personal needs, such as curriculum (excluding special interest programs), transportation/location convenience, and social/family links.</w:t>
      </w:r>
    </w:p>
    <w:p w:rsidR="0024058A" w:rsidRPr="0024058A" w:rsidRDefault="0024058A" w:rsidP="0024058A">
      <w:pPr>
        <w:rPr>
          <w:rFonts w:eastAsia="Times New Roman"/>
          <w:szCs w:val="17"/>
        </w:rPr>
      </w:pPr>
      <w:r w:rsidRPr="0024058A">
        <w:rPr>
          <w:rFonts w:eastAsia="Times New Roman"/>
          <w:szCs w:val="17"/>
        </w:rPr>
        <w:t>The school will notify parents by the beginning of week 1, term 4 if a vacancy is available for their child to attend the following school year.</w:t>
      </w:r>
    </w:p>
    <w:p w:rsidR="0024058A" w:rsidRPr="0024058A" w:rsidRDefault="0024058A" w:rsidP="0024058A">
      <w:pPr>
        <w:rPr>
          <w:rFonts w:eastAsia="Times New Roman"/>
          <w:szCs w:val="17"/>
        </w:rPr>
      </w:pPr>
      <w:r w:rsidRPr="0024058A">
        <w:rPr>
          <w:rFonts w:eastAsia="Times New Roman"/>
          <w:szCs w:val="17"/>
        </w:rPr>
        <w:t>If no vacancies exist, the applicants will be placed on the enrolment register and referred for enrolment to other neighbouring schools.</w:t>
      </w:r>
    </w:p>
    <w:p w:rsidR="0024058A" w:rsidRPr="0024058A" w:rsidRDefault="0024058A" w:rsidP="0024058A">
      <w:pPr>
        <w:rPr>
          <w:rFonts w:eastAsia="Times New Roman"/>
          <w:b/>
          <w:szCs w:val="17"/>
        </w:rPr>
      </w:pPr>
      <w:r w:rsidRPr="0024058A">
        <w:rPr>
          <w:rFonts w:eastAsia="Times New Roman"/>
          <w:b/>
          <w:szCs w:val="17"/>
        </w:rPr>
        <w:t>YEAR LEVEL: 8 - 12 (9 - 12 in 2022)</w:t>
      </w:r>
    </w:p>
    <w:p w:rsidR="0024058A" w:rsidRPr="0024058A" w:rsidRDefault="0024058A" w:rsidP="0024058A">
      <w:pPr>
        <w:rPr>
          <w:rFonts w:eastAsia="Times New Roman"/>
          <w:b/>
          <w:szCs w:val="17"/>
        </w:rPr>
      </w:pPr>
      <w:r w:rsidRPr="0024058A">
        <w:rPr>
          <w:rFonts w:eastAsia="Times New Roman"/>
          <w:b/>
          <w:szCs w:val="17"/>
        </w:rPr>
        <w:t>Application for Year 8 to 12 (9 to 12 in 2022) from students living in the school zone</w:t>
      </w:r>
    </w:p>
    <w:p w:rsidR="0024058A" w:rsidRPr="0024058A" w:rsidRDefault="0024058A" w:rsidP="0024058A">
      <w:pPr>
        <w:rPr>
          <w:rFonts w:eastAsia="Times New Roman"/>
          <w:szCs w:val="17"/>
        </w:rPr>
      </w:pPr>
      <w:r w:rsidRPr="0024058A">
        <w:rPr>
          <w:rFonts w:eastAsia="Times New Roman"/>
          <w:szCs w:val="17"/>
        </w:rPr>
        <w:t xml:space="preserve">Applications for enrolment from parents of prospective students living in the school zone will be considered if or when vacancies exist, with priority consideration afforded to those applicants already on the enrolment register. </w:t>
      </w:r>
    </w:p>
    <w:p w:rsidR="0024058A" w:rsidRPr="0024058A" w:rsidRDefault="0024058A" w:rsidP="0024058A">
      <w:pPr>
        <w:rPr>
          <w:rFonts w:eastAsia="Times New Roman"/>
          <w:szCs w:val="17"/>
        </w:rPr>
      </w:pPr>
      <w:r w:rsidRPr="0024058A">
        <w:rPr>
          <w:rFonts w:eastAsia="Times New Roman"/>
          <w:szCs w:val="17"/>
        </w:rPr>
        <w:t>In these cases, applications will be considered based on siblings at the school, the distance of the child’s residence from the school and any other personal needs, such as curriculum, transportation/location convenience, and social/family links.</w:t>
      </w:r>
    </w:p>
    <w:p w:rsidR="0024058A" w:rsidRPr="0024058A" w:rsidRDefault="0024058A" w:rsidP="0024058A">
      <w:pPr>
        <w:rPr>
          <w:rFonts w:eastAsia="Times New Roman"/>
          <w:szCs w:val="17"/>
        </w:rPr>
      </w:pPr>
      <w:r w:rsidRPr="0024058A">
        <w:rPr>
          <w:rFonts w:eastAsia="Times New Roman"/>
          <w:szCs w:val="17"/>
        </w:rPr>
        <w:t>The school will notify parents by the beginning of week 1, term 4 if a vacancy is available for their child to attend the following school year.</w:t>
      </w:r>
    </w:p>
    <w:p w:rsidR="0024058A" w:rsidRPr="0024058A" w:rsidRDefault="0024058A" w:rsidP="0024058A">
      <w:pPr>
        <w:rPr>
          <w:rFonts w:eastAsia="Times New Roman"/>
          <w:szCs w:val="17"/>
        </w:rPr>
      </w:pPr>
      <w:r w:rsidRPr="0024058A">
        <w:rPr>
          <w:rFonts w:eastAsia="Times New Roman"/>
          <w:szCs w:val="17"/>
        </w:rPr>
        <w:t>If no vacancies exist the applicants will be encouraged to remain at their current high school, or referred for enrolment to other neighbouring schools, and upon an applicant’s request will be placed on the school’s enrolment register.</w:t>
      </w:r>
    </w:p>
    <w:p w:rsidR="0024058A" w:rsidRPr="0024058A" w:rsidRDefault="0024058A" w:rsidP="0024058A">
      <w:pPr>
        <w:rPr>
          <w:rFonts w:eastAsia="Times New Roman"/>
          <w:b/>
          <w:szCs w:val="17"/>
        </w:rPr>
      </w:pPr>
      <w:r w:rsidRPr="0024058A">
        <w:rPr>
          <w:rFonts w:eastAsia="Times New Roman"/>
          <w:b/>
          <w:szCs w:val="17"/>
        </w:rPr>
        <w:t>Out of zone applications with siblings currently at the school</w:t>
      </w:r>
    </w:p>
    <w:p w:rsidR="0024058A" w:rsidRPr="0024058A" w:rsidRDefault="0024058A" w:rsidP="0024058A">
      <w:pPr>
        <w:rPr>
          <w:rFonts w:eastAsia="Times New Roman"/>
          <w:szCs w:val="17"/>
        </w:rPr>
      </w:pPr>
      <w:r w:rsidRPr="0024058A">
        <w:rPr>
          <w:rFonts w:eastAsia="Times New Roman"/>
          <w:szCs w:val="17"/>
        </w:rPr>
        <w:t>There is no automatic entry to the school for Year 8 to 12 students (9 to 12 in 2022) who live outside the school’s zone and have siblings who currently attend the school.</w:t>
      </w:r>
    </w:p>
    <w:p w:rsidR="0024058A" w:rsidRPr="0024058A" w:rsidRDefault="0024058A" w:rsidP="0024058A">
      <w:pPr>
        <w:jc w:val="center"/>
        <w:rPr>
          <w:rFonts w:eastAsia="Times New Roman"/>
          <w:i/>
          <w:szCs w:val="17"/>
        </w:rPr>
      </w:pPr>
      <w:r w:rsidRPr="0024058A">
        <w:rPr>
          <w:rFonts w:eastAsia="Times New Roman"/>
          <w:i/>
          <w:szCs w:val="17"/>
        </w:rPr>
        <w:t>Enrolment Criteria - General</w:t>
      </w:r>
    </w:p>
    <w:p w:rsidR="0024058A" w:rsidRPr="0024058A" w:rsidRDefault="0024058A" w:rsidP="0024058A">
      <w:pPr>
        <w:rPr>
          <w:rFonts w:eastAsia="Times New Roman"/>
          <w:b/>
          <w:szCs w:val="17"/>
        </w:rPr>
      </w:pPr>
      <w:r w:rsidRPr="0024058A">
        <w:rPr>
          <w:rFonts w:eastAsia="Times New Roman"/>
          <w:b/>
          <w:szCs w:val="17"/>
        </w:rPr>
        <w:t>Special Circumstances</w:t>
      </w:r>
    </w:p>
    <w:p w:rsidR="0024058A" w:rsidRPr="0024058A" w:rsidRDefault="0024058A" w:rsidP="0024058A">
      <w:pPr>
        <w:rPr>
          <w:rFonts w:eastAsia="Times New Roman"/>
          <w:szCs w:val="17"/>
        </w:rPr>
      </w:pPr>
      <w:r w:rsidRPr="0024058A">
        <w:rPr>
          <w:rFonts w:eastAsia="Times New Roman"/>
          <w:szCs w:val="17"/>
        </w:rPr>
        <w:t xml:space="preserve">Enrolment applications for special consideration based on compelling or unusual reasons, including but not limited to a child in care where there is custody or guardianship orders made under the </w:t>
      </w:r>
      <w:r w:rsidRPr="0024058A">
        <w:rPr>
          <w:rFonts w:eastAsia="Times New Roman"/>
          <w:i/>
          <w:szCs w:val="17"/>
        </w:rPr>
        <w:t>Children and Young People (Safety) Act 2017</w:t>
      </w:r>
      <w:r w:rsidRPr="0024058A">
        <w:rPr>
          <w:rFonts w:eastAsia="Times New Roman"/>
          <w:szCs w:val="17"/>
        </w:rPr>
        <w:t>, may be granted by the Principal in consultation with the Education Director. These applications will be assessed on a case by case basis.</w:t>
      </w:r>
    </w:p>
    <w:p w:rsidR="0024058A" w:rsidRPr="0024058A" w:rsidRDefault="0024058A" w:rsidP="0024058A">
      <w:pPr>
        <w:jc w:val="center"/>
        <w:rPr>
          <w:rFonts w:eastAsia="Times New Roman"/>
          <w:i/>
          <w:szCs w:val="17"/>
        </w:rPr>
      </w:pPr>
      <w:r w:rsidRPr="0024058A">
        <w:rPr>
          <w:rFonts w:eastAsia="Times New Roman"/>
          <w:i/>
          <w:szCs w:val="17"/>
        </w:rPr>
        <w:t>Enrolment Process</w:t>
      </w:r>
    </w:p>
    <w:p w:rsidR="0024058A" w:rsidRPr="0024058A" w:rsidRDefault="0024058A" w:rsidP="0024058A">
      <w:pPr>
        <w:rPr>
          <w:rFonts w:eastAsia="Times New Roman"/>
          <w:b/>
          <w:szCs w:val="17"/>
        </w:rPr>
      </w:pPr>
      <w:r w:rsidRPr="0024058A">
        <w:rPr>
          <w:rFonts w:eastAsia="Times New Roman"/>
          <w:b/>
          <w:szCs w:val="17"/>
        </w:rPr>
        <w:t>Enrolment Register</w:t>
      </w:r>
    </w:p>
    <w:p w:rsidR="0024058A" w:rsidRPr="0024058A" w:rsidRDefault="0024058A" w:rsidP="0024058A">
      <w:pPr>
        <w:rPr>
          <w:rFonts w:eastAsia="Times New Roman"/>
          <w:szCs w:val="17"/>
        </w:rPr>
      </w:pPr>
      <w:r w:rsidRPr="0024058A">
        <w:rPr>
          <w:rFonts w:eastAsia="Times New Roman"/>
          <w:szCs w:val="17"/>
        </w:rPr>
        <w:t>Parents whose child’s name has been placed on the enrolment register will be contacted if vacancies become available.</w:t>
      </w:r>
    </w:p>
    <w:p w:rsidR="0024058A" w:rsidRPr="0024058A" w:rsidRDefault="0024058A" w:rsidP="0024058A">
      <w:pPr>
        <w:rPr>
          <w:rFonts w:eastAsia="Times New Roman"/>
          <w:szCs w:val="17"/>
        </w:rPr>
      </w:pPr>
      <w:r w:rsidRPr="0024058A">
        <w:rPr>
          <w:rFonts w:eastAsia="Times New Roman"/>
          <w:szCs w:val="17"/>
        </w:rPr>
        <w:t>The enrolment register will be reviewed and updated annually by the school.</w:t>
      </w:r>
    </w:p>
    <w:p w:rsidR="0024058A" w:rsidRPr="0024058A" w:rsidRDefault="0024058A" w:rsidP="0024058A">
      <w:pPr>
        <w:rPr>
          <w:rFonts w:eastAsia="Times New Roman"/>
          <w:szCs w:val="17"/>
        </w:rPr>
      </w:pPr>
      <w:r w:rsidRPr="0024058A">
        <w:rPr>
          <w:rFonts w:eastAsia="Times New Roman"/>
          <w:szCs w:val="17"/>
        </w:rPr>
        <w:t>The position that a child’s name appears on the register is confidential and will only be disclosed as required by law.</w:t>
      </w:r>
    </w:p>
    <w:p w:rsidR="0024058A" w:rsidRPr="0024058A" w:rsidRDefault="0024058A" w:rsidP="0024058A">
      <w:pPr>
        <w:rPr>
          <w:rFonts w:eastAsia="Times New Roman"/>
          <w:b/>
          <w:szCs w:val="17"/>
        </w:rPr>
      </w:pPr>
      <w:r w:rsidRPr="0024058A">
        <w:rPr>
          <w:rFonts w:eastAsia="Times New Roman"/>
          <w:b/>
          <w:szCs w:val="17"/>
        </w:rPr>
        <w:t>Monitoring and enforcement</w:t>
      </w:r>
    </w:p>
    <w:p w:rsidR="0024058A" w:rsidRPr="0024058A" w:rsidRDefault="0024058A" w:rsidP="0024058A">
      <w:pPr>
        <w:rPr>
          <w:rFonts w:eastAsia="Times New Roman"/>
          <w:szCs w:val="17"/>
        </w:rPr>
      </w:pPr>
      <w:r w:rsidRPr="0024058A">
        <w:rPr>
          <w:rFonts w:eastAsia="Times New Roman"/>
          <w:szCs w:val="17"/>
        </w:rPr>
        <w:t>It is the responsibility of the parents applying for enrolment to be able to verify to the satisfaction of the school that the information provided is true and factual.</w:t>
      </w:r>
    </w:p>
    <w:p w:rsidR="0024058A" w:rsidRPr="0024058A" w:rsidRDefault="0024058A" w:rsidP="0024058A">
      <w:pPr>
        <w:rPr>
          <w:rFonts w:eastAsia="Times New Roman"/>
          <w:szCs w:val="17"/>
        </w:rPr>
      </w:pPr>
      <w:r w:rsidRPr="0024058A">
        <w:rPr>
          <w:rFonts w:eastAsia="Times New Roman"/>
          <w:szCs w:val="17"/>
        </w:rPr>
        <w:t xml:space="preserve">If a child was enrolled at the school on the basis of false or misleading information (including residential address) the Chief Executive may direct that the child be instead enrolled at another Government school pursuant to section 63(1) of the </w:t>
      </w:r>
      <w:r w:rsidRPr="0024058A">
        <w:rPr>
          <w:rFonts w:eastAsia="Times New Roman"/>
          <w:i/>
          <w:szCs w:val="17"/>
        </w:rPr>
        <w:t>Education and Children’s Services Act 2019</w:t>
      </w:r>
      <w:r w:rsidRPr="0024058A">
        <w:rPr>
          <w:rFonts w:eastAsia="Times New Roman"/>
          <w:szCs w:val="17"/>
        </w:rPr>
        <w:t xml:space="preserve">. </w:t>
      </w:r>
    </w:p>
    <w:p w:rsidR="0024058A" w:rsidRPr="0024058A" w:rsidRDefault="0024058A" w:rsidP="0024058A">
      <w:pPr>
        <w:rPr>
          <w:rFonts w:eastAsia="Times New Roman"/>
          <w:szCs w:val="17"/>
        </w:rPr>
      </w:pPr>
      <w:r w:rsidRPr="0024058A">
        <w:rPr>
          <w:rFonts w:eastAsia="Times New Roman"/>
          <w:szCs w:val="17"/>
        </w:rPr>
        <w:t>The Principal is responsible for the implementation of this Capacity Management Plan and all decisions on enrolments.</w:t>
      </w:r>
    </w:p>
    <w:p w:rsidR="0024058A" w:rsidRPr="0024058A" w:rsidRDefault="0024058A" w:rsidP="0024058A">
      <w:pPr>
        <w:rPr>
          <w:rFonts w:eastAsia="Times New Roman"/>
          <w:szCs w:val="17"/>
        </w:rPr>
      </w:pPr>
      <w:r w:rsidRPr="0024058A">
        <w:rPr>
          <w:rFonts w:eastAsia="Times New Roman"/>
          <w:szCs w:val="17"/>
        </w:rPr>
        <w:t>This Capacity Management Plan will be reviewed as required.</w:t>
      </w:r>
    </w:p>
    <w:p w:rsidR="0024058A" w:rsidRPr="0024058A" w:rsidRDefault="0024058A" w:rsidP="0024058A">
      <w:pPr>
        <w:spacing w:after="0"/>
        <w:rPr>
          <w:rFonts w:eastAsia="Times New Roman"/>
          <w:szCs w:val="17"/>
        </w:rPr>
      </w:pPr>
      <w:r w:rsidRPr="0024058A">
        <w:rPr>
          <w:rFonts w:eastAsia="Times New Roman"/>
          <w:szCs w:val="17"/>
        </w:rPr>
        <w:t>Dated: 7 September 2020</w:t>
      </w:r>
    </w:p>
    <w:p w:rsidR="0024058A" w:rsidRPr="0024058A" w:rsidRDefault="0024058A" w:rsidP="0024058A">
      <w:pPr>
        <w:spacing w:after="0"/>
        <w:jc w:val="right"/>
        <w:rPr>
          <w:rFonts w:eastAsia="Times New Roman"/>
          <w:smallCaps/>
          <w:szCs w:val="20"/>
        </w:rPr>
      </w:pPr>
      <w:r w:rsidRPr="0024058A">
        <w:rPr>
          <w:rFonts w:eastAsia="Times New Roman"/>
          <w:smallCaps/>
          <w:szCs w:val="20"/>
        </w:rPr>
        <w:t>John Gardner</w:t>
      </w:r>
    </w:p>
    <w:p w:rsidR="0024058A" w:rsidRDefault="0024058A" w:rsidP="0024058A">
      <w:pPr>
        <w:spacing w:after="0"/>
        <w:jc w:val="right"/>
        <w:rPr>
          <w:rFonts w:eastAsia="Times New Roman"/>
          <w:szCs w:val="17"/>
        </w:rPr>
      </w:pPr>
      <w:r w:rsidRPr="0024058A">
        <w:rPr>
          <w:rFonts w:eastAsia="Times New Roman"/>
          <w:szCs w:val="17"/>
        </w:rPr>
        <w:t>Minister for Education</w:t>
      </w:r>
    </w:p>
    <w:p w:rsidR="0024058A" w:rsidRDefault="0024058A" w:rsidP="0024058A">
      <w:pPr>
        <w:pBdr>
          <w:bottom w:val="single" w:sz="4" w:space="1" w:color="auto"/>
        </w:pBdr>
        <w:spacing w:after="0" w:line="52" w:lineRule="exact"/>
        <w:jc w:val="center"/>
        <w:rPr>
          <w:rFonts w:eastAsia="Times New Roman"/>
          <w:szCs w:val="17"/>
        </w:rPr>
      </w:pPr>
    </w:p>
    <w:p w:rsidR="0024058A" w:rsidRDefault="0024058A" w:rsidP="0024058A">
      <w:pPr>
        <w:pBdr>
          <w:top w:val="single" w:sz="4" w:space="1" w:color="auto"/>
        </w:pBdr>
        <w:spacing w:before="34" w:after="0" w:line="14" w:lineRule="exact"/>
        <w:jc w:val="center"/>
        <w:rPr>
          <w:rFonts w:eastAsia="Times New Roman"/>
          <w:szCs w:val="17"/>
        </w:rPr>
      </w:pPr>
    </w:p>
    <w:p w:rsidR="0024058A" w:rsidRPr="0024058A" w:rsidRDefault="0024058A" w:rsidP="0024058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55192A" w:rsidRPr="0055192A" w:rsidRDefault="0055192A" w:rsidP="00A77F7E">
      <w:pPr>
        <w:pStyle w:val="Heading2"/>
      </w:pPr>
      <w:bookmarkStart w:id="42" w:name="_Toc50622599"/>
      <w:r w:rsidRPr="0055192A">
        <w:t>Environment Protection Act 1993</w:t>
      </w:r>
      <w:bookmarkEnd w:id="42"/>
    </w:p>
    <w:p w:rsidR="0055192A" w:rsidRPr="0055192A" w:rsidRDefault="0055192A" w:rsidP="0055192A">
      <w:pPr>
        <w:jc w:val="center"/>
        <w:rPr>
          <w:smallCaps/>
          <w:szCs w:val="17"/>
        </w:rPr>
      </w:pPr>
      <w:r w:rsidRPr="0055192A">
        <w:rPr>
          <w:smallCaps/>
          <w:szCs w:val="17"/>
        </w:rPr>
        <w:t>Section 68</w:t>
      </w:r>
    </w:p>
    <w:p w:rsidR="0055192A" w:rsidRPr="0055192A" w:rsidRDefault="0055192A" w:rsidP="0055192A">
      <w:pPr>
        <w:jc w:val="center"/>
        <w:rPr>
          <w:i/>
          <w:szCs w:val="17"/>
        </w:rPr>
      </w:pPr>
      <w:r w:rsidRPr="0055192A">
        <w:rPr>
          <w:i/>
          <w:szCs w:val="17"/>
        </w:rPr>
        <w:t>Approval of Category B Containers</w:t>
      </w:r>
    </w:p>
    <w:p w:rsidR="0055192A" w:rsidRPr="0055192A" w:rsidRDefault="0055192A" w:rsidP="0055192A">
      <w:pPr>
        <w:rPr>
          <w:rFonts w:eastAsia="Times New Roman"/>
          <w:szCs w:val="17"/>
        </w:rPr>
      </w:pPr>
      <w:r w:rsidRPr="0055192A">
        <w:rPr>
          <w:rFonts w:eastAsia="Times New Roman"/>
          <w:szCs w:val="17"/>
        </w:rPr>
        <w:t>I, ANDREA KAYE WOODS, Team Leader, Container Deposit Legislation and Delegate of the Environment Protection Authority (‘the Authority’), pursuant to section 68 of the Environment Protection Act, 1993 (SA) (‘the Act’) hereby:</w:t>
      </w:r>
    </w:p>
    <w:p w:rsidR="0055192A" w:rsidRPr="0055192A" w:rsidRDefault="0055192A" w:rsidP="0055192A">
      <w:pPr>
        <w:ind w:left="160"/>
        <w:rPr>
          <w:rFonts w:eastAsia="Times New Roman"/>
          <w:szCs w:val="17"/>
        </w:rPr>
      </w:pPr>
      <w:r w:rsidRPr="0055192A">
        <w:rPr>
          <w:rFonts w:eastAsia="Times New Roman"/>
          <w:szCs w:val="17"/>
        </w:rPr>
        <w:t xml:space="preserve">Approve as Category B Containers, subject to the conditions in sub-clauses 1, 2, 3 and 4 below, each of the classes of containers identified by reference to the following matters described in the first 4 columns of Schedule 1 of this Notice which are sold in </w:t>
      </w:r>
      <w:smartTag w:uri="urn:schemas-microsoft-com:office:smarttags" w:element="State">
        <w:smartTag w:uri="urn:schemas-microsoft-com:office:smarttags" w:element="place">
          <w:r w:rsidRPr="0055192A">
            <w:rPr>
              <w:rFonts w:eastAsia="Times New Roman"/>
              <w:szCs w:val="17"/>
            </w:rPr>
            <w:t>South Australia</w:t>
          </w:r>
        </w:smartTag>
      </w:smartTag>
      <w:r w:rsidRPr="0055192A">
        <w:rPr>
          <w:rFonts w:eastAsia="Times New Roman"/>
          <w:szCs w:val="17"/>
        </w:rPr>
        <w:t>:</w:t>
      </w:r>
    </w:p>
    <w:p w:rsidR="0055192A" w:rsidRPr="0055192A" w:rsidRDefault="0055192A" w:rsidP="0055192A">
      <w:pPr>
        <w:ind w:left="160"/>
        <w:rPr>
          <w:rFonts w:eastAsia="Times New Roman"/>
          <w:szCs w:val="17"/>
        </w:rPr>
      </w:pPr>
      <w:r w:rsidRPr="0055192A">
        <w:rPr>
          <w:rFonts w:eastAsia="Times New Roman"/>
          <w:szCs w:val="17"/>
        </w:rPr>
        <w:t>(a)</w:t>
      </w:r>
      <w:r w:rsidRPr="0055192A">
        <w:rPr>
          <w:rFonts w:eastAsia="Times New Roman"/>
          <w:szCs w:val="17"/>
        </w:rPr>
        <w:tab/>
        <w:t>the product which each class of containers shall contain;</w:t>
      </w:r>
    </w:p>
    <w:p w:rsidR="0055192A" w:rsidRPr="0055192A" w:rsidRDefault="0055192A" w:rsidP="0055192A">
      <w:pPr>
        <w:ind w:left="160"/>
        <w:rPr>
          <w:rFonts w:eastAsia="Times New Roman"/>
          <w:szCs w:val="17"/>
        </w:rPr>
      </w:pPr>
      <w:r w:rsidRPr="0055192A">
        <w:rPr>
          <w:rFonts w:eastAsia="Times New Roman"/>
          <w:szCs w:val="17"/>
        </w:rPr>
        <w:t>(b)</w:t>
      </w:r>
      <w:r w:rsidRPr="0055192A">
        <w:rPr>
          <w:rFonts w:eastAsia="Times New Roman"/>
          <w:szCs w:val="17"/>
        </w:rPr>
        <w:tab/>
        <w:t>the size of the containers;</w:t>
      </w:r>
    </w:p>
    <w:p w:rsidR="0055192A" w:rsidRPr="0055192A" w:rsidRDefault="0055192A" w:rsidP="0055192A">
      <w:pPr>
        <w:ind w:left="160"/>
        <w:rPr>
          <w:rFonts w:eastAsia="Times New Roman"/>
          <w:szCs w:val="17"/>
        </w:rPr>
      </w:pPr>
      <w:r w:rsidRPr="0055192A">
        <w:rPr>
          <w:rFonts w:eastAsia="Times New Roman"/>
          <w:szCs w:val="17"/>
        </w:rPr>
        <w:t>(c)</w:t>
      </w:r>
      <w:r w:rsidRPr="0055192A">
        <w:rPr>
          <w:rFonts w:eastAsia="Times New Roman"/>
          <w:szCs w:val="17"/>
        </w:rPr>
        <w:tab/>
        <w:t>the type of containers;</w:t>
      </w:r>
    </w:p>
    <w:p w:rsidR="0055192A" w:rsidRPr="0055192A" w:rsidRDefault="0055192A" w:rsidP="0055192A">
      <w:pPr>
        <w:ind w:left="160"/>
        <w:rPr>
          <w:rFonts w:eastAsia="Times New Roman"/>
          <w:szCs w:val="17"/>
        </w:rPr>
      </w:pPr>
      <w:r w:rsidRPr="0055192A">
        <w:rPr>
          <w:rFonts w:eastAsia="Times New Roman"/>
          <w:szCs w:val="17"/>
        </w:rPr>
        <w:t>(d)</w:t>
      </w:r>
      <w:r w:rsidRPr="0055192A">
        <w:rPr>
          <w:rFonts w:eastAsia="Times New Roman"/>
          <w:szCs w:val="17"/>
        </w:rPr>
        <w:tab/>
        <w:t>the name of the holders of these approvals.</w:t>
      </w:r>
    </w:p>
    <w:p w:rsidR="0055192A" w:rsidRPr="0055192A" w:rsidRDefault="0055192A" w:rsidP="0055192A">
      <w:pPr>
        <w:ind w:left="851" w:hanging="331"/>
        <w:rPr>
          <w:rFonts w:eastAsia="Times New Roman"/>
          <w:szCs w:val="17"/>
        </w:rPr>
      </w:pPr>
      <w:r w:rsidRPr="0055192A">
        <w:rPr>
          <w:rFonts w:eastAsia="Times New Roman"/>
          <w:b/>
          <w:szCs w:val="17"/>
        </w:rPr>
        <w:t>1.</w:t>
      </w:r>
      <w:r w:rsidRPr="0055192A">
        <w:rPr>
          <w:rFonts w:eastAsia="Times New Roman"/>
          <w:szCs w:val="17"/>
        </w:rPr>
        <w:tab/>
        <w:t>That containers of the class to which the approval relates must bear the refund marking specified by the Authority for containers of that class.</w:t>
      </w:r>
    </w:p>
    <w:p w:rsidR="0055192A" w:rsidRPr="0055192A" w:rsidRDefault="0055192A" w:rsidP="0055192A">
      <w:pPr>
        <w:ind w:left="851" w:hanging="331"/>
        <w:rPr>
          <w:rFonts w:eastAsia="Times New Roman"/>
          <w:szCs w:val="17"/>
        </w:rPr>
      </w:pPr>
      <w:r w:rsidRPr="0055192A">
        <w:rPr>
          <w:rFonts w:eastAsia="Times New Roman"/>
          <w:b/>
          <w:szCs w:val="17"/>
        </w:rPr>
        <w:t>2.</w:t>
      </w:r>
      <w:r w:rsidRPr="0055192A">
        <w:rPr>
          <w:rFonts w:eastAsia="Times New Roman"/>
          <w:szCs w:val="17"/>
        </w:rPr>
        <w:tab/>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rsidR="0055192A" w:rsidRPr="0055192A" w:rsidRDefault="0055192A" w:rsidP="0055192A">
      <w:pPr>
        <w:ind w:left="851" w:hanging="331"/>
        <w:rPr>
          <w:rFonts w:eastAsia="Times New Roman"/>
          <w:szCs w:val="17"/>
        </w:rPr>
      </w:pPr>
      <w:r w:rsidRPr="0055192A">
        <w:rPr>
          <w:rFonts w:eastAsia="Times New Roman"/>
          <w:b/>
          <w:szCs w:val="17"/>
        </w:rPr>
        <w:t>3.</w:t>
      </w:r>
      <w:r w:rsidRPr="0055192A">
        <w:rPr>
          <w:rFonts w:eastAsia="Times New Roman"/>
          <w:szCs w:val="17"/>
        </w:rPr>
        <w:tab/>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rsidR="0055192A" w:rsidRPr="0055192A" w:rsidRDefault="0055192A" w:rsidP="0055192A">
      <w:pPr>
        <w:ind w:left="851" w:hanging="331"/>
        <w:rPr>
          <w:rFonts w:eastAsia="Times New Roman"/>
          <w:szCs w:val="17"/>
        </w:rPr>
      </w:pPr>
      <w:r w:rsidRPr="0055192A">
        <w:rPr>
          <w:rFonts w:eastAsia="Times New Roman"/>
          <w:b/>
          <w:szCs w:val="17"/>
        </w:rPr>
        <w:lastRenderedPageBreak/>
        <w:t>4.</w:t>
      </w:r>
      <w:r w:rsidRPr="0055192A">
        <w:rPr>
          <w:rFonts w:eastAsia="Times New Roman"/>
          <w:szCs w:val="17"/>
        </w:rPr>
        <w:tab/>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rsidR="0055192A" w:rsidRPr="0055192A" w:rsidRDefault="0055192A" w:rsidP="0055192A">
      <w:pPr>
        <w:spacing w:after="0"/>
        <w:rPr>
          <w:rFonts w:eastAsia="Times New Roman"/>
          <w:szCs w:val="17"/>
        </w:rPr>
      </w:pPr>
      <w:r w:rsidRPr="0055192A">
        <w:rPr>
          <w:rFonts w:eastAsia="Times New Roman"/>
          <w:szCs w:val="17"/>
        </w:rPr>
        <w:t>Dated: 10 September 2020</w:t>
      </w:r>
    </w:p>
    <w:p w:rsidR="0055192A" w:rsidRPr="0055192A" w:rsidRDefault="0055192A" w:rsidP="0055192A">
      <w:pPr>
        <w:spacing w:after="0"/>
        <w:jc w:val="right"/>
        <w:rPr>
          <w:rFonts w:eastAsia="Times New Roman"/>
          <w:smallCaps/>
          <w:szCs w:val="20"/>
        </w:rPr>
      </w:pPr>
      <w:r w:rsidRPr="0055192A">
        <w:rPr>
          <w:rFonts w:eastAsia="Times New Roman"/>
          <w:smallCaps/>
          <w:szCs w:val="20"/>
        </w:rPr>
        <w:t>Andrea Kaye Woods</w:t>
      </w:r>
    </w:p>
    <w:p w:rsidR="0055192A" w:rsidRPr="0055192A" w:rsidRDefault="0055192A" w:rsidP="0055192A">
      <w:pPr>
        <w:spacing w:after="0"/>
        <w:jc w:val="right"/>
        <w:rPr>
          <w:rFonts w:eastAsia="Times New Roman"/>
          <w:szCs w:val="17"/>
        </w:rPr>
      </w:pPr>
      <w:r w:rsidRPr="0055192A">
        <w:rPr>
          <w:rFonts w:eastAsia="Times New Roman"/>
          <w:szCs w:val="17"/>
        </w:rPr>
        <w:t>Team Leader, Container Deposit Legislation</w:t>
      </w:r>
    </w:p>
    <w:p w:rsidR="0055192A" w:rsidRPr="0055192A" w:rsidRDefault="0055192A" w:rsidP="0055192A">
      <w:pPr>
        <w:spacing w:after="0"/>
        <w:jc w:val="right"/>
        <w:rPr>
          <w:rFonts w:eastAsia="Times New Roman"/>
          <w:szCs w:val="17"/>
        </w:rPr>
      </w:pPr>
      <w:r w:rsidRPr="0055192A">
        <w:rPr>
          <w:rFonts w:eastAsia="Times New Roman"/>
          <w:szCs w:val="17"/>
        </w:rPr>
        <w:t>Delegate of the Environment Protection Authority</w:t>
      </w:r>
    </w:p>
    <w:p w:rsidR="0055192A" w:rsidRPr="0055192A" w:rsidRDefault="0055192A" w:rsidP="0055192A">
      <w:pPr>
        <w:pBdr>
          <w:top w:val="single" w:sz="4" w:space="1" w:color="auto"/>
        </w:pBdr>
        <w:spacing w:before="100" w:line="14" w:lineRule="exact"/>
        <w:ind w:left="1080" w:right="1080"/>
        <w:jc w:val="center"/>
        <w:rPr>
          <w:rFonts w:eastAsia="Times New Roman"/>
          <w:szCs w:val="17"/>
        </w:rPr>
      </w:pPr>
    </w:p>
    <w:p w:rsidR="0055192A" w:rsidRPr="0055192A" w:rsidRDefault="0055192A" w:rsidP="0055192A">
      <w:pPr>
        <w:jc w:val="center"/>
        <w:rPr>
          <w:smallCaps/>
          <w:szCs w:val="17"/>
        </w:rPr>
      </w:pPr>
      <w:r w:rsidRPr="0055192A">
        <w:rPr>
          <w:smallCaps/>
          <w:szCs w:val="17"/>
        </w:rPr>
        <w:t>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8"/>
        <w:gridCol w:w="882"/>
        <w:gridCol w:w="938"/>
        <w:gridCol w:w="2869"/>
        <w:gridCol w:w="1484"/>
      </w:tblGrid>
      <w:tr w:rsidR="0055192A" w:rsidRPr="0055192A" w:rsidTr="00A91080">
        <w:trPr>
          <w:tblHeader/>
        </w:trPr>
        <w:tc>
          <w:tcPr>
            <w:tcW w:w="3178" w:type="dxa"/>
            <w:tcBorders>
              <w:top w:val="single" w:sz="4" w:space="0" w:color="auto"/>
            </w:tcBorders>
            <w:noWrap/>
            <w:tcMar>
              <w:left w:w="28" w:type="dxa"/>
              <w:right w:w="28" w:type="dxa"/>
            </w:tcMar>
            <w:hideMark/>
          </w:tcPr>
          <w:p w:rsidR="0055192A" w:rsidRPr="0055192A" w:rsidRDefault="0055192A" w:rsidP="0055192A">
            <w:pPr>
              <w:spacing w:before="20"/>
              <w:jc w:val="center"/>
              <w:rPr>
                <w:b/>
                <w:szCs w:val="17"/>
              </w:rPr>
            </w:pPr>
            <w:r w:rsidRPr="0055192A">
              <w:rPr>
                <w:b/>
                <w:szCs w:val="17"/>
              </w:rPr>
              <w:t>Column 1</w:t>
            </w:r>
          </w:p>
        </w:tc>
        <w:tc>
          <w:tcPr>
            <w:tcW w:w="882" w:type="dxa"/>
            <w:tcBorders>
              <w:top w:val="single" w:sz="4" w:space="0" w:color="auto"/>
            </w:tcBorders>
            <w:noWrap/>
            <w:tcMar>
              <w:left w:w="28" w:type="dxa"/>
              <w:right w:w="28" w:type="dxa"/>
            </w:tcMar>
            <w:hideMark/>
          </w:tcPr>
          <w:p w:rsidR="0055192A" w:rsidRPr="0055192A" w:rsidRDefault="0055192A" w:rsidP="0055192A">
            <w:pPr>
              <w:spacing w:before="20"/>
              <w:jc w:val="center"/>
              <w:rPr>
                <w:b/>
                <w:szCs w:val="17"/>
              </w:rPr>
            </w:pPr>
            <w:r w:rsidRPr="0055192A">
              <w:rPr>
                <w:b/>
                <w:szCs w:val="17"/>
              </w:rPr>
              <w:t>Column 2</w:t>
            </w:r>
          </w:p>
        </w:tc>
        <w:tc>
          <w:tcPr>
            <w:tcW w:w="938" w:type="dxa"/>
            <w:tcBorders>
              <w:top w:val="single" w:sz="4" w:space="0" w:color="auto"/>
            </w:tcBorders>
            <w:noWrap/>
            <w:tcMar>
              <w:left w:w="28" w:type="dxa"/>
              <w:right w:w="28" w:type="dxa"/>
            </w:tcMar>
            <w:hideMark/>
          </w:tcPr>
          <w:p w:rsidR="0055192A" w:rsidRPr="0055192A" w:rsidRDefault="0055192A" w:rsidP="0055192A">
            <w:pPr>
              <w:spacing w:before="20"/>
              <w:jc w:val="center"/>
              <w:rPr>
                <w:b/>
                <w:szCs w:val="17"/>
              </w:rPr>
            </w:pPr>
            <w:r w:rsidRPr="0055192A">
              <w:rPr>
                <w:b/>
                <w:szCs w:val="17"/>
              </w:rPr>
              <w:t>Column 3</w:t>
            </w:r>
          </w:p>
        </w:tc>
        <w:tc>
          <w:tcPr>
            <w:tcW w:w="2869" w:type="dxa"/>
            <w:tcBorders>
              <w:top w:val="single" w:sz="4" w:space="0" w:color="auto"/>
            </w:tcBorders>
            <w:noWrap/>
            <w:tcMar>
              <w:left w:w="28" w:type="dxa"/>
              <w:right w:w="28" w:type="dxa"/>
            </w:tcMar>
            <w:hideMark/>
          </w:tcPr>
          <w:p w:rsidR="0055192A" w:rsidRPr="0055192A" w:rsidRDefault="0055192A" w:rsidP="0055192A">
            <w:pPr>
              <w:spacing w:before="20"/>
              <w:jc w:val="center"/>
              <w:rPr>
                <w:b/>
                <w:szCs w:val="17"/>
              </w:rPr>
            </w:pPr>
            <w:r w:rsidRPr="0055192A">
              <w:rPr>
                <w:b/>
                <w:szCs w:val="17"/>
              </w:rPr>
              <w:t>Column 4</w:t>
            </w:r>
          </w:p>
        </w:tc>
        <w:tc>
          <w:tcPr>
            <w:tcW w:w="1484" w:type="dxa"/>
            <w:tcBorders>
              <w:top w:val="single" w:sz="4" w:space="0" w:color="auto"/>
            </w:tcBorders>
            <w:noWrap/>
            <w:tcMar>
              <w:left w:w="28" w:type="dxa"/>
              <w:right w:w="28" w:type="dxa"/>
            </w:tcMar>
            <w:hideMark/>
          </w:tcPr>
          <w:p w:rsidR="0055192A" w:rsidRPr="0055192A" w:rsidRDefault="0055192A" w:rsidP="0055192A">
            <w:pPr>
              <w:spacing w:before="20"/>
              <w:jc w:val="center"/>
              <w:rPr>
                <w:b/>
                <w:szCs w:val="17"/>
              </w:rPr>
            </w:pPr>
            <w:r w:rsidRPr="0055192A">
              <w:rPr>
                <w:b/>
                <w:szCs w:val="17"/>
              </w:rPr>
              <w:t>Column 5</w:t>
            </w:r>
          </w:p>
        </w:tc>
      </w:tr>
      <w:tr w:rsidR="0055192A" w:rsidRPr="0055192A" w:rsidTr="00A91080">
        <w:trPr>
          <w:tblHeader/>
        </w:trPr>
        <w:tc>
          <w:tcPr>
            <w:tcW w:w="3178" w:type="dxa"/>
            <w:tcBorders>
              <w:bottom w:val="single" w:sz="4" w:space="0" w:color="auto"/>
            </w:tcBorders>
            <w:noWrap/>
            <w:tcMar>
              <w:left w:w="28" w:type="dxa"/>
              <w:right w:w="28" w:type="dxa"/>
            </w:tcMar>
            <w:hideMark/>
          </w:tcPr>
          <w:p w:rsidR="0055192A" w:rsidRPr="0055192A" w:rsidRDefault="0055192A" w:rsidP="0055192A">
            <w:pPr>
              <w:spacing w:before="20"/>
              <w:jc w:val="center"/>
              <w:rPr>
                <w:b/>
                <w:szCs w:val="17"/>
              </w:rPr>
            </w:pPr>
            <w:r w:rsidRPr="0055192A">
              <w:rPr>
                <w:b/>
                <w:szCs w:val="17"/>
              </w:rPr>
              <w:t xml:space="preserve">Product </w:t>
            </w:r>
            <w:r w:rsidRPr="0055192A">
              <w:rPr>
                <w:b/>
                <w:szCs w:val="17"/>
              </w:rPr>
              <w:br/>
              <w:t>Name</w:t>
            </w:r>
          </w:p>
        </w:tc>
        <w:tc>
          <w:tcPr>
            <w:tcW w:w="882" w:type="dxa"/>
            <w:tcBorders>
              <w:bottom w:val="single" w:sz="4" w:space="0" w:color="auto"/>
            </w:tcBorders>
            <w:noWrap/>
            <w:tcMar>
              <w:left w:w="28" w:type="dxa"/>
              <w:right w:w="28" w:type="dxa"/>
            </w:tcMar>
            <w:hideMark/>
          </w:tcPr>
          <w:p w:rsidR="0055192A" w:rsidRPr="0055192A" w:rsidRDefault="0055192A" w:rsidP="0055192A">
            <w:pPr>
              <w:spacing w:before="20"/>
              <w:jc w:val="center"/>
              <w:rPr>
                <w:b/>
                <w:szCs w:val="17"/>
              </w:rPr>
            </w:pPr>
            <w:r w:rsidRPr="0055192A">
              <w:rPr>
                <w:b/>
                <w:szCs w:val="17"/>
              </w:rPr>
              <w:t>Container Size</w:t>
            </w:r>
          </w:p>
        </w:tc>
        <w:tc>
          <w:tcPr>
            <w:tcW w:w="938" w:type="dxa"/>
            <w:tcBorders>
              <w:bottom w:val="single" w:sz="4" w:space="0" w:color="auto"/>
            </w:tcBorders>
            <w:noWrap/>
            <w:tcMar>
              <w:left w:w="28" w:type="dxa"/>
              <w:right w:w="28" w:type="dxa"/>
            </w:tcMar>
            <w:hideMark/>
          </w:tcPr>
          <w:p w:rsidR="0055192A" w:rsidRPr="0055192A" w:rsidRDefault="0055192A" w:rsidP="0055192A">
            <w:pPr>
              <w:spacing w:before="20"/>
              <w:jc w:val="center"/>
              <w:rPr>
                <w:b/>
                <w:szCs w:val="17"/>
              </w:rPr>
            </w:pPr>
            <w:r w:rsidRPr="0055192A">
              <w:rPr>
                <w:b/>
                <w:szCs w:val="17"/>
              </w:rPr>
              <w:t xml:space="preserve">Container </w:t>
            </w:r>
            <w:r w:rsidRPr="0055192A">
              <w:rPr>
                <w:b/>
                <w:szCs w:val="17"/>
              </w:rPr>
              <w:br/>
              <w:t>Type</w:t>
            </w:r>
          </w:p>
        </w:tc>
        <w:tc>
          <w:tcPr>
            <w:tcW w:w="2869" w:type="dxa"/>
            <w:tcBorders>
              <w:bottom w:val="single" w:sz="4" w:space="0" w:color="auto"/>
            </w:tcBorders>
            <w:noWrap/>
            <w:tcMar>
              <w:left w:w="28" w:type="dxa"/>
              <w:right w:w="28" w:type="dxa"/>
            </w:tcMar>
            <w:hideMark/>
          </w:tcPr>
          <w:p w:rsidR="0055192A" w:rsidRPr="0055192A" w:rsidRDefault="0055192A" w:rsidP="0055192A">
            <w:pPr>
              <w:spacing w:before="20"/>
              <w:jc w:val="center"/>
              <w:rPr>
                <w:b/>
                <w:szCs w:val="17"/>
              </w:rPr>
            </w:pPr>
            <w:r w:rsidRPr="0055192A">
              <w:rPr>
                <w:b/>
                <w:szCs w:val="17"/>
              </w:rPr>
              <w:t xml:space="preserve">Approval </w:t>
            </w:r>
            <w:r w:rsidRPr="0055192A">
              <w:rPr>
                <w:b/>
                <w:szCs w:val="17"/>
              </w:rPr>
              <w:br/>
              <w:t>Holder</w:t>
            </w:r>
          </w:p>
        </w:tc>
        <w:tc>
          <w:tcPr>
            <w:tcW w:w="1484" w:type="dxa"/>
            <w:tcBorders>
              <w:bottom w:val="single" w:sz="4" w:space="0" w:color="auto"/>
            </w:tcBorders>
            <w:noWrap/>
            <w:tcMar>
              <w:left w:w="28" w:type="dxa"/>
              <w:right w:w="28" w:type="dxa"/>
            </w:tcMar>
            <w:hideMark/>
          </w:tcPr>
          <w:p w:rsidR="0055192A" w:rsidRPr="0055192A" w:rsidRDefault="0055192A" w:rsidP="0055192A">
            <w:pPr>
              <w:spacing w:before="20"/>
              <w:jc w:val="center"/>
              <w:rPr>
                <w:b/>
                <w:szCs w:val="17"/>
              </w:rPr>
            </w:pPr>
            <w:r w:rsidRPr="0055192A">
              <w:rPr>
                <w:b/>
                <w:szCs w:val="17"/>
              </w:rPr>
              <w:t>Collection Arrangements</w:t>
            </w:r>
          </w:p>
        </w:tc>
      </w:tr>
      <w:tr w:rsidR="0055192A" w:rsidRPr="0055192A" w:rsidTr="00A91080">
        <w:trPr>
          <w:tblHeader/>
        </w:trPr>
        <w:tc>
          <w:tcPr>
            <w:tcW w:w="3178" w:type="dxa"/>
            <w:tcBorders>
              <w:top w:val="single" w:sz="4" w:space="0" w:color="auto"/>
            </w:tcBorders>
            <w:noWrap/>
            <w:tcMar>
              <w:left w:w="28" w:type="dxa"/>
              <w:right w:w="28" w:type="dxa"/>
            </w:tcMar>
          </w:tcPr>
          <w:p w:rsidR="0055192A" w:rsidRPr="0055192A" w:rsidRDefault="0055192A" w:rsidP="00A91080">
            <w:pPr>
              <w:spacing w:after="0" w:line="80" w:lineRule="exact"/>
              <w:rPr>
                <w:szCs w:val="20"/>
              </w:rPr>
            </w:pPr>
          </w:p>
        </w:tc>
        <w:tc>
          <w:tcPr>
            <w:tcW w:w="882" w:type="dxa"/>
            <w:tcBorders>
              <w:top w:val="single" w:sz="4" w:space="0" w:color="auto"/>
            </w:tcBorders>
            <w:noWrap/>
            <w:tcMar>
              <w:left w:w="28" w:type="dxa"/>
              <w:right w:w="28" w:type="dxa"/>
            </w:tcMar>
          </w:tcPr>
          <w:p w:rsidR="0055192A" w:rsidRPr="0055192A" w:rsidRDefault="0055192A" w:rsidP="00A91080">
            <w:pPr>
              <w:spacing w:after="0" w:line="80" w:lineRule="exact"/>
              <w:rPr>
                <w:szCs w:val="20"/>
              </w:rPr>
            </w:pPr>
          </w:p>
        </w:tc>
        <w:tc>
          <w:tcPr>
            <w:tcW w:w="938" w:type="dxa"/>
            <w:tcBorders>
              <w:top w:val="single" w:sz="4" w:space="0" w:color="auto"/>
            </w:tcBorders>
            <w:noWrap/>
            <w:tcMar>
              <w:left w:w="28" w:type="dxa"/>
              <w:right w:w="28" w:type="dxa"/>
            </w:tcMar>
          </w:tcPr>
          <w:p w:rsidR="0055192A" w:rsidRPr="0055192A" w:rsidRDefault="0055192A" w:rsidP="00A91080">
            <w:pPr>
              <w:spacing w:after="0" w:line="80" w:lineRule="exact"/>
              <w:rPr>
                <w:szCs w:val="20"/>
              </w:rPr>
            </w:pPr>
          </w:p>
        </w:tc>
        <w:tc>
          <w:tcPr>
            <w:tcW w:w="2869" w:type="dxa"/>
            <w:tcBorders>
              <w:top w:val="single" w:sz="4" w:space="0" w:color="auto"/>
            </w:tcBorders>
            <w:noWrap/>
            <w:tcMar>
              <w:left w:w="28" w:type="dxa"/>
              <w:right w:w="28" w:type="dxa"/>
            </w:tcMar>
          </w:tcPr>
          <w:p w:rsidR="0055192A" w:rsidRPr="0055192A" w:rsidRDefault="0055192A" w:rsidP="00A91080">
            <w:pPr>
              <w:spacing w:after="0" w:line="80" w:lineRule="exact"/>
              <w:rPr>
                <w:szCs w:val="20"/>
              </w:rPr>
            </w:pPr>
          </w:p>
        </w:tc>
        <w:tc>
          <w:tcPr>
            <w:tcW w:w="1484" w:type="dxa"/>
            <w:tcBorders>
              <w:top w:val="single" w:sz="4" w:space="0" w:color="auto"/>
            </w:tcBorders>
            <w:noWrap/>
            <w:tcMar>
              <w:left w:w="28" w:type="dxa"/>
              <w:right w:w="28" w:type="dxa"/>
            </w:tcMar>
          </w:tcPr>
          <w:p w:rsidR="0055192A" w:rsidRPr="0055192A" w:rsidRDefault="0055192A" w:rsidP="00A91080">
            <w:pPr>
              <w:spacing w:after="0" w:line="80" w:lineRule="exact"/>
              <w:rPr>
                <w:szCs w:val="20"/>
              </w:rPr>
            </w:pP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4 Pines Brewing Company 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4 Pines Brewing Company Wholesale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4 Pines Keller Door </w:t>
            </w:r>
            <w:proofErr w:type="spellStart"/>
            <w:r w:rsidRPr="0055192A">
              <w:rPr>
                <w:szCs w:val="17"/>
              </w:rPr>
              <w:t>Schwarzbier</w:t>
            </w:r>
            <w:proofErr w:type="spellEnd"/>
            <w:r w:rsidRPr="0055192A">
              <w:rPr>
                <w:szCs w:val="17"/>
              </w:rPr>
              <w:t xml:space="preserve"> Dark Lager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4 Pines Brewing Company Wholesale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Regal Mixers Dry Ginger Ale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Asahi Beverages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Regal Mixers Lemon Lime Bitters</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Asahi Beverages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Regal Mixers Tonic Water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Asahi Beverages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BentSpoke</w:t>
            </w:r>
            <w:proofErr w:type="spellEnd"/>
            <w:r w:rsidRPr="0055192A">
              <w:rPr>
                <w:szCs w:val="17"/>
              </w:rPr>
              <w:t xml:space="preserve"> Brewing Co Barley Griffin Canberra Pale Ale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BentSpoke</w:t>
            </w:r>
            <w:proofErr w:type="spellEnd"/>
            <w:r w:rsidRPr="0055192A">
              <w:rPr>
                <w:szCs w:val="17"/>
              </w:rPr>
              <w:t xml:space="preserve"> Brewing Company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BentSpoke</w:t>
            </w:r>
            <w:proofErr w:type="spellEnd"/>
            <w:r w:rsidRPr="0055192A">
              <w:rPr>
                <w:szCs w:val="17"/>
              </w:rPr>
              <w:t xml:space="preserve"> Brewing Co Crankshaft Cranking 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BentSpoke</w:t>
            </w:r>
            <w:proofErr w:type="spellEnd"/>
            <w:r w:rsidRPr="0055192A">
              <w:rPr>
                <w:szCs w:val="17"/>
              </w:rPr>
              <w:t xml:space="preserve"> Brewing Company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BentSpoke</w:t>
            </w:r>
            <w:proofErr w:type="spellEnd"/>
            <w:r w:rsidRPr="0055192A">
              <w:rPr>
                <w:szCs w:val="17"/>
              </w:rPr>
              <w:t xml:space="preserve"> Brewing Co Easy Cleansing Ale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BentSpoke</w:t>
            </w:r>
            <w:proofErr w:type="spellEnd"/>
            <w:r w:rsidRPr="0055192A">
              <w:rPr>
                <w:szCs w:val="17"/>
              </w:rPr>
              <w:t xml:space="preserve"> Brewing Company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BentSpoke</w:t>
            </w:r>
            <w:proofErr w:type="spellEnd"/>
            <w:r w:rsidRPr="0055192A">
              <w:rPr>
                <w:szCs w:val="17"/>
              </w:rPr>
              <w:t xml:space="preserve"> Brewing Co Mort's Gold Clean &amp; Crisp Lager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BentSpoke</w:t>
            </w:r>
            <w:proofErr w:type="spellEnd"/>
            <w:r w:rsidRPr="0055192A">
              <w:rPr>
                <w:szCs w:val="17"/>
              </w:rPr>
              <w:t xml:space="preserve"> Brewing Company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BentSpoke</w:t>
            </w:r>
            <w:proofErr w:type="spellEnd"/>
            <w:r w:rsidRPr="0055192A">
              <w:rPr>
                <w:szCs w:val="17"/>
              </w:rPr>
              <w:t xml:space="preserve"> Brewing Co Red Nut Red &amp; Hoppy</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BentSpoke</w:t>
            </w:r>
            <w:proofErr w:type="spellEnd"/>
            <w:r w:rsidRPr="0055192A">
              <w:rPr>
                <w:szCs w:val="17"/>
              </w:rPr>
              <w:t xml:space="preserve"> Brewing Company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Australia's Violet Crumble Chocolate Honeycomb Flavoured Milk</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Bickford's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Big Shed Brewing Co Desi Driver Alcohol Free Beer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Big Shed Brewing Concern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Big Shed Brewing Co Hazing Hazy 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Big Shed Brewing Concern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Big Shed Brewing Co The Franklin Hotel Double WCIPA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Big Shed Brewing Concern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Big Shed Brewing Co Warrior Ale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Big Shed Brewing Concern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Jack Daniels Tennessee Whiskey Double Jack No Sugar Cola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Brown Forman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Carlton Cold Filtered Below Zero</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Carlton &amp; United Breweries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Fosters </w:t>
            </w:r>
            <w:proofErr w:type="spellStart"/>
            <w:r w:rsidRPr="0055192A">
              <w:rPr>
                <w:szCs w:val="17"/>
              </w:rPr>
              <w:t>Australias</w:t>
            </w:r>
            <w:proofErr w:type="spellEnd"/>
            <w:r w:rsidRPr="0055192A">
              <w:rPr>
                <w:szCs w:val="17"/>
              </w:rPr>
              <w:t xml:space="preserve"> Famous Beer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Carlton &amp; United Breweries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Pure Blonde Premium Mid Ultra Low Carb</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Carlton &amp; United Breweries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Reschs</w:t>
            </w:r>
            <w:proofErr w:type="spellEnd"/>
            <w:r w:rsidRPr="0055192A">
              <w:rPr>
                <w:szCs w:val="17"/>
              </w:rPr>
              <w:t xml:space="preserve"> Pilsener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Carlton &amp; United Breweries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Fever Tree Dry Ginger Ale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Club Trading &amp; Distribution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Fever Tree Dry Ginger Ale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Club Trading &amp; Distribution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Fever Tree Elderflower Tonic Water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Club Trading &amp; Distribution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Fever Tree Lemon Tonic Water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Club Trading &amp; Distribution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Fever Tree Premium Ginger Beer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Club Trading &amp; Distribution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Fever Tree Premium Ginger Beer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Club Trading &amp; Distribution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Kirks Creaming Soda Originals</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600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Coca Cola Amatil (</w:t>
            </w:r>
            <w:proofErr w:type="spellStart"/>
            <w:r w:rsidRPr="0055192A">
              <w:rPr>
                <w:szCs w:val="17"/>
              </w:rPr>
              <w:t>Aust</w:t>
            </w:r>
            <w:proofErr w:type="spellEnd"/>
            <w:r w:rsidRPr="0055192A">
              <w:rPr>
                <w:szCs w:val="17"/>
              </w:rPr>
              <w:t>)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Kirks </w:t>
            </w:r>
            <w:proofErr w:type="spellStart"/>
            <w:r w:rsidRPr="0055192A">
              <w:rPr>
                <w:szCs w:val="17"/>
              </w:rPr>
              <w:t>Pasito</w:t>
            </w:r>
            <w:proofErr w:type="spellEnd"/>
            <w:r w:rsidRPr="0055192A">
              <w:rPr>
                <w:szCs w:val="17"/>
              </w:rPr>
              <w:t xml:space="preserve"> Originals Passionfruit Flavour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600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Coca Cola Amatil (</w:t>
            </w:r>
            <w:proofErr w:type="spellStart"/>
            <w:r w:rsidRPr="0055192A">
              <w:rPr>
                <w:szCs w:val="17"/>
              </w:rPr>
              <w:t>Aust</w:t>
            </w:r>
            <w:proofErr w:type="spellEnd"/>
            <w:r w:rsidRPr="0055192A">
              <w:rPr>
                <w:szCs w:val="17"/>
              </w:rPr>
              <w:t>)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Kirks Sugar Free Creaming Soda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600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Coca Cola Amatil (</w:t>
            </w:r>
            <w:proofErr w:type="spellStart"/>
            <w:r w:rsidRPr="0055192A">
              <w:rPr>
                <w:szCs w:val="17"/>
              </w:rPr>
              <w:t>Aust</w:t>
            </w:r>
            <w:proofErr w:type="spellEnd"/>
            <w:r w:rsidRPr="0055192A">
              <w:rPr>
                <w:szCs w:val="17"/>
              </w:rPr>
              <w:t>)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Mojo Activated </w:t>
            </w:r>
            <w:proofErr w:type="spellStart"/>
            <w:r w:rsidRPr="0055192A">
              <w:rPr>
                <w:szCs w:val="17"/>
              </w:rPr>
              <w:t>Kombucha</w:t>
            </w:r>
            <w:proofErr w:type="spellEnd"/>
            <w:r w:rsidRPr="0055192A">
              <w:rPr>
                <w:szCs w:val="17"/>
              </w:rPr>
              <w:t xml:space="preserve"> Low Sugar &amp; Organic Mango Lime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Coca Cola Amatil (</w:t>
            </w:r>
            <w:proofErr w:type="spellStart"/>
            <w:r w:rsidRPr="0055192A">
              <w:rPr>
                <w:szCs w:val="17"/>
              </w:rPr>
              <w:t>Aust</w:t>
            </w:r>
            <w:proofErr w:type="spellEnd"/>
            <w:r w:rsidRPr="0055192A">
              <w:rPr>
                <w:szCs w:val="17"/>
              </w:rPr>
              <w:t>)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Powerade</w:t>
            </w:r>
            <w:proofErr w:type="spellEnd"/>
            <w:r w:rsidRPr="0055192A">
              <w:rPr>
                <w:szCs w:val="17"/>
              </w:rPr>
              <w:t xml:space="preserve"> ION 4 Four Electrolytes Mango &amp; Passionfruit Limited Edition</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600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Coca Cola Amatil (</w:t>
            </w:r>
            <w:proofErr w:type="spellStart"/>
            <w:r w:rsidRPr="0055192A">
              <w:rPr>
                <w:szCs w:val="17"/>
              </w:rPr>
              <w:t>Aust</w:t>
            </w:r>
            <w:proofErr w:type="spellEnd"/>
            <w:r w:rsidRPr="0055192A">
              <w:rPr>
                <w:szCs w:val="17"/>
              </w:rPr>
              <w:t>)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Coopers Brewery Pacific Pale Ale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Coopers Brewery Limited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w:t>
            </w:r>
            <w:proofErr w:type="spellStart"/>
            <w:r w:rsidRPr="0055192A">
              <w:rPr>
                <w:szCs w:val="17"/>
              </w:rPr>
              <w:t>Apocalypso</w:t>
            </w:r>
            <w:proofErr w:type="spellEnd"/>
            <w:r w:rsidRPr="0055192A">
              <w:rPr>
                <w:szCs w:val="17"/>
              </w:rPr>
              <w:t xml:space="preserve"> Zombie Tiki Imperial NEIPA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Black Magic Salt &amp; Pepper Squid Ink </w:t>
            </w:r>
            <w:proofErr w:type="spellStart"/>
            <w:r w:rsidRPr="0055192A">
              <w:rPr>
                <w:szCs w:val="17"/>
              </w:rPr>
              <w:t>Gose</w:t>
            </w:r>
            <w:proofErr w:type="spellEnd"/>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Bounty Hunter Toasted Coconut Milk Choc Stout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w:t>
            </w:r>
            <w:proofErr w:type="spellStart"/>
            <w:r w:rsidRPr="0055192A">
              <w:rPr>
                <w:szCs w:val="17"/>
              </w:rPr>
              <w:t>Darklord</w:t>
            </w:r>
            <w:proofErr w:type="spellEnd"/>
            <w:r w:rsidRPr="0055192A">
              <w:rPr>
                <w:szCs w:val="17"/>
              </w:rPr>
              <w:t xml:space="preserve"> Imperial Stout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440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Fudge Dredd Double Choc Fudge Porter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Hoppy Stout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Jungle Juice Hazy 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w:t>
            </w:r>
            <w:proofErr w:type="spellStart"/>
            <w:r w:rsidRPr="0055192A">
              <w:rPr>
                <w:szCs w:val="17"/>
              </w:rPr>
              <w:t>Lupalin</w:t>
            </w:r>
            <w:proofErr w:type="spellEnd"/>
            <w:r w:rsidRPr="0055192A">
              <w:rPr>
                <w:szCs w:val="17"/>
              </w:rPr>
              <w:t xml:space="preserve"> Daze II Double NEIPA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Mimosa Sparkling Orange Brut 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New Age 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Pandemic Punch Fruity NEIPA Blend</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Rogue </w:t>
            </w:r>
            <w:proofErr w:type="spellStart"/>
            <w:r w:rsidRPr="0055192A">
              <w:rPr>
                <w:szCs w:val="17"/>
              </w:rPr>
              <w:t>Triiipa</w:t>
            </w:r>
            <w:proofErr w:type="spellEnd"/>
            <w:r w:rsidRPr="0055192A">
              <w:rPr>
                <w:szCs w:val="17"/>
              </w:rPr>
              <w:t xml:space="preserve"> Triple Hazy 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Rye-Solation Dark Rye Blend</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lastRenderedPageBreak/>
              <w:t>Dainton</w:t>
            </w:r>
            <w:proofErr w:type="spellEnd"/>
            <w:r w:rsidRPr="0055192A">
              <w:rPr>
                <w:szCs w:val="17"/>
              </w:rPr>
              <w:t xml:space="preserve"> Brewery </w:t>
            </w:r>
            <w:proofErr w:type="spellStart"/>
            <w:r w:rsidRPr="0055192A">
              <w:rPr>
                <w:szCs w:val="17"/>
              </w:rPr>
              <w:t>Supertrooper</w:t>
            </w:r>
            <w:proofErr w:type="spellEnd"/>
            <w:r w:rsidRPr="0055192A">
              <w:rPr>
                <w:szCs w:val="17"/>
              </w:rPr>
              <w:t xml:space="preserve"> Imperial NEIPA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440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Dainton</w:t>
            </w:r>
            <w:proofErr w:type="spellEnd"/>
            <w:r w:rsidRPr="0055192A">
              <w:rPr>
                <w:szCs w:val="17"/>
              </w:rPr>
              <w:t xml:space="preserve"> Brewery Wonderland White Chocolate NEIPA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Daicom</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ITOEN Barley Tea Caffeine Free Unsweetened</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Daiso Industries Australia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ITOEN Jasmine Green Tea Unsweetened</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Daiso Industries Australia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ITOEN Unsweetened Oolong Tea Drink</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Daiso Industries Australia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Sangaria</w:t>
            </w:r>
            <w:proofErr w:type="spellEnd"/>
            <w:r w:rsidRPr="0055192A">
              <w:rPr>
                <w:szCs w:val="17"/>
              </w:rPr>
              <w:t xml:space="preserve"> Ume Soda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190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Daiso Industries Australia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Ruski</w:t>
            </w:r>
            <w:proofErr w:type="spellEnd"/>
            <w:r w:rsidRPr="0055192A">
              <w:rPr>
                <w:szCs w:val="17"/>
              </w:rPr>
              <w:t xml:space="preserve"> Guava Triple Distilled Vodka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Diageo Australia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Smirnoff Ice Guava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Diageo Australia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Smirnoff Ice Pineapple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Diageo Australia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Smirnoff Ice Raspberry</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Diageo Australia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UDL Vodka Tropical Punch</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Diageo Australia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Doc </w:t>
            </w:r>
            <w:proofErr w:type="spellStart"/>
            <w:r w:rsidRPr="0055192A">
              <w:rPr>
                <w:szCs w:val="17"/>
              </w:rPr>
              <w:t>Furniss</w:t>
            </w:r>
            <w:proofErr w:type="spellEnd"/>
            <w:r w:rsidRPr="0055192A">
              <w:rPr>
                <w:szCs w:val="17"/>
              </w:rPr>
              <w:t xml:space="preserve"> </w:t>
            </w:r>
            <w:proofErr w:type="spellStart"/>
            <w:r w:rsidRPr="0055192A">
              <w:rPr>
                <w:szCs w:val="17"/>
              </w:rPr>
              <w:t>Festbier</w:t>
            </w:r>
            <w:proofErr w:type="spellEnd"/>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Doc Brewing Co.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Emma &amp; Tom's Probiotic + Prebiotic Kick Starter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Emma &amp; Tom Foods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Hard Fizz Lemon &amp; Ginger Sparkling Hard Seltzer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Fizzy Mates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Hard Fizz Orange &amp; Mango Sparkling Hard Seltzer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Fizzy Mates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Hard Fizz Watermelon &amp; Berry Sparkling Hard Seltzer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Fizzy Mates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H2 Belly Mix With Prebiotic Pink Guava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H2coco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H2 Brain Mix With Prebiotic Sweet Greens</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H2coco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H2 Immunity Mix With Prebiotic Tropical Mix</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H2coco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Tan Do Aloe Vera Drink With Pulp Original </w:t>
            </w:r>
            <w:proofErr w:type="spellStart"/>
            <w:r w:rsidRPr="0055192A">
              <w:rPr>
                <w:szCs w:val="17"/>
              </w:rPr>
              <w:t>Flavor</w:t>
            </w:r>
            <w:proofErr w:type="spellEnd"/>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JB Metropolitan Distributors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Tan Do </w:t>
            </w:r>
            <w:proofErr w:type="spellStart"/>
            <w:r w:rsidRPr="0055192A">
              <w:rPr>
                <w:szCs w:val="17"/>
              </w:rPr>
              <w:t>Bebida</w:t>
            </w:r>
            <w:proofErr w:type="spellEnd"/>
            <w:r w:rsidRPr="0055192A">
              <w:rPr>
                <w:szCs w:val="17"/>
              </w:rPr>
              <w:t xml:space="preserve"> De Aloe Vera Con </w:t>
            </w:r>
            <w:proofErr w:type="spellStart"/>
            <w:r w:rsidRPr="0055192A">
              <w:rPr>
                <w:szCs w:val="17"/>
              </w:rPr>
              <w:t>Pulpa</w:t>
            </w:r>
            <w:proofErr w:type="spellEnd"/>
            <w:r w:rsidRPr="0055192A">
              <w:rPr>
                <w:szCs w:val="17"/>
              </w:rPr>
              <w:t xml:space="preserve"> Durazno</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JB Metropolitan Distributors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Tan Do </w:t>
            </w:r>
            <w:proofErr w:type="spellStart"/>
            <w:r w:rsidRPr="0055192A">
              <w:rPr>
                <w:szCs w:val="17"/>
              </w:rPr>
              <w:t>Bebida</w:t>
            </w:r>
            <w:proofErr w:type="spellEnd"/>
            <w:r w:rsidRPr="0055192A">
              <w:rPr>
                <w:szCs w:val="17"/>
              </w:rPr>
              <w:t xml:space="preserve"> De Aloe Vera Con </w:t>
            </w:r>
            <w:proofErr w:type="spellStart"/>
            <w:r w:rsidRPr="0055192A">
              <w:rPr>
                <w:szCs w:val="17"/>
              </w:rPr>
              <w:t>Pulpa</w:t>
            </w:r>
            <w:proofErr w:type="spellEnd"/>
            <w:r w:rsidRPr="0055192A">
              <w:rPr>
                <w:szCs w:val="17"/>
              </w:rPr>
              <w:t xml:space="preserve"> Mango</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JB Metropolitan Distributors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Jiva</w:t>
            </w:r>
            <w:proofErr w:type="spellEnd"/>
            <w:r w:rsidRPr="0055192A">
              <w:rPr>
                <w:szCs w:val="17"/>
              </w:rPr>
              <w:t xml:space="preserve"> </w:t>
            </w:r>
            <w:proofErr w:type="spellStart"/>
            <w:r w:rsidRPr="0055192A">
              <w:rPr>
                <w:szCs w:val="17"/>
              </w:rPr>
              <w:t>Kombucha</w:t>
            </w:r>
            <w:proofErr w:type="spellEnd"/>
            <w:r w:rsidRPr="0055192A">
              <w:rPr>
                <w:szCs w:val="17"/>
              </w:rPr>
              <w:t xml:space="preserve"> Blueberry Organic Probiotic Beverage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250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Jiva</w:t>
            </w:r>
            <w:proofErr w:type="spellEnd"/>
            <w:r w:rsidRPr="0055192A">
              <w:rPr>
                <w:szCs w:val="17"/>
              </w:rPr>
              <w:t xml:space="preserve"> Products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Jiva</w:t>
            </w:r>
            <w:proofErr w:type="spellEnd"/>
            <w:r w:rsidRPr="0055192A">
              <w:rPr>
                <w:szCs w:val="17"/>
              </w:rPr>
              <w:t xml:space="preserve"> </w:t>
            </w:r>
            <w:proofErr w:type="spellStart"/>
            <w:r w:rsidRPr="0055192A">
              <w:rPr>
                <w:szCs w:val="17"/>
              </w:rPr>
              <w:t>Kombucha</w:t>
            </w:r>
            <w:proofErr w:type="spellEnd"/>
            <w:r w:rsidRPr="0055192A">
              <w:rPr>
                <w:szCs w:val="17"/>
              </w:rPr>
              <w:t xml:space="preserve"> Pomegranate Organic Probiotic Beverage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250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Jiva</w:t>
            </w:r>
            <w:proofErr w:type="spellEnd"/>
            <w:r w:rsidRPr="0055192A">
              <w:rPr>
                <w:szCs w:val="17"/>
              </w:rPr>
              <w:t xml:space="preserve"> Products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Jiva</w:t>
            </w:r>
            <w:proofErr w:type="spellEnd"/>
            <w:r w:rsidRPr="0055192A">
              <w:rPr>
                <w:szCs w:val="17"/>
              </w:rPr>
              <w:t xml:space="preserve"> </w:t>
            </w:r>
            <w:proofErr w:type="spellStart"/>
            <w:r w:rsidRPr="0055192A">
              <w:rPr>
                <w:szCs w:val="17"/>
              </w:rPr>
              <w:t>Kombucha</w:t>
            </w:r>
            <w:proofErr w:type="spellEnd"/>
            <w:r w:rsidRPr="0055192A">
              <w:rPr>
                <w:szCs w:val="17"/>
              </w:rPr>
              <w:t xml:space="preserve"> </w:t>
            </w:r>
            <w:proofErr w:type="spellStart"/>
            <w:r w:rsidRPr="0055192A">
              <w:rPr>
                <w:szCs w:val="17"/>
              </w:rPr>
              <w:t>Superberry</w:t>
            </w:r>
            <w:proofErr w:type="spellEnd"/>
            <w:r w:rsidRPr="0055192A">
              <w:rPr>
                <w:szCs w:val="17"/>
              </w:rPr>
              <w:t xml:space="preserve"> Organic Probiotic Beverage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250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Jiva</w:t>
            </w:r>
            <w:proofErr w:type="spellEnd"/>
            <w:r w:rsidRPr="0055192A">
              <w:rPr>
                <w:szCs w:val="17"/>
              </w:rPr>
              <w:t xml:space="preserve"> Products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OAK Choc Peanut Butter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600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LPB - Gable Top</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Lactalis</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OAK Jam Ball Donut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600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LPB - Gable Top</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Lactalis</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OAK Plus Protein No Sugar Added Banana &amp; Honey 30g Dairy Protein</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Lactalis</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OAK Plus Protein No Sugar Added Chocolate 30g Dairy Protein</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Lactalis</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OAK Plus Protein No Sugar Added Vanilla 30g Dairy Protein</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Lactalis</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Oak Blue Heaven</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600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LPB - Gable Top</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Lactalis</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Speights Master Brewers Gold Medal Ale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Lion Beer Spirts &amp; Wine Pty Ltd t/as Lion Beer Australia</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White Claw Hard Seltzer Mango Sparkling Water With Alcohol</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Lion Beer Spirts &amp; Wine Pty Ltd t/as Lion Beer Australia</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White Claw Hard Seltzer Natural Lime Sparkling Water With Alcohol</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Lion Beer Spirts &amp; Wine Pty Ltd t/as Lion Beer Australia</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White Claw Hard Seltzer Ruby Grapefruit Sparkling Water With Alcohol</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Lion Beer Spirts &amp; Wine Pty Ltd t/as Lion Beer Australia</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Easy Rider Blended Kentucky Bourbon &amp; Cola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Liquorland</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Volsk</w:t>
            </w:r>
            <w:proofErr w:type="spellEnd"/>
            <w:r w:rsidRPr="0055192A">
              <w:rPr>
                <w:szCs w:val="17"/>
              </w:rPr>
              <w:t xml:space="preserve"> Lemon &amp; Lime Vodka Premix</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Liquorland</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Volsk</w:t>
            </w:r>
            <w:proofErr w:type="spellEnd"/>
            <w:r w:rsidRPr="0055192A">
              <w:rPr>
                <w:szCs w:val="17"/>
              </w:rPr>
              <w:t xml:space="preserve"> Wild Berry Vodka Premix</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Liquorland</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Mango Smash All Natural</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Livingstone Family Trust Trading As Harcourt Valley Vineyards</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Shine+ Better Energy Nootropic Drink Blueberry Lemonade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Mind Water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Shine+ Better Energy Nootropic Drink Peach Passionfruit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Mind Water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Shine+ Better Energy Nootropic Drink Tropical Coconut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Mind Water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Shine+ Better Energy Nootropic Drink Watermelon Mint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Mind Water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My Muscle Chef Chocolate Protein Shake 23g Protein 3g Fat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My Muscle Chef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Flagcan</w:t>
            </w:r>
            <w:proofErr w:type="spellEnd"/>
            <w:r w:rsidRPr="0055192A">
              <w:rPr>
                <w:szCs w:val="17"/>
              </w:rPr>
              <w:t xml:space="preserve"> Distributors</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My Muscle Chef Coffee Protein Shake 17g Protein</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My Muscle Chef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Flagcan</w:t>
            </w:r>
            <w:proofErr w:type="spellEnd"/>
            <w:r w:rsidRPr="0055192A">
              <w:rPr>
                <w:szCs w:val="17"/>
              </w:rPr>
              <w:t xml:space="preserve"> Distributors</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lastRenderedPageBreak/>
              <w:t>My Muscle Chef Vanilla &amp; Cinnamon Protein Shake 23g Protein 3g Fat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My Muscle Chef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Flagcan</w:t>
            </w:r>
            <w:proofErr w:type="spellEnd"/>
            <w:r w:rsidRPr="0055192A">
              <w:rPr>
                <w:szCs w:val="17"/>
              </w:rPr>
              <w:t xml:space="preserve"> Distributors</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Nippy's</w:t>
            </w:r>
            <w:proofErr w:type="spellEnd"/>
            <w:r w:rsidRPr="0055192A">
              <w:rPr>
                <w:szCs w:val="17"/>
              </w:rPr>
              <w:t xml:space="preserve"> Iced Coffee No Added Sugar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Nippys</w:t>
            </w:r>
            <w:proofErr w:type="spellEnd"/>
            <w:r w:rsidRPr="0055192A">
              <w:rPr>
                <w:szCs w:val="17"/>
              </w:rPr>
              <w:t xml:space="preserve"> Fruit Juices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PERKii</w:t>
            </w:r>
            <w:proofErr w:type="spellEnd"/>
            <w:r w:rsidRPr="0055192A">
              <w:rPr>
                <w:szCs w:val="17"/>
              </w:rPr>
              <w:t xml:space="preserve"> Enhanced + Probiotics Apple Ginger Sparkling Probiotic Drink</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PERKII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PERKii</w:t>
            </w:r>
            <w:proofErr w:type="spellEnd"/>
            <w:r w:rsidRPr="0055192A">
              <w:rPr>
                <w:szCs w:val="17"/>
              </w:rPr>
              <w:t xml:space="preserve"> Enhanced + Probiotics Orange Mango Passionfruit Sparkling Probiotic Drink</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PERKII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PERKii</w:t>
            </w:r>
            <w:proofErr w:type="spellEnd"/>
            <w:r w:rsidRPr="0055192A">
              <w:rPr>
                <w:szCs w:val="17"/>
              </w:rPr>
              <w:t xml:space="preserve"> Enhanced + Probiotics Watermelon Mint Cucumber Sparkling Probiotic Drink</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PERKII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Pirate Life Brewing Ruby Jujube Porter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Pirate Life Brewery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Pirate Life Brewing </w:t>
            </w:r>
            <w:proofErr w:type="spellStart"/>
            <w:r w:rsidRPr="0055192A">
              <w:rPr>
                <w:szCs w:val="17"/>
              </w:rPr>
              <w:t>Dilmah</w:t>
            </w:r>
            <w:proofErr w:type="spellEnd"/>
            <w:r w:rsidRPr="0055192A">
              <w:rPr>
                <w:szCs w:val="17"/>
              </w:rPr>
              <w:t xml:space="preserve"> Tea &amp; </w:t>
            </w:r>
            <w:proofErr w:type="spellStart"/>
            <w:r w:rsidRPr="0055192A">
              <w:rPr>
                <w:szCs w:val="17"/>
              </w:rPr>
              <w:t>Biccies</w:t>
            </w:r>
            <w:proofErr w:type="spellEnd"/>
            <w:r w:rsidRPr="0055192A">
              <w:rPr>
                <w:szCs w:val="17"/>
              </w:rPr>
              <w:t xml:space="preserve"> Brown Ale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Pirate Life Brewing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Pirate Life Brewing Hazy 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Pirate Life Brewing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Pirate Life Brewing Lager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Pirate Life Brewing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Pirate Life Brewing New England IPA NEIPA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Pirate Life Brewing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Pirate Life Brewing Rum Barrel Aged Coffee &amp; Molasses Baltic Porter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Pirate Life Brewing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Pirate Life Brewing Single Hop Zappa 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500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Pirate Life Brewing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Pirate Life Brewing Sneakers &amp; Jeans Kakadu Plum &amp; Lemon Myrtle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355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Pirate Life Brewing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Prancing Pony Brewery Baltic Uprising Baltic Porter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Prancing Pony Brewery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Prancing Pony Brewery Hunt For the Red Velvet Dark Imperial Red</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Prancing Pony Brewery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Prancing Pony Brewery Indie Kid Pilsener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Prancing Pony Brewery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Prancing Pony Brewery Magic Carpet Ride Imperial Stout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Prancing Pony Brewery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Prancing Pony Brewery Miss Kitty </w:t>
            </w:r>
            <w:proofErr w:type="spellStart"/>
            <w:r w:rsidRPr="0055192A">
              <w:rPr>
                <w:szCs w:val="17"/>
              </w:rPr>
              <w:t>Schwarzbier</w:t>
            </w:r>
            <w:proofErr w:type="spellEnd"/>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Prancing Pony Brewery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Riot Wine Co Rose Spritz</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250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Riot Wine Co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Flagcan</w:t>
            </w:r>
            <w:proofErr w:type="spellEnd"/>
            <w:r w:rsidRPr="0055192A">
              <w:rPr>
                <w:szCs w:val="17"/>
              </w:rPr>
              <w:t xml:space="preserve"> Distributors</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Shifty </w:t>
            </w:r>
            <w:proofErr w:type="spellStart"/>
            <w:r w:rsidRPr="0055192A">
              <w:rPr>
                <w:szCs w:val="17"/>
              </w:rPr>
              <w:t>Lizaed</w:t>
            </w:r>
            <w:proofErr w:type="spellEnd"/>
            <w:r w:rsidRPr="0055192A">
              <w:rPr>
                <w:szCs w:val="17"/>
              </w:rPr>
              <w:t xml:space="preserve"> Brewing Co </w:t>
            </w:r>
            <w:proofErr w:type="spellStart"/>
            <w:r w:rsidRPr="0055192A">
              <w:rPr>
                <w:szCs w:val="17"/>
              </w:rPr>
              <w:t>Sesh'n</w:t>
            </w:r>
            <w:proofErr w:type="spellEnd"/>
            <w:r w:rsidRPr="0055192A">
              <w:rPr>
                <w:szCs w:val="17"/>
              </w:rPr>
              <w:t xml:space="preserve"> Ale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Shifty Lizard Brewing Co.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Shifty Lizard Brewing Co </w:t>
            </w:r>
            <w:proofErr w:type="spellStart"/>
            <w:r w:rsidRPr="0055192A">
              <w:rPr>
                <w:szCs w:val="17"/>
              </w:rPr>
              <w:t>Radleraide</w:t>
            </w:r>
            <w:proofErr w:type="spellEnd"/>
            <w:r w:rsidRPr="0055192A">
              <w:rPr>
                <w:szCs w:val="17"/>
              </w:rPr>
              <w:t xml:space="preserve"> </w:t>
            </w:r>
            <w:proofErr w:type="spellStart"/>
            <w:r w:rsidRPr="0055192A">
              <w:rPr>
                <w:szCs w:val="17"/>
              </w:rPr>
              <w:t>Radler</w:t>
            </w:r>
            <w:proofErr w:type="spellEnd"/>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Shifty Lizard Brewing Co.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Shifty Lizard Brewing Co Smuggler X-PA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Shifty Lizard Brewing Co.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Shifty Lizard Brewing Co </w:t>
            </w:r>
            <w:proofErr w:type="spellStart"/>
            <w:r w:rsidRPr="0055192A">
              <w:rPr>
                <w:szCs w:val="17"/>
              </w:rPr>
              <w:t>Stouty</w:t>
            </w:r>
            <w:proofErr w:type="spellEnd"/>
            <w:r w:rsidRPr="0055192A">
              <w:rPr>
                <w:szCs w:val="17"/>
              </w:rPr>
              <w:t xml:space="preserve"> </w:t>
            </w:r>
            <w:proofErr w:type="spellStart"/>
            <w:r w:rsidRPr="0055192A">
              <w:rPr>
                <w:szCs w:val="17"/>
              </w:rPr>
              <w:t>McStout</w:t>
            </w:r>
            <w:proofErr w:type="spellEnd"/>
            <w:r w:rsidRPr="0055192A">
              <w:rPr>
                <w:szCs w:val="17"/>
              </w:rPr>
              <w:t xml:space="preserve"> Face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Shifty Lizard Brewing Co.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Shifty Lizard Brewing Co </w:t>
            </w:r>
            <w:proofErr w:type="spellStart"/>
            <w:r w:rsidRPr="0055192A">
              <w:rPr>
                <w:szCs w:val="17"/>
              </w:rPr>
              <w:t>Yeehaaa</w:t>
            </w:r>
            <w:proofErr w:type="spellEnd"/>
            <w:r w:rsidRPr="0055192A">
              <w:rPr>
                <w:szCs w:val="17"/>
              </w:rPr>
              <w:t xml:space="preserve"> NEIPA</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Shifty Lizard Brewing Co.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The 1:1 Diet Chocolate Flavour Shake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250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Slimmerlife</w:t>
            </w:r>
            <w:proofErr w:type="spellEnd"/>
            <w:r w:rsidRPr="0055192A">
              <w:rPr>
                <w:szCs w:val="17"/>
              </w:rPr>
              <w:t xml:space="preserve"> Australia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Flagcan</w:t>
            </w:r>
            <w:proofErr w:type="spellEnd"/>
            <w:r w:rsidRPr="0055192A">
              <w:rPr>
                <w:szCs w:val="17"/>
              </w:rPr>
              <w:t xml:space="preserve"> Distributors</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BOS Ice Tea Berry Flavoured</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1000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LPB - Aseptic</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Soulfresh</w:t>
            </w:r>
            <w:proofErr w:type="spellEnd"/>
            <w:r w:rsidRPr="0055192A">
              <w:rPr>
                <w:szCs w:val="17"/>
              </w:rPr>
              <w:t xml:space="preserve"> Group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BOS Ice Tea Lemon Flavoured</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1000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LPB - Aseptic</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Soulfresh</w:t>
            </w:r>
            <w:proofErr w:type="spellEnd"/>
            <w:r w:rsidRPr="0055192A">
              <w:rPr>
                <w:szCs w:val="17"/>
              </w:rPr>
              <w:t xml:space="preserve"> Group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BOS Ice Tea Peach Flavoured</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1000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LPB - Aseptic</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Soulfresh</w:t>
            </w:r>
            <w:proofErr w:type="spellEnd"/>
            <w:r w:rsidRPr="0055192A">
              <w:rPr>
                <w:szCs w:val="17"/>
              </w:rPr>
              <w:t xml:space="preserve"> Group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Bootleg </w:t>
            </w:r>
            <w:proofErr w:type="spellStart"/>
            <w:r w:rsidRPr="0055192A">
              <w:rPr>
                <w:szCs w:val="17"/>
              </w:rPr>
              <w:t>Booch</w:t>
            </w:r>
            <w:proofErr w:type="spellEnd"/>
            <w:r w:rsidRPr="0055192A">
              <w:rPr>
                <w:szCs w:val="17"/>
              </w:rPr>
              <w:t xml:space="preserve"> Hard Seltzer Lemon Lime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Soulfresh</w:t>
            </w:r>
            <w:proofErr w:type="spellEnd"/>
            <w:r w:rsidRPr="0055192A">
              <w:rPr>
                <w:szCs w:val="17"/>
              </w:rPr>
              <w:t xml:space="preserve"> Group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Bootleg </w:t>
            </w:r>
            <w:proofErr w:type="spellStart"/>
            <w:r w:rsidRPr="0055192A">
              <w:rPr>
                <w:szCs w:val="17"/>
              </w:rPr>
              <w:t>Booch</w:t>
            </w:r>
            <w:proofErr w:type="spellEnd"/>
            <w:r w:rsidRPr="0055192A">
              <w:rPr>
                <w:szCs w:val="17"/>
              </w:rPr>
              <w:t xml:space="preserve"> Hard Seltzer Orange Passionfruit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Soulfresh</w:t>
            </w:r>
            <w:proofErr w:type="spellEnd"/>
            <w:r w:rsidRPr="0055192A">
              <w:rPr>
                <w:szCs w:val="17"/>
              </w:rPr>
              <w:t xml:space="preserve"> Group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Bootleg </w:t>
            </w:r>
            <w:proofErr w:type="spellStart"/>
            <w:r w:rsidRPr="0055192A">
              <w:rPr>
                <w:szCs w:val="17"/>
              </w:rPr>
              <w:t>Booch</w:t>
            </w:r>
            <w:proofErr w:type="spellEnd"/>
            <w:r w:rsidRPr="0055192A">
              <w:rPr>
                <w:szCs w:val="17"/>
              </w:rPr>
              <w:t xml:space="preserve"> Hard Seltzer Raspberry Blackberry</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Soulfresh</w:t>
            </w:r>
            <w:proofErr w:type="spellEnd"/>
            <w:r w:rsidRPr="0055192A">
              <w:rPr>
                <w:szCs w:val="17"/>
              </w:rPr>
              <w:t xml:space="preserve"> Group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Bootleg </w:t>
            </w:r>
            <w:proofErr w:type="spellStart"/>
            <w:r w:rsidRPr="0055192A">
              <w:rPr>
                <w:szCs w:val="17"/>
              </w:rPr>
              <w:t>Booch</w:t>
            </w:r>
            <w:proofErr w:type="spellEnd"/>
            <w:r w:rsidRPr="0055192A">
              <w:rPr>
                <w:szCs w:val="17"/>
              </w:rPr>
              <w:t xml:space="preserve"> Passionfruit Alcoholic </w:t>
            </w:r>
            <w:proofErr w:type="spellStart"/>
            <w:r w:rsidRPr="0055192A">
              <w:rPr>
                <w:szCs w:val="17"/>
              </w:rPr>
              <w:t>Kombucha</w:t>
            </w:r>
            <w:proofErr w:type="spellEnd"/>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Soulfresh</w:t>
            </w:r>
            <w:proofErr w:type="spellEnd"/>
            <w:r w:rsidRPr="0055192A">
              <w:rPr>
                <w:szCs w:val="17"/>
              </w:rPr>
              <w:t xml:space="preserve"> Group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Bootleg </w:t>
            </w:r>
            <w:proofErr w:type="spellStart"/>
            <w:r w:rsidRPr="0055192A">
              <w:rPr>
                <w:szCs w:val="17"/>
              </w:rPr>
              <w:t>Booch</w:t>
            </w:r>
            <w:proofErr w:type="spellEnd"/>
            <w:r w:rsidRPr="0055192A">
              <w:rPr>
                <w:szCs w:val="17"/>
              </w:rPr>
              <w:t xml:space="preserve"> Pink Apple Alcoholic </w:t>
            </w:r>
            <w:proofErr w:type="spellStart"/>
            <w:r w:rsidRPr="0055192A">
              <w:rPr>
                <w:szCs w:val="17"/>
              </w:rPr>
              <w:t>Kombucha</w:t>
            </w:r>
            <w:proofErr w:type="spellEnd"/>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Soulfresh</w:t>
            </w:r>
            <w:proofErr w:type="spellEnd"/>
            <w:r w:rsidRPr="0055192A">
              <w:rPr>
                <w:szCs w:val="17"/>
              </w:rPr>
              <w:t xml:space="preserve"> Group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Charlie Black Cold Drip Concentrate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 xml:space="preserve">The Trustee For Benda Unit Trust Trading As </w:t>
            </w:r>
            <w:proofErr w:type="spellStart"/>
            <w:r w:rsidRPr="0055192A">
              <w:rPr>
                <w:szCs w:val="17"/>
              </w:rPr>
              <w:t>Arrosto</w:t>
            </w:r>
            <w:proofErr w:type="spellEnd"/>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Coles Seasonal Edition Pear Mango Strawberry Beetroot</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PET</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Thirsty Brothers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Grenade Carb Killer High Protein Shake Banana Armour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HDPE</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Trident Sales &amp; Distribution Australia</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Grenade Carb Killer High Protein Shake Cookies &amp; Cream</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HDPE</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Trident Sales &amp; Distribution Australia</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Grenade Carb Killer High Protein Shake Fudge Brownie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HDPE</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Trident Sales &amp; Distribution Australia</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Grenade Carb Killer High Protein Shake Strawberries &amp; Cream</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HDPE</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Trident Sales &amp; Distribution Australia</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Grenade Carb Killer High Protein Shake White Chocolate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330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HDPE</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Trident Sales &amp; Distribution Australia</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HNY Honey Rosewater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Trustee for the Quin Family Trust t/as Etch Sparkling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 xml:space="preserve">PLM Davidson Plum . </w:t>
            </w:r>
            <w:proofErr w:type="spellStart"/>
            <w:r w:rsidRPr="0055192A">
              <w:rPr>
                <w:szCs w:val="17"/>
              </w:rPr>
              <w:t>Riberry</w:t>
            </w:r>
            <w:proofErr w:type="spellEnd"/>
            <w:r w:rsidRPr="0055192A">
              <w:rPr>
                <w:szCs w:val="17"/>
              </w:rPr>
              <w:t xml:space="preserve"> Strawberry Gum</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Trustee for the Quin Family Trust t/as Etch Sparkling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ZST Finger Lime Lemon Myrtle Rosemary</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Trustee for the Quin Family Trust t/as Etch Sparkling Pty Ltd</w:t>
            </w:r>
          </w:p>
        </w:tc>
        <w:tc>
          <w:tcPr>
            <w:tcW w:w="1484" w:type="dxa"/>
            <w:noWrap/>
            <w:tcMar>
              <w:left w:w="28" w:type="dxa"/>
              <w:right w:w="28" w:type="dxa"/>
            </w:tcMar>
          </w:tcPr>
          <w:p w:rsidR="0055192A" w:rsidRPr="0055192A" w:rsidRDefault="0055192A" w:rsidP="0055192A">
            <w:pPr>
              <w:spacing w:after="0"/>
              <w:jc w:val="left"/>
              <w:rPr>
                <w:szCs w:val="17"/>
              </w:rPr>
            </w:pPr>
            <w:r w:rsidRPr="0055192A">
              <w:rPr>
                <w:szCs w:val="17"/>
              </w:rPr>
              <w:t>Marine Stores Ltd</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The Bergamot Fruit Co &amp; Organic Cold Pressed Fruit Drink Sweetened With Organic Cane Sugar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Vallelonga</w:t>
            </w:r>
            <w:proofErr w:type="spellEnd"/>
            <w:r w:rsidRPr="0055192A">
              <w:rPr>
                <w:szCs w:val="17"/>
              </w:rPr>
              <w:t xml:space="preserve"> Giuseppe T/AS The Bergamot Fruit Co.</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lastRenderedPageBreak/>
              <w:t>The Bergamot Fruit Co All Natural Bergamot Organic Cold Pressed</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Vallelonga</w:t>
            </w:r>
            <w:proofErr w:type="spellEnd"/>
            <w:r w:rsidRPr="0055192A">
              <w:rPr>
                <w:szCs w:val="17"/>
              </w:rPr>
              <w:t xml:space="preserve"> Giuseppe T/AS The Bergamot Fruit Co.</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The Bergamot Fruit Co Bergamot &amp; Orange Organic Cold Pressed</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Vallelonga</w:t>
            </w:r>
            <w:proofErr w:type="spellEnd"/>
            <w:r w:rsidRPr="0055192A">
              <w:rPr>
                <w:szCs w:val="17"/>
              </w:rPr>
              <w:t xml:space="preserve"> Giuseppe T/AS The Bergamot Fruit Co.</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The Bergamot Fruit Co Mandarin &amp; Bergamot Organic Cold Pressed</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200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Glass</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Vallelonga</w:t>
            </w:r>
            <w:proofErr w:type="spellEnd"/>
            <w:r w:rsidRPr="0055192A">
              <w:rPr>
                <w:szCs w:val="17"/>
              </w:rPr>
              <w:t xml:space="preserve"> Giuseppe T/AS The Bergamot Fruit Co.</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Three Oaks Cider Co Native Hibiscus Lime Apple Cider</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Vok</w:t>
            </w:r>
            <w:proofErr w:type="spellEnd"/>
            <w:r w:rsidRPr="0055192A">
              <w:rPr>
                <w:szCs w:val="17"/>
              </w:rPr>
              <w:t xml:space="preserve"> Beverages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r w:rsidR="0055192A" w:rsidRPr="0055192A" w:rsidTr="0055192A">
        <w:tc>
          <w:tcPr>
            <w:tcW w:w="3178" w:type="dxa"/>
            <w:noWrap/>
            <w:tcMar>
              <w:left w:w="28" w:type="dxa"/>
              <w:right w:w="28" w:type="dxa"/>
            </w:tcMar>
          </w:tcPr>
          <w:p w:rsidR="0055192A" w:rsidRPr="0055192A" w:rsidRDefault="0055192A" w:rsidP="0055192A">
            <w:pPr>
              <w:spacing w:after="0"/>
              <w:jc w:val="left"/>
              <w:rPr>
                <w:szCs w:val="17"/>
              </w:rPr>
            </w:pPr>
            <w:r w:rsidRPr="0055192A">
              <w:rPr>
                <w:szCs w:val="17"/>
              </w:rPr>
              <w:t>Young Blood Crystal Ale</w:t>
            </w:r>
          </w:p>
        </w:tc>
        <w:tc>
          <w:tcPr>
            <w:tcW w:w="882" w:type="dxa"/>
            <w:noWrap/>
            <w:tcMar>
              <w:left w:w="28" w:type="dxa"/>
              <w:right w:w="28" w:type="dxa"/>
            </w:tcMar>
          </w:tcPr>
          <w:p w:rsidR="0055192A" w:rsidRPr="0055192A" w:rsidRDefault="0055192A" w:rsidP="0055192A">
            <w:pPr>
              <w:spacing w:after="0"/>
              <w:jc w:val="left"/>
              <w:rPr>
                <w:szCs w:val="17"/>
              </w:rPr>
            </w:pPr>
            <w:r w:rsidRPr="0055192A">
              <w:rPr>
                <w:szCs w:val="17"/>
              </w:rPr>
              <w:t>375 ml</w:t>
            </w:r>
          </w:p>
        </w:tc>
        <w:tc>
          <w:tcPr>
            <w:tcW w:w="938" w:type="dxa"/>
            <w:noWrap/>
            <w:tcMar>
              <w:left w:w="28" w:type="dxa"/>
              <w:right w:w="28" w:type="dxa"/>
            </w:tcMar>
          </w:tcPr>
          <w:p w:rsidR="0055192A" w:rsidRPr="0055192A" w:rsidRDefault="0055192A" w:rsidP="0055192A">
            <w:pPr>
              <w:spacing w:after="0"/>
              <w:jc w:val="left"/>
              <w:rPr>
                <w:szCs w:val="17"/>
              </w:rPr>
            </w:pPr>
            <w:r w:rsidRPr="0055192A">
              <w:rPr>
                <w:szCs w:val="17"/>
              </w:rPr>
              <w:t>Aluminium</w:t>
            </w:r>
          </w:p>
        </w:tc>
        <w:tc>
          <w:tcPr>
            <w:tcW w:w="2869" w:type="dxa"/>
            <w:noWrap/>
            <w:tcMar>
              <w:left w:w="28" w:type="dxa"/>
              <w:right w:w="28" w:type="dxa"/>
            </w:tcMar>
          </w:tcPr>
          <w:p w:rsidR="0055192A" w:rsidRPr="0055192A" w:rsidRDefault="0055192A" w:rsidP="0055192A">
            <w:pPr>
              <w:spacing w:after="0"/>
              <w:jc w:val="left"/>
              <w:rPr>
                <w:szCs w:val="17"/>
              </w:rPr>
            </w:pPr>
            <w:r w:rsidRPr="0055192A">
              <w:rPr>
                <w:szCs w:val="17"/>
              </w:rPr>
              <w:t>Youngblood Beer Pty Ltd</w:t>
            </w:r>
          </w:p>
        </w:tc>
        <w:tc>
          <w:tcPr>
            <w:tcW w:w="1484" w:type="dxa"/>
            <w:noWrap/>
            <w:tcMar>
              <w:left w:w="28" w:type="dxa"/>
              <w:right w:w="28" w:type="dxa"/>
            </w:tcMar>
          </w:tcPr>
          <w:p w:rsidR="0055192A" w:rsidRPr="0055192A" w:rsidRDefault="0055192A" w:rsidP="0055192A">
            <w:pPr>
              <w:spacing w:after="0"/>
              <w:jc w:val="left"/>
              <w:rPr>
                <w:szCs w:val="17"/>
              </w:rPr>
            </w:pPr>
            <w:proofErr w:type="spellStart"/>
            <w:r w:rsidRPr="0055192A">
              <w:rPr>
                <w:szCs w:val="17"/>
              </w:rPr>
              <w:t>Statewide</w:t>
            </w:r>
            <w:proofErr w:type="spellEnd"/>
            <w:r w:rsidRPr="0055192A">
              <w:rPr>
                <w:szCs w:val="17"/>
              </w:rPr>
              <w:t xml:space="preserve"> Recycling</w:t>
            </w:r>
          </w:p>
        </w:tc>
      </w:tr>
    </w:tbl>
    <w:p w:rsidR="0055192A" w:rsidRPr="0055192A" w:rsidRDefault="0055192A" w:rsidP="0055192A">
      <w:pPr>
        <w:pBdr>
          <w:top w:val="single" w:sz="4" w:space="1" w:color="auto"/>
        </w:pBdr>
        <w:spacing w:before="100" w:after="0" w:line="14" w:lineRule="exact"/>
        <w:jc w:val="center"/>
        <w:rPr>
          <w:rFonts w:eastAsia="Times New Roman"/>
          <w:szCs w:val="17"/>
        </w:rPr>
      </w:pPr>
    </w:p>
    <w:p w:rsidR="009D1E2E" w:rsidRDefault="009D1E2E" w:rsidP="0055192A">
      <w:pPr>
        <w:pStyle w:val="GG-body"/>
        <w:spacing w:after="0"/>
        <w:rPr>
          <w:lang w:val="en-US"/>
        </w:rPr>
      </w:pPr>
    </w:p>
    <w:p w:rsidR="0055192A" w:rsidRPr="0055192A" w:rsidRDefault="0055192A" w:rsidP="0055192A">
      <w:pPr>
        <w:jc w:val="center"/>
        <w:rPr>
          <w:caps/>
          <w:szCs w:val="17"/>
        </w:rPr>
      </w:pPr>
      <w:r w:rsidRPr="0055192A">
        <w:rPr>
          <w:caps/>
          <w:szCs w:val="17"/>
        </w:rPr>
        <w:t>Environment Protection Act 1993</w:t>
      </w:r>
    </w:p>
    <w:p w:rsidR="0055192A" w:rsidRPr="0055192A" w:rsidRDefault="0055192A" w:rsidP="0055192A">
      <w:pPr>
        <w:jc w:val="center"/>
        <w:rPr>
          <w:smallCaps/>
          <w:szCs w:val="17"/>
        </w:rPr>
      </w:pPr>
      <w:r w:rsidRPr="0055192A">
        <w:rPr>
          <w:smallCaps/>
          <w:szCs w:val="17"/>
        </w:rPr>
        <w:t xml:space="preserve">Section 68 </w:t>
      </w:r>
    </w:p>
    <w:p w:rsidR="0055192A" w:rsidRPr="0055192A" w:rsidRDefault="0055192A" w:rsidP="0055192A">
      <w:pPr>
        <w:jc w:val="center"/>
        <w:rPr>
          <w:i/>
          <w:szCs w:val="17"/>
        </w:rPr>
      </w:pPr>
      <w:r w:rsidRPr="0055192A">
        <w:rPr>
          <w:i/>
          <w:szCs w:val="17"/>
        </w:rPr>
        <w:t>Revocation of Approval of Category B Containers</w:t>
      </w:r>
    </w:p>
    <w:p w:rsidR="0055192A" w:rsidRPr="0055192A" w:rsidRDefault="0055192A" w:rsidP="0055192A">
      <w:pPr>
        <w:rPr>
          <w:rFonts w:eastAsia="Times New Roman"/>
          <w:szCs w:val="17"/>
        </w:rPr>
      </w:pPr>
      <w:r w:rsidRPr="0055192A">
        <w:rPr>
          <w:rFonts w:eastAsia="Times New Roman"/>
          <w:szCs w:val="17"/>
        </w:rPr>
        <w:t>I, ANDREA KAYE WOODS, Delegate of the Environment Protection Authority (‘the Authority’), pursuant to section 68 of the Environment Protection Act, 1993 (SA) (‘the Act’) hereby revoke the approvals of the classes of category B containers sold in South Australia as identified by reference to the following matters, which are described in the first 4 columns of Schedule 1 of this Notice</w:t>
      </w:r>
    </w:p>
    <w:p w:rsidR="0055192A" w:rsidRPr="0055192A" w:rsidRDefault="0055192A" w:rsidP="0055192A">
      <w:pPr>
        <w:ind w:firstLine="160"/>
        <w:rPr>
          <w:rFonts w:eastAsia="Times New Roman"/>
          <w:szCs w:val="17"/>
        </w:rPr>
      </w:pPr>
      <w:r w:rsidRPr="0055192A">
        <w:rPr>
          <w:rFonts w:eastAsia="Times New Roman"/>
          <w:szCs w:val="17"/>
        </w:rPr>
        <w:t>(a)</w:t>
      </w:r>
      <w:r w:rsidRPr="0055192A">
        <w:rPr>
          <w:rFonts w:eastAsia="Times New Roman"/>
          <w:szCs w:val="17"/>
        </w:rPr>
        <w:tab/>
        <w:t>the product which each class of containers shall contain;</w:t>
      </w:r>
    </w:p>
    <w:p w:rsidR="0055192A" w:rsidRPr="0055192A" w:rsidRDefault="0055192A" w:rsidP="0055192A">
      <w:pPr>
        <w:ind w:firstLine="160"/>
        <w:rPr>
          <w:rFonts w:eastAsia="Times New Roman"/>
          <w:szCs w:val="17"/>
        </w:rPr>
      </w:pPr>
      <w:r w:rsidRPr="0055192A">
        <w:rPr>
          <w:rFonts w:eastAsia="Times New Roman"/>
          <w:szCs w:val="17"/>
        </w:rPr>
        <w:t>(b)</w:t>
      </w:r>
      <w:r w:rsidRPr="0055192A">
        <w:rPr>
          <w:rFonts w:eastAsia="Times New Roman"/>
          <w:szCs w:val="17"/>
        </w:rPr>
        <w:tab/>
        <w:t>the size of the containers;</w:t>
      </w:r>
    </w:p>
    <w:p w:rsidR="0055192A" w:rsidRPr="0055192A" w:rsidRDefault="0055192A" w:rsidP="0055192A">
      <w:pPr>
        <w:ind w:firstLine="160"/>
        <w:rPr>
          <w:rFonts w:eastAsia="Times New Roman"/>
          <w:szCs w:val="17"/>
        </w:rPr>
      </w:pPr>
      <w:r w:rsidRPr="0055192A">
        <w:rPr>
          <w:rFonts w:eastAsia="Times New Roman"/>
          <w:szCs w:val="17"/>
        </w:rPr>
        <w:t>(c)</w:t>
      </w:r>
      <w:r w:rsidRPr="0055192A">
        <w:rPr>
          <w:rFonts w:eastAsia="Times New Roman"/>
          <w:szCs w:val="17"/>
        </w:rPr>
        <w:tab/>
        <w:t>the type of containers;</w:t>
      </w:r>
    </w:p>
    <w:p w:rsidR="0055192A" w:rsidRPr="0055192A" w:rsidRDefault="0055192A" w:rsidP="0055192A">
      <w:pPr>
        <w:ind w:firstLine="160"/>
        <w:rPr>
          <w:rFonts w:eastAsia="Times New Roman"/>
          <w:szCs w:val="17"/>
        </w:rPr>
      </w:pPr>
      <w:r w:rsidRPr="0055192A">
        <w:rPr>
          <w:rFonts w:eastAsia="Times New Roman"/>
          <w:szCs w:val="17"/>
        </w:rPr>
        <w:t>(d)</w:t>
      </w:r>
      <w:r w:rsidRPr="0055192A">
        <w:rPr>
          <w:rFonts w:eastAsia="Times New Roman"/>
          <w:szCs w:val="17"/>
        </w:rPr>
        <w:tab/>
        <w:t>the name of the holders of these approvals</w:t>
      </w:r>
    </w:p>
    <w:p w:rsidR="0055192A" w:rsidRPr="0055192A" w:rsidRDefault="0055192A" w:rsidP="0055192A">
      <w:pPr>
        <w:rPr>
          <w:rFonts w:eastAsia="Times New Roman"/>
          <w:szCs w:val="17"/>
        </w:rPr>
      </w:pPr>
      <w:r w:rsidRPr="0055192A">
        <w:rPr>
          <w:rFonts w:eastAsia="Times New Roman"/>
          <w:szCs w:val="17"/>
        </w:rPr>
        <w:t>These approvals are revoked as the Authority is satisfied that the waste management arrangement between the approval holder and the party named in column 5 of Schedule 1 of this Notice has been cancelled.</w:t>
      </w:r>
    </w:p>
    <w:p w:rsidR="0055192A" w:rsidRPr="0055192A" w:rsidRDefault="0055192A" w:rsidP="0055192A">
      <w:pPr>
        <w:spacing w:after="0"/>
        <w:rPr>
          <w:rFonts w:eastAsia="Times New Roman"/>
          <w:szCs w:val="17"/>
        </w:rPr>
      </w:pPr>
      <w:r w:rsidRPr="0055192A">
        <w:rPr>
          <w:rFonts w:eastAsia="Times New Roman"/>
          <w:szCs w:val="17"/>
        </w:rPr>
        <w:t>Dated: 10 September 2020</w:t>
      </w:r>
    </w:p>
    <w:p w:rsidR="0055192A" w:rsidRPr="0055192A" w:rsidRDefault="0055192A" w:rsidP="0055192A">
      <w:pPr>
        <w:spacing w:after="0"/>
        <w:jc w:val="right"/>
        <w:rPr>
          <w:rFonts w:eastAsia="Times New Roman"/>
          <w:smallCaps/>
          <w:szCs w:val="20"/>
        </w:rPr>
      </w:pPr>
      <w:r w:rsidRPr="0055192A">
        <w:rPr>
          <w:rFonts w:eastAsia="Times New Roman"/>
          <w:smallCaps/>
          <w:szCs w:val="20"/>
        </w:rPr>
        <w:t>Andrea Kaye Woods</w:t>
      </w:r>
    </w:p>
    <w:p w:rsidR="0055192A" w:rsidRPr="0055192A" w:rsidRDefault="0055192A" w:rsidP="0055192A">
      <w:pPr>
        <w:spacing w:after="0"/>
        <w:jc w:val="right"/>
        <w:rPr>
          <w:rFonts w:eastAsia="Times New Roman"/>
          <w:szCs w:val="17"/>
        </w:rPr>
      </w:pPr>
      <w:r w:rsidRPr="0055192A">
        <w:rPr>
          <w:rFonts w:eastAsia="Times New Roman"/>
          <w:szCs w:val="17"/>
        </w:rPr>
        <w:t>Delegate of the Environment Protection Authority</w:t>
      </w:r>
    </w:p>
    <w:p w:rsidR="0055192A" w:rsidRPr="0055192A" w:rsidRDefault="0055192A" w:rsidP="0055192A">
      <w:pPr>
        <w:pBdr>
          <w:top w:val="single" w:sz="4" w:space="1" w:color="auto"/>
        </w:pBdr>
        <w:spacing w:before="100" w:line="14" w:lineRule="exact"/>
        <w:ind w:left="1080" w:right="1080"/>
        <w:jc w:val="center"/>
        <w:rPr>
          <w:rFonts w:eastAsia="Times New Roman"/>
          <w:szCs w:val="17"/>
        </w:rPr>
      </w:pPr>
    </w:p>
    <w:p w:rsidR="0055192A" w:rsidRPr="0055192A" w:rsidRDefault="0055192A" w:rsidP="0055192A">
      <w:pPr>
        <w:jc w:val="center"/>
        <w:rPr>
          <w:smallCaps/>
          <w:szCs w:val="17"/>
        </w:rPr>
      </w:pPr>
      <w:r w:rsidRPr="0055192A">
        <w:rPr>
          <w:smallCaps/>
          <w:szCs w:val="17"/>
        </w:rPr>
        <w:t>Schedule 1</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40"/>
        <w:gridCol w:w="960"/>
        <w:gridCol w:w="1320"/>
        <w:gridCol w:w="3000"/>
        <w:gridCol w:w="1434"/>
      </w:tblGrid>
      <w:tr w:rsidR="0055192A" w:rsidRPr="0055192A" w:rsidTr="0055192A">
        <w:trPr>
          <w:trHeight w:val="170"/>
          <w:tblHeader/>
          <w:jc w:val="center"/>
        </w:trPr>
        <w:tc>
          <w:tcPr>
            <w:tcW w:w="2640" w:type="dxa"/>
            <w:tcBorders>
              <w:top w:val="single" w:sz="4" w:space="0" w:color="auto"/>
            </w:tcBorders>
            <w:noWrap/>
            <w:tcMar>
              <w:left w:w="57" w:type="dxa"/>
              <w:right w:w="57" w:type="dxa"/>
            </w:tcMar>
            <w:hideMark/>
          </w:tcPr>
          <w:p w:rsidR="0055192A" w:rsidRPr="0055192A" w:rsidRDefault="0055192A" w:rsidP="007900AD">
            <w:pPr>
              <w:spacing w:before="20"/>
              <w:jc w:val="center"/>
              <w:rPr>
                <w:b/>
                <w:szCs w:val="17"/>
              </w:rPr>
            </w:pPr>
            <w:r w:rsidRPr="0055192A">
              <w:rPr>
                <w:b/>
                <w:szCs w:val="17"/>
              </w:rPr>
              <w:t>Column 1</w:t>
            </w:r>
          </w:p>
        </w:tc>
        <w:tc>
          <w:tcPr>
            <w:tcW w:w="960" w:type="dxa"/>
            <w:tcBorders>
              <w:top w:val="single" w:sz="4" w:space="0" w:color="auto"/>
            </w:tcBorders>
            <w:noWrap/>
            <w:tcMar>
              <w:left w:w="57" w:type="dxa"/>
              <w:right w:w="57" w:type="dxa"/>
            </w:tcMar>
            <w:hideMark/>
          </w:tcPr>
          <w:p w:rsidR="0055192A" w:rsidRPr="0055192A" w:rsidRDefault="0055192A" w:rsidP="007900AD">
            <w:pPr>
              <w:spacing w:before="20"/>
              <w:jc w:val="center"/>
              <w:rPr>
                <w:b/>
                <w:szCs w:val="17"/>
              </w:rPr>
            </w:pPr>
            <w:r w:rsidRPr="0055192A">
              <w:rPr>
                <w:b/>
                <w:szCs w:val="17"/>
              </w:rPr>
              <w:t>Column 2</w:t>
            </w:r>
          </w:p>
        </w:tc>
        <w:tc>
          <w:tcPr>
            <w:tcW w:w="1320" w:type="dxa"/>
            <w:tcBorders>
              <w:top w:val="single" w:sz="4" w:space="0" w:color="auto"/>
            </w:tcBorders>
            <w:noWrap/>
            <w:tcMar>
              <w:left w:w="57" w:type="dxa"/>
              <w:right w:w="57" w:type="dxa"/>
            </w:tcMar>
            <w:hideMark/>
          </w:tcPr>
          <w:p w:rsidR="0055192A" w:rsidRPr="0055192A" w:rsidRDefault="0055192A" w:rsidP="007900AD">
            <w:pPr>
              <w:spacing w:before="20"/>
              <w:jc w:val="center"/>
              <w:rPr>
                <w:b/>
                <w:szCs w:val="17"/>
              </w:rPr>
            </w:pPr>
            <w:r w:rsidRPr="0055192A">
              <w:rPr>
                <w:b/>
                <w:szCs w:val="17"/>
              </w:rPr>
              <w:t>Column 3</w:t>
            </w:r>
          </w:p>
        </w:tc>
        <w:tc>
          <w:tcPr>
            <w:tcW w:w="3000" w:type="dxa"/>
            <w:tcBorders>
              <w:top w:val="single" w:sz="4" w:space="0" w:color="auto"/>
            </w:tcBorders>
            <w:noWrap/>
            <w:tcMar>
              <w:left w:w="57" w:type="dxa"/>
              <w:right w:w="57" w:type="dxa"/>
            </w:tcMar>
            <w:hideMark/>
          </w:tcPr>
          <w:p w:rsidR="0055192A" w:rsidRPr="0055192A" w:rsidRDefault="0055192A" w:rsidP="007900AD">
            <w:pPr>
              <w:spacing w:before="20"/>
              <w:jc w:val="center"/>
              <w:rPr>
                <w:b/>
                <w:szCs w:val="17"/>
              </w:rPr>
            </w:pPr>
            <w:r w:rsidRPr="0055192A">
              <w:rPr>
                <w:b/>
                <w:szCs w:val="17"/>
              </w:rPr>
              <w:t>Column 4</w:t>
            </w:r>
          </w:p>
        </w:tc>
        <w:tc>
          <w:tcPr>
            <w:tcW w:w="1434" w:type="dxa"/>
            <w:tcBorders>
              <w:top w:val="single" w:sz="4" w:space="0" w:color="auto"/>
            </w:tcBorders>
            <w:noWrap/>
            <w:tcMar>
              <w:left w:w="57" w:type="dxa"/>
              <w:right w:w="57" w:type="dxa"/>
            </w:tcMar>
            <w:hideMark/>
          </w:tcPr>
          <w:p w:rsidR="0055192A" w:rsidRPr="0055192A" w:rsidRDefault="0055192A" w:rsidP="007900AD">
            <w:pPr>
              <w:spacing w:before="20"/>
              <w:jc w:val="center"/>
              <w:rPr>
                <w:b/>
                <w:szCs w:val="17"/>
              </w:rPr>
            </w:pPr>
            <w:r w:rsidRPr="0055192A">
              <w:rPr>
                <w:b/>
                <w:szCs w:val="17"/>
              </w:rPr>
              <w:t>Column 5</w:t>
            </w:r>
          </w:p>
        </w:tc>
      </w:tr>
      <w:tr w:rsidR="0055192A" w:rsidRPr="0055192A" w:rsidTr="0055192A">
        <w:trPr>
          <w:trHeight w:val="170"/>
          <w:tblHeader/>
          <w:jc w:val="center"/>
        </w:trPr>
        <w:tc>
          <w:tcPr>
            <w:tcW w:w="2640" w:type="dxa"/>
            <w:tcBorders>
              <w:bottom w:val="single" w:sz="4" w:space="0" w:color="auto"/>
            </w:tcBorders>
            <w:noWrap/>
            <w:tcMar>
              <w:left w:w="57" w:type="dxa"/>
              <w:right w:w="57" w:type="dxa"/>
            </w:tcMar>
            <w:hideMark/>
          </w:tcPr>
          <w:p w:rsidR="0055192A" w:rsidRPr="0055192A" w:rsidRDefault="0055192A" w:rsidP="007900AD">
            <w:pPr>
              <w:spacing w:before="20"/>
              <w:jc w:val="center"/>
              <w:rPr>
                <w:b/>
                <w:szCs w:val="17"/>
              </w:rPr>
            </w:pPr>
            <w:r w:rsidRPr="0055192A">
              <w:rPr>
                <w:b/>
                <w:szCs w:val="17"/>
              </w:rPr>
              <w:t xml:space="preserve">Product </w:t>
            </w:r>
            <w:r w:rsidRPr="0055192A">
              <w:rPr>
                <w:b/>
                <w:szCs w:val="17"/>
              </w:rPr>
              <w:br/>
              <w:t>Name</w:t>
            </w:r>
          </w:p>
        </w:tc>
        <w:tc>
          <w:tcPr>
            <w:tcW w:w="960" w:type="dxa"/>
            <w:tcBorders>
              <w:bottom w:val="single" w:sz="4" w:space="0" w:color="auto"/>
            </w:tcBorders>
            <w:noWrap/>
            <w:tcMar>
              <w:left w:w="57" w:type="dxa"/>
              <w:right w:w="57" w:type="dxa"/>
            </w:tcMar>
            <w:hideMark/>
          </w:tcPr>
          <w:p w:rsidR="0055192A" w:rsidRPr="0055192A" w:rsidRDefault="0055192A" w:rsidP="007900AD">
            <w:pPr>
              <w:spacing w:before="20"/>
              <w:jc w:val="center"/>
              <w:rPr>
                <w:b/>
                <w:szCs w:val="17"/>
              </w:rPr>
            </w:pPr>
            <w:r w:rsidRPr="0055192A">
              <w:rPr>
                <w:b/>
                <w:szCs w:val="17"/>
              </w:rPr>
              <w:t xml:space="preserve">Container </w:t>
            </w:r>
            <w:r w:rsidRPr="0055192A">
              <w:rPr>
                <w:b/>
                <w:szCs w:val="17"/>
              </w:rPr>
              <w:br/>
              <w:t>Size</w:t>
            </w:r>
          </w:p>
        </w:tc>
        <w:tc>
          <w:tcPr>
            <w:tcW w:w="1320" w:type="dxa"/>
            <w:tcBorders>
              <w:bottom w:val="single" w:sz="4" w:space="0" w:color="auto"/>
            </w:tcBorders>
            <w:noWrap/>
            <w:tcMar>
              <w:left w:w="57" w:type="dxa"/>
              <w:right w:w="57" w:type="dxa"/>
            </w:tcMar>
            <w:hideMark/>
          </w:tcPr>
          <w:p w:rsidR="0055192A" w:rsidRPr="0055192A" w:rsidRDefault="0055192A" w:rsidP="007900AD">
            <w:pPr>
              <w:spacing w:before="20"/>
              <w:jc w:val="center"/>
              <w:rPr>
                <w:b/>
                <w:szCs w:val="17"/>
              </w:rPr>
            </w:pPr>
            <w:r w:rsidRPr="0055192A">
              <w:rPr>
                <w:b/>
                <w:szCs w:val="17"/>
              </w:rPr>
              <w:t xml:space="preserve">Container </w:t>
            </w:r>
            <w:r w:rsidRPr="0055192A">
              <w:rPr>
                <w:b/>
                <w:szCs w:val="17"/>
              </w:rPr>
              <w:br/>
              <w:t>Type</w:t>
            </w:r>
          </w:p>
        </w:tc>
        <w:tc>
          <w:tcPr>
            <w:tcW w:w="3000" w:type="dxa"/>
            <w:tcBorders>
              <w:bottom w:val="single" w:sz="4" w:space="0" w:color="auto"/>
            </w:tcBorders>
            <w:noWrap/>
            <w:tcMar>
              <w:left w:w="57" w:type="dxa"/>
              <w:right w:w="57" w:type="dxa"/>
            </w:tcMar>
            <w:hideMark/>
          </w:tcPr>
          <w:p w:rsidR="0055192A" w:rsidRPr="0055192A" w:rsidRDefault="0055192A" w:rsidP="007900AD">
            <w:pPr>
              <w:spacing w:before="20"/>
              <w:jc w:val="center"/>
              <w:rPr>
                <w:b/>
                <w:szCs w:val="17"/>
              </w:rPr>
            </w:pPr>
            <w:r w:rsidRPr="0055192A">
              <w:rPr>
                <w:b/>
                <w:szCs w:val="17"/>
              </w:rPr>
              <w:t xml:space="preserve">Approval </w:t>
            </w:r>
            <w:r w:rsidRPr="0055192A">
              <w:rPr>
                <w:b/>
                <w:szCs w:val="17"/>
              </w:rPr>
              <w:br/>
              <w:t>Holder</w:t>
            </w:r>
          </w:p>
        </w:tc>
        <w:tc>
          <w:tcPr>
            <w:tcW w:w="1434" w:type="dxa"/>
            <w:tcBorders>
              <w:bottom w:val="single" w:sz="4" w:space="0" w:color="auto"/>
            </w:tcBorders>
            <w:noWrap/>
            <w:tcMar>
              <w:left w:w="57" w:type="dxa"/>
              <w:right w:w="57" w:type="dxa"/>
            </w:tcMar>
            <w:hideMark/>
          </w:tcPr>
          <w:p w:rsidR="0055192A" w:rsidRPr="0055192A" w:rsidRDefault="0055192A" w:rsidP="007900AD">
            <w:pPr>
              <w:spacing w:before="20"/>
              <w:jc w:val="center"/>
              <w:rPr>
                <w:b/>
                <w:szCs w:val="17"/>
              </w:rPr>
            </w:pPr>
            <w:r w:rsidRPr="0055192A">
              <w:rPr>
                <w:b/>
                <w:szCs w:val="17"/>
              </w:rPr>
              <w:t>Collection Arrangements</w:t>
            </w:r>
          </w:p>
        </w:tc>
      </w:tr>
      <w:tr w:rsidR="0055192A" w:rsidRPr="0055192A" w:rsidTr="0055192A">
        <w:trPr>
          <w:trHeight w:val="60"/>
          <w:tblHeader/>
          <w:jc w:val="center"/>
        </w:trPr>
        <w:tc>
          <w:tcPr>
            <w:tcW w:w="2640" w:type="dxa"/>
            <w:tcBorders>
              <w:top w:val="single" w:sz="4" w:space="0" w:color="auto"/>
            </w:tcBorders>
            <w:noWrap/>
            <w:tcMar>
              <w:left w:w="57" w:type="dxa"/>
              <w:right w:w="57" w:type="dxa"/>
            </w:tcMar>
          </w:tcPr>
          <w:p w:rsidR="0055192A" w:rsidRPr="0055192A" w:rsidRDefault="0055192A" w:rsidP="0055192A">
            <w:pPr>
              <w:spacing w:after="0" w:line="20" w:lineRule="exact"/>
              <w:jc w:val="left"/>
              <w:rPr>
                <w:szCs w:val="20"/>
              </w:rPr>
            </w:pPr>
          </w:p>
        </w:tc>
        <w:tc>
          <w:tcPr>
            <w:tcW w:w="960" w:type="dxa"/>
            <w:tcBorders>
              <w:top w:val="single" w:sz="4" w:space="0" w:color="auto"/>
            </w:tcBorders>
            <w:noWrap/>
            <w:tcMar>
              <w:left w:w="57" w:type="dxa"/>
              <w:right w:w="57" w:type="dxa"/>
            </w:tcMar>
          </w:tcPr>
          <w:p w:rsidR="0055192A" w:rsidRPr="0055192A" w:rsidRDefault="0055192A" w:rsidP="0055192A">
            <w:pPr>
              <w:spacing w:after="0" w:line="20" w:lineRule="exact"/>
              <w:jc w:val="center"/>
              <w:rPr>
                <w:szCs w:val="20"/>
              </w:rPr>
            </w:pPr>
          </w:p>
        </w:tc>
        <w:tc>
          <w:tcPr>
            <w:tcW w:w="1320" w:type="dxa"/>
            <w:tcBorders>
              <w:top w:val="single" w:sz="4" w:space="0" w:color="auto"/>
            </w:tcBorders>
            <w:noWrap/>
            <w:tcMar>
              <w:left w:w="57" w:type="dxa"/>
              <w:right w:w="57" w:type="dxa"/>
            </w:tcMar>
          </w:tcPr>
          <w:p w:rsidR="0055192A" w:rsidRPr="0055192A" w:rsidRDefault="0055192A" w:rsidP="0055192A">
            <w:pPr>
              <w:spacing w:after="0" w:line="20" w:lineRule="exact"/>
              <w:jc w:val="left"/>
              <w:rPr>
                <w:szCs w:val="20"/>
              </w:rPr>
            </w:pPr>
          </w:p>
        </w:tc>
        <w:tc>
          <w:tcPr>
            <w:tcW w:w="3000" w:type="dxa"/>
            <w:tcBorders>
              <w:top w:val="single" w:sz="4" w:space="0" w:color="auto"/>
            </w:tcBorders>
            <w:noWrap/>
            <w:tcMar>
              <w:left w:w="57" w:type="dxa"/>
              <w:right w:w="57" w:type="dxa"/>
            </w:tcMar>
          </w:tcPr>
          <w:p w:rsidR="0055192A" w:rsidRPr="0055192A" w:rsidRDefault="0055192A" w:rsidP="0055192A">
            <w:pPr>
              <w:spacing w:after="0" w:line="20" w:lineRule="exact"/>
              <w:jc w:val="left"/>
              <w:rPr>
                <w:szCs w:val="20"/>
              </w:rPr>
            </w:pPr>
          </w:p>
        </w:tc>
        <w:tc>
          <w:tcPr>
            <w:tcW w:w="1434" w:type="dxa"/>
            <w:tcBorders>
              <w:top w:val="single" w:sz="4" w:space="0" w:color="auto"/>
            </w:tcBorders>
            <w:noWrap/>
            <w:tcMar>
              <w:left w:w="57" w:type="dxa"/>
              <w:right w:w="57" w:type="dxa"/>
            </w:tcMar>
          </w:tcPr>
          <w:p w:rsidR="0055192A" w:rsidRPr="0055192A" w:rsidRDefault="0055192A" w:rsidP="0055192A">
            <w:pPr>
              <w:spacing w:after="0" w:line="20" w:lineRule="exact"/>
              <w:jc w:val="center"/>
              <w:rPr>
                <w:szCs w:val="20"/>
              </w:rPr>
            </w:pP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3 Brumbies Premium Ginger Beer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3 Brumbies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13 Guns</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1488 Whisky Beer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1698 Celebration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Abbot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Abbot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Alaskan Amber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Alesmith</w:t>
            </w:r>
            <w:proofErr w:type="spellEnd"/>
            <w:r w:rsidRPr="0055192A">
              <w:rPr>
                <w:szCs w:val="20"/>
              </w:rPr>
              <w:t xml:space="preserve"> ESB</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Alesmith</w:t>
            </w:r>
            <w:proofErr w:type="spellEnd"/>
            <w:r w:rsidRPr="0055192A">
              <w:rPr>
                <w:szCs w:val="20"/>
              </w:rPr>
              <w:t xml:space="preserve"> Grand Cru</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Alesmith</w:t>
            </w:r>
            <w:proofErr w:type="spellEnd"/>
            <w:r w:rsidRPr="0055192A">
              <w:rPr>
                <w:szCs w:val="20"/>
              </w:rPr>
              <w:t xml:space="preserve"> Horny Devil</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Alesmith</w:t>
            </w:r>
            <w:proofErr w:type="spellEnd"/>
            <w:r w:rsidRPr="0055192A">
              <w:rPr>
                <w:szCs w:val="20"/>
              </w:rPr>
              <w:t xml:space="preserve"> IPA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Alesmith</w:t>
            </w:r>
            <w:proofErr w:type="spellEnd"/>
            <w:r w:rsidRPr="0055192A">
              <w:rPr>
                <w:szCs w:val="20"/>
              </w:rPr>
              <w:t xml:space="preserve"> Old Numbskull</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Alesmith</w:t>
            </w:r>
            <w:proofErr w:type="spellEnd"/>
            <w:r w:rsidRPr="0055192A">
              <w:rPr>
                <w:szCs w:val="20"/>
              </w:rPr>
              <w:t xml:space="preserve"> Speedway</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Alesmith</w:t>
            </w:r>
            <w:proofErr w:type="spellEnd"/>
            <w:r w:rsidRPr="0055192A">
              <w:rPr>
                <w:szCs w:val="20"/>
              </w:rPr>
              <w:t xml:space="preserve"> Wee Heavy</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Alesmith</w:t>
            </w:r>
            <w:proofErr w:type="spellEnd"/>
            <w:r w:rsidRPr="0055192A">
              <w:rPr>
                <w:szCs w:val="20"/>
              </w:rPr>
              <w:t xml:space="preserve"> X</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Avery Hog Heaven</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Avery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Avery </w:t>
            </w:r>
            <w:proofErr w:type="spellStart"/>
            <w:r w:rsidRPr="0055192A">
              <w:rPr>
                <w:szCs w:val="20"/>
              </w:rPr>
              <w:t>Reverade</w:t>
            </w:r>
            <w:proofErr w:type="spellEnd"/>
            <w:r w:rsidRPr="0055192A">
              <w:rPr>
                <w:szCs w:val="20"/>
              </w:rPr>
              <w:t xml:space="preserve"> Quad</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Badger Golden Champion</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Ballast Point Black Marlin</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Ballast Point Grapefruit Sculpin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Ballast Point Grunion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Ballast Point Pineapple Sculpin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Ballast Point Sculpin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Ballast Point Sea Monster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Ballast Point Victory at Sea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Baltika</w:t>
            </w:r>
            <w:proofErr w:type="spellEnd"/>
            <w:r w:rsidRPr="0055192A">
              <w:rPr>
                <w:szCs w:val="20"/>
              </w:rPr>
              <w:t xml:space="preserve"> No 3 Classic Lager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Baltika</w:t>
            </w:r>
            <w:proofErr w:type="spellEnd"/>
            <w:r w:rsidRPr="0055192A">
              <w:rPr>
                <w:szCs w:val="20"/>
              </w:rPr>
              <w:t xml:space="preserve"> No 4 Dark Lager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Baltika</w:t>
            </w:r>
            <w:proofErr w:type="spellEnd"/>
            <w:r w:rsidRPr="0055192A">
              <w:rPr>
                <w:szCs w:val="20"/>
              </w:rPr>
              <w:t xml:space="preserve"> No 6 Porter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Baltika</w:t>
            </w:r>
            <w:proofErr w:type="spellEnd"/>
            <w:r w:rsidRPr="0055192A">
              <w:rPr>
                <w:szCs w:val="20"/>
              </w:rPr>
              <w:t xml:space="preserve"> No 7 Export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Baltika</w:t>
            </w:r>
            <w:proofErr w:type="spellEnd"/>
            <w:r w:rsidRPr="0055192A">
              <w:rPr>
                <w:szCs w:val="20"/>
              </w:rPr>
              <w:t xml:space="preserve"> No 8 Wheat Lager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Banana Bread Beer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Bear Republic Big Black Bear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Bear Republic Hop Rod</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Bear Republic Racer 5</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Bear Republic Red Rocket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Beer Lao</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Belching Beaver Hop Highway</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Belching Beaver Milk Stout</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Belching Beaver </w:t>
            </w:r>
            <w:proofErr w:type="spellStart"/>
            <w:r w:rsidRPr="0055192A">
              <w:rPr>
                <w:szCs w:val="20"/>
              </w:rPr>
              <w:t>Peanutbutter</w:t>
            </w:r>
            <w:proofErr w:type="spellEnd"/>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lastRenderedPageBreak/>
              <w:t>Belching Beaver Pumpkin Spice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Belching Beaver Rabid Beaver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Bells Kalamazoo</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Bells </w:t>
            </w:r>
            <w:proofErr w:type="spellStart"/>
            <w:r w:rsidRPr="0055192A">
              <w:rPr>
                <w:szCs w:val="20"/>
              </w:rPr>
              <w:t>Mid Western</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Bells Oarsman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Bells Oberon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Bells Porter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Bells Smitten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Bells Third Coast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Bells Two Hearted Ale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Ben Nevis</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Bishops Finger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Black Cat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Black Sheep</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Blanche De Chambly</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Blanche De Chambly</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Blonde Witch</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Bombardier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Bombay 106</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Bon </w:t>
            </w:r>
            <w:proofErr w:type="spellStart"/>
            <w:r w:rsidRPr="0055192A">
              <w:rPr>
                <w:szCs w:val="20"/>
              </w:rPr>
              <w:t>Secour</w:t>
            </w:r>
            <w:proofErr w:type="spellEnd"/>
            <w:r w:rsidRPr="0055192A">
              <w:rPr>
                <w:szCs w:val="20"/>
              </w:rPr>
              <w:t xml:space="preserve"> Ambre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Bon </w:t>
            </w:r>
            <w:proofErr w:type="spellStart"/>
            <w:r w:rsidRPr="0055192A">
              <w:rPr>
                <w:szCs w:val="20"/>
              </w:rPr>
              <w:t>Secour</w:t>
            </w:r>
            <w:proofErr w:type="spellEnd"/>
            <w:r w:rsidRPr="0055192A">
              <w:rPr>
                <w:szCs w:val="20"/>
              </w:rPr>
              <w:t xml:space="preserve"> Blond</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Bon </w:t>
            </w:r>
            <w:proofErr w:type="spellStart"/>
            <w:r w:rsidRPr="0055192A">
              <w:rPr>
                <w:szCs w:val="20"/>
              </w:rPr>
              <w:t>Secour</w:t>
            </w:r>
            <w:proofErr w:type="spellEnd"/>
            <w:r w:rsidRPr="0055192A">
              <w:rPr>
                <w:szCs w:val="20"/>
              </w:rPr>
              <w:t xml:space="preserve"> Blueberry</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Bon </w:t>
            </w:r>
            <w:proofErr w:type="spellStart"/>
            <w:r w:rsidRPr="0055192A">
              <w:rPr>
                <w:szCs w:val="20"/>
              </w:rPr>
              <w:t>Secour</w:t>
            </w:r>
            <w:proofErr w:type="spellEnd"/>
            <w:r w:rsidRPr="0055192A">
              <w:rPr>
                <w:szCs w:val="20"/>
              </w:rPr>
              <w:t xml:space="preserve"> Brown</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Boulevard 6th Glass</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Boulevard Dark Truth</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Boulevard Rye on Rye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Boulevard The Calling</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Brains Dark</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Brains Reverend James</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Brains SA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Brains SA Gold</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Brugse</w:t>
            </w:r>
            <w:proofErr w:type="spellEnd"/>
            <w:r w:rsidRPr="0055192A">
              <w:rPr>
                <w:szCs w:val="20"/>
              </w:rPr>
              <w:t xml:space="preserve"> Zot Blond</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Brugse</w:t>
            </w:r>
            <w:proofErr w:type="spellEnd"/>
            <w:r w:rsidRPr="0055192A">
              <w:rPr>
                <w:szCs w:val="20"/>
              </w:rPr>
              <w:t xml:space="preserve"> Zot Double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Buccanero</w:t>
            </w:r>
            <w:proofErr w:type="spellEnd"/>
            <w:r w:rsidRPr="0055192A">
              <w:rPr>
                <w:szCs w:val="20"/>
              </w:rPr>
              <w:t xml:space="preserve"> </w:t>
            </w:r>
            <w:proofErr w:type="spellStart"/>
            <w:r w:rsidRPr="0055192A">
              <w:rPr>
                <w:szCs w:val="20"/>
              </w:rPr>
              <w:t>Fuerte</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Caffreys</w:t>
            </w:r>
            <w:proofErr w:type="spellEnd"/>
            <w:r w:rsidRPr="0055192A">
              <w:rPr>
                <w:szCs w:val="20"/>
              </w:rPr>
              <w:t xml:space="preserve"> Draught</w:t>
            </w:r>
          </w:p>
        </w:tc>
        <w:tc>
          <w:tcPr>
            <w:tcW w:w="960" w:type="dxa"/>
            <w:noWrap/>
          </w:tcPr>
          <w:p w:rsidR="0055192A" w:rsidRPr="0055192A" w:rsidRDefault="0055192A" w:rsidP="0055192A">
            <w:pPr>
              <w:spacing w:after="0"/>
              <w:jc w:val="left"/>
              <w:rPr>
                <w:szCs w:val="20"/>
              </w:rPr>
            </w:pPr>
            <w:r w:rsidRPr="0055192A">
              <w:rPr>
                <w:szCs w:val="20"/>
              </w:rPr>
              <w:t>440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Carling Black</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Carlsberg Special Brew</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Casablanca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Chimay</w:t>
            </w:r>
            <w:proofErr w:type="spellEnd"/>
            <w:r w:rsidRPr="0055192A">
              <w:rPr>
                <w:szCs w:val="20"/>
              </w:rPr>
              <w:t xml:space="preserve"> Blue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Chimay</w:t>
            </w:r>
            <w:proofErr w:type="spellEnd"/>
            <w:r w:rsidRPr="0055192A">
              <w:rPr>
                <w:szCs w:val="20"/>
              </w:rPr>
              <w:t xml:space="preserve"> Blue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Chimay</w:t>
            </w:r>
            <w:proofErr w:type="spellEnd"/>
            <w:r w:rsidRPr="0055192A">
              <w:rPr>
                <w:szCs w:val="20"/>
              </w:rPr>
              <w:t xml:space="preserve"> Red</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Chimay</w:t>
            </w:r>
            <w:proofErr w:type="spellEnd"/>
            <w:r w:rsidRPr="0055192A">
              <w:rPr>
                <w:szCs w:val="20"/>
              </w:rPr>
              <w:t xml:space="preserve"> Red</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Chimay</w:t>
            </w:r>
            <w:proofErr w:type="spellEnd"/>
            <w:r w:rsidRPr="0055192A">
              <w:rPr>
                <w:szCs w:val="20"/>
              </w:rPr>
              <w:t xml:space="preserve"> White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Chimay</w:t>
            </w:r>
            <w:proofErr w:type="spellEnd"/>
            <w:r w:rsidRPr="0055192A">
              <w:rPr>
                <w:szCs w:val="20"/>
              </w:rPr>
              <w:t xml:space="preserve"> White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Cusquena</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De Troch </w:t>
            </w:r>
            <w:proofErr w:type="spellStart"/>
            <w:r w:rsidRPr="0055192A">
              <w:rPr>
                <w:szCs w:val="20"/>
              </w:rPr>
              <w:t>Framboise</w:t>
            </w:r>
            <w:proofErr w:type="spellEnd"/>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De Troch </w:t>
            </w:r>
            <w:proofErr w:type="spellStart"/>
            <w:r w:rsidRPr="0055192A">
              <w:rPr>
                <w:szCs w:val="20"/>
              </w:rPr>
              <w:t>Kriek</w:t>
            </w:r>
            <w:proofErr w:type="spellEnd"/>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Delirium Tremens</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Don De </w:t>
            </w:r>
            <w:proofErr w:type="spellStart"/>
            <w:r w:rsidRPr="0055192A">
              <w:rPr>
                <w:szCs w:val="20"/>
              </w:rPr>
              <w:t>Dieu</w:t>
            </w:r>
            <w:proofErr w:type="spellEnd"/>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Dos </w:t>
            </w:r>
            <w:proofErr w:type="spellStart"/>
            <w:r w:rsidRPr="0055192A">
              <w:rPr>
                <w:szCs w:val="20"/>
              </w:rPr>
              <w:t>Equis</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Double Chocolate Stout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Double Espresso</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Duvel</w:t>
            </w:r>
            <w:proofErr w:type="spellEnd"/>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Duvel</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Element Dark</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Element Extra Special Oak</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Element Plasma Gluten Free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Element Red Giant</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Ephemere</w:t>
            </w:r>
            <w:proofErr w:type="spellEnd"/>
            <w:r w:rsidRPr="0055192A">
              <w:rPr>
                <w:szCs w:val="20"/>
              </w:rPr>
              <w:t xml:space="preserve"> Apple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Ephemere</w:t>
            </w:r>
            <w:proofErr w:type="spellEnd"/>
            <w:r w:rsidRPr="0055192A">
              <w:rPr>
                <w:szCs w:val="20"/>
              </w:rPr>
              <w:t xml:space="preserve"> Apple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Ephemere</w:t>
            </w:r>
            <w:proofErr w:type="spellEnd"/>
            <w:r w:rsidRPr="0055192A">
              <w:rPr>
                <w:szCs w:val="20"/>
              </w:rPr>
              <w:t xml:space="preserve"> Cranberry</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Firestone Walker Double Barrel</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Firestone Walker Double Jack</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Firestone Walker Easy Jack</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Firestone Walker Pale 31</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Firestone Walker Union Jack</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Firestone Walker </w:t>
            </w:r>
            <w:proofErr w:type="spellStart"/>
            <w:r w:rsidRPr="0055192A">
              <w:rPr>
                <w:szCs w:val="20"/>
              </w:rPr>
              <w:t>Wookey</w:t>
            </w:r>
            <w:proofErr w:type="spellEnd"/>
            <w:r w:rsidRPr="0055192A">
              <w:rPr>
                <w:szCs w:val="20"/>
              </w:rPr>
              <w:t xml:space="preserve"> Jack</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Fullers 1845</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Fullers ESB</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Fullers Golden Pride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Fullers Organic Honey Dew</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Fursty</w:t>
            </w:r>
            <w:proofErr w:type="spellEnd"/>
            <w:r w:rsidRPr="0055192A">
              <w:rPr>
                <w:szCs w:val="20"/>
              </w:rPr>
              <w:t xml:space="preserve"> Ferret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Fursty</w:t>
            </w:r>
            <w:proofErr w:type="spellEnd"/>
            <w:r w:rsidRPr="0055192A">
              <w:rPr>
                <w:szCs w:val="20"/>
              </w:rPr>
              <w:t xml:space="preserve"> Ferret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Game of Thrones</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Golden Champion</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Gouden</w:t>
            </w:r>
            <w:proofErr w:type="spellEnd"/>
            <w:r w:rsidRPr="0055192A">
              <w:rPr>
                <w:szCs w:val="20"/>
              </w:rPr>
              <w:t xml:space="preserve"> Carolus</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Green Flash Imperial IPA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lastRenderedPageBreak/>
              <w:t>Green Flash Le Freak</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Green Flash West Coast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Gulden </w:t>
            </w:r>
            <w:proofErr w:type="spellStart"/>
            <w:r w:rsidRPr="0055192A">
              <w:rPr>
                <w:szCs w:val="20"/>
              </w:rPr>
              <w:t>Draak</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Gulden </w:t>
            </w:r>
            <w:proofErr w:type="spellStart"/>
            <w:r w:rsidRPr="0055192A">
              <w:rPr>
                <w:szCs w:val="20"/>
              </w:rPr>
              <w:t>Draak</w:t>
            </w:r>
            <w:proofErr w:type="spellEnd"/>
            <w:r w:rsidRPr="0055192A">
              <w:rPr>
                <w:szCs w:val="20"/>
              </w:rPr>
              <w:t xml:space="preserve"> 9000</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Gurkha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Hangar 24 Betty</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Hangar 24 Chocolate Porter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Hangar 24 Double IPA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Hawthorn Amber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Hawthorn </w:t>
            </w:r>
            <w:proofErr w:type="spellStart"/>
            <w:r w:rsidRPr="0055192A">
              <w:rPr>
                <w:szCs w:val="20"/>
              </w:rPr>
              <w:t>Aust</w:t>
            </w:r>
            <w:proofErr w:type="spellEnd"/>
            <w:r w:rsidRPr="0055192A">
              <w:rPr>
                <w:szCs w:val="20"/>
              </w:rPr>
              <w:t xml:space="preserve"> IPA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Hawthorn Golden Ale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Hawthorn Pale Ale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Hawthorn Pilsener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Hens Tooth</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Hoegaarden</w:t>
            </w:r>
            <w:proofErr w:type="spellEnd"/>
            <w:r w:rsidRPr="0055192A">
              <w:rPr>
                <w:szCs w:val="20"/>
              </w:rPr>
              <w:t xml:space="preserve"> Forbidden Fruit</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Hoegaarden</w:t>
            </w:r>
            <w:proofErr w:type="spellEnd"/>
            <w:r w:rsidRPr="0055192A">
              <w:rPr>
                <w:szCs w:val="20"/>
              </w:rPr>
              <w:t xml:space="preserve"> Grand Cru</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Icehouse</w:t>
            </w:r>
          </w:p>
        </w:tc>
        <w:tc>
          <w:tcPr>
            <w:tcW w:w="960" w:type="dxa"/>
            <w:noWrap/>
          </w:tcPr>
          <w:p w:rsidR="0055192A" w:rsidRPr="0055192A" w:rsidRDefault="0055192A" w:rsidP="0055192A">
            <w:pPr>
              <w:spacing w:after="0"/>
              <w:jc w:val="left"/>
              <w:rPr>
                <w:szCs w:val="20"/>
              </w:rPr>
            </w:pPr>
            <w:r w:rsidRPr="0055192A">
              <w:rPr>
                <w:szCs w:val="20"/>
              </w:rPr>
              <w:t>710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John Smith Extra Smooth</w:t>
            </w:r>
          </w:p>
        </w:tc>
        <w:tc>
          <w:tcPr>
            <w:tcW w:w="960" w:type="dxa"/>
            <w:noWrap/>
          </w:tcPr>
          <w:p w:rsidR="0055192A" w:rsidRPr="0055192A" w:rsidRDefault="0055192A" w:rsidP="0055192A">
            <w:pPr>
              <w:spacing w:after="0"/>
              <w:jc w:val="left"/>
              <w:rPr>
                <w:szCs w:val="20"/>
              </w:rPr>
            </w:pPr>
            <w:r w:rsidRPr="0055192A">
              <w:rPr>
                <w:szCs w:val="20"/>
              </w:rPr>
              <w:t>440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Karmelite</w:t>
            </w:r>
            <w:proofErr w:type="spellEnd"/>
            <w:r w:rsidRPr="0055192A">
              <w:rPr>
                <w:szCs w:val="20"/>
              </w:rPr>
              <w:t xml:space="preserve"> Triple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Kestral</w:t>
            </w:r>
            <w:proofErr w:type="spellEnd"/>
            <w:r w:rsidRPr="0055192A">
              <w:rPr>
                <w:szCs w:val="20"/>
              </w:rPr>
              <w:t xml:space="preserve"> Super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Kokanee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Kronenbourg</w:t>
            </w:r>
            <w:proofErr w:type="spellEnd"/>
            <w:r w:rsidRPr="0055192A">
              <w:rPr>
                <w:szCs w:val="20"/>
              </w:rPr>
              <w:t xml:space="preserve"> 1664</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Kwak</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La Batt Blue</w:t>
            </w:r>
          </w:p>
        </w:tc>
        <w:tc>
          <w:tcPr>
            <w:tcW w:w="960" w:type="dxa"/>
            <w:noWrap/>
          </w:tcPr>
          <w:p w:rsidR="0055192A" w:rsidRPr="0055192A" w:rsidRDefault="0055192A" w:rsidP="0055192A">
            <w:pPr>
              <w:spacing w:after="0"/>
              <w:jc w:val="left"/>
              <w:rPr>
                <w:szCs w:val="20"/>
              </w:rPr>
            </w:pPr>
            <w:r w:rsidRPr="0055192A">
              <w:rPr>
                <w:szCs w:val="20"/>
              </w:rPr>
              <w:t>340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La Fin Du Monde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La Fin Du Monde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Lagunitas</w:t>
            </w:r>
            <w:proofErr w:type="spellEnd"/>
            <w:r w:rsidRPr="0055192A">
              <w:rPr>
                <w:szCs w:val="20"/>
              </w:rPr>
              <w:t xml:space="preserve"> Censored</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Lagunitas</w:t>
            </w:r>
            <w:proofErr w:type="spellEnd"/>
            <w:r w:rsidRPr="0055192A">
              <w:rPr>
                <w:szCs w:val="20"/>
              </w:rPr>
              <w:t xml:space="preserve"> Hop </w:t>
            </w:r>
            <w:proofErr w:type="spellStart"/>
            <w:r w:rsidRPr="0055192A">
              <w:rPr>
                <w:szCs w:val="20"/>
              </w:rPr>
              <w:t>Stoopid</w:t>
            </w:r>
            <w:proofErr w:type="spellEnd"/>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Lagunitas</w:t>
            </w:r>
            <w:proofErr w:type="spellEnd"/>
            <w:r w:rsidRPr="0055192A">
              <w:rPr>
                <w:szCs w:val="20"/>
              </w:rPr>
              <w:t xml:space="preserve"> Lil </w:t>
            </w:r>
            <w:proofErr w:type="spellStart"/>
            <w:r w:rsidRPr="0055192A">
              <w:rPr>
                <w:szCs w:val="20"/>
              </w:rPr>
              <w:t>Sumpin</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Lagunitas</w:t>
            </w:r>
            <w:proofErr w:type="spellEnd"/>
            <w:r w:rsidRPr="0055192A">
              <w:rPr>
                <w:szCs w:val="20"/>
              </w:rPr>
              <w:t xml:space="preserve"> Maximus</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Landlord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Leffe</w:t>
            </w:r>
            <w:proofErr w:type="spellEnd"/>
            <w:r w:rsidRPr="0055192A">
              <w:rPr>
                <w:szCs w:val="20"/>
              </w:rPr>
              <w:t xml:space="preserve"> </w:t>
            </w:r>
            <w:proofErr w:type="spellStart"/>
            <w:r w:rsidRPr="0055192A">
              <w:rPr>
                <w:szCs w:val="20"/>
              </w:rPr>
              <w:t>Brune</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Leffe</w:t>
            </w:r>
            <w:proofErr w:type="spellEnd"/>
            <w:r w:rsidRPr="0055192A">
              <w:rPr>
                <w:szCs w:val="20"/>
              </w:rPr>
              <w:t xml:space="preserve"> </w:t>
            </w:r>
            <w:proofErr w:type="spellStart"/>
            <w:r w:rsidRPr="0055192A">
              <w:rPr>
                <w:szCs w:val="20"/>
              </w:rPr>
              <w:t>Radieuse</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Leffe</w:t>
            </w:r>
            <w:proofErr w:type="spellEnd"/>
            <w:r w:rsidRPr="0055192A">
              <w:rPr>
                <w:szCs w:val="20"/>
              </w:rPr>
              <w:t xml:space="preserve"> Triple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Lompoc C Note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Lompoc </w:t>
            </w:r>
            <w:proofErr w:type="spellStart"/>
            <w:r w:rsidRPr="0055192A">
              <w:rPr>
                <w:szCs w:val="20"/>
              </w:rPr>
              <w:t>Pamplemousse</w:t>
            </w:r>
            <w:proofErr w:type="spellEnd"/>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Lompoc Proletariat</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Lompoc Saison De L </w:t>
            </w:r>
            <w:proofErr w:type="spellStart"/>
            <w:r w:rsidRPr="0055192A">
              <w:rPr>
                <w:szCs w:val="20"/>
              </w:rPr>
              <w:t>Evelution</w:t>
            </w:r>
            <w:proofErr w:type="spellEnd"/>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London Pride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Lubelski</w:t>
            </w:r>
            <w:proofErr w:type="spellEnd"/>
            <w:r w:rsidRPr="0055192A">
              <w:rPr>
                <w:szCs w:val="20"/>
              </w:rPr>
              <w:t xml:space="preserve"> Cider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Lubelski</w:t>
            </w:r>
            <w:proofErr w:type="spellEnd"/>
            <w:r w:rsidRPr="0055192A">
              <w:rPr>
                <w:szCs w:val="20"/>
              </w:rPr>
              <w:t xml:space="preserve"> Honey Cider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Master Brew</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Maudite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Maudite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McEwans</w:t>
            </w:r>
            <w:proofErr w:type="spellEnd"/>
            <w:r w:rsidRPr="0055192A">
              <w:rPr>
                <w:szCs w:val="20"/>
              </w:rPr>
              <w:t xml:space="preserve"> Export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Mischief</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Negro </w:t>
            </w:r>
            <w:proofErr w:type="spellStart"/>
            <w:r w:rsidRPr="0055192A">
              <w:rPr>
                <w:szCs w:val="20"/>
              </w:rPr>
              <w:t>Modelo</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Ninkasi</w:t>
            </w:r>
            <w:proofErr w:type="spellEnd"/>
            <w:r w:rsidRPr="0055192A">
              <w:rPr>
                <w:szCs w:val="20"/>
              </w:rPr>
              <w:t xml:space="preserve"> Dawn of the Red</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Ninkasi</w:t>
            </w:r>
            <w:proofErr w:type="spellEnd"/>
            <w:r w:rsidRPr="0055192A">
              <w:rPr>
                <w:szCs w:val="20"/>
              </w:rPr>
              <w:t xml:space="preserve"> Total Domination</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Ninkasi</w:t>
            </w:r>
            <w:proofErr w:type="spellEnd"/>
            <w:r w:rsidRPr="0055192A">
              <w:rPr>
                <w:szCs w:val="20"/>
              </w:rPr>
              <w:t xml:space="preserve"> </w:t>
            </w:r>
            <w:proofErr w:type="spellStart"/>
            <w:r w:rsidRPr="0055192A">
              <w:rPr>
                <w:szCs w:val="20"/>
              </w:rPr>
              <w:t>Tricerahops</w:t>
            </w:r>
            <w:proofErr w:type="spellEnd"/>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Ninkasi</w:t>
            </w:r>
            <w:proofErr w:type="spellEnd"/>
            <w:r w:rsidRPr="0055192A">
              <w:rPr>
                <w:szCs w:val="20"/>
              </w:rPr>
              <w:t xml:space="preserve"> Vanilla </w:t>
            </w:r>
            <w:proofErr w:type="spellStart"/>
            <w:r w:rsidRPr="0055192A">
              <w:rPr>
                <w:szCs w:val="20"/>
              </w:rPr>
              <w:t>Oatis</w:t>
            </w:r>
            <w:proofErr w:type="spellEnd"/>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Nissos</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Old Growler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Old Speckled Hen</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Old Speckled Hen</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Ommergang</w:t>
            </w:r>
            <w:proofErr w:type="spellEnd"/>
            <w:r w:rsidRPr="0055192A">
              <w:rPr>
                <w:szCs w:val="20"/>
              </w:rPr>
              <w:t xml:space="preserve"> 3 Philosophers</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Ommergang</w:t>
            </w:r>
            <w:proofErr w:type="spellEnd"/>
            <w:r w:rsidRPr="0055192A">
              <w:rPr>
                <w:szCs w:val="20"/>
              </w:rPr>
              <w:t xml:space="preserve"> Abbey</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Ommergang</w:t>
            </w:r>
            <w:proofErr w:type="spellEnd"/>
            <w:r w:rsidRPr="0055192A">
              <w:rPr>
                <w:szCs w:val="20"/>
              </w:rPr>
              <w:t xml:space="preserve"> </w:t>
            </w:r>
            <w:proofErr w:type="spellStart"/>
            <w:r w:rsidRPr="0055192A">
              <w:rPr>
                <w:szCs w:val="20"/>
              </w:rPr>
              <w:t>Hennepin</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Ommergang</w:t>
            </w:r>
            <w:proofErr w:type="spellEnd"/>
            <w:r w:rsidRPr="0055192A">
              <w:rPr>
                <w:szCs w:val="20"/>
              </w:rPr>
              <w:t xml:space="preserve"> Rare </w:t>
            </w:r>
            <w:proofErr w:type="spellStart"/>
            <w:r w:rsidRPr="0055192A">
              <w:rPr>
                <w:szCs w:val="20"/>
              </w:rPr>
              <w:t>Vos</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Orach</w:t>
            </w:r>
            <w:proofErr w:type="spellEnd"/>
            <w:r w:rsidRPr="0055192A">
              <w:rPr>
                <w:szCs w:val="20"/>
              </w:rPr>
              <w:t xml:space="preserve"> </w:t>
            </w:r>
            <w:proofErr w:type="spellStart"/>
            <w:r w:rsidRPr="0055192A">
              <w:rPr>
                <w:szCs w:val="20"/>
              </w:rPr>
              <w:t>Slie</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Orkney Gold</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Orval</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Oud </w:t>
            </w:r>
            <w:proofErr w:type="spellStart"/>
            <w:r w:rsidRPr="0055192A">
              <w:rPr>
                <w:szCs w:val="20"/>
              </w:rPr>
              <w:t>Geuze</w:t>
            </w:r>
            <w:proofErr w:type="spellEnd"/>
            <w:r w:rsidRPr="0055192A">
              <w:rPr>
                <w:szCs w:val="20"/>
              </w:rPr>
              <w:t xml:space="preserve"> Oude </w:t>
            </w:r>
            <w:proofErr w:type="spellStart"/>
            <w:r w:rsidRPr="0055192A">
              <w:rPr>
                <w:szCs w:val="20"/>
              </w:rPr>
              <w:t>Beersel</w:t>
            </w:r>
            <w:proofErr w:type="spellEnd"/>
          </w:p>
        </w:tc>
        <w:tc>
          <w:tcPr>
            <w:tcW w:w="960" w:type="dxa"/>
            <w:noWrap/>
          </w:tcPr>
          <w:p w:rsidR="0055192A" w:rsidRPr="0055192A" w:rsidRDefault="0055192A" w:rsidP="0055192A">
            <w:pPr>
              <w:spacing w:after="0"/>
              <w:jc w:val="left"/>
              <w:rPr>
                <w:szCs w:val="20"/>
              </w:rPr>
            </w:pPr>
            <w:r w:rsidRPr="0055192A">
              <w:rPr>
                <w:szCs w:val="20"/>
              </w:rPr>
              <w:t>375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Oud </w:t>
            </w:r>
            <w:proofErr w:type="spellStart"/>
            <w:r w:rsidRPr="0055192A">
              <w:rPr>
                <w:szCs w:val="20"/>
              </w:rPr>
              <w:t>Kriek</w:t>
            </w:r>
            <w:proofErr w:type="spellEnd"/>
            <w:r w:rsidRPr="0055192A">
              <w:rPr>
                <w:szCs w:val="20"/>
              </w:rPr>
              <w:t xml:space="preserve"> Oude </w:t>
            </w:r>
            <w:proofErr w:type="spellStart"/>
            <w:r w:rsidRPr="0055192A">
              <w:rPr>
                <w:szCs w:val="20"/>
              </w:rPr>
              <w:t>Beersel</w:t>
            </w:r>
            <w:proofErr w:type="spellEnd"/>
          </w:p>
        </w:tc>
        <w:tc>
          <w:tcPr>
            <w:tcW w:w="960" w:type="dxa"/>
            <w:noWrap/>
          </w:tcPr>
          <w:p w:rsidR="0055192A" w:rsidRPr="0055192A" w:rsidRDefault="0055192A" w:rsidP="0055192A">
            <w:pPr>
              <w:spacing w:after="0"/>
              <w:jc w:val="left"/>
              <w:rPr>
                <w:szCs w:val="20"/>
              </w:rPr>
            </w:pPr>
            <w:r w:rsidRPr="0055192A">
              <w:rPr>
                <w:szCs w:val="20"/>
              </w:rPr>
              <w:t>375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Palma Cristal</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Pedigree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Peroni</w:t>
            </w:r>
            <w:proofErr w:type="spellEnd"/>
            <w:r w:rsidRPr="0055192A">
              <w:rPr>
                <w:szCs w:val="20"/>
              </w:rPr>
              <w:t xml:space="preserve"> Red</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Petrus Aged Pale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Petrus Aged Red</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Petrus Blonde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Petrus Double Brown</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Petrus Gold Triple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Petrus Old Brown</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Querkus</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Rabbie</w:t>
            </w:r>
            <w:proofErr w:type="spellEnd"/>
            <w:r w:rsidRPr="0055192A">
              <w:rPr>
                <w:szCs w:val="20"/>
              </w:rPr>
              <w:t xml:space="preserve"> Burns</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Raven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Renegade Gluten Free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lastRenderedPageBreak/>
              <w:t>Rochefort</w:t>
            </w:r>
            <w:proofErr w:type="spellEnd"/>
            <w:r w:rsidRPr="0055192A">
              <w:rPr>
                <w:szCs w:val="20"/>
              </w:rPr>
              <w:t xml:space="preserve"> 10</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Rochefort</w:t>
            </w:r>
            <w:proofErr w:type="spellEnd"/>
            <w:r w:rsidRPr="0055192A">
              <w:rPr>
                <w:szCs w:val="20"/>
              </w:rPr>
              <w:t xml:space="preserve"> 6</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Rochefort</w:t>
            </w:r>
            <w:proofErr w:type="spellEnd"/>
            <w:r w:rsidRPr="0055192A">
              <w:rPr>
                <w:szCs w:val="20"/>
              </w:rPr>
              <w:t xml:space="preserve"> 8</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Ruddles</w:t>
            </w:r>
            <w:proofErr w:type="spellEnd"/>
            <w:r w:rsidRPr="0055192A">
              <w:rPr>
                <w:szCs w:val="20"/>
              </w:rPr>
              <w:t xml:space="preserve"> County</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Samual</w:t>
            </w:r>
            <w:proofErr w:type="spellEnd"/>
            <w:r w:rsidRPr="0055192A">
              <w:rPr>
                <w:szCs w:val="20"/>
              </w:rPr>
              <w:t xml:space="preserve"> Adams</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Samuel Adams New World Trip</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Sapporo Draft</w:t>
            </w:r>
          </w:p>
        </w:tc>
        <w:tc>
          <w:tcPr>
            <w:tcW w:w="960" w:type="dxa"/>
            <w:noWrap/>
          </w:tcPr>
          <w:p w:rsidR="0055192A" w:rsidRPr="0055192A" w:rsidRDefault="0055192A" w:rsidP="0055192A">
            <w:pPr>
              <w:spacing w:after="0"/>
              <w:jc w:val="left"/>
              <w:rPr>
                <w:szCs w:val="20"/>
              </w:rPr>
            </w:pPr>
            <w:r w:rsidRPr="0055192A">
              <w:rPr>
                <w:szCs w:val="20"/>
              </w:rPr>
              <w:t>334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Schlappe</w:t>
            </w:r>
            <w:proofErr w:type="spellEnd"/>
            <w:r w:rsidRPr="0055192A">
              <w:rPr>
                <w:szCs w:val="20"/>
              </w:rPr>
              <w:t xml:space="preserve"> </w:t>
            </w:r>
            <w:proofErr w:type="spellStart"/>
            <w:r w:rsidRPr="0055192A">
              <w:rPr>
                <w:szCs w:val="20"/>
              </w:rPr>
              <w:t>Seppel</w:t>
            </w:r>
            <w:proofErr w:type="spellEnd"/>
            <w:r w:rsidRPr="0055192A">
              <w:rPr>
                <w:szCs w:val="20"/>
              </w:rPr>
              <w:t xml:space="preserve"> </w:t>
            </w:r>
            <w:proofErr w:type="spellStart"/>
            <w:r w:rsidRPr="0055192A">
              <w:rPr>
                <w:szCs w:val="20"/>
              </w:rPr>
              <w:t>Kellerbier</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Schlappe</w:t>
            </w:r>
            <w:proofErr w:type="spellEnd"/>
            <w:r w:rsidRPr="0055192A">
              <w:rPr>
                <w:szCs w:val="20"/>
              </w:rPr>
              <w:t xml:space="preserve"> </w:t>
            </w:r>
            <w:proofErr w:type="spellStart"/>
            <w:r w:rsidRPr="0055192A">
              <w:rPr>
                <w:szCs w:val="20"/>
              </w:rPr>
              <w:t>Seppel</w:t>
            </w:r>
            <w:proofErr w:type="spellEnd"/>
            <w:r w:rsidRPr="0055192A">
              <w:rPr>
                <w:szCs w:val="20"/>
              </w:rPr>
              <w:t xml:space="preserve"> </w:t>
            </w:r>
            <w:proofErr w:type="spellStart"/>
            <w:r w:rsidRPr="0055192A">
              <w:rPr>
                <w:szCs w:val="20"/>
              </w:rPr>
              <w:t>Landbier</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Schlappe</w:t>
            </w:r>
            <w:proofErr w:type="spellEnd"/>
            <w:r w:rsidRPr="0055192A">
              <w:rPr>
                <w:szCs w:val="20"/>
              </w:rPr>
              <w:t xml:space="preserve"> </w:t>
            </w:r>
            <w:proofErr w:type="spellStart"/>
            <w:r w:rsidRPr="0055192A">
              <w:rPr>
                <w:szCs w:val="20"/>
              </w:rPr>
              <w:t>Seppel</w:t>
            </w:r>
            <w:proofErr w:type="spellEnd"/>
            <w:r w:rsidRPr="0055192A">
              <w:rPr>
                <w:szCs w:val="20"/>
              </w:rPr>
              <w:t xml:space="preserve"> </w:t>
            </w:r>
            <w:proofErr w:type="spellStart"/>
            <w:r w:rsidRPr="0055192A">
              <w:rPr>
                <w:szCs w:val="20"/>
              </w:rPr>
              <w:t>Weisbier</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Shepherd </w:t>
            </w:r>
            <w:proofErr w:type="spellStart"/>
            <w:r w:rsidRPr="0055192A">
              <w:rPr>
                <w:szCs w:val="20"/>
              </w:rPr>
              <w:t>Neame</w:t>
            </w:r>
            <w:proofErr w:type="spellEnd"/>
            <w:r w:rsidRPr="0055192A">
              <w:rPr>
                <w:szCs w:val="20"/>
              </w:rPr>
              <w:t xml:space="preserve"> Brilliant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Shepherd </w:t>
            </w:r>
            <w:proofErr w:type="spellStart"/>
            <w:r w:rsidRPr="0055192A">
              <w:rPr>
                <w:szCs w:val="20"/>
              </w:rPr>
              <w:t>Neame</w:t>
            </w:r>
            <w:proofErr w:type="spellEnd"/>
            <w:r w:rsidRPr="0055192A">
              <w:rPr>
                <w:szCs w:val="20"/>
              </w:rPr>
              <w:t xml:space="preserve"> Double Stout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Shepherd </w:t>
            </w:r>
            <w:proofErr w:type="spellStart"/>
            <w:r w:rsidRPr="0055192A">
              <w:rPr>
                <w:szCs w:val="20"/>
              </w:rPr>
              <w:t>Neame</w:t>
            </w:r>
            <w:proofErr w:type="spellEnd"/>
            <w:r w:rsidRPr="0055192A">
              <w:rPr>
                <w:szCs w:val="20"/>
              </w:rPr>
              <w:t xml:space="preserve"> India Pale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Shepherd </w:t>
            </w:r>
            <w:proofErr w:type="spellStart"/>
            <w:r w:rsidRPr="0055192A">
              <w:rPr>
                <w:szCs w:val="20"/>
              </w:rPr>
              <w:t>Neame</w:t>
            </w:r>
            <w:proofErr w:type="spellEnd"/>
            <w:r w:rsidRPr="0055192A">
              <w:rPr>
                <w:szCs w:val="20"/>
              </w:rPr>
              <w:t xml:space="preserve"> Late Red</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Shiner Bock</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Silly Yak Aztec Gold</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Silver Sapporo Cans</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Skol Super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Smithwicks</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Snecklifter</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Spitfire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Spooks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Star</w:t>
            </w:r>
          </w:p>
        </w:tc>
        <w:tc>
          <w:tcPr>
            <w:tcW w:w="960" w:type="dxa"/>
            <w:noWrap/>
          </w:tcPr>
          <w:p w:rsidR="0055192A" w:rsidRPr="0055192A" w:rsidRDefault="0055192A" w:rsidP="0055192A">
            <w:pPr>
              <w:spacing w:after="0"/>
              <w:jc w:val="left"/>
              <w:rPr>
                <w:szCs w:val="20"/>
              </w:rPr>
            </w:pPr>
            <w:r w:rsidRPr="0055192A">
              <w:rPr>
                <w:szCs w:val="20"/>
              </w:rPr>
              <w:t>600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Steel Reserve</w:t>
            </w:r>
          </w:p>
        </w:tc>
        <w:tc>
          <w:tcPr>
            <w:tcW w:w="960" w:type="dxa"/>
            <w:noWrap/>
          </w:tcPr>
          <w:p w:rsidR="0055192A" w:rsidRPr="0055192A" w:rsidRDefault="0055192A" w:rsidP="0055192A">
            <w:pPr>
              <w:spacing w:after="0"/>
              <w:jc w:val="left"/>
              <w:rPr>
                <w:szCs w:val="20"/>
              </w:rPr>
            </w:pPr>
            <w:r w:rsidRPr="0055192A">
              <w:rPr>
                <w:szCs w:val="20"/>
              </w:rPr>
              <w:t>710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Straffe</w:t>
            </w:r>
            <w:proofErr w:type="spellEnd"/>
            <w:r w:rsidRPr="0055192A">
              <w:rPr>
                <w:szCs w:val="20"/>
              </w:rPr>
              <w:t xml:space="preserve"> Hendrik</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Straffe</w:t>
            </w:r>
            <w:proofErr w:type="spellEnd"/>
            <w:r w:rsidRPr="0055192A">
              <w:rPr>
                <w:szCs w:val="20"/>
              </w:rPr>
              <w:t xml:space="preserve"> Hendrik Quadruple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Suffolk Strong Vintage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Super Bock</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Tanglefoot</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Tecate</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Tecate</w:t>
            </w:r>
            <w:proofErr w:type="spellEnd"/>
          </w:p>
        </w:tc>
        <w:tc>
          <w:tcPr>
            <w:tcW w:w="960" w:type="dxa"/>
            <w:noWrap/>
          </w:tcPr>
          <w:p w:rsidR="0055192A" w:rsidRPr="0055192A" w:rsidRDefault="0055192A" w:rsidP="0055192A">
            <w:pPr>
              <w:spacing w:after="0"/>
              <w:jc w:val="left"/>
              <w:rPr>
                <w:szCs w:val="20"/>
              </w:rPr>
            </w:pPr>
            <w:r w:rsidRPr="0055192A">
              <w:rPr>
                <w:szCs w:val="20"/>
              </w:rPr>
              <w:t>710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Tennents</w:t>
            </w:r>
            <w:proofErr w:type="spellEnd"/>
            <w:r w:rsidRPr="0055192A">
              <w:rPr>
                <w:szCs w:val="20"/>
              </w:rPr>
              <w:t xml:space="preserve"> Super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Terminal Gravity Extra Pale Ale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Terminal Gravity Extra Special Stout Gold</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Terminal Gravity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Terminal Gravity Weed Whacker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Terrible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Tetley Smooth Flow</w:t>
            </w:r>
          </w:p>
        </w:tc>
        <w:tc>
          <w:tcPr>
            <w:tcW w:w="960" w:type="dxa"/>
            <w:noWrap/>
          </w:tcPr>
          <w:p w:rsidR="0055192A" w:rsidRPr="0055192A" w:rsidRDefault="0055192A" w:rsidP="0055192A">
            <w:pPr>
              <w:spacing w:after="0"/>
              <w:jc w:val="left"/>
              <w:rPr>
                <w:szCs w:val="20"/>
              </w:rPr>
            </w:pPr>
            <w:r w:rsidRPr="0055192A">
              <w:rPr>
                <w:szCs w:val="20"/>
              </w:rPr>
              <w:t>440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Trois </w:t>
            </w:r>
            <w:proofErr w:type="spellStart"/>
            <w:r w:rsidRPr="0055192A">
              <w:rPr>
                <w:szCs w:val="20"/>
              </w:rPr>
              <w:t>Monts</w:t>
            </w:r>
            <w:proofErr w:type="spellEnd"/>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Trois </w:t>
            </w:r>
            <w:proofErr w:type="spellStart"/>
            <w:r w:rsidRPr="0055192A">
              <w:rPr>
                <w:szCs w:val="20"/>
              </w:rPr>
              <w:t>Pistoles</w:t>
            </w:r>
            <w:proofErr w:type="spellEnd"/>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Trois </w:t>
            </w:r>
            <w:proofErr w:type="spellStart"/>
            <w:r w:rsidRPr="0055192A">
              <w:rPr>
                <w:szCs w:val="20"/>
              </w:rPr>
              <w:t>Pistoles</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Veltin</w:t>
            </w:r>
            <w:proofErr w:type="spellEnd"/>
            <w:r w:rsidRPr="0055192A">
              <w:rPr>
                <w:szCs w:val="20"/>
              </w:rPr>
              <w:t xml:space="preserve"> Pilsner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Waggle Dance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Westmalle</w:t>
            </w:r>
            <w:proofErr w:type="spellEnd"/>
            <w:r w:rsidRPr="0055192A">
              <w:rPr>
                <w:szCs w:val="20"/>
              </w:rPr>
              <w:t xml:space="preserve"> Triple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White Shield</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William Wallace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Witches Brew</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Wittekerke</w:t>
            </w:r>
            <w:proofErr w:type="spellEnd"/>
            <w:r w:rsidRPr="0055192A">
              <w:rPr>
                <w:szCs w:val="20"/>
              </w:rPr>
              <w:t xml:space="preserve"> Rose</w:t>
            </w:r>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Zlaten</w:t>
            </w:r>
            <w:proofErr w:type="spellEnd"/>
            <w:r w:rsidRPr="0055192A">
              <w:rPr>
                <w:szCs w:val="20"/>
              </w:rPr>
              <w:t xml:space="preserve"> Dab</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Zulia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Australian Trade Partners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XXXX Gold Australian Lager</w:t>
            </w:r>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Castlemaine Perkins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blk</w:t>
            </w:r>
            <w:proofErr w:type="spellEnd"/>
            <w:r w:rsidRPr="0055192A">
              <w:rPr>
                <w:szCs w:val="20"/>
              </w:rPr>
              <w:t xml:space="preserve"> Alkaline </w:t>
            </w:r>
            <w:proofErr w:type="spellStart"/>
            <w:r w:rsidRPr="0055192A">
              <w:rPr>
                <w:szCs w:val="20"/>
              </w:rPr>
              <w:t>Fulvic</w:t>
            </w:r>
            <w:proofErr w:type="spellEnd"/>
            <w:r w:rsidRPr="0055192A">
              <w:rPr>
                <w:szCs w:val="20"/>
              </w:rPr>
              <w:t xml:space="preserve"> Trace Mineral Infused Water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r w:rsidRPr="0055192A">
              <w:rPr>
                <w:szCs w:val="20"/>
              </w:rPr>
              <w:t>E West Group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Global Water</w:t>
            </w:r>
          </w:p>
        </w:tc>
        <w:tc>
          <w:tcPr>
            <w:tcW w:w="960" w:type="dxa"/>
            <w:noWrap/>
          </w:tcPr>
          <w:p w:rsidR="0055192A" w:rsidRPr="0055192A" w:rsidRDefault="0055192A" w:rsidP="0055192A">
            <w:pPr>
              <w:spacing w:after="0"/>
              <w:jc w:val="left"/>
              <w:rPr>
                <w:szCs w:val="20"/>
              </w:rPr>
            </w:pPr>
            <w:r w:rsidRPr="0055192A">
              <w:rPr>
                <w:szCs w:val="20"/>
              </w:rPr>
              <w:t>600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r w:rsidRPr="0055192A">
              <w:rPr>
                <w:szCs w:val="20"/>
              </w:rPr>
              <w:t>Global Water</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Hot Can Chicken Soup</w:t>
            </w:r>
          </w:p>
        </w:tc>
        <w:tc>
          <w:tcPr>
            <w:tcW w:w="960" w:type="dxa"/>
            <w:noWrap/>
          </w:tcPr>
          <w:p w:rsidR="0055192A" w:rsidRPr="0055192A" w:rsidRDefault="0055192A" w:rsidP="0055192A">
            <w:pPr>
              <w:spacing w:after="0"/>
              <w:jc w:val="left"/>
              <w:rPr>
                <w:szCs w:val="20"/>
              </w:rPr>
            </w:pPr>
            <w:r w:rsidRPr="0055192A">
              <w:rPr>
                <w:szCs w:val="20"/>
              </w:rPr>
              <w:t>210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Hot Can Australia</w:t>
            </w:r>
          </w:p>
        </w:tc>
        <w:tc>
          <w:tcPr>
            <w:tcW w:w="1434" w:type="dxa"/>
            <w:noWrap/>
          </w:tcPr>
          <w:p w:rsidR="0055192A" w:rsidRPr="0055192A" w:rsidRDefault="0055192A" w:rsidP="0055192A">
            <w:pPr>
              <w:spacing w:after="0"/>
              <w:rPr>
                <w:szCs w:val="20"/>
              </w:rPr>
            </w:pPr>
            <w:proofErr w:type="spellStart"/>
            <w:r w:rsidRPr="0055192A">
              <w:rPr>
                <w:szCs w:val="20"/>
              </w:rPr>
              <w:t>Statewide</w:t>
            </w:r>
            <w:proofErr w:type="spellEnd"/>
            <w:r w:rsidRPr="0055192A">
              <w:rPr>
                <w:szCs w:val="20"/>
              </w:rPr>
              <w:t xml:space="preserve"> Recycling</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Hot Can Hot </w:t>
            </w:r>
            <w:proofErr w:type="spellStart"/>
            <w:r w:rsidRPr="0055192A">
              <w:rPr>
                <w:szCs w:val="20"/>
              </w:rPr>
              <w:t>Caffe</w:t>
            </w:r>
            <w:proofErr w:type="spellEnd"/>
            <w:r w:rsidRPr="0055192A">
              <w:rPr>
                <w:szCs w:val="20"/>
              </w:rPr>
              <w:t xml:space="preserve"> Latte</w:t>
            </w:r>
          </w:p>
        </w:tc>
        <w:tc>
          <w:tcPr>
            <w:tcW w:w="960" w:type="dxa"/>
            <w:noWrap/>
          </w:tcPr>
          <w:p w:rsidR="0055192A" w:rsidRPr="0055192A" w:rsidRDefault="0055192A" w:rsidP="0055192A">
            <w:pPr>
              <w:spacing w:after="0"/>
              <w:jc w:val="left"/>
              <w:rPr>
                <w:szCs w:val="20"/>
              </w:rPr>
            </w:pPr>
            <w:r w:rsidRPr="0055192A">
              <w:rPr>
                <w:szCs w:val="20"/>
              </w:rPr>
              <w:t>210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Hot Can Australia</w:t>
            </w:r>
          </w:p>
        </w:tc>
        <w:tc>
          <w:tcPr>
            <w:tcW w:w="1434" w:type="dxa"/>
            <w:noWrap/>
          </w:tcPr>
          <w:p w:rsidR="0055192A" w:rsidRPr="0055192A" w:rsidRDefault="0055192A" w:rsidP="0055192A">
            <w:pPr>
              <w:spacing w:after="0"/>
              <w:rPr>
                <w:szCs w:val="20"/>
              </w:rPr>
            </w:pPr>
            <w:proofErr w:type="spellStart"/>
            <w:r w:rsidRPr="0055192A">
              <w:rPr>
                <w:szCs w:val="20"/>
              </w:rPr>
              <w:t>Statewide</w:t>
            </w:r>
            <w:proofErr w:type="spellEnd"/>
            <w:r w:rsidRPr="0055192A">
              <w:rPr>
                <w:szCs w:val="20"/>
              </w:rPr>
              <w:t xml:space="preserve"> Recycling</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Hot Can Hot Choc</w:t>
            </w:r>
          </w:p>
        </w:tc>
        <w:tc>
          <w:tcPr>
            <w:tcW w:w="960" w:type="dxa"/>
            <w:noWrap/>
          </w:tcPr>
          <w:p w:rsidR="0055192A" w:rsidRPr="0055192A" w:rsidRDefault="0055192A" w:rsidP="0055192A">
            <w:pPr>
              <w:spacing w:after="0"/>
              <w:jc w:val="left"/>
              <w:rPr>
                <w:szCs w:val="20"/>
              </w:rPr>
            </w:pPr>
            <w:r w:rsidRPr="0055192A">
              <w:rPr>
                <w:szCs w:val="20"/>
              </w:rPr>
              <w:t>210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Hot Can Australia</w:t>
            </w:r>
          </w:p>
        </w:tc>
        <w:tc>
          <w:tcPr>
            <w:tcW w:w="1434" w:type="dxa"/>
            <w:noWrap/>
          </w:tcPr>
          <w:p w:rsidR="0055192A" w:rsidRPr="0055192A" w:rsidRDefault="0055192A" w:rsidP="0055192A">
            <w:pPr>
              <w:spacing w:after="0"/>
              <w:rPr>
                <w:szCs w:val="20"/>
              </w:rPr>
            </w:pPr>
            <w:proofErr w:type="spellStart"/>
            <w:r w:rsidRPr="0055192A">
              <w:rPr>
                <w:szCs w:val="20"/>
              </w:rPr>
              <w:t>Statewide</w:t>
            </w:r>
            <w:proofErr w:type="spellEnd"/>
            <w:r w:rsidRPr="0055192A">
              <w:rPr>
                <w:szCs w:val="20"/>
              </w:rPr>
              <w:t xml:space="preserve"> Recycling</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Hot Can Hot Mocha</w:t>
            </w:r>
          </w:p>
        </w:tc>
        <w:tc>
          <w:tcPr>
            <w:tcW w:w="960" w:type="dxa"/>
            <w:noWrap/>
          </w:tcPr>
          <w:p w:rsidR="0055192A" w:rsidRPr="0055192A" w:rsidRDefault="0055192A" w:rsidP="0055192A">
            <w:pPr>
              <w:spacing w:after="0"/>
              <w:jc w:val="left"/>
              <w:rPr>
                <w:szCs w:val="20"/>
              </w:rPr>
            </w:pPr>
            <w:r w:rsidRPr="0055192A">
              <w:rPr>
                <w:szCs w:val="20"/>
              </w:rPr>
              <w:t>210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Hot Can Australia</w:t>
            </w:r>
          </w:p>
        </w:tc>
        <w:tc>
          <w:tcPr>
            <w:tcW w:w="1434" w:type="dxa"/>
            <w:noWrap/>
          </w:tcPr>
          <w:p w:rsidR="0055192A" w:rsidRPr="0055192A" w:rsidRDefault="0055192A" w:rsidP="0055192A">
            <w:pPr>
              <w:spacing w:after="0"/>
              <w:rPr>
                <w:szCs w:val="20"/>
              </w:rPr>
            </w:pPr>
            <w:proofErr w:type="spellStart"/>
            <w:r w:rsidRPr="0055192A">
              <w:rPr>
                <w:szCs w:val="20"/>
              </w:rPr>
              <w:t>Statewide</w:t>
            </w:r>
            <w:proofErr w:type="spellEnd"/>
            <w:r w:rsidRPr="0055192A">
              <w:rPr>
                <w:szCs w:val="20"/>
              </w:rPr>
              <w:t xml:space="preserve"> Recycling</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Hot Can Mushroom Soup</w:t>
            </w:r>
          </w:p>
        </w:tc>
        <w:tc>
          <w:tcPr>
            <w:tcW w:w="960" w:type="dxa"/>
            <w:noWrap/>
          </w:tcPr>
          <w:p w:rsidR="0055192A" w:rsidRPr="0055192A" w:rsidRDefault="0055192A" w:rsidP="0055192A">
            <w:pPr>
              <w:spacing w:after="0"/>
              <w:jc w:val="left"/>
              <w:rPr>
                <w:szCs w:val="20"/>
              </w:rPr>
            </w:pPr>
            <w:r w:rsidRPr="0055192A">
              <w:rPr>
                <w:szCs w:val="20"/>
              </w:rPr>
              <w:t>210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Hot Can Australia</w:t>
            </w:r>
          </w:p>
        </w:tc>
        <w:tc>
          <w:tcPr>
            <w:tcW w:w="1434" w:type="dxa"/>
            <w:noWrap/>
          </w:tcPr>
          <w:p w:rsidR="0055192A" w:rsidRPr="0055192A" w:rsidRDefault="0055192A" w:rsidP="0055192A">
            <w:pPr>
              <w:spacing w:after="0"/>
              <w:rPr>
                <w:szCs w:val="20"/>
              </w:rPr>
            </w:pPr>
            <w:proofErr w:type="spellStart"/>
            <w:r w:rsidRPr="0055192A">
              <w:rPr>
                <w:szCs w:val="20"/>
              </w:rPr>
              <w:t>Statewide</w:t>
            </w:r>
            <w:proofErr w:type="spellEnd"/>
            <w:r w:rsidRPr="0055192A">
              <w:rPr>
                <w:szCs w:val="20"/>
              </w:rPr>
              <w:t xml:space="preserve"> Recycling</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Hot Can Tomato Soup</w:t>
            </w:r>
          </w:p>
        </w:tc>
        <w:tc>
          <w:tcPr>
            <w:tcW w:w="960" w:type="dxa"/>
            <w:noWrap/>
          </w:tcPr>
          <w:p w:rsidR="0055192A" w:rsidRPr="0055192A" w:rsidRDefault="0055192A" w:rsidP="0055192A">
            <w:pPr>
              <w:spacing w:after="0"/>
              <w:jc w:val="left"/>
              <w:rPr>
                <w:szCs w:val="20"/>
              </w:rPr>
            </w:pPr>
            <w:r w:rsidRPr="0055192A">
              <w:rPr>
                <w:szCs w:val="20"/>
              </w:rPr>
              <w:t>210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Hot Can Australia</w:t>
            </w:r>
          </w:p>
        </w:tc>
        <w:tc>
          <w:tcPr>
            <w:tcW w:w="1434" w:type="dxa"/>
            <w:noWrap/>
          </w:tcPr>
          <w:p w:rsidR="0055192A" w:rsidRPr="0055192A" w:rsidRDefault="0055192A" w:rsidP="0055192A">
            <w:pPr>
              <w:spacing w:after="0"/>
              <w:rPr>
                <w:szCs w:val="20"/>
              </w:rPr>
            </w:pPr>
            <w:proofErr w:type="spellStart"/>
            <w:r w:rsidRPr="0055192A">
              <w:rPr>
                <w:szCs w:val="20"/>
              </w:rPr>
              <w:t>Statewide</w:t>
            </w:r>
            <w:proofErr w:type="spellEnd"/>
            <w:r w:rsidRPr="0055192A">
              <w:rPr>
                <w:szCs w:val="20"/>
              </w:rPr>
              <w:t xml:space="preserve"> Recycling</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AGV Brown Sugar Mixed Congee</w:t>
            </w:r>
          </w:p>
        </w:tc>
        <w:tc>
          <w:tcPr>
            <w:tcW w:w="960" w:type="dxa"/>
            <w:noWrap/>
          </w:tcPr>
          <w:p w:rsidR="0055192A" w:rsidRPr="0055192A" w:rsidRDefault="0055192A" w:rsidP="0055192A">
            <w:pPr>
              <w:spacing w:after="0"/>
              <w:jc w:val="left"/>
              <w:rPr>
                <w:szCs w:val="20"/>
              </w:rPr>
            </w:pPr>
            <w:r w:rsidRPr="0055192A">
              <w:rPr>
                <w:szCs w:val="20"/>
              </w:rPr>
              <w:t>340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AGV </w:t>
            </w:r>
            <w:proofErr w:type="spellStart"/>
            <w:r w:rsidRPr="0055192A">
              <w:rPr>
                <w:szCs w:val="20"/>
              </w:rPr>
              <w:t>Delux</w:t>
            </w:r>
            <w:proofErr w:type="spellEnd"/>
            <w:r w:rsidRPr="0055192A">
              <w:rPr>
                <w:szCs w:val="20"/>
              </w:rPr>
              <w:t xml:space="preserve"> Grass Jelly Drink</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AGV Deluxe Grass Jelly Dessert</w:t>
            </w:r>
          </w:p>
        </w:tc>
        <w:tc>
          <w:tcPr>
            <w:tcW w:w="960" w:type="dxa"/>
            <w:noWrap/>
          </w:tcPr>
          <w:p w:rsidR="0055192A" w:rsidRPr="0055192A" w:rsidRDefault="0055192A" w:rsidP="0055192A">
            <w:pPr>
              <w:spacing w:after="0"/>
              <w:jc w:val="left"/>
              <w:rPr>
                <w:szCs w:val="20"/>
              </w:rPr>
            </w:pPr>
            <w:r w:rsidRPr="0055192A">
              <w:rPr>
                <w:szCs w:val="20"/>
              </w:rPr>
              <w:t>330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AGV Green Mung Bean with </w:t>
            </w:r>
            <w:proofErr w:type="spellStart"/>
            <w:r w:rsidRPr="0055192A">
              <w:rPr>
                <w:szCs w:val="20"/>
              </w:rPr>
              <w:t>Adlay</w:t>
            </w:r>
            <w:proofErr w:type="spellEnd"/>
            <w:r w:rsidRPr="0055192A">
              <w:rPr>
                <w:szCs w:val="20"/>
              </w:rPr>
              <w:t xml:space="preserve"> Dessert Soup</w:t>
            </w:r>
          </w:p>
        </w:tc>
        <w:tc>
          <w:tcPr>
            <w:tcW w:w="960" w:type="dxa"/>
            <w:noWrap/>
          </w:tcPr>
          <w:p w:rsidR="0055192A" w:rsidRPr="0055192A" w:rsidRDefault="0055192A" w:rsidP="0055192A">
            <w:pPr>
              <w:spacing w:after="0"/>
              <w:jc w:val="left"/>
              <w:rPr>
                <w:szCs w:val="20"/>
              </w:rPr>
            </w:pPr>
            <w:r w:rsidRPr="0055192A">
              <w:rPr>
                <w:szCs w:val="20"/>
              </w:rPr>
              <w:t>340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AGV Instant Cereal</w:t>
            </w:r>
          </w:p>
        </w:tc>
        <w:tc>
          <w:tcPr>
            <w:tcW w:w="960" w:type="dxa"/>
            <w:noWrap/>
          </w:tcPr>
          <w:p w:rsidR="0055192A" w:rsidRPr="0055192A" w:rsidRDefault="0055192A" w:rsidP="0055192A">
            <w:pPr>
              <w:spacing w:after="0"/>
              <w:jc w:val="left"/>
              <w:rPr>
                <w:szCs w:val="20"/>
              </w:rPr>
            </w:pPr>
            <w:r w:rsidRPr="0055192A">
              <w:rPr>
                <w:szCs w:val="20"/>
              </w:rPr>
              <w:t>380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AGV Milk Peanut Soup</w:t>
            </w:r>
          </w:p>
        </w:tc>
        <w:tc>
          <w:tcPr>
            <w:tcW w:w="960" w:type="dxa"/>
            <w:noWrap/>
          </w:tcPr>
          <w:p w:rsidR="0055192A" w:rsidRPr="0055192A" w:rsidRDefault="0055192A" w:rsidP="0055192A">
            <w:pPr>
              <w:spacing w:after="0"/>
              <w:jc w:val="left"/>
              <w:rPr>
                <w:szCs w:val="20"/>
              </w:rPr>
            </w:pPr>
            <w:r w:rsidRPr="0055192A">
              <w:rPr>
                <w:szCs w:val="20"/>
              </w:rPr>
              <w:t>340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AGV Okinawa Brown Eight Treasure</w:t>
            </w:r>
          </w:p>
        </w:tc>
        <w:tc>
          <w:tcPr>
            <w:tcW w:w="960" w:type="dxa"/>
            <w:noWrap/>
          </w:tcPr>
          <w:p w:rsidR="0055192A" w:rsidRPr="0055192A" w:rsidRDefault="0055192A" w:rsidP="0055192A">
            <w:pPr>
              <w:spacing w:after="0"/>
              <w:jc w:val="left"/>
              <w:rPr>
                <w:szCs w:val="20"/>
              </w:rPr>
            </w:pPr>
            <w:r w:rsidRPr="0055192A">
              <w:rPr>
                <w:szCs w:val="20"/>
              </w:rPr>
              <w:t>340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AGV Red Bean with Jelly in </w:t>
            </w:r>
            <w:proofErr w:type="spellStart"/>
            <w:r w:rsidRPr="0055192A">
              <w:rPr>
                <w:szCs w:val="20"/>
              </w:rPr>
              <w:t>Sryup</w:t>
            </w:r>
            <w:proofErr w:type="spellEnd"/>
          </w:p>
        </w:tc>
        <w:tc>
          <w:tcPr>
            <w:tcW w:w="960" w:type="dxa"/>
            <w:noWrap/>
          </w:tcPr>
          <w:p w:rsidR="0055192A" w:rsidRPr="0055192A" w:rsidRDefault="0055192A" w:rsidP="0055192A">
            <w:pPr>
              <w:spacing w:after="0"/>
              <w:jc w:val="left"/>
              <w:rPr>
                <w:szCs w:val="20"/>
              </w:rPr>
            </w:pPr>
            <w:r w:rsidRPr="0055192A">
              <w:rPr>
                <w:szCs w:val="20"/>
              </w:rPr>
              <w:t>260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AGV Red Gold Treasures Deluxe Congee</w:t>
            </w:r>
          </w:p>
        </w:tc>
        <w:tc>
          <w:tcPr>
            <w:tcW w:w="960" w:type="dxa"/>
            <w:noWrap/>
          </w:tcPr>
          <w:p w:rsidR="0055192A" w:rsidRPr="0055192A" w:rsidRDefault="0055192A" w:rsidP="0055192A">
            <w:pPr>
              <w:spacing w:after="0"/>
              <w:jc w:val="left"/>
              <w:rPr>
                <w:szCs w:val="20"/>
              </w:rPr>
            </w:pPr>
            <w:r w:rsidRPr="0055192A">
              <w:rPr>
                <w:szCs w:val="20"/>
              </w:rPr>
              <w:t>340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AGV Roselle </w:t>
            </w:r>
            <w:proofErr w:type="spellStart"/>
            <w:r w:rsidRPr="0055192A">
              <w:rPr>
                <w:szCs w:val="20"/>
              </w:rPr>
              <w:t>Fiber</w:t>
            </w:r>
            <w:proofErr w:type="spellEnd"/>
            <w:r w:rsidRPr="0055192A">
              <w:rPr>
                <w:szCs w:val="20"/>
              </w:rPr>
              <w:t xml:space="preserve"> Drink</w:t>
            </w:r>
          </w:p>
        </w:tc>
        <w:tc>
          <w:tcPr>
            <w:tcW w:w="960" w:type="dxa"/>
            <w:noWrap/>
          </w:tcPr>
          <w:p w:rsidR="0055192A" w:rsidRPr="0055192A" w:rsidRDefault="0055192A" w:rsidP="0055192A">
            <w:pPr>
              <w:spacing w:after="0"/>
              <w:jc w:val="left"/>
              <w:rPr>
                <w:szCs w:val="20"/>
              </w:rPr>
            </w:pPr>
            <w:r w:rsidRPr="0055192A">
              <w:rPr>
                <w:szCs w:val="20"/>
              </w:rPr>
              <w:t>530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AGV Traditional Pearl Sago in Syrup</w:t>
            </w:r>
          </w:p>
        </w:tc>
        <w:tc>
          <w:tcPr>
            <w:tcW w:w="960" w:type="dxa"/>
            <w:noWrap/>
          </w:tcPr>
          <w:p w:rsidR="0055192A" w:rsidRPr="0055192A" w:rsidRDefault="0055192A" w:rsidP="0055192A">
            <w:pPr>
              <w:spacing w:after="0"/>
              <w:jc w:val="left"/>
              <w:rPr>
                <w:szCs w:val="20"/>
              </w:rPr>
            </w:pPr>
            <w:r w:rsidRPr="0055192A">
              <w:rPr>
                <w:szCs w:val="20"/>
              </w:rPr>
              <w:t>260 g</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AGV William House Milk Green Tea</w:t>
            </w:r>
          </w:p>
        </w:tc>
        <w:tc>
          <w:tcPr>
            <w:tcW w:w="960" w:type="dxa"/>
            <w:noWrap/>
          </w:tcPr>
          <w:p w:rsidR="0055192A" w:rsidRPr="0055192A" w:rsidRDefault="0055192A" w:rsidP="0055192A">
            <w:pPr>
              <w:spacing w:after="0"/>
              <w:jc w:val="left"/>
              <w:rPr>
                <w:szCs w:val="20"/>
              </w:rPr>
            </w:pPr>
            <w:r w:rsidRPr="0055192A">
              <w:rPr>
                <w:szCs w:val="20"/>
              </w:rPr>
              <w:t>530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AGV William Tea House Milk Tea</w:t>
            </w:r>
          </w:p>
        </w:tc>
        <w:tc>
          <w:tcPr>
            <w:tcW w:w="960" w:type="dxa"/>
            <w:noWrap/>
          </w:tcPr>
          <w:p w:rsidR="0055192A" w:rsidRPr="0055192A" w:rsidRDefault="0055192A" w:rsidP="0055192A">
            <w:pPr>
              <w:spacing w:after="0"/>
              <w:jc w:val="left"/>
              <w:rPr>
                <w:szCs w:val="20"/>
              </w:rPr>
            </w:pPr>
            <w:r w:rsidRPr="0055192A">
              <w:rPr>
                <w:szCs w:val="20"/>
              </w:rPr>
              <w:t>530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Bifidus</w:t>
            </w:r>
            <w:proofErr w:type="spellEnd"/>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lastRenderedPageBreak/>
              <w:t>Calpis Concentrate Original</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Chaokuo</w:t>
            </w:r>
            <w:proofErr w:type="spellEnd"/>
            <w:r w:rsidRPr="0055192A">
              <w:rPr>
                <w:szCs w:val="20"/>
              </w:rPr>
              <w:t xml:space="preserve"> Green Beans Soup</w:t>
            </w:r>
          </w:p>
        </w:tc>
        <w:tc>
          <w:tcPr>
            <w:tcW w:w="960" w:type="dxa"/>
            <w:noWrap/>
          </w:tcPr>
          <w:p w:rsidR="0055192A" w:rsidRPr="0055192A" w:rsidRDefault="0055192A" w:rsidP="0055192A">
            <w:pPr>
              <w:spacing w:after="0"/>
              <w:jc w:val="left"/>
              <w:rPr>
                <w:szCs w:val="20"/>
              </w:rPr>
            </w:pPr>
            <w:r w:rsidRPr="0055192A">
              <w:rPr>
                <w:szCs w:val="20"/>
              </w:rPr>
              <w:t>320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Chiao</w:t>
            </w:r>
            <w:proofErr w:type="spellEnd"/>
            <w:r w:rsidRPr="0055192A">
              <w:rPr>
                <w:szCs w:val="20"/>
              </w:rPr>
              <w:t xml:space="preserve"> </w:t>
            </w:r>
            <w:proofErr w:type="spellStart"/>
            <w:r w:rsidRPr="0055192A">
              <w:rPr>
                <w:szCs w:val="20"/>
              </w:rPr>
              <w:t>Kuo</w:t>
            </w:r>
            <w:proofErr w:type="spellEnd"/>
            <w:r w:rsidRPr="0055192A">
              <w:rPr>
                <w:szCs w:val="20"/>
              </w:rPr>
              <w:t xml:space="preserve"> Grass Jelly Banana Flavour</w:t>
            </w:r>
          </w:p>
        </w:tc>
        <w:tc>
          <w:tcPr>
            <w:tcW w:w="960" w:type="dxa"/>
            <w:noWrap/>
          </w:tcPr>
          <w:p w:rsidR="0055192A" w:rsidRPr="0055192A" w:rsidRDefault="0055192A" w:rsidP="0055192A">
            <w:pPr>
              <w:spacing w:after="0"/>
              <w:jc w:val="left"/>
              <w:rPr>
                <w:szCs w:val="20"/>
              </w:rPr>
            </w:pPr>
            <w:r w:rsidRPr="0055192A">
              <w:rPr>
                <w:szCs w:val="20"/>
              </w:rPr>
              <w:t>350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Chiao</w:t>
            </w:r>
            <w:proofErr w:type="spellEnd"/>
            <w:r w:rsidRPr="0055192A">
              <w:rPr>
                <w:szCs w:val="20"/>
              </w:rPr>
              <w:t xml:space="preserve"> </w:t>
            </w:r>
            <w:proofErr w:type="spellStart"/>
            <w:r w:rsidRPr="0055192A">
              <w:rPr>
                <w:szCs w:val="20"/>
              </w:rPr>
              <w:t>Kuo</w:t>
            </w:r>
            <w:proofErr w:type="spellEnd"/>
            <w:r w:rsidRPr="0055192A">
              <w:rPr>
                <w:szCs w:val="20"/>
              </w:rPr>
              <w:t xml:space="preserve"> </w:t>
            </w:r>
            <w:proofErr w:type="spellStart"/>
            <w:r w:rsidRPr="0055192A">
              <w:rPr>
                <w:szCs w:val="20"/>
              </w:rPr>
              <w:t>Myotonin</w:t>
            </w:r>
            <w:proofErr w:type="spellEnd"/>
            <w:r w:rsidRPr="0055192A">
              <w:rPr>
                <w:szCs w:val="20"/>
              </w:rPr>
              <w:t xml:space="preserve"> Sweet Mixed Porridge</w:t>
            </w:r>
          </w:p>
        </w:tc>
        <w:tc>
          <w:tcPr>
            <w:tcW w:w="960" w:type="dxa"/>
            <w:noWrap/>
          </w:tcPr>
          <w:p w:rsidR="0055192A" w:rsidRPr="0055192A" w:rsidRDefault="0055192A" w:rsidP="0055192A">
            <w:pPr>
              <w:spacing w:after="0"/>
              <w:jc w:val="left"/>
              <w:rPr>
                <w:szCs w:val="20"/>
              </w:rPr>
            </w:pPr>
            <w:r w:rsidRPr="0055192A">
              <w:rPr>
                <w:szCs w:val="20"/>
              </w:rPr>
              <w:t>350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Chiao</w:t>
            </w:r>
            <w:proofErr w:type="spellEnd"/>
            <w:r w:rsidRPr="0055192A">
              <w:rPr>
                <w:szCs w:val="20"/>
              </w:rPr>
              <w:t xml:space="preserve"> </w:t>
            </w:r>
            <w:proofErr w:type="spellStart"/>
            <w:r w:rsidRPr="0055192A">
              <w:rPr>
                <w:szCs w:val="20"/>
              </w:rPr>
              <w:t>Kuo</w:t>
            </w:r>
            <w:proofErr w:type="spellEnd"/>
            <w:r w:rsidRPr="0055192A">
              <w:rPr>
                <w:szCs w:val="20"/>
              </w:rPr>
              <w:t xml:space="preserve"> Peanut with Soup</w:t>
            </w:r>
          </w:p>
        </w:tc>
        <w:tc>
          <w:tcPr>
            <w:tcW w:w="960" w:type="dxa"/>
            <w:noWrap/>
          </w:tcPr>
          <w:p w:rsidR="0055192A" w:rsidRPr="0055192A" w:rsidRDefault="0055192A" w:rsidP="0055192A">
            <w:pPr>
              <w:spacing w:after="0"/>
              <w:jc w:val="left"/>
              <w:rPr>
                <w:szCs w:val="20"/>
              </w:rPr>
            </w:pPr>
            <w:r w:rsidRPr="0055192A">
              <w:rPr>
                <w:szCs w:val="20"/>
              </w:rPr>
              <w:t>330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Chiao</w:t>
            </w:r>
            <w:proofErr w:type="spellEnd"/>
            <w:r w:rsidRPr="0055192A">
              <w:rPr>
                <w:szCs w:val="20"/>
              </w:rPr>
              <w:t xml:space="preserve"> </w:t>
            </w:r>
            <w:proofErr w:type="spellStart"/>
            <w:r w:rsidRPr="0055192A">
              <w:rPr>
                <w:szCs w:val="20"/>
              </w:rPr>
              <w:t>Kuo</w:t>
            </w:r>
            <w:proofErr w:type="spellEnd"/>
            <w:r w:rsidRPr="0055192A">
              <w:rPr>
                <w:szCs w:val="20"/>
              </w:rPr>
              <w:t xml:space="preserve"> Purple Rice Porridge with Mixed Chinese Sweets</w:t>
            </w:r>
          </w:p>
        </w:tc>
        <w:tc>
          <w:tcPr>
            <w:tcW w:w="960" w:type="dxa"/>
            <w:noWrap/>
          </w:tcPr>
          <w:p w:rsidR="0055192A" w:rsidRPr="0055192A" w:rsidRDefault="0055192A" w:rsidP="0055192A">
            <w:pPr>
              <w:spacing w:after="0"/>
              <w:jc w:val="left"/>
              <w:rPr>
                <w:szCs w:val="20"/>
              </w:rPr>
            </w:pPr>
            <w:r w:rsidRPr="0055192A">
              <w:rPr>
                <w:szCs w:val="20"/>
              </w:rPr>
              <w:t>350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Frescafina</w:t>
            </w:r>
            <w:proofErr w:type="spellEnd"/>
            <w:r w:rsidRPr="0055192A">
              <w:rPr>
                <w:szCs w:val="20"/>
              </w:rPr>
              <w:t xml:space="preserve"> Apple &amp; Rose Water</w:t>
            </w:r>
          </w:p>
        </w:tc>
        <w:tc>
          <w:tcPr>
            <w:tcW w:w="960" w:type="dxa"/>
            <w:noWrap/>
          </w:tcPr>
          <w:p w:rsidR="0055192A" w:rsidRPr="0055192A" w:rsidRDefault="0055192A" w:rsidP="0055192A">
            <w:pPr>
              <w:spacing w:after="0"/>
              <w:jc w:val="left"/>
              <w:rPr>
                <w:szCs w:val="20"/>
              </w:rPr>
            </w:pPr>
            <w:r w:rsidRPr="0055192A">
              <w:rPr>
                <w:szCs w:val="20"/>
              </w:rPr>
              <w:t>530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Frescafina</w:t>
            </w:r>
            <w:proofErr w:type="spellEnd"/>
            <w:r w:rsidRPr="0055192A">
              <w:rPr>
                <w:szCs w:val="20"/>
              </w:rPr>
              <w:t xml:space="preserve"> Watermelon Rind Water</w:t>
            </w:r>
          </w:p>
        </w:tc>
        <w:tc>
          <w:tcPr>
            <w:tcW w:w="960" w:type="dxa"/>
            <w:noWrap/>
          </w:tcPr>
          <w:p w:rsidR="0055192A" w:rsidRPr="0055192A" w:rsidRDefault="0055192A" w:rsidP="0055192A">
            <w:pPr>
              <w:spacing w:after="0"/>
              <w:jc w:val="left"/>
              <w:rPr>
                <w:szCs w:val="20"/>
              </w:rPr>
            </w:pPr>
            <w:r w:rsidRPr="0055192A">
              <w:rPr>
                <w:szCs w:val="20"/>
              </w:rPr>
              <w:t>530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Fruits Ore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Guilinggao</w:t>
            </w:r>
            <w:proofErr w:type="spellEnd"/>
            <w:r w:rsidRPr="0055192A">
              <w:rPr>
                <w:szCs w:val="20"/>
              </w:rPr>
              <w:t xml:space="preserve"> Sweet Jelly</w:t>
            </w:r>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Can - Steel</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HeySong</w:t>
            </w:r>
            <w:proofErr w:type="spellEnd"/>
            <w:r w:rsidRPr="0055192A">
              <w:rPr>
                <w:szCs w:val="20"/>
              </w:rPr>
              <w:t xml:space="preserve"> American Coffee</w:t>
            </w:r>
          </w:p>
        </w:tc>
        <w:tc>
          <w:tcPr>
            <w:tcW w:w="960" w:type="dxa"/>
            <w:noWrap/>
          </w:tcPr>
          <w:p w:rsidR="0055192A" w:rsidRPr="0055192A" w:rsidRDefault="0055192A" w:rsidP="0055192A">
            <w:pPr>
              <w:spacing w:after="0"/>
              <w:jc w:val="left"/>
              <w:rPr>
                <w:szCs w:val="20"/>
              </w:rPr>
            </w:pPr>
            <w:r w:rsidRPr="0055192A">
              <w:rPr>
                <w:szCs w:val="20"/>
              </w:rPr>
              <w:t>320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HeySong</w:t>
            </w:r>
            <w:proofErr w:type="spellEnd"/>
            <w:r w:rsidRPr="0055192A">
              <w:rPr>
                <w:szCs w:val="20"/>
              </w:rPr>
              <w:t xml:space="preserve"> Win Black Coffee</w:t>
            </w:r>
          </w:p>
        </w:tc>
        <w:tc>
          <w:tcPr>
            <w:tcW w:w="960" w:type="dxa"/>
            <w:noWrap/>
          </w:tcPr>
          <w:p w:rsidR="0055192A" w:rsidRPr="0055192A" w:rsidRDefault="0055192A" w:rsidP="0055192A">
            <w:pPr>
              <w:spacing w:after="0"/>
              <w:jc w:val="left"/>
              <w:rPr>
                <w:szCs w:val="20"/>
              </w:rPr>
            </w:pPr>
            <w:r w:rsidRPr="0055192A">
              <w:rPr>
                <w:szCs w:val="20"/>
              </w:rPr>
              <w:t>340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Ichigo</w:t>
            </w:r>
            <w:proofErr w:type="spellEnd"/>
            <w:r w:rsidRPr="0055192A">
              <w:rPr>
                <w:szCs w:val="20"/>
              </w:rPr>
              <w:t xml:space="preserve"> Ore Strawberry</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Il Barley Red Bean Porridge</w:t>
            </w:r>
          </w:p>
        </w:tc>
        <w:tc>
          <w:tcPr>
            <w:tcW w:w="960" w:type="dxa"/>
            <w:noWrap/>
          </w:tcPr>
          <w:p w:rsidR="0055192A" w:rsidRPr="0055192A" w:rsidRDefault="0055192A" w:rsidP="0055192A">
            <w:pPr>
              <w:spacing w:after="0"/>
              <w:jc w:val="left"/>
              <w:rPr>
                <w:szCs w:val="20"/>
              </w:rPr>
            </w:pPr>
            <w:r w:rsidRPr="0055192A">
              <w:rPr>
                <w:szCs w:val="20"/>
              </w:rPr>
              <w:t>280 g</w:t>
            </w:r>
          </w:p>
        </w:tc>
        <w:tc>
          <w:tcPr>
            <w:tcW w:w="1320" w:type="dxa"/>
            <w:noWrap/>
          </w:tcPr>
          <w:p w:rsidR="0055192A" w:rsidRPr="0055192A" w:rsidRDefault="0055192A" w:rsidP="0055192A">
            <w:pPr>
              <w:spacing w:after="0"/>
              <w:jc w:val="left"/>
              <w:rPr>
                <w:szCs w:val="20"/>
              </w:rPr>
            </w:pPr>
            <w:r w:rsidRPr="0055192A">
              <w:rPr>
                <w:szCs w:val="20"/>
              </w:rPr>
              <w:t>Can - Steel</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Il Black Rice Porridge</w:t>
            </w:r>
          </w:p>
        </w:tc>
        <w:tc>
          <w:tcPr>
            <w:tcW w:w="960" w:type="dxa"/>
            <w:noWrap/>
          </w:tcPr>
          <w:p w:rsidR="0055192A" w:rsidRPr="0055192A" w:rsidRDefault="0055192A" w:rsidP="0055192A">
            <w:pPr>
              <w:spacing w:after="0"/>
              <w:jc w:val="left"/>
              <w:rPr>
                <w:szCs w:val="20"/>
              </w:rPr>
            </w:pPr>
            <w:r w:rsidRPr="0055192A">
              <w:rPr>
                <w:szCs w:val="20"/>
              </w:rPr>
              <w:t>280 g</w:t>
            </w:r>
          </w:p>
        </w:tc>
        <w:tc>
          <w:tcPr>
            <w:tcW w:w="1320" w:type="dxa"/>
            <w:noWrap/>
          </w:tcPr>
          <w:p w:rsidR="0055192A" w:rsidRPr="0055192A" w:rsidRDefault="0055192A" w:rsidP="0055192A">
            <w:pPr>
              <w:spacing w:after="0"/>
              <w:jc w:val="left"/>
              <w:rPr>
                <w:szCs w:val="20"/>
              </w:rPr>
            </w:pPr>
            <w:r w:rsidRPr="0055192A">
              <w:rPr>
                <w:szCs w:val="20"/>
              </w:rPr>
              <w:t>Can - Steel</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Il Oatmeal Coconut Milk Gruel</w:t>
            </w:r>
          </w:p>
        </w:tc>
        <w:tc>
          <w:tcPr>
            <w:tcW w:w="960" w:type="dxa"/>
            <w:noWrap/>
          </w:tcPr>
          <w:p w:rsidR="0055192A" w:rsidRPr="0055192A" w:rsidRDefault="0055192A" w:rsidP="0055192A">
            <w:pPr>
              <w:spacing w:after="0"/>
              <w:jc w:val="left"/>
              <w:rPr>
                <w:szCs w:val="20"/>
              </w:rPr>
            </w:pPr>
            <w:r w:rsidRPr="0055192A">
              <w:rPr>
                <w:szCs w:val="20"/>
              </w:rPr>
              <w:t>280 ml</w:t>
            </w:r>
          </w:p>
        </w:tc>
        <w:tc>
          <w:tcPr>
            <w:tcW w:w="1320" w:type="dxa"/>
            <w:noWrap/>
          </w:tcPr>
          <w:p w:rsidR="0055192A" w:rsidRPr="0055192A" w:rsidRDefault="0055192A" w:rsidP="0055192A">
            <w:pPr>
              <w:spacing w:after="0"/>
              <w:jc w:val="left"/>
              <w:rPr>
                <w:szCs w:val="20"/>
              </w:rPr>
            </w:pPr>
            <w:r w:rsidRPr="0055192A">
              <w:rPr>
                <w:szCs w:val="20"/>
              </w:rPr>
              <w:t>Can - Steel</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Il Peanut Milk Soup</w:t>
            </w:r>
          </w:p>
        </w:tc>
        <w:tc>
          <w:tcPr>
            <w:tcW w:w="960" w:type="dxa"/>
            <w:noWrap/>
          </w:tcPr>
          <w:p w:rsidR="0055192A" w:rsidRPr="0055192A" w:rsidRDefault="0055192A" w:rsidP="0055192A">
            <w:pPr>
              <w:spacing w:after="0"/>
              <w:jc w:val="left"/>
              <w:rPr>
                <w:szCs w:val="20"/>
              </w:rPr>
            </w:pPr>
            <w:r w:rsidRPr="0055192A">
              <w:rPr>
                <w:szCs w:val="20"/>
              </w:rPr>
              <w:t>370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Il Purple Potato Purple Rice Porridge</w:t>
            </w:r>
          </w:p>
        </w:tc>
        <w:tc>
          <w:tcPr>
            <w:tcW w:w="960" w:type="dxa"/>
            <w:noWrap/>
          </w:tcPr>
          <w:p w:rsidR="0055192A" w:rsidRPr="0055192A" w:rsidRDefault="0055192A" w:rsidP="0055192A">
            <w:pPr>
              <w:spacing w:after="0"/>
              <w:jc w:val="left"/>
              <w:rPr>
                <w:szCs w:val="20"/>
              </w:rPr>
            </w:pPr>
            <w:r w:rsidRPr="0055192A">
              <w:rPr>
                <w:szCs w:val="20"/>
              </w:rPr>
              <w:t>280 g</w:t>
            </w:r>
          </w:p>
        </w:tc>
        <w:tc>
          <w:tcPr>
            <w:tcW w:w="1320" w:type="dxa"/>
            <w:noWrap/>
          </w:tcPr>
          <w:p w:rsidR="0055192A" w:rsidRPr="0055192A" w:rsidRDefault="0055192A" w:rsidP="0055192A">
            <w:pPr>
              <w:spacing w:after="0"/>
              <w:jc w:val="left"/>
              <w:rPr>
                <w:szCs w:val="20"/>
              </w:rPr>
            </w:pPr>
            <w:r w:rsidRPr="0055192A">
              <w:rPr>
                <w:szCs w:val="20"/>
              </w:rPr>
              <w:t>Can - Steel</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Japanese Soda Drink</w:t>
            </w:r>
          </w:p>
        </w:tc>
        <w:tc>
          <w:tcPr>
            <w:tcW w:w="960" w:type="dxa"/>
            <w:noWrap/>
          </w:tcPr>
          <w:p w:rsidR="0055192A" w:rsidRPr="0055192A" w:rsidRDefault="0055192A" w:rsidP="0055192A">
            <w:pPr>
              <w:spacing w:after="0"/>
              <w:jc w:val="left"/>
              <w:rPr>
                <w:szCs w:val="20"/>
              </w:rPr>
            </w:pPr>
            <w:r w:rsidRPr="0055192A">
              <w:rPr>
                <w:szCs w:val="20"/>
              </w:rPr>
              <w:t>200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Jasmine Green Tea</w:t>
            </w:r>
          </w:p>
        </w:tc>
        <w:tc>
          <w:tcPr>
            <w:tcW w:w="960" w:type="dxa"/>
            <w:noWrap/>
          </w:tcPr>
          <w:p w:rsidR="0055192A" w:rsidRPr="0055192A" w:rsidRDefault="0055192A" w:rsidP="0055192A">
            <w:pPr>
              <w:spacing w:after="0"/>
              <w:jc w:val="left"/>
              <w:rPr>
                <w:szCs w:val="20"/>
              </w:rPr>
            </w:pPr>
            <w:r w:rsidRPr="0055192A">
              <w:rPr>
                <w:szCs w:val="20"/>
              </w:rPr>
              <w:t>350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Oolong Tea</w:t>
            </w:r>
          </w:p>
        </w:tc>
        <w:tc>
          <w:tcPr>
            <w:tcW w:w="960" w:type="dxa"/>
            <w:noWrap/>
          </w:tcPr>
          <w:p w:rsidR="0055192A" w:rsidRPr="0055192A" w:rsidRDefault="0055192A" w:rsidP="0055192A">
            <w:pPr>
              <w:spacing w:after="0"/>
              <w:jc w:val="left"/>
              <w:rPr>
                <w:szCs w:val="20"/>
              </w:rPr>
            </w:pPr>
            <w:r w:rsidRPr="0055192A">
              <w:rPr>
                <w:szCs w:val="20"/>
              </w:rPr>
              <w:t>340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Oolong Tea Low Sugar</w:t>
            </w:r>
          </w:p>
        </w:tc>
        <w:tc>
          <w:tcPr>
            <w:tcW w:w="960" w:type="dxa"/>
            <w:noWrap/>
          </w:tcPr>
          <w:p w:rsidR="0055192A" w:rsidRPr="0055192A" w:rsidRDefault="0055192A" w:rsidP="0055192A">
            <w:pPr>
              <w:spacing w:after="0"/>
              <w:jc w:val="left"/>
              <w:rPr>
                <w:szCs w:val="20"/>
              </w:rPr>
            </w:pPr>
            <w:r w:rsidRPr="0055192A">
              <w:rPr>
                <w:szCs w:val="20"/>
              </w:rPr>
              <w:t>350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Oolong Tea No Sugar</w:t>
            </w:r>
          </w:p>
        </w:tc>
        <w:tc>
          <w:tcPr>
            <w:tcW w:w="960" w:type="dxa"/>
            <w:noWrap/>
          </w:tcPr>
          <w:p w:rsidR="0055192A" w:rsidRPr="0055192A" w:rsidRDefault="0055192A" w:rsidP="0055192A">
            <w:pPr>
              <w:spacing w:after="0"/>
              <w:jc w:val="left"/>
              <w:rPr>
                <w:szCs w:val="20"/>
              </w:rPr>
            </w:pPr>
            <w:r w:rsidRPr="0055192A">
              <w:rPr>
                <w:szCs w:val="20"/>
              </w:rPr>
              <w:t>350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Oolong Tea No Sugar</w:t>
            </w:r>
          </w:p>
        </w:tc>
        <w:tc>
          <w:tcPr>
            <w:tcW w:w="960" w:type="dxa"/>
            <w:noWrap/>
          </w:tcPr>
          <w:p w:rsidR="0055192A" w:rsidRPr="0055192A" w:rsidRDefault="0055192A" w:rsidP="0055192A">
            <w:pPr>
              <w:spacing w:after="0"/>
              <w:jc w:val="left"/>
              <w:rPr>
                <w:szCs w:val="20"/>
              </w:rPr>
            </w:pPr>
            <w:r w:rsidRPr="0055192A">
              <w:rPr>
                <w:szCs w:val="20"/>
              </w:rPr>
              <w:t>350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Oolong Tea No Sweets</w:t>
            </w:r>
          </w:p>
        </w:tc>
        <w:tc>
          <w:tcPr>
            <w:tcW w:w="960" w:type="dxa"/>
            <w:noWrap/>
          </w:tcPr>
          <w:p w:rsidR="0055192A" w:rsidRPr="0055192A" w:rsidRDefault="0055192A" w:rsidP="0055192A">
            <w:pPr>
              <w:spacing w:after="0"/>
              <w:jc w:val="left"/>
              <w:rPr>
                <w:szCs w:val="20"/>
              </w:rPr>
            </w:pPr>
            <w:r w:rsidRPr="0055192A">
              <w:rPr>
                <w:szCs w:val="20"/>
              </w:rPr>
              <w:t>340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Oolong Tea Sugar</w:t>
            </w:r>
          </w:p>
        </w:tc>
        <w:tc>
          <w:tcPr>
            <w:tcW w:w="960" w:type="dxa"/>
            <w:noWrap/>
          </w:tcPr>
          <w:p w:rsidR="0055192A" w:rsidRPr="0055192A" w:rsidRDefault="0055192A" w:rsidP="0055192A">
            <w:pPr>
              <w:spacing w:after="0"/>
              <w:jc w:val="left"/>
              <w:rPr>
                <w:szCs w:val="20"/>
              </w:rPr>
            </w:pPr>
            <w:r w:rsidRPr="0055192A">
              <w:rPr>
                <w:szCs w:val="20"/>
              </w:rPr>
              <w:t>350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Peach Tea</w:t>
            </w:r>
          </w:p>
        </w:tc>
        <w:tc>
          <w:tcPr>
            <w:tcW w:w="960" w:type="dxa"/>
            <w:noWrap/>
          </w:tcPr>
          <w:p w:rsidR="0055192A" w:rsidRPr="0055192A" w:rsidRDefault="0055192A" w:rsidP="0055192A">
            <w:pPr>
              <w:spacing w:after="0"/>
              <w:jc w:val="left"/>
              <w:rPr>
                <w:szCs w:val="20"/>
              </w:rPr>
            </w:pPr>
            <w:r w:rsidRPr="0055192A">
              <w:rPr>
                <w:szCs w:val="20"/>
              </w:rPr>
              <w:t>350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Maruko Orange Milk Drink</w:t>
            </w:r>
          </w:p>
        </w:tc>
        <w:tc>
          <w:tcPr>
            <w:tcW w:w="960" w:type="dxa"/>
            <w:noWrap/>
          </w:tcPr>
          <w:p w:rsidR="0055192A" w:rsidRPr="0055192A" w:rsidRDefault="0055192A" w:rsidP="0055192A">
            <w:pPr>
              <w:spacing w:after="0"/>
              <w:jc w:val="left"/>
              <w:rPr>
                <w:szCs w:val="20"/>
              </w:rPr>
            </w:pPr>
            <w:r w:rsidRPr="0055192A">
              <w:rPr>
                <w:szCs w:val="20"/>
              </w:rPr>
              <w:t>100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Maruko Strawberry Milk Drink</w:t>
            </w:r>
          </w:p>
        </w:tc>
        <w:tc>
          <w:tcPr>
            <w:tcW w:w="960" w:type="dxa"/>
            <w:noWrap/>
          </w:tcPr>
          <w:p w:rsidR="0055192A" w:rsidRPr="0055192A" w:rsidRDefault="0055192A" w:rsidP="0055192A">
            <w:pPr>
              <w:spacing w:after="0"/>
              <w:jc w:val="left"/>
              <w:rPr>
                <w:szCs w:val="20"/>
              </w:rPr>
            </w:pPr>
            <w:r w:rsidRPr="0055192A">
              <w:rPr>
                <w:szCs w:val="20"/>
              </w:rPr>
              <w:t>200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Maruko Strawberry Milk Drink</w:t>
            </w:r>
          </w:p>
        </w:tc>
        <w:tc>
          <w:tcPr>
            <w:tcW w:w="960" w:type="dxa"/>
            <w:noWrap/>
          </w:tcPr>
          <w:p w:rsidR="0055192A" w:rsidRPr="0055192A" w:rsidRDefault="0055192A" w:rsidP="0055192A">
            <w:pPr>
              <w:spacing w:after="0"/>
              <w:jc w:val="left"/>
              <w:rPr>
                <w:szCs w:val="20"/>
              </w:rPr>
            </w:pPr>
            <w:r w:rsidRPr="0055192A">
              <w:rPr>
                <w:szCs w:val="20"/>
              </w:rPr>
              <w:t>100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Black Tea</w:t>
            </w:r>
          </w:p>
        </w:tc>
        <w:tc>
          <w:tcPr>
            <w:tcW w:w="960" w:type="dxa"/>
            <w:noWrap/>
          </w:tcPr>
          <w:p w:rsidR="0055192A" w:rsidRPr="0055192A" w:rsidRDefault="0055192A" w:rsidP="0055192A">
            <w:pPr>
              <w:spacing w:after="0"/>
              <w:jc w:val="left"/>
              <w:rPr>
                <w:szCs w:val="20"/>
              </w:rPr>
            </w:pPr>
            <w:r w:rsidRPr="0055192A">
              <w:rPr>
                <w:szCs w:val="20"/>
              </w:rPr>
              <w:t>600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Black Tea Drink</w:t>
            </w:r>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LPB - Aseptic</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Classic Milk Tea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Green Tea</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Ice Black Tea</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Jasmine Green Tea</w:t>
            </w:r>
          </w:p>
        </w:tc>
        <w:tc>
          <w:tcPr>
            <w:tcW w:w="960" w:type="dxa"/>
            <w:noWrap/>
          </w:tcPr>
          <w:p w:rsidR="0055192A" w:rsidRPr="0055192A" w:rsidRDefault="0055192A" w:rsidP="0055192A">
            <w:pPr>
              <w:spacing w:after="0"/>
              <w:jc w:val="left"/>
              <w:rPr>
                <w:szCs w:val="20"/>
              </w:rPr>
            </w:pPr>
            <w:r w:rsidRPr="0055192A">
              <w:rPr>
                <w:szCs w:val="20"/>
              </w:rPr>
              <w:t>550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Jasmine Honey Tea</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Jasmine Honey Tea</w:t>
            </w:r>
          </w:p>
        </w:tc>
        <w:tc>
          <w:tcPr>
            <w:tcW w:w="960" w:type="dxa"/>
            <w:noWrap/>
          </w:tcPr>
          <w:p w:rsidR="0055192A" w:rsidRPr="0055192A" w:rsidRDefault="0055192A" w:rsidP="0055192A">
            <w:pPr>
              <w:spacing w:after="0"/>
              <w:jc w:val="left"/>
              <w:rPr>
                <w:szCs w:val="20"/>
              </w:rPr>
            </w:pPr>
            <w:r w:rsidRPr="0055192A">
              <w:rPr>
                <w:szCs w:val="20"/>
              </w:rPr>
              <w:t>600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Jasmine Tea</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Jasmine Tea</w:t>
            </w:r>
          </w:p>
        </w:tc>
        <w:tc>
          <w:tcPr>
            <w:tcW w:w="960" w:type="dxa"/>
            <w:noWrap/>
          </w:tcPr>
          <w:p w:rsidR="0055192A" w:rsidRPr="0055192A" w:rsidRDefault="0055192A" w:rsidP="0055192A">
            <w:pPr>
              <w:spacing w:after="0"/>
              <w:jc w:val="left"/>
              <w:rPr>
                <w:szCs w:val="20"/>
              </w:rPr>
            </w:pPr>
            <w:r w:rsidRPr="0055192A">
              <w:rPr>
                <w:szCs w:val="20"/>
              </w:rPr>
              <w:t>600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Pear Juice</w:t>
            </w:r>
          </w:p>
        </w:tc>
        <w:tc>
          <w:tcPr>
            <w:tcW w:w="960" w:type="dxa"/>
            <w:noWrap/>
          </w:tcPr>
          <w:p w:rsidR="0055192A" w:rsidRPr="0055192A" w:rsidRDefault="0055192A" w:rsidP="0055192A">
            <w:pPr>
              <w:spacing w:after="0"/>
              <w:jc w:val="left"/>
              <w:rPr>
                <w:szCs w:val="20"/>
              </w:rPr>
            </w:pPr>
            <w:r w:rsidRPr="0055192A">
              <w:rPr>
                <w:szCs w:val="20"/>
              </w:rPr>
              <w:t>900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Plum Juice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Plum Juice</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Pomelo Tea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Mr </w:t>
            </w:r>
            <w:proofErr w:type="spellStart"/>
            <w:r w:rsidRPr="0055192A">
              <w:rPr>
                <w:szCs w:val="20"/>
              </w:rPr>
              <w:t>Kon</w:t>
            </w:r>
            <w:proofErr w:type="spellEnd"/>
            <w:r w:rsidRPr="0055192A">
              <w:rPr>
                <w:szCs w:val="20"/>
              </w:rPr>
              <w:t xml:space="preserve"> Sweet Pear Juice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Oisii</w:t>
            </w:r>
            <w:proofErr w:type="spellEnd"/>
            <w:r w:rsidRPr="0055192A">
              <w:rPr>
                <w:szCs w:val="20"/>
              </w:rPr>
              <w:t xml:space="preserve"> </w:t>
            </w:r>
            <w:proofErr w:type="spellStart"/>
            <w:r w:rsidRPr="0055192A">
              <w:rPr>
                <w:szCs w:val="20"/>
              </w:rPr>
              <w:t>Ocha</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Oisii</w:t>
            </w:r>
            <w:proofErr w:type="spellEnd"/>
            <w:r w:rsidRPr="0055192A">
              <w:rPr>
                <w:szCs w:val="20"/>
              </w:rPr>
              <w:t xml:space="preserve"> Oolong Cha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Pocari</w:t>
            </w:r>
            <w:proofErr w:type="spellEnd"/>
            <w:r w:rsidRPr="0055192A">
              <w:rPr>
                <w:szCs w:val="20"/>
              </w:rPr>
              <w:t xml:space="preserve"> Sweat</w:t>
            </w:r>
          </w:p>
        </w:tc>
        <w:tc>
          <w:tcPr>
            <w:tcW w:w="960" w:type="dxa"/>
            <w:noWrap/>
          </w:tcPr>
          <w:p w:rsidR="0055192A" w:rsidRPr="0055192A" w:rsidRDefault="0055192A" w:rsidP="0055192A">
            <w:pPr>
              <w:spacing w:after="0"/>
              <w:jc w:val="left"/>
              <w:rPr>
                <w:szCs w:val="20"/>
              </w:rPr>
            </w:pPr>
            <w:r w:rsidRPr="0055192A">
              <w:rPr>
                <w:szCs w:val="20"/>
              </w:rPr>
              <w:t>1250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Pocari</w:t>
            </w:r>
            <w:proofErr w:type="spellEnd"/>
            <w:r w:rsidRPr="0055192A">
              <w:rPr>
                <w:szCs w:val="20"/>
              </w:rPr>
              <w:t xml:space="preserve"> Sweat</w:t>
            </w:r>
          </w:p>
        </w:tc>
        <w:tc>
          <w:tcPr>
            <w:tcW w:w="960" w:type="dxa"/>
            <w:noWrap/>
          </w:tcPr>
          <w:p w:rsidR="0055192A" w:rsidRPr="0055192A" w:rsidRDefault="0055192A" w:rsidP="0055192A">
            <w:pPr>
              <w:spacing w:after="0"/>
              <w:jc w:val="left"/>
              <w:rPr>
                <w:szCs w:val="20"/>
              </w:rPr>
            </w:pPr>
            <w:r w:rsidRPr="0055192A">
              <w:rPr>
                <w:szCs w:val="20"/>
              </w:rPr>
              <w:t>600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Aloe Vera Juice</w:t>
            </w:r>
          </w:p>
        </w:tc>
        <w:tc>
          <w:tcPr>
            <w:tcW w:w="960" w:type="dxa"/>
            <w:noWrap/>
          </w:tcPr>
          <w:p w:rsidR="0055192A" w:rsidRPr="0055192A" w:rsidRDefault="0055192A" w:rsidP="0055192A">
            <w:pPr>
              <w:spacing w:after="0"/>
              <w:jc w:val="left"/>
              <w:rPr>
                <w:szCs w:val="20"/>
              </w:rPr>
            </w:pPr>
            <w:r w:rsidRPr="0055192A">
              <w:rPr>
                <w:szCs w:val="20"/>
              </w:rPr>
              <w:t>300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Chrysanthemum with White Tea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Coffee Premium Milk Coffee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Green Tea Jasmine Sugar</w:t>
            </w:r>
          </w:p>
        </w:tc>
        <w:tc>
          <w:tcPr>
            <w:tcW w:w="960" w:type="dxa"/>
            <w:noWrap/>
          </w:tcPr>
          <w:p w:rsidR="0055192A" w:rsidRPr="0055192A" w:rsidRDefault="0055192A" w:rsidP="0055192A">
            <w:pPr>
              <w:spacing w:after="0"/>
              <w:jc w:val="left"/>
              <w:rPr>
                <w:szCs w:val="20"/>
              </w:rPr>
            </w:pPr>
            <w:r w:rsidRPr="0055192A">
              <w:rPr>
                <w:szCs w:val="20"/>
              </w:rPr>
              <w:t>1500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Guava Juice Drink</w:t>
            </w:r>
          </w:p>
        </w:tc>
        <w:tc>
          <w:tcPr>
            <w:tcW w:w="960" w:type="dxa"/>
            <w:noWrap/>
          </w:tcPr>
          <w:p w:rsidR="0055192A" w:rsidRPr="0055192A" w:rsidRDefault="0055192A" w:rsidP="0055192A">
            <w:pPr>
              <w:spacing w:after="0"/>
              <w:jc w:val="left"/>
              <w:rPr>
                <w:szCs w:val="20"/>
              </w:rPr>
            </w:pPr>
            <w:r w:rsidRPr="0055192A">
              <w:rPr>
                <w:szCs w:val="20"/>
              </w:rPr>
              <w:t>300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Pokka Ice </w:t>
            </w:r>
            <w:proofErr w:type="spellStart"/>
            <w:r w:rsidRPr="0055192A">
              <w:rPr>
                <w:szCs w:val="20"/>
              </w:rPr>
              <w:t>Bluberry</w:t>
            </w:r>
            <w:proofErr w:type="spellEnd"/>
            <w:r w:rsidRPr="0055192A">
              <w:rPr>
                <w:szCs w:val="20"/>
              </w:rPr>
              <w:t xml:space="preserve"> Tea</w:t>
            </w:r>
          </w:p>
        </w:tc>
        <w:tc>
          <w:tcPr>
            <w:tcW w:w="960" w:type="dxa"/>
            <w:noWrap/>
          </w:tcPr>
          <w:p w:rsidR="0055192A" w:rsidRPr="0055192A" w:rsidRDefault="0055192A" w:rsidP="0055192A">
            <w:pPr>
              <w:spacing w:after="0"/>
              <w:jc w:val="left"/>
              <w:rPr>
                <w:szCs w:val="20"/>
              </w:rPr>
            </w:pPr>
            <w:r w:rsidRPr="0055192A">
              <w:rPr>
                <w:szCs w:val="20"/>
              </w:rPr>
              <w:t>1500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Ice Blueberry Tea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Ice Lemon Tea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Ice Lemon Tea</w:t>
            </w:r>
          </w:p>
        </w:tc>
        <w:tc>
          <w:tcPr>
            <w:tcW w:w="960" w:type="dxa"/>
            <w:noWrap/>
          </w:tcPr>
          <w:p w:rsidR="0055192A" w:rsidRPr="0055192A" w:rsidRDefault="0055192A" w:rsidP="0055192A">
            <w:pPr>
              <w:spacing w:after="0"/>
              <w:jc w:val="left"/>
              <w:rPr>
                <w:szCs w:val="20"/>
              </w:rPr>
            </w:pPr>
            <w:r w:rsidRPr="0055192A">
              <w:rPr>
                <w:szCs w:val="20"/>
              </w:rPr>
              <w:t>1500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Ice Lychee Tea</w:t>
            </w:r>
          </w:p>
        </w:tc>
        <w:tc>
          <w:tcPr>
            <w:tcW w:w="960" w:type="dxa"/>
            <w:noWrap/>
          </w:tcPr>
          <w:p w:rsidR="0055192A" w:rsidRPr="0055192A" w:rsidRDefault="0055192A" w:rsidP="0055192A">
            <w:pPr>
              <w:spacing w:after="0"/>
              <w:jc w:val="left"/>
              <w:rPr>
                <w:szCs w:val="20"/>
              </w:rPr>
            </w:pPr>
            <w:r w:rsidRPr="0055192A">
              <w:rPr>
                <w:szCs w:val="20"/>
              </w:rPr>
              <w:t>1500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Ice Lychee Tea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Ice Mango Tea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Ice Peach Tea</w:t>
            </w:r>
          </w:p>
        </w:tc>
        <w:tc>
          <w:tcPr>
            <w:tcW w:w="960" w:type="dxa"/>
            <w:noWrap/>
          </w:tcPr>
          <w:p w:rsidR="0055192A" w:rsidRPr="0055192A" w:rsidRDefault="0055192A" w:rsidP="0055192A">
            <w:pPr>
              <w:spacing w:after="0"/>
              <w:jc w:val="left"/>
              <w:rPr>
                <w:szCs w:val="20"/>
              </w:rPr>
            </w:pPr>
            <w:r w:rsidRPr="0055192A">
              <w:rPr>
                <w:szCs w:val="20"/>
              </w:rPr>
              <w:t>1500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Iced Peach Tea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Jap Green Tea</w:t>
            </w:r>
          </w:p>
        </w:tc>
        <w:tc>
          <w:tcPr>
            <w:tcW w:w="960" w:type="dxa"/>
            <w:noWrap/>
          </w:tcPr>
          <w:p w:rsidR="0055192A" w:rsidRPr="0055192A" w:rsidRDefault="0055192A" w:rsidP="0055192A">
            <w:pPr>
              <w:spacing w:after="0"/>
              <w:jc w:val="left"/>
              <w:rPr>
                <w:szCs w:val="20"/>
              </w:rPr>
            </w:pPr>
            <w:r w:rsidRPr="0055192A">
              <w:rPr>
                <w:szCs w:val="20"/>
              </w:rPr>
              <w:t>1500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Japanese Green Tea No Sugar</w:t>
            </w:r>
          </w:p>
        </w:tc>
        <w:tc>
          <w:tcPr>
            <w:tcW w:w="960" w:type="dxa"/>
            <w:noWrap/>
          </w:tcPr>
          <w:p w:rsidR="0055192A" w:rsidRPr="0055192A" w:rsidRDefault="0055192A" w:rsidP="0055192A">
            <w:pPr>
              <w:spacing w:after="0"/>
              <w:jc w:val="left"/>
              <w:rPr>
                <w:szCs w:val="20"/>
              </w:rPr>
            </w:pPr>
            <w:r w:rsidRPr="0055192A">
              <w:rPr>
                <w:szCs w:val="20"/>
              </w:rPr>
              <w:t>1500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Japanese Green Tea No Sugar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Jasmine Green Tea No Sugar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Jasmine Green Tea Sugar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Lemon 1000</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Lemon 1000 Juice Drink</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Lemon Tea</w:t>
            </w:r>
          </w:p>
        </w:tc>
        <w:tc>
          <w:tcPr>
            <w:tcW w:w="960" w:type="dxa"/>
            <w:noWrap/>
          </w:tcPr>
          <w:p w:rsidR="0055192A" w:rsidRPr="0055192A" w:rsidRDefault="0055192A" w:rsidP="0055192A">
            <w:pPr>
              <w:spacing w:after="0"/>
              <w:jc w:val="left"/>
              <w:rPr>
                <w:szCs w:val="20"/>
              </w:rPr>
            </w:pPr>
            <w:r w:rsidRPr="0055192A">
              <w:rPr>
                <w:szCs w:val="20"/>
              </w:rPr>
              <w:t>300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Melon Tea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Milk Coffee Gold Real Brewed</w:t>
            </w:r>
          </w:p>
        </w:tc>
        <w:tc>
          <w:tcPr>
            <w:tcW w:w="960" w:type="dxa"/>
            <w:noWrap/>
          </w:tcPr>
          <w:p w:rsidR="0055192A" w:rsidRPr="0055192A" w:rsidRDefault="0055192A" w:rsidP="0055192A">
            <w:pPr>
              <w:spacing w:after="0"/>
              <w:jc w:val="left"/>
              <w:rPr>
                <w:szCs w:val="20"/>
              </w:rPr>
            </w:pPr>
            <w:r w:rsidRPr="0055192A">
              <w:rPr>
                <w:szCs w:val="20"/>
              </w:rPr>
              <w:t>300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lastRenderedPageBreak/>
              <w:t>Pokka Milk Tea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Pokka </w:t>
            </w:r>
            <w:proofErr w:type="spellStart"/>
            <w:r w:rsidRPr="0055192A">
              <w:rPr>
                <w:szCs w:val="20"/>
              </w:rPr>
              <w:t>Natsbee</w:t>
            </w:r>
            <w:proofErr w:type="spellEnd"/>
            <w:r w:rsidRPr="0055192A">
              <w:rPr>
                <w:szCs w:val="20"/>
              </w:rPr>
              <w:t xml:space="preserve"> Honey Lemon</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Pokka </w:t>
            </w:r>
            <w:proofErr w:type="spellStart"/>
            <w:r w:rsidRPr="0055192A">
              <w:rPr>
                <w:szCs w:val="20"/>
              </w:rPr>
              <w:t>Natsbee</w:t>
            </w:r>
            <w:proofErr w:type="spellEnd"/>
            <w:r w:rsidRPr="0055192A">
              <w:rPr>
                <w:szCs w:val="20"/>
              </w:rPr>
              <w:t xml:space="preserve"> Honey Lemon</w:t>
            </w:r>
          </w:p>
        </w:tc>
        <w:tc>
          <w:tcPr>
            <w:tcW w:w="960" w:type="dxa"/>
            <w:noWrap/>
          </w:tcPr>
          <w:p w:rsidR="0055192A" w:rsidRPr="0055192A" w:rsidRDefault="0055192A" w:rsidP="0055192A">
            <w:pPr>
              <w:spacing w:after="0"/>
              <w:jc w:val="left"/>
              <w:rPr>
                <w:szCs w:val="20"/>
              </w:rPr>
            </w:pPr>
            <w:r w:rsidRPr="0055192A">
              <w:rPr>
                <w:szCs w:val="20"/>
              </w:rPr>
              <w:t>1500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Oolong Tea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Oolong Tea</w:t>
            </w:r>
          </w:p>
        </w:tc>
        <w:tc>
          <w:tcPr>
            <w:tcW w:w="960" w:type="dxa"/>
            <w:noWrap/>
          </w:tcPr>
          <w:p w:rsidR="0055192A" w:rsidRPr="0055192A" w:rsidRDefault="0055192A" w:rsidP="0055192A">
            <w:pPr>
              <w:spacing w:after="0"/>
              <w:jc w:val="left"/>
              <w:rPr>
                <w:szCs w:val="20"/>
              </w:rPr>
            </w:pPr>
            <w:r w:rsidRPr="0055192A">
              <w:rPr>
                <w:szCs w:val="20"/>
              </w:rPr>
              <w:t>1500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Pokka Peach Tea</w:t>
            </w:r>
          </w:p>
        </w:tc>
        <w:tc>
          <w:tcPr>
            <w:tcW w:w="960" w:type="dxa"/>
            <w:noWrap/>
          </w:tcPr>
          <w:p w:rsidR="0055192A" w:rsidRPr="0055192A" w:rsidRDefault="0055192A" w:rsidP="0055192A">
            <w:pPr>
              <w:spacing w:after="0"/>
              <w:jc w:val="left"/>
              <w:rPr>
                <w:szCs w:val="20"/>
              </w:rPr>
            </w:pPr>
            <w:r w:rsidRPr="0055192A">
              <w:rPr>
                <w:szCs w:val="20"/>
              </w:rPr>
              <w:t>300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Pomidge</w:t>
            </w:r>
            <w:proofErr w:type="spellEnd"/>
            <w:r w:rsidRPr="0055192A">
              <w:rPr>
                <w:szCs w:val="20"/>
              </w:rPr>
              <w:t xml:space="preserve"> with Mixed Chinese Sweets</w:t>
            </w:r>
          </w:p>
        </w:tc>
        <w:tc>
          <w:tcPr>
            <w:tcW w:w="960" w:type="dxa"/>
            <w:noWrap/>
          </w:tcPr>
          <w:p w:rsidR="0055192A" w:rsidRPr="0055192A" w:rsidRDefault="0055192A" w:rsidP="0055192A">
            <w:pPr>
              <w:spacing w:after="0"/>
              <w:jc w:val="left"/>
              <w:rPr>
                <w:szCs w:val="20"/>
              </w:rPr>
            </w:pPr>
            <w:r w:rsidRPr="0055192A">
              <w:rPr>
                <w:szCs w:val="20"/>
              </w:rPr>
              <w:t>350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Ramu</w:t>
            </w:r>
            <w:proofErr w:type="spellEnd"/>
            <w:r w:rsidRPr="0055192A">
              <w:rPr>
                <w:szCs w:val="20"/>
              </w:rPr>
              <w:t xml:space="preserve"> Bottle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Bottle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Sangaria</w:t>
            </w:r>
            <w:proofErr w:type="spellEnd"/>
            <w:r w:rsidRPr="0055192A">
              <w:rPr>
                <w:szCs w:val="20"/>
              </w:rPr>
              <w:t xml:space="preserve"> Blend Cafe Au </w:t>
            </w:r>
            <w:proofErr w:type="spellStart"/>
            <w:r w:rsidRPr="0055192A">
              <w:rPr>
                <w:szCs w:val="20"/>
              </w:rPr>
              <w:t>Lait</w:t>
            </w:r>
            <w:proofErr w:type="spellEnd"/>
          </w:p>
        </w:tc>
        <w:tc>
          <w:tcPr>
            <w:tcW w:w="960" w:type="dxa"/>
            <w:noWrap/>
          </w:tcPr>
          <w:p w:rsidR="0055192A" w:rsidRPr="0055192A" w:rsidRDefault="0055192A" w:rsidP="0055192A">
            <w:pPr>
              <w:spacing w:after="0"/>
              <w:jc w:val="left"/>
              <w:rPr>
                <w:szCs w:val="20"/>
              </w:rPr>
            </w:pPr>
            <w:r w:rsidRPr="0055192A">
              <w:rPr>
                <w:szCs w:val="20"/>
              </w:rPr>
              <w:t>185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Sangaria</w:t>
            </w:r>
            <w:proofErr w:type="spellEnd"/>
            <w:r w:rsidRPr="0055192A">
              <w:rPr>
                <w:szCs w:val="20"/>
              </w:rPr>
              <w:t xml:space="preserve"> </w:t>
            </w:r>
            <w:proofErr w:type="spellStart"/>
            <w:r w:rsidRPr="0055192A">
              <w:rPr>
                <w:szCs w:val="20"/>
              </w:rPr>
              <w:t>Ramu</w:t>
            </w:r>
            <w:proofErr w:type="spellEnd"/>
            <w:r w:rsidRPr="0055192A">
              <w:rPr>
                <w:szCs w:val="20"/>
              </w:rPr>
              <w:t xml:space="preserve"> Bottle Grape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Bottle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Sangaria</w:t>
            </w:r>
            <w:proofErr w:type="spellEnd"/>
            <w:r w:rsidRPr="0055192A">
              <w:rPr>
                <w:szCs w:val="20"/>
              </w:rPr>
              <w:t xml:space="preserve"> Regular Latte</w:t>
            </w:r>
          </w:p>
        </w:tc>
        <w:tc>
          <w:tcPr>
            <w:tcW w:w="960" w:type="dxa"/>
            <w:noWrap/>
          </w:tcPr>
          <w:p w:rsidR="0055192A" w:rsidRPr="0055192A" w:rsidRDefault="0055192A" w:rsidP="0055192A">
            <w:pPr>
              <w:spacing w:after="0"/>
              <w:jc w:val="left"/>
              <w:rPr>
                <w:szCs w:val="20"/>
              </w:rPr>
            </w:pPr>
            <w:r w:rsidRPr="0055192A">
              <w:rPr>
                <w:szCs w:val="20"/>
              </w:rPr>
              <w:t>185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Shuwa</w:t>
            </w:r>
            <w:proofErr w:type="spellEnd"/>
            <w:r w:rsidRPr="0055192A">
              <w:rPr>
                <w:szCs w:val="20"/>
              </w:rPr>
              <w:t xml:space="preserve"> </w:t>
            </w:r>
            <w:proofErr w:type="spellStart"/>
            <w:r w:rsidRPr="0055192A">
              <w:rPr>
                <w:szCs w:val="20"/>
              </w:rPr>
              <w:t>Shuwa</w:t>
            </w:r>
            <w:proofErr w:type="spellEnd"/>
            <w:r w:rsidRPr="0055192A">
              <w:rPr>
                <w:szCs w:val="20"/>
              </w:rPr>
              <w:t xml:space="preserve"> Melon</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Bottle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Shuwa</w:t>
            </w:r>
            <w:proofErr w:type="spellEnd"/>
            <w:r w:rsidRPr="0055192A">
              <w:rPr>
                <w:szCs w:val="20"/>
              </w:rPr>
              <w:t xml:space="preserve"> </w:t>
            </w:r>
            <w:proofErr w:type="spellStart"/>
            <w:r w:rsidRPr="0055192A">
              <w:rPr>
                <w:szCs w:val="20"/>
              </w:rPr>
              <w:t>Shuwa</w:t>
            </w:r>
            <w:proofErr w:type="spellEnd"/>
            <w:r w:rsidRPr="0055192A">
              <w:rPr>
                <w:szCs w:val="20"/>
              </w:rPr>
              <w:t xml:space="preserve"> Orange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Bottle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Tai San Eight Treasure Congee</w:t>
            </w:r>
          </w:p>
        </w:tc>
        <w:tc>
          <w:tcPr>
            <w:tcW w:w="960" w:type="dxa"/>
            <w:noWrap/>
          </w:tcPr>
          <w:p w:rsidR="0055192A" w:rsidRPr="0055192A" w:rsidRDefault="0055192A" w:rsidP="0055192A">
            <w:pPr>
              <w:spacing w:after="0"/>
              <w:jc w:val="left"/>
              <w:rPr>
                <w:szCs w:val="20"/>
              </w:rPr>
            </w:pPr>
            <w:r w:rsidRPr="0055192A">
              <w:rPr>
                <w:szCs w:val="20"/>
              </w:rPr>
              <w:t>375 g</w:t>
            </w:r>
          </w:p>
        </w:tc>
        <w:tc>
          <w:tcPr>
            <w:tcW w:w="1320" w:type="dxa"/>
            <w:noWrap/>
          </w:tcPr>
          <w:p w:rsidR="0055192A" w:rsidRPr="0055192A" w:rsidRDefault="0055192A" w:rsidP="0055192A">
            <w:pPr>
              <w:spacing w:after="0"/>
              <w:jc w:val="left"/>
              <w:rPr>
                <w:szCs w:val="20"/>
              </w:rPr>
            </w:pPr>
            <w:r w:rsidRPr="0055192A">
              <w:rPr>
                <w:szCs w:val="20"/>
              </w:rPr>
              <w:t>Can - Steel</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UCC Mango Creamy Soda</w:t>
            </w:r>
          </w:p>
        </w:tc>
        <w:tc>
          <w:tcPr>
            <w:tcW w:w="960" w:type="dxa"/>
            <w:noWrap/>
          </w:tcPr>
          <w:p w:rsidR="0055192A" w:rsidRPr="0055192A" w:rsidRDefault="0055192A" w:rsidP="0055192A">
            <w:pPr>
              <w:spacing w:after="0"/>
              <w:jc w:val="left"/>
              <w:rPr>
                <w:szCs w:val="20"/>
              </w:rPr>
            </w:pPr>
            <w:r w:rsidRPr="0055192A">
              <w:rPr>
                <w:szCs w:val="20"/>
              </w:rPr>
              <w:t>490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UCC Melon Creamy Soda</w:t>
            </w:r>
          </w:p>
        </w:tc>
        <w:tc>
          <w:tcPr>
            <w:tcW w:w="960" w:type="dxa"/>
            <w:noWrap/>
          </w:tcPr>
          <w:p w:rsidR="0055192A" w:rsidRPr="0055192A" w:rsidRDefault="0055192A" w:rsidP="0055192A">
            <w:pPr>
              <w:spacing w:after="0"/>
              <w:jc w:val="left"/>
              <w:rPr>
                <w:szCs w:val="20"/>
              </w:rPr>
            </w:pPr>
            <w:r w:rsidRPr="0055192A">
              <w:rPr>
                <w:szCs w:val="20"/>
              </w:rPr>
              <w:t>490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WHH Instant Cereal Longan &amp; Lotus</w:t>
            </w:r>
          </w:p>
        </w:tc>
        <w:tc>
          <w:tcPr>
            <w:tcW w:w="960" w:type="dxa"/>
            <w:noWrap/>
          </w:tcPr>
          <w:p w:rsidR="0055192A" w:rsidRPr="0055192A" w:rsidRDefault="0055192A" w:rsidP="0055192A">
            <w:pPr>
              <w:spacing w:after="0"/>
              <w:jc w:val="left"/>
              <w:rPr>
                <w:szCs w:val="20"/>
              </w:rPr>
            </w:pPr>
            <w:r w:rsidRPr="0055192A">
              <w:rPr>
                <w:szCs w:val="20"/>
              </w:rPr>
              <w:t>360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WSD Soda Drink Grape</w:t>
            </w:r>
          </w:p>
        </w:tc>
        <w:tc>
          <w:tcPr>
            <w:tcW w:w="960" w:type="dxa"/>
            <w:noWrap/>
          </w:tcPr>
          <w:p w:rsidR="0055192A" w:rsidRPr="0055192A" w:rsidRDefault="0055192A" w:rsidP="0055192A">
            <w:pPr>
              <w:spacing w:after="0"/>
              <w:jc w:val="left"/>
              <w:rPr>
                <w:szCs w:val="20"/>
              </w:rPr>
            </w:pPr>
            <w:r w:rsidRPr="0055192A">
              <w:rPr>
                <w:szCs w:val="20"/>
              </w:rPr>
              <w:t>320 ml</w:t>
            </w:r>
          </w:p>
        </w:tc>
        <w:tc>
          <w:tcPr>
            <w:tcW w:w="1320" w:type="dxa"/>
            <w:noWrap/>
          </w:tcPr>
          <w:p w:rsidR="0055192A" w:rsidRPr="0055192A" w:rsidRDefault="0055192A" w:rsidP="0055192A">
            <w:pPr>
              <w:spacing w:after="0"/>
              <w:jc w:val="left"/>
              <w:rPr>
                <w:szCs w:val="20"/>
              </w:rPr>
            </w:pPr>
            <w:r w:rsidRPr="0055192A">
              <w:rPr>
                <w:szCs w:val="20"/>
              </w:rPr>
              <w:t>Can - Steel</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WSD Soda Drink Orange</w:t>
            </w:r>
          </w:p>
        </w:tc>
        <w:tc>
          <w:tcPr>
            <w:tcW w:w="960" w:type="dxa"/>
            <w:noWrap/>
          </w:tcPr>
          <w:p w:rsidR="0055192A" w:rsidRPr="0055192A" w:rsidRDefault="0055192A" w:rsidP="0055192A">
            <w:pPr>
              <w:spacing w:after="0"/>
              <w:jc w:val="left"/>
              <w:rPr>
                <w:szCs w:val="20"/>
              </w:rPr>
            </w:pPr>
            <w:r w:rsidRPr="0055192A">
              <w:rPr>
                <w:szCs w:val="20"/>
              </w:rPr>
              <w:t>320 ml</w:t>
            </w:r>
          </w:p>
        </w:tc>
        <w:tc>
          <w:tcPr>
            <w:tcW w:w="1320" w:type="dxa"/>
            <w:noWrap/>
          </w:tcPr>
          <w:p w:rsidR="0055192A" w:rsidRPr="0055192A" w:rsidRDefault="0055192A" w:rsidP="0055192A">
            <w:pPr>
              <w:spacing w:after="0"/>
              <w:jc w:val="left"/>
              <w:rPr>
                <w:szCs w:val="20"/>
              </w:rPr>
            </w:pPr>
            <w:r w:rsidRPr="0055192A">
              <w:rPr>
                <w:szCs w:val="20"/>
              </w:rPr>
              <w:t>Can - Steel</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Wong </w:t>
            </w:r>
            <w:proofErr w:type="spellStart"/>
            <w:r w:rsidRPr="0055192A">
              <w:rPr>
                <w:szCs w:val="20"/>
              </w:rPr>
              <w:t>Lokat</w:t>
            </w:r>
            <w:proofErr w:type="spellEnd"/>
          </w:p>
        </w:tc>
        <w:tc>
          <w:tcPr>
            <w:tcW w:w="960" w:type="dxa"/>
            <w:noWrap/>
          </w:tcPr>
          <w:p w:rsidR="0055192A" w:rsidRPr="0055192A" w:rsidRDefault="0055192A" w:rsidP="0055192A">
            <w:pPr>
              <w:spacing w:after="0"/>
              <w:jc w:val="left"/>
              <w:rPr>
                <w:szCs w:val="20"/>
              </w:rPr>
            </w:pPr>
            <w:r w:rsidRPr="0055192A">
              <w:rPr>
                <w:szCs w:val="20"/>
              </w:rPr>
              <w:t>310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YT Beauty Tea</w:t>
            </w:r>
          </w:p>
        </w:tc>
        <w:tc>
          <w:tcPr>
            <w:tcW w:w="960" w:type="dxa"/>
            <w:noWrap/>
          </w:tcPr>
          <w:p w:rsidR="0055192A" w:rsidRPr="0055192A" w:rsidRDefault="0055192A" w:rsidP="0055192A">
            <w:pPr>
              <w:spacing w:after="0"/>
              <w:jc w:val="left"/>
              <w:rPr>
                <w:szCs w:val="20"/>
              </w:rPr>
            </w:pPr>
            <w:r w:rsidRPr="0055192A">
              <w:rPr>
                <w:szCs w:val="20"/>
              </w:rPr>
              <w:t>580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YT Japanese Green Tea</w:t>
            </w:r>
          </w:p>
        </w:tc>
        <w:tc>
          <w:tcPr>
            <w:tcW w:w="960" w:type="dxa"/>
            <w:noWrap/>
          </w:tcPr>
          <w:p w:rsidR="0055192A" w:rsidRPr="0055192A" w:rsidRDefault="0055192A" w:rsidP="0055192A">
            <w:pPr>
              <w:spacing w:after="0"/>
              <w:jc w:val="left"/>
              <w:rPr>
                <w:szCs w:val="20"/>
              </w:rPr>
            </w:pPr>
            <w:r w:rsidRPr="0055192A">
              <w:rPr>
                <w:szCs w:val="20"/>
              </w:rPr>
              <w:t>580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YT Oolong Tea</w:t>
            </w:r>
          </w:p>
        </w:tc>
        <w:tc>
          <w:tcPr>
            <w:tcW w:w="960" w:type="dxa"/>
            <w:noWrap/>
          </w:tcPr>
          <w:p w:rsidR="0055192A" w:rsidRPr="0055192A" w:rsidRDefault="0055192A" w:rsidP="0055192A">
            <w:pPr>
              <w:spacing w:after="0"/>
              <w:jc w:val="left"/>
              <w:rPr>
                <w:szCs w:val="20"/>
              </w:rPr>
            </w:pPr>
            <w:r w:rsidRPr="0055192A">
              <w:rPr>
                <w:szCs w:val="20"/>
              </w:rPr>
              <w:t>580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Yes Fatty Free Green Tea</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Yes Green Tea</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Yes Lemon Tea</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Yes Oolong Tea Slight Sugar</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Yes Plum Green Tea</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Yes </w:t>
            </w:r>
            <w:proofErr w:type="spellStart"/>
            <w:r w:rsidRPr="0055192A">
              <w:rPr>
                <w:szCs w:val="20"/>
              </w:rPr>
              <w:t>Wyatts</w:t>
            </w:r>
            <w:proofErr w:type="spellEnd"/>
            <w:r w:rsidRPr="0055192A">
              <w:rPr>
                <w:szCs w:val="20"/>
              </w:rPr>
              <w:t xml:space="preserve"> Pekoe Tea Sugar Rose</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Yinlu</w:t>
            </w:r>
            <w:proofErr w:type="spellEnd"/>
            <w:r w:rsidRPr="0055192A">
              <w:rPr>
                <w:szCs w:val="20"/>
              </w:rPr>
              <w:t xml:space="preserve"> Congee Mixed Red Bean &amp; </w:t>
            </w:r>
            <w:proofErr w:type="spellStart"/>
            <w:r w:rsidRPr="0055192A">
              <w:rPr>
                <w:szCs w:val="20"/>
              </w:rPr>
              <w:t>Coix</w:t>
            </w:r>
            <w:proofErr w:type="spellEnd"/>
            <w:r w:rsidRPr="0055192A">
              <w:rPr>
                <w:szCs w:val="20"/>
              </w:rPr>
              <w:t xml:space="preserve"> Seed</w:t>
            </w:r>
          </w:p>
        </w:tc>
        <w:tc>
          <w:tcPr>
            <w:tcW w:w="960" w:type="dxa"/>
            <w:noWrap/>
          </w:tcPr>
          <w:p w:rsidR="0055192A" w:rsidRPr="0055192A" w:rsidRDefault="0055192A" w:rsidP="0055192A">
            <w:pPr>
              <w:spacing w:after="0"/>
              <w:jc w:val="left"/>
              <w:rPr>
                <w:szCs w:val="20"/>
              </w:rPr>
            </w:pPr>
            <w:r w:rsidRPr="0055192A">
              <w:rPr>
                <w:szCs w:val="20"/>
              </w:rPr>
              <w:t>280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Yinlu</w:t>
            </w:r>
            <w:proofErr w:type="spellEnd"/>
            <w:r w:rsidRPr="0055192A">
              <w:rPr>
                <w:szCs w:val="20"/>
              </w:rPr>
              <w:t xml:space="preserve"> Congee with Coconut Milk &amp; Oats</w:t>
            </w:r>
          </w:p>
        </w:tc>
        <w:tc>
          <w:tcPr>
            <w:tcW w:w="960" w:type="dxa"/>
            <w:noWrap/>
          </w:tcPr>
          <w:p w:rsidR="0055192A" w:rsidRPr="0055192A" w:rsidRDefault="0055192A" w:rsidP="0055192A">
            <w:pPr>
              <w:spacing w:after="0"/>
              <w:jc w:val="left"/>
              <w:rPr>
                <w:szCs w:val="20"/>
              </w:rPr>
            </w:pPr>
            <w:r w:rsidRPr="0055192A">
              <w:rPr>
                <w:szCs w:val="20"/>
              </w:rPr>
              <w:t>280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Yinlu</w:t>
            </w:r>
            <w:proofErr w:type="spellEnd"/>
            <w:r w:rsidRPr="0055192A">
              <w:rPr>
                <w:szCs w:val="20"/>
              </w:rPr>
              <w:t xml:space="preserve"> Congee with Pear Barley &amp; Red Bean</w:t>
            </w:r>
          </w:p>
        </w:tc>
        <w:tc>
          <w:tcPr>
            <w:tcW w:w="960" w:type="dxa"/>
            <w:noWrap/>
          </w:tcPr>
          <w:p w:rsidR="0055192A" w:rsidRPr="0055192A" w:rsidRDefault="0055192A" w:rsidP="0055192A">
            <w:pPr>
              <w:spacing w:after="0"/>
              <w:jc w:val="left"/>
              <w:rPr>
                <w:szCs w:val="20"/>
              </w:rPr>
            </w:pPr>
            <w:r w:rsidRPr="0055192A">
              <w:rPr>
                <w:szCs w:val="20"/>
              </w:rPr>
              <w:t>280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Yinlu</w:t>
            </w:r>
            <w:proofErr w:type="spellEnd"/>
            <w:r w:rsidRPr="0055192A">
              <w:rPr>
                <w:szCs w:val="20"/>
              </w:rPr>
              <w:t xml:space="preserve"> Congee with Purple Sweet Potato &amp; Purple Rice</w:t>
            </w:r>
          </w:p>
        </w:tc>
        <w:tc>
          <w:tcPr>
            <w:tcW w:w="960" w:type="dxa"/>
            <w:noWrap/>
          </w:tcPr>
          <w:p w:rsidR="0055192A" w:rsidRPr="0055192A" w:rsidRDefault="0055192A" w:rsidP="0055192A">
            <w:pPr>
              <w:spacing w:after="0"/>
              <w:jc w:val="left"/>
              <w:rPr>
                <w:szCs w:val="20"/>
              </w:rPr>
            </w:pPr>
            <w:r w:rsidRPr="0055192A">
              <w:rPr>
                <w:szCs w:val="20"/>
              </w:rPr>
              <w:t>280 g</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Z Green </w:t>
            </w:r>
            <w:proofErr w:type="spellStart"/>
            <w:r w:rsidRPr="0055192A">
              <w:rPr>
                <w:szCs w:val="20"/>
              </w:rPr>
              <w:t>Matcha</w:t>
            </w:r>
            <w:proofErr w:type="spellEnd"/>
            <w:r w:rsidRPr="0055192A">
              <w:rPr>
                <w:szCs w:val="20"/>
              </w:rPr>
              <w:t xml:space="preserve"> &amp; Mung Bean Cereal Drink</w:t>
            </w:r>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LPB - Aseptic</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Z Green Red Bean </w:t>
            </w:r>
            <w:proofErr w:type="spellStart"/>
            <w:r w:rsidRPr="0055192A">
              <w:rPr>
                <w:szCs w:val="20"/>
              </w:rPr>
              <w:t>Ceral</w:t>
            </w:r>
            <w:proofErr w:type="spellEnd"/>
            <w:r w:rsidRPr="0055192A">
              <w:rPr>
                <w:szCs w:val="20"/>
              </w:rPr>
              <w:t xml:space="preserve"> Drink</w:t>
            </w:r>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LPB - Aseptic</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Z Green Walnut Cereal Drink</w:t>
            </w:r>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LPB - Aseptic</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Z Green Wholegrain Cereal Drink</w:t>
            </w:r>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LPB - Aseptic</w:t>
            </w:r>
          </w:p>
        </w:tc>
        <w:tc>
          <w:tcPr>
            <w:tcW w:w="3000" w:type="dxa"/>
            <w:noWrap/>
          </w:tcPr>
          <w:p w:rsidR="0055192A" w:rsidRPr="0055192A" w:rsidRDefault="0055192A" w:rsidP="0055192A">
            <w:pPr>
              <w:spacing w:after="0"/>
              <w:jc w:val="left"/>
              <w:rPr>
                <w:szCs w:val="20"/>
              </w:rPr>
            </w:pPr>
            <w:proofErr w:type="spellStart"/>
            <w:r w:rsidRPr="0055192A">
              <w:rPr>
                <w:szCs w:val="20"/>
              </w:rPr>
              <w:t>Kaisi</w:t>
            </w:r>
            <w:proofErr w:type="spellEnd"/>
            <w:r w:rsidRPr="0055192A">
              <w:rPr>
                <w:szCs w:val="20"/>
              </w:rPr>
              <w:t xml:space="preserve">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Stayin</w:t>
            </w:r>
            <w:proofErr w:type="spellEnd"/>
            <w:r w:rsidRPr="0055192A">
              <w:rPr>
                <w:szCs w:val="20"/>
              </w:rPr>
              <w:t xml:space="preserve"> Alive Pure Spring Water</w:t>
            </w:r>
          </w:p>
        </w:tc>
        <w:tc>
          <w:tcPr>
            <w:tcW w:w="960" w:type="dxa"/>
            <w:noWrap/>
          </w:tcPr>
          <w:p w:rsidR="0055192A" w:rsidRPr="0055192A" w:rsidRDefault="0055192A" w:rsidP="0055192A">
            <w:pPr>
              <w:spacing w:after="0"/>
              <w:jc w:val="left"/>
              <w:rPr>
                <w:szCs w:val="20"/>
              </w:rPr>
            </w:pPr>
            <w:r w:rsidRPr="0055192A">
              <w:rPr>
                <w:szCs w:val="20"/>
              </w:rPr>
              <w:t>600 ml</w:t>
            </w:r>
          </w:p>
        </w:tc>
        <w:tc>
          <w:tcPr>
            <w:tcW w:w="1320" w:type="dxa"/>
            <w:noWrap/>
          </w:tcPr>
          <w:p w:rsidR="0055192A" w:rsidRPr="0055192A" w:rsidRDefault="0055192A" w:rsidP="0055192A">
            <w:pPr>
              <w:spacing w:after="0"/>
              <w:jc w:val="left"/>
              <w:rPr>
                <w:szCs w:val="20"/>
              </w:rPr>
            </w:pPr>
            <w:r w:rsidRPr="0055192A">
              <w:rPr>
                <w:szCs w:val="20"/>
              </w:rPr>
              <w:t>PET</w:t>
            </w:r>
          </w:p>
        </w:tc>
        <w:tc>
          <w:tcPr>
            <w:tcW w:w="3000" w:type="dxa"/>
            <w:noWrap/>
          </w:tcPr>
          <w:p w:rsidR="0055192A" w:rsidRPr="0055192A" w:rsidRDefault="0055192A" w:rsidP="0055192A">
            <w:pPr>
              <w:spacing w:after="0"/>
              <w:jc w:val="left"/>
              <w:rPr>
                <w:szCs w:val="20"/>
              </w:rPr>
            </w:pPr>
            <w:r w:rsidRPr="0055192A">
              <w:rPr>
                <w:szCs w:val="20"/>
              </w:rPr>
              <w:t xml:space="preserve">Keith And District Hospital </w:t>
            </w:r>
            <w:proofErr w:type="spellStart"/>
            <w:r w:rsidRPr="0055192A">
              <w:rPr>
                <w:szCs w:val="20"/>
              </w:rPr>
              <w:t>Inc</w:t>
            </w:r>
            <w:proofErr w:type="spellEnd"/>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Sushi Train Coconut Water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Polypropylene</w:t>
            </w:r>
          </w:p>
        </w:tc>
        <w:tc>
          <w:tcPr>
            <w:tcW w:w="3000" w:type="dxa"/>
            <w:noWrap/>
          </w:tcPr>
          <w:p w:rsidR="0055192A" w:rsidRPr="0055192A" w:rsidRDefault="0055192A" w:rsidP="0055192A">
            <w:pPr>
              <w:spacing w:after="0"/>
              <w:jc w:val="left"/>
              <w:rPr>
                <w:szCs w:val="20"/>
              </w:rPr>
            </w:pPr>
            <w:r w:rsidRPr="0055192A">
              <w:rPr>
                <w:szCs w:val="20"/>
              </w:rPr>
              <w:t>Luv Coconut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Karlovacko</w:t>
            </w:r>
            <w:proofErr w:type="spellEnd"/>
            <w:r w:rsidRPr="0055192A">
              <w:rPr>
                <w:szCs w:val="20"/>
              </w:rPr>
              <w:t xml:space="preserve"> Beer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MGD Australia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Angry Peaches</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Aro</w:t>
            </w:r>
            <w:proofErr w:type="spellEnd"/>
            <w:r w:rsidRPr="0055192A">
              <w:rPr>
                <w:szCs w:val="20"/>
              </w:rPr>
              <w:t xml:space="preserve"> Noir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Baltic Porter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Barrel Aged Baltic Porter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Beerito</w:t>
            </w:r>
            <w:proofErr w:type="spellEnd"/>
            <w:r w:rsidRPr="0055192A">
              <w:rPr>
                <w:szCs w:val="20"/>
              </w:rPr>
              <w:t xml:space="preserve"> Mexican Lager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Blanche De Namur Xmas</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Brew Dog Hoppy Christmas Festive Pale Ale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Brew Dog Santa Paws Scotch Ale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5am Saint</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w:t>
            </w:r>
            <w:proofErr w:type="spellStart"/>
            <w:r w:rsidRPr="0055192A">
              <w:rPr>
                <w:szCs w:val="20"/>
              </w:rPr>
              <w:t>Abstrakt</w:t>
            </w:r>
            <w:proofErr w:type="spellEnd"/>
            <w:r w:rsidRPr="0055192A">
              <w:rPr>
                <w:szCs w:val="20"/>
              </w:rPr>
              <w:t xml:space="preserve"> AB 16</w:t>
            </w:r>
          </w:p>
        </w:tc>
        <w:tc>
          <w:tcPr>
            <w:tcW w:w="960" w:type="dxa"/>
            <w:noWrap/>
          </w:tcPr>
          <w:p w:rsidR="0055192A" w:rsidRPr="0055192A" w:rsidRDefault="0055192A" w:rsidP="0055192A">
            <w:pPr>
              <w:spacing w:after="0"/>
              <w:jc w:val="left"/>
              <w:rPr>
                <w:szCs w:val="20"/>
              </w:rPr>
            </w:pPr>
            <w:r w:rsidRPr="0055192A">
              <w:rPr>
                <w:szCs w:val="20"/>
              </w:rPr>
              <w:t>375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Black Jacques</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w:t>
            </w:r>
            <w:proofErr w:type="spellStart"/>
            <w:r w:rsidRPr="0055192A">
              <w:rPr>
                <w:szCs w:val="20"/>
              </w:rPr>
              <w:t>Blackeyed</w:t>
            </w:r>
            <w:proofErr w:type="spellEnd"/>
            <w:r w:rsidRPr="0055192A">
              <w:rPr>
                <w:szCs w:val="20"/>
              </w:rPr>
              <w:t xml:space="preserve"> King Imperial</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Cocoa Psycho</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Dead Pony</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Dead Pony Club</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Dog C</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Dogma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Electric India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Everyday Anarchy</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Fake Lager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w:t>
            </w:r>
            <w:proofErr w:type="spellStart"/>
            <w:r w:rsidRPr="0055192A">
              <w:rPr>
                <w:szCs w:val="20"/>
              </w:rPr>
              <w:t>Hardcore</w:t>
            </w:r>
            <w:proofErr w:type="spellEnd"/>
            <w:r w:rsidRPr="0055192A">
              <w:rPr>
                <w:szCs w:val="20"/>
              </w:rPr>
              <w:t xml:space="preserve"> IPA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IPA is Dead</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India Pale </w:t>
            </w:r>
            <w:proofErr w:type="spellStart"/>
            <w:r w:rsidRPr="0055192A">
              <w:rPr>
                <w:szCs w:val="20"/>
              </w:rPr>
              <w:t>Weizen</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Jack Hammer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Libertine Black Ale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Magic Stone Dog</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w:t>
            </w:r>
            <w:proofErr w:type="spellStart"/>
            <w:r w:rsidRPr="0055192A">
              <w:rPr>
                <w:szCs w:val="20"/>
              </w:rPr>
              <w:t>Mashtag</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lastRenderedPageBreak/>
              <w:t>BrewDog</w:t>
            </w:r>
            <w:proofErr w:type="spellEnd"/>
            <w:r w:rsidRPr="0055192A">
              <w:rPr>
                <w:szCs w:val="20"/>
              </w:rPr>
              <w:t xml:space="preserve"> Mix Tape 8</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Nanny State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Old World Russian Imperial Stout</w:t>
            </w:r>
          </w:p>
        </w:tc>
        <w:tc>
          <w:tcPr>
            <w:tcW w:w="960" w:type="dxa"/>
            <w:noWrap/>
          </w:tcPr>
          <w:p w:rsidR="0055192A" w:rsidRPr="0055192A" w:rsidRDefault="0055192A" w:rsidP="0055192A">
            <w:pPr>
              <w:spacing w:after="0"/>
              <w:jc w:val="left"/>
              <w:rPr>
                <w:szCs w:val="20"/>
              </w:rPr>
            </w:pPr>
            <w:r w:rsidRPr="0055192A">
              <w:rPr>
                <w:szCs w:val="20"/>
              </w:rPr>
              <w:t>660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Paradox Heaven Hill</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Punk IPA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Punk IPA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w:t>
            </w:r>
            <w:proofErr w:type="spellStart"/>
            <w:r w:rsidRPr="0055192A">
              <w:rPr>
                <w:szCs w:val="20"/>
              </w:rPr>
              <w:t>Shipwrecker</w:t>
            </w:r>
            <w:proofErr w:type="spellEnd"/>
            <w:r w:rsidRPr="0055192A">
              <w:rPr>
                <w:szCs w:val="20"/>
              </w:rPr>
              <w:t xml:space="preserve"> Circus</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This is Lager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Tokyo</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Victory U Boat</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Watt Dickie</w:t>
            </w:r>
          </w:p>
        </w:tc>
        <w:tc>
          <w:tcPr>
            <w:tcW w:w="960" w:type="dxa"/>
            <w:noWrap/>
          </w:tcPr>
          <w:p w:rsidR="0055192A" w:rsidRPr="0055192A" w:rsidRDefault="0055192A" w:rsidP="0055192A">
            <w:pPr>
              <w:spacing w:after="0"/>
              <w:jc w:val="left"/>
              <w:rPr>
                <w:szCs w:val="20"/>
              </w:rPr>
            </w:pPr>
            <w:r w:rsidRPr="0055192A">
              <w:rPr>
                <w:szCs w:val="20"/>
              </w:rPr>
              <w:t>60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w:t>
            </w:r>
            <w:proofErr w:type="spellStart"/>
            <w:r w:rsidRPr="0055192A">
              <w:rPr>
                <w:szCs w:val="20"/>
              </w:rPr>
              <w:t>Abstrakt</w:t>
            </w:r>
            <w:proofErr w:type="spellEnd"/>
          </w:p>
        </w:tc>
        <w:tc>
          <w:tcPr>
            <w:tcW w:w="960" w:type="dxa"/>
            <w:noWrap/>
          </w:tcPr>
          <w:p w:rsidR="0055192A" w:rsidRPr="0055192A" w:rsidRDefault="0055192A" w:rsidP="0055192A">
            <w:pPr>
              <w:spacing w:after="0"/>
              <w:jc w:val="left"/>
              <w:rPr>
                <w:szCs w:val="20"/>
              </w:rPr>
            </w:pPr>
            <w:r w:rsidRPr="0055192A">
              <w:rPr>
                <w:szCs w:val="20"/>
              </w:rPr>
              <w:t>375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Ace of Chinook</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Ace of Simcoe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Arcade Nation Black IPA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Black Eyed King</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Candy Kaiser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Clockwork Tangerine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w:t>
            </w:r>
            <w:proofErr w:type="spellStart"/>
            <w:r w:rsidRPr="0055192A">
              <w:rPr>
                <w:szCs w:val="20"/>
              </w:rPr>
              <w:t>Cybernaut</w:t>
            </w:r>
            <w:proofErr w:type="spellEnd"/>
            <w:r w:rsidRPr="0055192A">
              <w:rPr>
                <w:szCs w:val="20"/>
              </w:rPr>
              <w:t xml:space="preserve"> IPA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Dog D</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Electric India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Elvis Juice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Hazy Jane Vermont IPA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Hop Fiction</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Hoppy Xmas</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Indie Pale Ale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Instamatic White IPA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Jack Hammer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Jet Black Heart</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Jet Black Heart Nitro</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Kamikaze Knitting Club</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Kingpin</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Kingpin Lager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Lost Lager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Native Son</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Punk Alcohol Free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Quench Quake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Raspberry Blitz</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Restorative Beverage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Santa Paws</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Sink The Bismarck</w:t>
            </w:r>
          </w:p>
        </w:tc>
        <w:tc>
          <w:tcPr>
            <w:tcW w:w="960" w:type="dxa"/>
            <w:noWrap/>
          </w:tcPr>
          <w:p w:rsidR="0055192A" w:rsidRPr="0055192A" w:rsidRDefault="0055192A" w:rsidP="0055192A">
            <w:pPr>
              <w:spacing w:after="0"/>
              <w:jc w:val="left"/>
              <w:rPr>
                <w:szCs w:val="20"/>
              </w:rPr>
            </w:pPr>
            <w:r w:rsidRPr="0055192A">
              <w:rPr>
                <w:szCs w:val="20"/>
              </w:rPr>
              <w:t>375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Slot Machine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Brewdog</w:t>
            </w:r>
            <w:proofErr w:type="spellEnd"/>
            <w:r w:rsidRPr="0055192A">
              <w:rPr>
                <w:szCs w:val="20"/>
              </w:rPr>
              <w:t xml:space="preserve"> Tactical Nuclear Penguin</w:t>
            </w:r>
          </w:p>
        </w:tc>
        <w:tc>
          <w:tcPr>
            <w:tcW w:w="960" w:type="dxa"/>
            <w:noWrap/>
          </w:tcPr>
          <w:p w:rsidR="0055192A" w:rsidRPr="0055192A" w:rsidRDefault="0055192A" w:rsidP="0055192A">
            <w:pPr>
              <w:spacing w:after="0"/>
              <w:jc w:val="left"/>
              <w:rPr>
                <w:szCs w:val="20"/>
              </w:rPr>
            </w:pPr>
            <w:r w:rsidRPr="0055192A">
              <w:rPr>
                <w:szCs w:val="20"/>
              </w:rPr>
              <w:t>375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Chateau </w:t>
            </w:r>
            <w:proofErr w:type="spellStart"/>
            <w:r w:rsidRPr="0055192A">
              <w:rPr>
                <w:szCs w:val="20"/>
              </w:rPr>
              <w:t>Aro</w:t>
            </w:r>
            <w:proofErr w:type="spellEnd"/>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Cockswains</w:t>
            </w:r>
            <w:proofErr w:type="spellEnd"/>
            <w:r w:rsidRPr="0055192A">
              <w:rPr>
                <w:szCs w:val="20"/>
              </w:rPr>
              <w:t xml:space="preserve"> Blended Porter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Cold Brew 2.0</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American Pale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Barrel Aged </w:t>
            </w:r>
            <w:proofErr w:type="spellStart"/>
            <w:r w:rsidRPr="0055192A">
              <w:rPr>
                <w:szCs w:val="20"/>
              </w:rPr>
              <w:t>Barleywine</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Black Forest RIS</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Blood OJ NE Rye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CW Baltic Porter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Caramel </w:t>
            </w:r>
            <w:proofErr w:type="spellStart"/>
            <w:r w:rsidRPr="0055192A">
              <w:rPr>
                <w:szCs w:val="20"/>
              </w:rPr>
              <w:t>Creme</w:t>
            </w:r>
            <w:proofErr w:type="spellEnd"/>
            <w:r w:rsidRPr="0055192A">
              <w:rPr>
                <w:szCs w:val="20"/>
              </w:rPr>
              <w:t xml:space="preserve"> Choc NEIPA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Choc Orange Porter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Cold Brew Baltic Imperial Stout</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w:t>
            </w:r>
            <w:proofErr w:type="spellStart"/>
            <w:r w:rsidRPr="0055192A">
              <w:rPr>
                <w:szCs w:val="20"/>
              </w:rPr>
              <w:t>Dmango</w:t>
            </w:r>
            <w:proofErr w:type="spellEnd"/>
            <w:r w:rsidRPr="0055192A">
              <w:rPr>
                <w:szCs w:val="20"/>
              </w:rPr>
              <w:t xml:space="preserve"> Unchained</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Double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Draught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Fruit Punch IPA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w:t>
            </w:r>
            <w:proofErr w:type="spellStart"/>
            <w:r w:rsidRPr="0055192A">
              <w:rPr>
                <w:szCs w:val="20"/>
              </w:rPr>
              <w:t>Grannys</w:t>
            </w:r>
            <w:proofErr w:type="spellEnd"/>
            <w:r w:rsidRPr="0055192A">
              <w:rPr>
                <w:szCs w:val="20"/>
              </w:rPr>
              <w:t xml:space="preserve"> Cranny </w:t>
            </w:r>
            <w:proofErr w:type="spellStart"/>
            <w:r w:rsidRPr="0055192A">
              <w:rPr>
                <w:szCs w:val="20"/>
              </w:rPr>
              <w:t>Gose</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Hop Smack India Pilsner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Idaho 7 Hazy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NW Dark Rye Lager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w:t>
            </w:r>
            <w:proofErr w:type="spellStart"/>
            <w:r w:rsidRPr="0055192A">
              <w:rPr>
                <w:szCs w:val="20"/>
              </w:rPr>
              <w:t>Nutters</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Passionfruit Belgian Pale Ale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Pickle Dan Reuben Rye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Raspberry Rye Milk Porter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Red Eye Rye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Rum Soaked Belgian Quad</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Saffron in the Rye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TDH Double Red Eye Rye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The Hybrid Single Hop NEIPA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Tropicana Session Saison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Wet Hopped IPL</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lastRenderedPageBreak/>
              <w:t>Dainton</w:t>
            </w:r>
            <w:proofErr w:type="spellEnd"/>
            <w:r w:rsidRPr="0055192A">
              <w:rPr>
                <w:szCs w:val="20"/>
              </w:rPr>
              <w:t xml:space="preserve"> XSA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w:t>
            </w:r>
            <w:proofErr w:type="spellEnd"/>
            <w:r w:rsidRPr="0055192A">
              <w:rPr>
                <w:szCs w:val="20"/>
              </w:rPr>
              <w:t xml:space="preserve"> Zone 3 Triple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Double Red Eye Rye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Double Ton Double IPL</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w:t>
            </w:r>
            <w:proofErr w:type="spellStart"/>
            <w:r w:rsidRPr="0055192A">
              <w:rPr>
                <w:szCs w:val="20"/>
              </w:rPr>
              <w:t>Feelin</w:t>
            </w:r>
            <w:proofErr w:type="spellEnd"/>
            <w:r w:rsidRPr="0055192A">
              <w:rPr>
                <w:szCs w:val="20"/>
              </w:rPr>
              <w:t xml:space="preserve"> Peachy NEIPA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Flat White NEIPA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Forest </w:t>
            </w:r>
            <w:proofErr w:type="spellStart"/>
            <w:r w:rsidRPr="0055192A">
              <w:rPr>
                <w:szCs w:val="20"/>
              </w:rPr>
              <w:t>Gruit</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Fruity Freeze NEIPA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Guava </w:t>
            </w:r>
            <w:proofErr w:type="spellStart"/>
            <w:r w:rsidRPr="0055192A">
              <w:rPr>
                <w:szCs w:val="20"/>
              </w:rPr>
              <w:t>Grisetter</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Half Blood Orange NEIPA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Juniper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Licht April Smoke Sour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w:t>
            </w:r>
            <w:proofErr w:type="spellStart"/>
            <w:r w:rsidRPr="0055192A">
              <w:rPr>
                <w:szCs w:val="20"/>
              </w:rPr>
              <w:t>Mangozer</w:t>
            </w:r>
            <w:proofErr w:type="spellEnd"/>
            <w:r w:rsidRPr="0055192A">
              <w:rPr>
                <w:szCs w:val="20"/>
              </w:rPr>
              <w:t xml:space="preserve"> Collab</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Margarita </w:t>
            </w:r>
            <w:proofErr w:type="spellStart"/>
            <w:r w:rsidRPr="0055192A">
              <w:rPr>
                <w:szCs w:val="20"/>
              </w:rPr>
              <w:t>Gose</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w:t>
            </w:r>
            <w:proofErr w:type="spellStart"/>
            <w:r w:rsidRPr="0055192A">
              <w:rPr>
                <w:szCs w:val="20"/>
              </w:rPr>
              <w:t>Matchstyx</w:t>
            </w:r>
            <w:proofErr w:type="spellEnd"/>
            <w:r w:rsidRPr="0055192A">
              <w:rPr>
                <w:szCs w:val="20"/>
              </w:rPr>
              <w:t xml:space="preserve"> </w:t>
            </w:r>
            <w:proofErr w:type="spellStart"/>
            <w:r w:rsidRPr="0055192A">
              <w:rPr>
                <w:szCs w:val="20"/>
              </w:rPr>
              <w:t>Jalepeno</w:t>
            </w:r>
            <w:proofErr w:type="spellEnd"/>
            <w:r w:rsidRPr="0055192A">
              <w:rPr>
                <w:szCs w:val="20"/>
              </w:rPr>
              <w:t xml:space="preserve"> Stout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Mocha </w:t>
            </w:r>
            <w:proofErr w:type="spellStart"/>
            <w:r w:rsidRPr="0055192A">
              <w:rPr>
                <w:szCs w:val="20"/>
              </w:rPr>
              <w:t>Choca</w:t>
            </w:r>
            <w:proofErr w:type="spellEnd"/>
            <w:r w:rsidRPr="0055192A">
              <w:rPr>
                <w:szCs w:val="20"/>
              </w:rPr>
              <w:t xml:space="preserve"> NEIPA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Pina Colada Pale Ale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Purple Sour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Red Velvet NEIPA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Russ Le Hop Kiwi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Sav Brute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Shellraiser Stout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Summer </w:t>
            </w:r>
            <w:proofErr w:type="spellStart"/>
            <w:r w:rsidRPr="0055192A">
              <w:rPr>
                <w:szCs w:val="20"/>
              </w:rPr>
              <w:t>Lovin</w:t>
            </w:r>
            <w:proofErr w:type="spellEnd"/>
            <w:r w:rsidRPr="0055192A">
              <w:rPr>
                <w:szCs w:val="20"/>
              </w:rPr>
              <w:t xml:space="preserve"> Session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w:t>
            </w:r>
            <w:proofErr w:type="spellStart"/>
            <w:r w:rsidRPr="0055192A">
              <w:rPr>
                <w:szCs w:val="20"/>
              </w:rPr>
              <w:t>Supertrooper</w:t>
            </w:r>
            <w:proofErr w:type="spellEnd"/>
            <w:r w:rsidRPr="0055192A">
              <w:rPr>
                <w:szCs w:val="20"/>
              </w:rPr>
              <w:t xml:space="preserve"> Imperial NEIPA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The Professional Bright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Violent Crumble GABS</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Daintons</w:t>
            </w:r>
            <w:proofErr w:type="spellEnd"/>
            <w:r w:rsidRPr="0055192A">
              <w:rPr>
                <w:szCs w:val="20"/>
              </w:rPr>
              <w:t xml:space="preserve"> WTF West Coast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Dales Pale Ale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Dales Pale Ale</w:t>
            </w:r>
          </w:p>
        </w:tc>
        <w:tc>
          <w:tcPr>
            <w:tcW w:w="960" w:type="dxa"/>
            <w:noWrap/>
          </w:tcPr>
          <w:p w:rsidR="0055192A" w:rsidRPr="0055192A" w:rsidRDefault="0055192A" w:rsidP="0055192A">
            <w:pPr>
              <w:spacing w:after="0"/>
              <w:jc w:val="left"/>
              <w:rPr>
                <w:szCs w:val="20"/>
              </w:rPr>
            </w:pPr>
            <w:r w:rsidRPr="0055192A">
              <w:rPr>
                <w:szCs w:val="20"/>
              </w:rPr>
              <w:t>568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Darach</w:t>
            </w:r>
            <w:proofErr w:type="spellEnd"/>
            <w:r w:rsidRPr="0055192A">
              <w:rPr>
                <w:szCs w:val="20"/>
              </w:rPr>
              <w:t xml:space="preserve"> </w:t>
            </w:r>
            <w:proofErr w:type="spellStart"/>
            <w:r w:rsidRPr="0055192A">
              <w:rPr>
                <w:szCs w:val="20"/>
              </w:rPr>
              <w:t>Mor</w:t>
            </w:r>
            <w:proofErr w:type="spellEnd"/>
            <w:r w:rsidRPr="0055192A">
              <w:rPr>
                <w:szCs w:val="20"/>
              </w:rPr>
              <w:t xml:space="preserve"> #12 Port Charlotte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Darach</w:t>
            </w:r>
            <w:proofErr w:type="spellEnd"/>
            <w:r w:rsidRPr="0055192A">
              <w:rPr>
                <w:szCs w:val="20"/>
              </w:rPr>
              <w:t xml:space="preserve"> </w:t>
            </w:r>
            <w:proofErr w:type="spellStart"/>
            <w:r w:rsidRPr="0055192A">
              <w:rPr>
                <w:szCs w:val="20"/>
              </w:rPr>
              <w:t>Mor</w:t>
            </w:r>
            <w:proofErr w:type="spellEnd"/>
            <w:r w:rsidRPr="0055192A">
              <w:rPr>
                <w:szCs w:val="20"/>
              </w:rPr>
              <w:t xml:space="preserve"> #22 Highland Park</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Day of the Dead</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Day of the Dead</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Death By Coconut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Death from Above</w:t>
            </w:r>
          </w:p>
        </w:tc>
        <w:tc>
          <w:tcPr>
            <w:tcW w:w="960" w:type="dxa"/>
            <w:noWrap/>
          </w:tcPr>
          <w:p w:rsidR="0055192A" w:rsidRPr="0055192A" w:rsidRDefault="0055192A" w:rsidP="0055192A">
            <w:pPr>
              <w:spacing w:after="0"/>
              <w:jc w:val="left"/>
              <w:rPr>
                <w:szCs w:val="20"/>
              </w:rPr>
            </w:pPr>
            <w:r w:rsidRPr="0055192A">
              <w:rPr>
                <w:szCs w:val="20"/>
              </w:rPr>
              <w:t>440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Death from Above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Death from Above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Deviant Dales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Enlightenment Abundance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Enlightenment Beer De </w:t>
            </w:r>
            <w:proofErr w:type="spellStart"/>
            <w:r w:rsidRPr="0055192A">
              <w:rPr>
                <w:szCs w:val="20"/>
              </w:rPr>
              <w:t>Garde</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Enlightenment Black The RIPA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Enlightenment Bloody RIPA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All Day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All Day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Backwoods Bastard</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Blushing Monk</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Breakfast Stout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Centennial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Centennial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Curmudgeon Old Ale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Dark Penance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Dirty Bastard</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Double Trouble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Imperial Stout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Founders Kentucky </w:t>
            </w:r>
            <w:proofErr w:type="spellStart"/>
            <w:r w:rsidRPr="0055192A">
              <w:rPr>
                <w:szCs w:val="20"/>
              </w:rPr>
              <w:t>Breafast</w:t>
            </w:r>
            <w:proofErr w:type="spellEnd"/>
            <w:r w:rsidRPr="0055192A">
              <w:rPr>
                <w:szCs w:val="20"/>
              </w:rPr>
              <w:t xml:space="preserve"> Stout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Founders Mango </w:t>
            </w:r>
            <w:proofErr w:type="spellStart"/>
            <w:r w:rsidRPr="0055192A">
              <w:rPr>
                <w:szCs w:val="20"/>
              </w:rPr>
              <w:t>Magnifico</w:t>
            </w:r>
            <w:proofErr w:type="spellEnd"/>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Mosaic Promise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Pale Ale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Porter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Founders </w:t>
            </w:r>
            <w:proofErr w:type="spellStart"/>
            <w:r w:rsidRPr="0055192A">
              <w:rPr>
                <w:szCs w:val="20"/>
              </w:rPr>
              <w:t>Rubaeus</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Founders Sumatra Mountain Brown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Furstenberg Premium Lager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 Knight Imperial Red Ale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Gaffel</w:t>
            </w:r>
            <w:proofErr w:type="spellEnd"/>
            <w:r w:rsidRPr="0055192A">
              <w:rPr>
                <w:szCs w:val="20"/>
              </w:rPr>
              <w:t xml:space="preserve"> </w:t>
            </w:r>
            <w:proofErr w:type="spellStart"/>
            <w:r w:rsidRPr="0055192A">
              <w:rPr>
                <w:szCs w:val="20"/>
              </w:rPr>
              <w:t>Kolsch</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Garage Project </w:t>
            </w:r>
            <w:proofErr w:type="spellStart"/>
            <w:r w:rsidRPr="0055192A">
              <w:rPr>
                <w:szCs w:val="20"/>
              </w:rPr>
              <w:t>Aro</w:t>
            </w:r>
            <w:proofErr w:type="spellEnd"/>
            <w:r w:rsidRPr="0055192A">
              <w:rPr>
                <w:szCs w:val="20"/>
              </w:rPr>
              <w:t xml:space="preserve"> Noir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Garage Project Cabbages &amp; Kings</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Garage Project Hops On Pointe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Garage Project Pernicious Weed</w:t>
            </w:r>
          </w:p>
        </w:tc>
        <w:tc>
          <w:tcPr>
            <w:tcW w:w="960" w:type="dxa"/>
            <w:noWrap/>
          </w:tcPr>
          <w:p w:rsidR="0055192A" w:rsidRPr="0055192A" w:rsidRDefault="0055192A" w:rsidP="0055192A">
            <w:pPr>
              <w:spacing w:after="0"/>
              <w:jc w:val="left"/>
              <w:rPr>
                <w:szCs w:val="20"/>
              </w:rPr>
            </w:pPr>
            <w:r w:rsidRPr="0055192A">
              <w:rPr>
                <w:szCs w:val="20"/>
              </w:rPr>
              <w:t>440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Garage Project </w:t>
            </w:r>
            <w:proofErr w:type="spellStart"/>
            <w:r w:rsidRPr="0055192A">
              <w:rPr>
                <w:szCs w:val="20"/>
              </w:rPr>
              <w:t>Pils</w:t>
            </w:r>
            <w:proofErr w:type="spellEnd"/>
            <w:r w:rsidRPr="0055192A">
              <w:rPr>
                <w:szCs w:val="20"/>
              </w:rPr>
              <w:t xml:space="preserve"> n Thrills</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Garage Project Texas Tea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Garage Project Touch Wood</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Garage Project Wiggly Stick</w:t>
            </w:r>
          </w:p>
        </w:tc>
        <w:tc>
          <w:tcPr>
            <w:tcW w:w="960" w:type="dxa"/>
            <w:noWrap/>
          </w:tcPr>
          <w:p w:rsidR="0055192A" w:rsidRPr="0055192A" w:rsidRDefault="0055192A" w:rsidP="0055192A">
            <w:pPr>
              <w:spacing w:after="0"/>
              <w:jc w:val="left"/>
              <w:rPr>
                <w:szCs w:val="20"/>
              </w:rPr>
            </w:pPr>
            <w:r w:rsidRPr="0055192A">
              <w:rPr>
                <w:szCs w:val="20"/>
              </w:rPr>
              <w:t>440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Garagista</w:t>
            </w:r>
            <w:proofErr w:type="spellEnd"/>
            <w:r w:rsidRPr="0055192A">
              <w:rPr>
                <w:szCs w:val="20"/>
              </w:rPr>
              <w:t xml:space="preserve"> IPA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Golden Road 2020 Red IPA</w:t>
            </w:r>
          </w:p>
        </w:tc>
        <w:tc>
          <w:tcPr>
            <w:tcW w:w="960" w:type="dxa"/>
            <w:noWrap/>
          </w:tcPr>
          <w:p w:rsidR="0055192A" w:rsidRPr="0055192A" w:rsidRDefault="0055192A" w:rsidP="0055192A">
            <w:pPr>
              <w:spacing w:after="0"/>
              <w:jc w:val="left"/>
              <w:rPr>
                <w:szCs w:val="20"/>
              </w:rPr>
            </w:pPr>
            <w:r w:rsidRPr="0055192A">
              <w:rPr>
                <w:szCs w:val="20"/>
              </w:rPr>
              <w:t>473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Golden Road 329 Days of Sun Lager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Golden Road Back Home</w:t>
            </w:r>
          </w:p>
        </w:tc>
        <w:tc>
          <w:tcPr>
            <w:tcW w:w="960" w:type="dxa"/>
            <w:noWrap/>
          </w:tcPr>
          <w:p w:rsidR="0055192A" w:rsidRPr="0055192A" w:rsidRDefault="0055192A" w:rsidP="0055192A">
            <w:pPr>
              <w:spacing w:after="0"/>
              <w:jc w:val="left"/>
              <w:rPr>
                <w:szCs w:val="20"/>
              </w:rPr>
            </w:pPr>
            <w:r w:rsidRPr="0055192A">
              <w:rPr>
                <w:szCs w:val="20"/>
              </w:rPr>
              <w:t>473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lastRenderedPageBreak/>
              <w:t>Golden Road Citra Bend</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Golden Road Get Up Offa That Brown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Golden Road Heal The Bay IPA</w:t>
            </w:r>
          </w:p>
        </w:tc>
        <w:tc>
          <w:tcPr>
            <w:tcW w:w="960" w:type="dxa"/>
            <w:noWrap/>
          </w:tcPr>
          <w:p w:rsidR="0055192A" w:rsidRPr="0055192A" w:rsidRDefault="0055192A" w:rsidP="0055192A">
            <w:pPr>
              <w:spacing w:after="0"/>
              <w:jc w:val="left"/>
              <w:rPr>
                <w:szCs w:val="20"/>
              </w:rPr>
            </w:pPr>
            <w:r w:rsidRPr="0055192A">
              <w:rPr>
                <w:szCs w:val="20"/>
              </w:rPr>
              <w:t>473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Golden Road </w:t>
            </w:r>
            <w:proofErr w:type="spellStart"/>
            <w:r w:rsidRPr="0055192A">
              <w:rPr>
                <w:szCs w:val="20"/>
              </w:rPr>
              <w:t>Hefe</w:t>
            </w:r>
            <w:proofErr w:type="spellEnd"/>
            <w:r w:rsidRPr="0055192A">
              <w:rPr>
                <w:szCs w:val="20"/>
              </w:rPr>
              <w:t xml:space="preserve"> </w:t>
            </w:r>
            <w:proofErr w:type="spellStart"/>
            <w:r w:rsidRPr="0055192A">
              <w:rPr>
                <w:szCs w:val="20"/>
              </w:rPr>
              <w:t>Weizen</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Golden Road </w:t>
            </w:r>
            <w:proofErr w:type="spellStart"/>
            <w:r w:rsidRPr="0055192A">
              <w:rPr>
                <w:szCs w:val="20"/>
              </w:rPr>
              <w:t>Hefeweizen</w:t>
            </w:r>
            <w:proofErr w:type="spellEnd"/>
          </w:p>
        </w:tc>
        <w:tc>
          <w:tcPr>
            <w:tcW w:w="960" w:type="dxa"/>
            <w:noWrap/>
          </w:tcPr>
          <w:p w:rsidR="0055192A" w:rsidRPr="0055192A" w:rsidRDefault="0055192A" w:rsidP="0055192A">
            <w:pPr>
              <w:spacing w:after="0"/>
              <w:jc w:val="left"/>
              <w:rPr>
                <w:szCs w:val="20"/>
              </w:rPr>
            </w:pPr>
            <w:r w:rsidRPr="0055192A">
              <w:rPr>
                <w:szCs w:val="20"/>
              </w:rPr>
              <w:t>473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Golden Road Might As Well IPA</w:t>
            </w:r>
          </w:p>
        </w:tc>
        <w:tc>
          <w:tcPr>
            <w:tcW w:w="960" w:type="dxa"/>
            <w:noWrap/>
          </w:tcPr>
          <w:p w:rsidR="0055192A" w:rsidRPr="0055192A" w:rsidRDefault="0055192A" w:rsidP="0055192A">
            <w:pPr>
              <w:spacing w:after="0"/>
              <w:jc w:val="left"/>
              <w:rPr>
                <w:szCs w:val="20"/>
              </w:rPr>
            </w:pPr>
            <w:r w:rsidRPr="0055192A">
              <w:rPr>
                <w:szCs w:val="20"/>
              </w:rPr>
              <w:t>473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Golden Road </w:t>
            </w:r>
            <w:proofErr w:type="spellStart"/>
            <w:r w:rsidRPr="0055192A">
              <w:rPr>
                <w:szCs w:val="20"/>
              </w:rPr>
              <w:t>Pamplemousse</w:t>
            </w:r>
            <w:proofErr w:type="spellEnd"/>
            <w:r w:rsidRPr="0055192A">
              <w:rPr>
                <w:szCs w:val="20"/>
              </w:rPr>
              <w:t xml:space="preserve"> Saison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Golden Road Point The Way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Golden Road Ride On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Golden Road The Works IPA</w:t>
            </w:r>
          </w:p>
        </w:tc>
        <w:tc>
          <w:tcPr>
            <w:tcW w:w="960" w:type="dxa"/>
            <w:noWrap/>
          </w:tcPr>
          <w:p w:rsidR="0055192A" w:rsidRPr="0055192A" w:rsidRDefault="0055192A" w:rsidP="0055192A">
            <w:pPr>
              <w:spacing w:after="0"/>
              <w:jc w:val="left"/>
              <w:rPr>
                <w:szCs w:val="20"/>
              </w:rPr>
            </w:pPr>
            <w:r w:rsidRPr="0055192A">
              <w:rPr>
                <w:szCs w:val="20"/>
              </w:rPr>
              <w:t>473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Golden Road Wolf Among Weeds</w:t>
            </w:r>
          </w:p>
        </w:tc>
        <w:tc>
          <w:tcPr>
            <w:tcW w:w="960" w:type="dxa"/>
            <w:noWrap/>
          </w:tcPr>
          <w:p w:rsidR="0055192A" w:rsidRPr="0055192A" w:rsidRDefault="0055192A" w:rsidP="0055192A">
            <w:pPr>
              <w:spacing w:after="0"/>
              <w:jc w:val="left"/>
              <w:rPr>
                <w:szCs w:val="20"/>
              </w:rPr>
            </w:pPr>
            <w:r w:rsidRPr="0055192A">
              <w:rPr>
                <w:szCs w:val="20"/>
              </w:rPr>
              <w:t>473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Green Apple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Gubna</w:t>
            </w:r>
            <w:proofErr w:type="spellEnd"/>
            <w:r w:rsidRPr="0055192A">
              <w:rPr>
                <w:szCs w:val="20"/>
              </w:rPr>
              <w:t xml:space="preserve"> Imperial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Hapi</w:t>
            </w:r>
            <w:proofErr w:type="spellEnd"/>
            <w:r w:rsidRPr="0055192A">
              <w:rPr>
                <w:szCs w:val="20"/>
              </w:rPr>
              <w:t xml:space="preserve"> Daze Pacific Pale Ale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Hazelnut Brown</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Henneys</w:t>
            </w:r>
            <w:proofErr w:type="spellEnd"/>
            <w:r w:rsidRPr="0055192A">
              <w:rPr>
                <w:szCs w:val="20"/>
              </w:rPr>
              <w:t xml:space="preserve"> Dry</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Henneys</w:t>
            </w:r>
            <w:proofErr w:type="spellEnd"/>
            <w:r w:rsidRPr="0055192A">
              <w:rPr>
                <w:szCs w:val="20"/>
              </w:rPr>
              <w:t xml:space="preserve"> Sweet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Henneys</w:t>
            </w:r>
            <w:proofErr w:type="spellEnd"/>
            <w:r w:rsidRPr="0055192A">
              <w:rPr>
                <w:szCs w:val="20"/>
              </w:rPr>
              <w:t xml:space="preserve"> Vintage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Her Majesty</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His Majesty</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Honey </w:t>
            </w:r>
            <w:proofErr w:type="spellStart"/>
            <w:r w:rsidRPr="0055192A">
              <w:rPr>
                <w:szCs w:val="20"/>
              </w:rPr>
              <w:t>Kolsch</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Hop Trial 1</w:t>
            </w:r>
          </w:p>
        </w:tc>
        <w:tc>
          <w:tcPr>
            <w:tcW w:w="960" w:type="dxa"/>
            <w:noWrap/>
          </w:tcPr>
          <w:p w:rsidR="0055192A" w:rsidRPr="0055192A" w:rsidRDefault="0055192A" w:rsidP="0055192A">
            <w:pPr>
              <w:spacing w:after="0"/>
              <w:jc w:val="left"/>
              <w:rPr>
                <w:szCs w:val="20"/>
              </w:rPr>
            </w:pPr>
            <w:r w:rsidRPr="0055192A">
              <w:rPr>
                <w:szCs w:val="20"/>
              </w:rPr>
              <w:t>440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Hop Trial 2 Double IPA</w:t>
            </w:r>
          </w:p>
        </w:tc>
        <w:tc>
          <w:tcPr>
            <w:tcW w:w="960" w:type="dxa"/>
            <w:noWrap/>
          </w:tcPr>
          <w:p w:rsidR="0055192A" w:rsidRPr="0055192A" w:rsidRDefault="0055192A" w:rsidP="0055192A">
            <w:pPr>
              <w:spacing w:after="0"/>
              <w:jc w:val="left"/>
              <w:rPr>
                <w:szCs w:val="20"/>
              </w:rPr>
            </w:pPr>
            <w:r w:rsidRPr="0055192A">
              <w:rPr>
                <w:szCs w:val="20"/>
              </w:rPr>
              <w:t>440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Hopped Up Pippin</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Hops on Point</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Hosls</w:t>
            </w:r>
            <w:proofErr w:type="spellEnd"/>
            <w:r w:rsidRPr="0055192A">
              <w:rPr>
                <w:szCs w:val="20"/>
              </w:rPr>
              <w:t xml:space="preserve"> ABT Andreas </w:t>
            </w:r>
            <w:proofErr w:type="spellStart"/>
            <w:r w:rsidRPr="0055192A">
              <w:rPr>
                <w:szCs w:val="20"/>
              </w:rPr>
              <w:t>Dunkel</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Hosls</w:t>
            </w:r>
            <w:proofErr w:type="spellEnd"/>
            <w:r w:rsidRPr="0055192A">
              <w:rPr>
                <w:szCs w:val="20"/>
              </w:rPr>
              <w:t xml:space="preserve"> </w:t>
            </w:r>
            <w:proofErr w:type="spellStart"/>
            <w:r w:rsidRPr="0055192A">
              <w:rPr>
                <w:szCs w:val="20"/>
              </w:rPr>
              <w:t>Commonbrau</w:t>
            </w:r>
            <w:proofErr w:type="spellEnd"/>
            <w:r w:rsidRPr="0055192A">
              <w:rPr>
                <w:szCs w:val="20"/>
              </w:rPr>
              <w:t xml:space="preserve"> Anno 1516</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Hosls</w:t>
            </w:r>
            <w:proofErr w:type="spellEnd"/>
            <w:r w:rsidRPr="0055192A">
              <w:rPr>
                <w:szCs w:val="20"/>
              </w:rPr>
              <w:t xml:space="preserve"> </w:t>
            </w:r>
            <w:proofErr w:type="spellStart"/>
            <w:r w:rsidRPr="0055192A">
              <w:rPr>
                <w:szCs w:val="20"/>
              </w:rPr>
              <w:t>Dunkel</w:t>
            </w:r>
            <w:proofErr w:type="spellEnd"/>
            <w:r w:rsidRPr="0055192A">
              <w:rPr>
                <w:szCs w:val="20"/>
              </w:rPr>
              <w:t xml:space="preserve"> </w:t>
            </w:r>
            <w:proofErr w:type="spellStart"/>
            <w:r w:rsidRPr="0055192A">
              <w:rPr>
                <w:szCs w:val="20"/>
              </w:rPr>
              <w:t>Weissbier</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Hosls</w:t>
            </w:r>
            <w:proofErr w:type="spellEnd"/>
            <w:r w:rsidRPr="0055192A">
              <w:rPr>
                <w:szCs w:val="20"/>
              </w:rPr>
              <w:t xml:space="preserve"> Export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Hosls</w:t>
            </w:r>
            <w:proofErr w:type="spellEnd"/>
            <w:r w:rsidRPr="0055192A">
              <w:rPr>
                <w:szCs w:val="20"/>
              </w:rPr>
              <w:t xml:space="preserve"> Pilsner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Hosls</w:t>
            </w:r>
            <w:proofErr w:type="spellEnd"/>
            <w:r w:rsidRPr="0055192A">
              <w:rPr>
                <w:szCs w:val="20"/>
              </w:rPr>
              <w:t xml:space="preserve"> </w:t>
            </w:r>
            <w:proofErr w:type="spellStart"/>
            <w:r w:rsidRPr="0055192A">
              <w:rPr>
                <w:szCs w:val="20"/>
              </w:rPr>
              <w:t>Weissbier</w:t>
            </w:r>
            <w:proofErr w:type="spellEnd"/>
            <w:r w:rsidRPr="0055192A">
              <w:rPr>
                <w:szCs w:val="20"/>
              </w:rPr>
              <w:t xml:space="preserve"> </w:t>
            </w:r>
            <w:proofErr w:type="spellStart"/>
            <w:r w:rsidRPr="0055192A">
              <w:rPr>
                <w:szCs w:val="20"/>
              </w:rPr>
              <w:t>Resi</w:t>
            </w:r>
            <w:proofErr w:type="spellEnd"/>
            <w:r w:rsidRPr="0055192A">
              <w:rPr>
                <w:szCs w:val="20"/>
              </w:rPr>
              <w:t xml:space="preserve"> Hell</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Hosls</w:t>
            </w:r>
            <w:proofErr w:type="spellEnd"/>
            <w:r w:rsidRPr="0055192A">
              <w:rPr>
                <w:szCs w:val="20"/>
              </w:rPr>
              <w:t xml:space="preserve"> Whisky </w:t>
            </w:r>
            <w:proofErr w:type="spellStart"/>
            <w:r w:rsidRPr="0055192A">
              <w:rPr>
                <w:szCs w:val="20"/>
              </w:rPr>
              <w:t>Weizen</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Hotbox Coffee Porter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Hud</w:t>
            </w:r>
            <w:proofErr w:type="spellEnd"/>
            <w:r w:rsidRPr="0055192A">
              <w:rPr>
                <w:szCs w:val="20"/>
              </w:rPr>
              <w:t xml:space="preserve"> A </w:t>
            </w:r>
            <w:proofErr w:type="spellStart"/>
            <w:r w:rsidRPr="0055192A">
              <w:rPr>
                <w:szCs w:val="20"/>
              </w:rPr>
              <w:t>Wa</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Kostritzer</w:t>
            </w:r>
            <w:proofErr w:type="spellEnd"/>
            <w:r w:rsidRPr="0055192A">
              <w:rPr>
                <w:szCs w:val="20"/>
              </w:rPr>
              <w:t xml:space="preserve"> </w:t>
            </w:r>
            <w:proofErr w:type="spellStart"/>
            <w:r w:rsidRPr="0055192A">
              <w:rPr>
                <w:szCs w:val="20"/>
              </w:rPr>
              <w:t>Kellerbier</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Kostritzer</w:t>
            </w:r>
            <w:proofErr w:type="spellEnd"/>
            <w:r w:rsidRPr="0055192A">
              <w:rPr>
                <w:szCs w:val="20"/>
              </w:rPr>
              <w:t xml:space="preserve"> </w:t>
            </w:r>
            <w:proofErr w:type="spellStart"/>
            <w:r w:rsidRPr="0055192A">
              <w:rPr>
                <w:szCs w:val="20"/>
              </w:rPr>
              <w:t>Schwarzbier</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L'll</w:t>
            </w:r>
            <w:proofErr w:type="spellEnd"/>
            <w:r w:rsidRPr="0055192A">
              <w:rPr>
                <w:szCs w:val="20"/>
              </w:rPr>
              <w:t xml:space="preserve"> Red Rye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La </w:t>
            </w:r>
            <w:proofErr w:type="spellStart"/>
            <w:r w:rsidRPr="0055192A">
              <w:rPr>
                <w:szCs w:val="20"/>
              </w:rPr>
              <w:t>Calavera</w:t>
            </w:r>
            <w:proofErr w:type="spellEnd"/>
            <w:r w:rsidRPr="0055192A">
              <w:rPr>
                <w:szCs w:val="20"/>
              </w:rPr>
              <w:t xml:space="preserve"> Catrina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La </w:t>
            </w:r>
            <w:proofErr w:type="spellStart"/>
            <w:r w:rsidRPr="0055192A">
              <w:rPr>
                <w:szCs w:val="20"/>
              </w:rPr>
              <w:t>Calavera</w:t>
            </w:r>
            <w:proofErr w:type="spellEnd"/>
            <w:r w:rsidRPr="0055192A">
              <w:rPr>
                <w:szCs w:val="20"/>
              </w:rPr>
              <w:t xml:space="preserve"> Catrina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Lindemans</w:t>
            </w:r>
            <w:proofErr w:type="spellEnd"/>
            <w:r w:rsidRPr="0055192A">
              <w:rPr>
                <w:szCs w:val="20"/>
              </w:rPr>
              <w:t xml:space="preserve"> Blossom </w:t>
            </w:r>
            <w:proofErr w:type="spellStart"/>
            <w:r w:rsidRPr="0055192A">
              <w:rPr>
                <w:szCs w:val="20"/>
              </w:rPr>
              <w:t>Gueuze</w:t>
            </w:r>
            <w:proofErr w:type="spellEnd"/>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Mamas Little </w:t>
            </w:r>
            <w:proofErr w:type="spellStart"/>
            <w:r w:rsidRPr="0055192A">
              <w:rPr>
                <w:szCs w:val="20"/>
              </w:rPr>
              <w:t>Yella</w:t>
            </w:r>
            <w:proofErr w:type="spellEnd"/>
            <w:r w:rsidRPr="0055192A">
              <w:rPr>
                <w:szCs w:val="20"/>
              </w:rPr>
              <w:t xml:space="preserve"> </w:t>
            </w:r>
            <w:proofErr w:type="spellStart"/>
            <w:r w:rsidRPr="0055192A">
              <w:rPr>
                <w:szCs w:val="20"/>
              </w:rPr>
              <w:t>Pils</w:t>
            </w:r>
            <w:proofErr w:type="spellEnd"/>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Mamas Little </w:t>
            </w:r>
            <w:proofErr w:type="spellStart"/>
            <w:r w:rsidRPr="0055192A">
              <w:rPr>
                <w:szCs w:val="20"/>
              </w:rPr>
              <w:t>Yella</w:t>
            </w:r>
            <w:proofErr w:type="spellEnd"/>
            <w:r w:rsidRPr="0055192A">
              <w:rPr>
                <w:szCs w:val="20"/>
              </w:rPr>
              <w:t xml:space="preserve"> </w:t>
            </w:r>
            <w:proofErr w:type="spellStart"/>
            <w:r w:rsidRPr="0055192A">
              <w:rPr>
                <w:szCs w:val="20"/>
              </w:rPr>
              <w:t>Pils</w:t>
            </w:r>
            <w:proofErr w:type="spellEnd"/>
          </w:p>
        </w:tc>
        <w:tc>
          <w:tcPr>
            <w:tcW w:w="960" w:type="dxa"/>
            <w:noWrap/>
          </w:tcPr>
          <w:p w:rsidR="0055192A" w:rsidRPr="0055192A" w:rsidRDefault="0055192A" w:rsidP="0055192A">
            <w:pPr>
              <w:spacing w:after="0"/>
              <w:jc w:val="left"/>
              <w:rPr>
                <w:szCs w:val="20"/>
              </w:rPr>
            </w:pPr>
            <w:r w:rsidRPr="0055192A">
              <w:rPr>
                <w:szCs w:val="20"/>
              </w:rPr>
              <w:t>568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Mecha</w:t>
            </w:r>
            <w:proofErr w:type="spellEnd"/>
            <w:r w:rsidRPr="0055192A">
              <w:rPr>
                <w:szCs w:val="20"/>
              </w:rPr>
              <w:t xml:space="preserve"> Hop</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Napoleone</w:t>
            </w:r>
            <w:proofErr w:type="spellEnd"/>
            <w:r w:rsidRPr="0055192A">
              <w:rPr>
                <w:szCs w:val="20"/>
              </w:rPr>
              <w:t xml:space="preserve"> &amp; Co Cider Apple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Napoleone</w:t>
            </w:r>
            <w:proofErr w:type="spellEnd"/>
            <w:r w:rsidRPr="0055192A">
              <w:rPr>
                <w:szCs w:val="20"/>
              </w:rPr>
              <w:t xml:space="preserve"> &amp; Co Cider Pear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Old Chubb Scotch Ale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Oskar Blues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Ovila</w:t>
            </w:r>
            <w:proofErr w:type="spellEnd"/>
            <w:r w:rsidRPr="0055192A">
              <w:rPr>
                <w:szCs w:val="20"/>
              </w:rPr>
              <w:t xml:space="preserve"> Triple</w:t>
            </w:r>
          </w:p>
        </w:tc>
        <w:tc>
          <w:tcPr>
            <w:tcW w:w="960" w:type="dxa"/>
            <w:noWrap/>
          </w:tcPr>
          <w:p w:rsidR="0055192A" w:rsidRPr="0055192A" w:rsidRDefault="0055192A" w:rsidP="0055192A">
            <w:pPr>
              <w:spacing w:after="0"/>
              <w:jc w:val="left"/>
              <w:rPr>
                <w:szCs w:val="20"/>
              </w:rPr>
            </w:pPr>
            <w:r w:rsidRPr="0055192A">
              <w:rPr>
                <w:szCs w:val="20"/>
              </w:rPr>
              <w:t>375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Pan Pacific Amber Ale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Pear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Pernicious Weed</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Pernicious Weed</w:t>
            </w:r>
          </w:p>
        </w:tc>
        <w:tc>
          <w:tcPr>
            <w:tcW w:w="960" w:type="dxa"/>
            <w:noWrap/>
          </w:tcPr>
          <w:p w:rsidR="0055192A" w:rsidRPr="0055192A" w:rsidRDefault="0055192A" w:rsidP="0055192A">
            <w:pPr>
              <w:spacing w:after="0"/>
              <w:jc w:val="left"/>
              <w:rPr>
                <w:szCs w:val="20"/>
              </w:rPr>
            </w:pPr>
            <w:r w:rsidRPr="0055192A">
              <w:rPr>
                <w:szCs w:val="20"/>
              </w:rPr>
              <w:t>440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Pernicious Weed</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Pills N Thrills</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Pinner Throwback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Pinner Throwback IPA</w:t>
            </w:r>
          </w:p>
        </w:tc>
        <w:tc>
          <w:tcPr>
            <w:tcW w:w="960" w:type="dxa"/>
            <w:noWrap/>
          </w:tcPr>
          <w:p w:rsidR="0055192A" w:rsidRPr="0055192A" w:rsidRDefault="0055192A" w:rsidP="0055192A">
            <w:pPr>
              <w:spacing w:after="0"/>
              <w:jc w:val="left"/>
              <w:rPr>
                <w:szCs w:val="20"/>
              </w:rPr>
            </w:pPr>
            <w:r w:rsidRPr="0055192A">
              <w:rPr>
                <w:szCs w:val="20"/>
              </w:rPr>
              <w:t>568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Collision Course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Craftsman Chocolate Oatmeal Stout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Discovery APA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Elemental Porter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Grandmaster Fresh Hop MPA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Marlborough Pale Ale IPA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Odyssey Wit</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Perfection EPA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Sencha Tea Saison</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Stonecutter Scotch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Tribute Barley Wine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Renaissance Voyager IPA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Rex Attitude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6 Hop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7 Hop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American Amber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American Amber</w:t>
            </w:r>
          </w:p>
        </w:tc>
        <w:tc>
          <w:tcPr>
            <w:tcW w:w="960" w:type="dxa"/>
            <w:noWrap/>
          </w:tcPr>
          <w:p w:rsidR="0055192A" w:rsidRPr="0055192A" w:rsidRDefault="0055192A" w:rsidP="0055192A">
            <w:pPr>
              <w:spacing w:after="0"/>
              <w:jc w:val="left"/>
              <w:rPr>
                <w:szCs w:val="20"/>
              </w:rPr>
            </w:pPr>
            <w:r w:rsidRPr="0055192A">
              <w:rPr>
                <w:szCs w:val="20"/>
              </w:rPr>
              <w:t>473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lastRenderedPageBreak/>
              <w:t>Rogue Beard Beer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Brutal IPA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Brutal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Captains Signals </w:t>
            </w:r>
            <w:proofErr w:type="spellStart"/>
            <w:r w:rsidRPr="0055192A">
              <w:rPr>
                <w:szCs w:val="20"/>
              </w:rPr>
              <w:t>Northwestern</w:t>
            </w:r>
            <w:proofErr w:type="spellEnd"/>
            <w:r w:rsidRPr="0055192A">
              <w:rPr>
                <w:szCs w:val="20"/>
              </w:rPr>
              <w:t xml:space="preserve"> Ale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Chipotle Ale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Chipotle Spirit</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Chocolate Stout</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Cold Brew IPA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Cold Brew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Dads Little Helper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Dads Little Helper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Dead Guy</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Dead Guy Ale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Dead Guy Ale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Dead Guy Ale Growler</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Dead Guy Glow</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Dead N Dead</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Double Chocolate Stout</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Farms 4 Hop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Farms 4 Hop IPA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Farms 6 Hop IPA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Farms 7 Hop IPA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Farms 8 Hop IPA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Farms Honey </w:t>
            </w:r>
            <w:proofErr w:type="spellStart"/>
            <w:r w:rsidRPr="0055192A">
              <w:rPr>
                <w:szCs w:val="20"/>
              </w:rPr>
              <w:t>Kolsch</w:t>
            </w:r>
            <w:proofErr w:type="spellEnd"/>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Farms </w:t>
            </w:r>
            <w:proofErr w:type="spellStart"/>
            <w:r w:rsidRPr="0055192A">
              <w:rPr>
                <w:szCs w:val="20"/>
              </w:rPr>
              <w:t>Marionberry</w:t>
            </w:r>
            <w:proofErr w:type="spellEnd"/>
            <w:r w:rsidRPr="0055192A">
              <w:rPr>
                <w:szCs w:val="20"/>
              </w:rPr>
              <w:t xml:space="preserve"> </w:t>
            </w:r>
            <w:proofErr w:type="spellStart"/>
            <w:r w:rsidRPr="0055192A">
              <w:rPr>
                <w:szCs w:val="20"/>
              </w:rPr>
              <w:t>Braggot</w:t>
            </w:r>
            <w:proofErr w:type="spellEnd"/>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Farms New Crustacean</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Farms </w:t>
            </w:r>
            <w:proofErr w:type="spellStart"/>
            <w:r w:rsidRPr="0055192A">
              <w:rPr>
                <w:szCs w:val="20"/>
              </w:rPr>
              <w:t>Oregasmic</w:t>
            </w:r>
            <w:proofErr w:type="spellEnd"/>
            <w:r w:rsidRPr="0055192A">
              <w:rPr>
                <w:szCs w:val="20"/>
              </w:rPr>
              <w:t xml:space="preserve"> Ale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Farms Pumpkin Patch</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Farms </w:t>
            </w:r>
            <w:proofErr w:type="spellStart"/>
            <w:r w:rsidRPr="0055192A">
              <w:rPr>
                <w:szCs w:val="20"/>
              </w:rPr>
              <w:t>Roguenbier</w:t>
            </w:r>
            <w:proofErr w:type="spellEnd"/>
            <w:r w:rsidRPr="0055192A">
              <w:rPr>
                <w:szCs w:val="20"/>
              </w:rPr>
              <w:t xml:space="preserve"> Rye Ale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Fresh Roast</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Hazelnut Brown Nectar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Hazelnut Brown Nectar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w:t>
            </w:r>
            <w:proofErr w:type="spellStart"/>
            <w:r w:rsidRPr="0055192A">
              <w:rPr>
                <w:szCs w:val="20"/>
              </w:rPr>
              <w:t>Hazelutely</w:t>
            </w:r>
            <w:proofErr w:type="spellEnd"/>
            <w:r w:rsidRPr="0055192A">
              <w:rPr>
                <w:szCs w:val="20"/>
              </w:rPr>
              <w:t xml:space="preserve"> </w:t>
            </w:r>
            <w:proofErr w:type="spellStart"/>
            <w:r w:rsidRPr="0055192A">
              <w:rPr>
                <w:szCs w:val="20"/>
              </w:rPr>
              <w:t>Choctabulous</w:t>
            </w:r>
            <w:proofErr w:type="spellEnd"/>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Integrity Ale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w:t>
            </w:r>
            <w:proofErr w:type="spellStart"/>
            <w:r w:rsidRPr="0055192A">
              <w:rPr>
                <w:szCs w:val="20"/>
              </w:rPr>
              <w:t>Kultture</w:t>
            </w:r>
            <w:proofErr w:type="spellEnd"/>
            <w:r w:rsidRPr="0055192A">
              <w:rPr>
                <w:szCs w:val="20"/>
              </w:rPr>
              <w:t xml:space="preserve"> Clash</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Mocha Porter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Mom </w:t>
            </w:r>
            <w:proofErr w:type="spellStart"/>
            <w:r w:rsidRPr="0055192A">
              <w:rPr>
                <w:szCs w:val="20"/>
              </w:rPr>
              <w:t>Hefeweizen</w:t>
            </w:r>
            <w:proofErr w:type="spellEnd"/>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Morimoto Black OBI Soba Ale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Morimoto Imperial Pilsner</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Morimoto Soba Ale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Pink Spruce Gin</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Portland State IPA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w:t>
            </w:r>
            <w:proofErr w:type="spellStart"/>
            <w:r w:rsidRPr="0055192A">
              <w:rPr>
                <w:szCs w:val="20"/>
              </w:rPr>
              <w:t>Santas</w:t>
            </w:r>
            <w:proofErr w:type="spellEnd"/>
            <w:r w:rsidRPr="0055192A">
              <w:rPr>
                <w:szCs w:val="20"/>
              </w:rPr>
              <w:t xml:space="preserve"> Private Reserve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w:t>
            </w:r>
            <w:proofErr w:type="spellStart"/>
            <w:r w:rsidRPr="0055192A">
              <w:rPr>
                <w:szCs w:val="20"/>
              </w:rPr>
              <w:t>Santas</w:t>
            </w:r>
            <w:proofErr w:type="spellEnd"/>
            <w:r w:rsidRPr="0055192A">
              <w:rPr>
                <w:szCs w:val="20"/>
              </w:rPr>
              <w:t xml:space="preserve"> Private Reserve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w:t>
            </w:r>
            <w:proofErr w:type="spellStart"/>
            <w:r w:rsidRPr="0055192A">
              <w:rPr>
                <w:szCs w:val="20"/>
              </w:rPr>
              <w:t>Santas</w:t>
            </w:r>
            <w:proofErr w:type="spellEnd"/>
            <w:r w:rsidRPr="0055192A">
              <w:rPr>
                <w:szCs w:val="20"/>
              </w:rPr>
              <w:t xml:space="preserve"> Private Reserve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Shakespeare Oatmeal Stout</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Shakespeare Oatmeal Stout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Single Malt Vodka</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Spruce Gin</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Rogue </w:t>
            </w:r>
            <w:proofErr w:type="spellStart"/>
            <w:r w:rsidRPr="0055192A">
              <w:rPr>
                <w:szCs w:val="20"/>
              </w:rPr>
              <w:t>Sriracha</w:t>
            </w:r>
            <w:proofErr w:type="spellEnd"/>
            <w:r w:rsidRPr="0055192A">
              <w:rPr>
                <w:szCs w:val="20"/>
              </w:rPr>
              <w:t xml:space="preserve"> Stout</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Voodoo 2</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Voodoo 3 Pretzel Raspberry Chocolate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Voodoo 4 Lemon Chiffon Ale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Voodoo 5 Mango Astronaut Ale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Voodoo Ale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Voodoo Bacon Maple Vodka</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XS Dead Guy Ale</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XS Imperial IPA</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XS Old Crustacean</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XS Russian Imperial Stout</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Yellow Snow IPA</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Yellow Snow IPA</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Yellow Snow IPA Growler</w:t>
            </w:r>
          </w:p>
        </w:tc>
        <w:tc>
          <w:tcPr>
            <w:tcW w:w="960" w:type="dxa"/>
            <w:noWrap/>
          </w:tcPr>
          <w:p w:rsidR="0055192A" w:rsidRPr="0055192A" w:rsidRDefault="0055192A" w:rsidP="0055192A">
            <w:pPr>
              <w:spacing w:after="0"/>
              <w:jc w:val="left"/>
              <w:rPr>
                <w:szCs w:val="20"/>
              </w:rPr>
            </w:pPr>
            <w:r w:rsidRPr="0055192A">
              <w:rPr>
                <w:szCs w:val="20"/>
              </w:rPr>
              <w:t>2000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Rogue Yellow Snow Pilsner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Rouge American Amber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Rouge Dead Guy Ale</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Rouge Mocha Porter</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Sauvin</w:t>
            </w:r>
            <w:proofErr w:type="spellEnd"/>
            <w:r w:rsidRPr="0055192A">
              <w:rPr>
                <w:szCs w:val="20"/>
              </w:rPr>
              <w:t xml:space="preserve"> Nouveau</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Slack Ma Girdle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St Peters Ruby Red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Stassen Apple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Stassen Pear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Summer Sommer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Temple Anytime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lastRenderedPageBreak/>
              <w:t>Temple Bicycle Beer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Temple New World Order American Stout</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Ten </w:t>
            </w:r>
            <w:proofErr w:type="spellStart"/>
            <w:r w:rsidRPr="0055192A">
              <w:rPr>
                <w:szCs w:val="20"/>
              </w:rPr>
              <w:t>Fidy</w:t>
            </w:r>
            <w:proofErr w:type="spellEnd"/>
            <w:r w:rsidRPr="0055192A">
              <w:rPr>
                <w:szCs w:val="20"/>
              </w:rPr>
              <w:t xml:space="preserve"> Imperial Stout</w:t>
            </w:r>
          </w:p>
        </w:tc>
        <w:tc>
          <w:tcPr>
            <w:tcW w:w="960" w:type="dxa"/>
            <w:noWrap/>
          </w:tcPr>
          <w:p w:rsidR="0055192A" w:rsidRPr="0055192A" w:rsidRDefault="0055192A" w:rsidP="0055192A">
            <w:pPr>
              <w:spacing w:after="0"/>
              <w:jc w:val="left"/>
              <w:rPr>
                <w:szCs w:val="20"/>
              </w:rPr>
            </w:pPr>
            <w:r w:rsidRPr="0055192A">
              <w:rPr>
                <w:szCs w:val="20"/>
              </w:rPr>
              <w:t>355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Texas Tea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The Last Dictator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The Sly Persuader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The Sun Before The Darkness</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Timothy Taylor Landlord</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Trip Hop</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Triple </w:t>
            </w:r>
            <w:proofErr w:type="spellStart"/>
            <w:r w:rsidRPr="0055192A">
              <w:rPr>
                <w:szCs w:val="20"/>
              </w:rPr>
              <w:t>Moine</w:t>
            </w:r>
            <w:proofErr w:type="spellEnd"/>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Triple </w:t>
            </w:r>
            <w:proofErr w:type="spellStart"/>
            <w:r w:rsidRPr="0055192A">
              <w:rPr>
                <w:szCs w:val="20"/>
              </w:rPr>
              <w:t>Moine</w:t>
            </w:r>
            <w:proofErr w:type="spellEnd"/>
            <w:r w:rsidRPr="0055192A">
              <w:rPr>
                <w:szCs w:val="20"/>
              </w:rPr>
              <w:t xml:space="preserve"> Xmas</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Tuatara APA US</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Tuatara Act of God</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Tuatara Aotearoa Pale Ale</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Tuatara Black Toasted Malt Stout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Tuatara Double Trouble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Tuatara </w:t>
            </w:r>
            <w:proofErr w:type="spellStart"/>
            <w:r w:rsidRPr="0055192A">
              <w:rPr>
                <w:szCs w:val="20"/>
              </w:rPr>
              <w:t>Dubbel</w:t>
            </w:r>
            <w:proofErr w:type="spellEnd"/>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Tuatara IPA</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Tuatara Nui</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Tuatara Outrigger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Tuatara </w:t>
            </w:r>
            <w:proofErr w:type="spellStart"/>
            <w:r w:rsidRPr="0055192A">
              <w:rPr>
                <w:szCs w:val="20"/>
              </w:rPr>
              <w:t>Pils</w:t>
            </w:r>
            <w:proofErr w:type="spellEnd"/>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Tuatara Porter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Tuatara </w:t>
            </w:r>
            <w:proofErr w:type="spellStart"/>
            <w:r w:rsidRPr="0055192A">
              <w:rPr>
                <w:szCs w:val="20"/>
              </w:rPr>
              <w:t>Tripel</w:t>
            </w:r>
            <w:proofErr w:type="spellEnd"/>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Umami Monster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Venusian Pale Ale</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Wells Bombardier</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Weltenburger</w:t>
            </w:r>
            <w:proofErr w:type="spellEnd"/>
            <w:r w:rsidRPr="0055192A">
              <w:rPr>
                <w:szCs w:val="20"/>
              </w:rPr>
              <w:t xml:space="preserve"> </w:t>
            </w:r>
            <w:proofErr w:type="spellStart"/>
            <w:r w:rsidRPr="0055192A">
              <w:rPr>
                <w:szCs w:val="20"/>
              </w:rPr>
              <w:t>Asam</w:t>
            </w:r>
            <w:proofErr w:type="spellEnd"/>
            <w:r w:rsidRPr="0055192A">
              <w:rPr>
                <w:szCs w:val="20"/>
              </w:rPr>
              <w:t xml:space="preserve"> Bock</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Weltenburger</w:t>
            </w:r>
            <w:proofErr w:type="spellEnd"/>
            <w:r w:rsidRPr="0055192A">
              <w:rPr>
                <w:szCs w:val="20"/>
              </w:rPr>
              <w:t xml:space="preserve"> </w:t>
            </w:r>
            <w:proofErr w:type="spellStart"/>
            <w:r w:rsidRPr="0055192A">
              <w:rPr>
                <w:szCs w:val="20"/>
              </w:rPr>
              <w:t>Barock</w:t>
            </w:r>
            <w:proofErr w:type="spellEnd"/>
            <w:r w:rsidRPr="0055192A">
              <w:rPr>
                <w:szCs w:val="20"/>
              </w:rPr>
              <w:t xml:space="preserve"> </w:t>
            </w:r>
            <w:proofErr w:type="spellStart"/>
            <w:r w:rsidRPr="0055192A">
              <w:rPr>
                <w:szCs w:val="20"/>
              </w:rPr>
              <w:t>Dunkel</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Weltenburger</w:t>
            </w:r>
            <w:proofErr w:type="spellEnd"/>
            <w:r w:rsidRPr="0055192A">
              <w:rPr>
                <w:szCs w:val="20"/>
              </w:rPr>
              <w:t xml:space="preserve"> </w:t>
            </w:r>
            <w:proofErr w:type="spellStart"/>
            <w:r w:rsidRPr="0055192A">
              <w:rPr>
                <w:szCs w:val="20"/>
              </w:rPr>
              <w:t>Pils</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w:t>
            </w:r>
            <w:proofErr w:type="spellStart"/>
            <w:r w:rsidRPr="0055192A">
              <w:rPr>
                <w:szCs w:val="20"/>
              </w:rPr>
              <w:t>Cloudbuster</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Digital IPA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Divine Hammer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Gunnamatta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HER Majesty 2015</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HIS Majesty 2015</w:t>
            </w:r>
          </w:p>
        </w:tc>
        <w:tc>
          <w:tcPr>
            <w:tcW w:w="960" w:type="dxa"/>
            <w:noWrap/>
          </w:tcPr>
          <w:p w:rsidR="0055192A" w:rsidRPr="0055192A" w:rsidRDefault="0055192A" w:rsidP="0055192A">
            <w:pPr>
              <w:spacing w:after="0"/>
              <w:jc w:val="left"/>
              <w:rPr>
                <w:szCs w:val="20"/>
              </w:rPr>
            </w:pPr>
            <w:r w:rsidRPr="0055192A">
              <w:rPr>
                <w:szCs w:val="20"/>
              </w:rPr>
              <w:t>750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I AM</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w:t>
            </w:r>
            <w:proofErr w:type="spellStart"/>
            <w:r w:rsidRPr="0055192A">
              <w:rPr>
                <w:szCs w:val="20"/>
              </w:rPr>
              <w:t>Minimatta</w:t>
            </w:r>
            <w:proofErr w:type="spellEnd"/>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Pot Kettle Black</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Pot Kettle Black Dark Matta</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w:t>
            </w:r>
            <w:proofErr w:type="spellStart"/>
            <w:r w:rsidRPr="0055192A">
              <w:rPr>
                <w:szCs w:val="20"/>
              </w:rPr>
              <w:t>Stairdancer</w:t>
            </w:r>
            <w:proofErr w:type="spellEnd"/>
            <w:r w:rsidRPr="0055192A">
              <w:rPr>
                <w:szCs w:val="20"/>
              </w:rPr>
              <w:t xml:space="preserve"> Pale Ale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White Noise</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Yeastie</w:t>
            </w:r>
            <w:proofErr w:type="spellEnd"/>
            <w:r w:rsidRPr="0055192A">
              <w:rPr>
                <w:szCs w:val="20"/>
              </w:rPr>
              <w:t xml:space="preserve"> Boys XERREX</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proofErr w:type="spellStart"/>
            <w:r w:rsidRPr="0055192A">
              <w:rPr>
                <w:szCs w:val="20"/>
              </w:rPr>
              <w:t>Youngs</w:t>
            </w:r>
            <w:proofErr w:type="spellEnd"/>
            <w:r w:rsidRPr="0055192A">
              <w:rPr>
                <w:szCs w:val="20"/>
              </w:rPr>
              <w:t xml:space="preserve"> Double Chocolate Stout</w:t>
            </w:r>
          </w:p>
        </w:tc>
        <w:tc>
          <w:tcPr>
            <w:tcW w:w="960" w:type="dxa"/>
            <w:noWrap/>
          </w:tcPr>
          <w:p w:rsidR="0055192A" w:rsidRPr="0055192A" w:rsidRDefault="0055192A" w:rsidP="0055192A">
            <w:pPr>
              <w:spacing w:after="0"/>
              <w:jc w:val="left"/>
              <w:rPr>
                <w:szCs w:val="20"/>
              </w:rPr>
            </w:pPr>
            <w:r w:rsidRPr="0055192A">
              <w:rPr>
                <w:szCs w:val="20"/>
              </w:rPr>
              <w:t>500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Yuzu Sour</w:t>
            </w:r>
          </w:p>
        </w:tc>
        <w:tc>
          <w:tcPr>
            <w:tcW w:w="960" w:type="dxa"/>
            <w:noWrap/>
          </w:tcPr>
          <w:p w:rsidR="0055192A" w:rsidRPr="0055192A" w:rsidRDefault="0055192A" w:rsidP="0055192A">
            <w:pPr>
              <w:spacing w:after="0"/>
              <w:jc w:val="left"/>
              <w:rPr>
                <w:szCs w:val="20"/>
              </w:rPr>
            </w:pPr>
            <w:r w:rsidRPr="0055192A">
              <w:rPr>
                <w:szCs w:val="20"/>
              </w:rPr>
              <w:t>650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Phoenix Beers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Pink Diet Energy Drink</w:t>
            </w:r>
          </w:p>
        </w:tc>
        <w:tc>
          <w:tcPr>
            <w:tcW w:w="960" w:type="dxa"/>
            <w:noWrap/>
          </w:tcPr>
          <w:p w:rsidR="0055192A" w:rsidRPr="0055192A" w:rsidRDefault="0055192A" w:rsidP="0055192A">
            <w:pPr>
              <w:spacing w:after="0"/>
              <w:jc w:val="left"/>
              <w:rPr>
                <w:szCs w:val="20"/>
              </w:rPr>
            </w:pPr>
            <w:r w:rsidRPr="0055192A">
              <w:rPr>
                <w:szCs w:val="20"/>
              </w:rPr>
              <w:t>250 ml</w:t>
            </w:r>
          </w:p>
        </w:tc>
        <w:tc>
          <w:tcPr>
            <w:tcW w:w="1320" w:type="dxa"/>
            <w:noWrap/>
          </w:tcPr>
          <w:p w:rsidR="0055192A" w:rsidRPr="0055192A" w:rsidRDefault="0055192A" w:rsidP="0055192A">
            <w:pPr>
              <w:spacing w:after="0"/>
              <w:jc w:val="left"/>
              <w:rPr>
                <w:szCs w:val="20"/>
              </w:rPr>
            </w:pPr>
            <w:r w:rsidRPr="0055192A">
              <w:rPr>
                <w:szCs w:val="20"/>
              </w:rPr>
              <w:t>Can - Aluminium</w:t>
            </w:r>
          </w:p>
        </w:tc>
        <w:tc>
          <w:tcPr>
            <w:tcW w:w="3000" w:type="dxa"/>
            <w:noWrap/>
          </w:tcPr>
          <w:p w:rsidR="0055192A" w:rsidRPr="0055192A" w:rsidRDefault="0055192A" w:rsidP="0055192A">
            <w:pPr>
              <w:spacing w:after="0"/>
              <w:jc w:val="left"/>
              <w:rPr>
                <w:szCs w:val="20"/>
              </w:rPr>
            </w:pPr>
            <w:r w:rsidRPr="0055192A">
              <w:rPr>
                <w:szCs w:val="20"/>
              </w:rPr>
              <w:t>Pink Energy Beverages</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Soleil Lychee Infused Beer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proofErr w:type="spellStart"/>
            <w:r w:rsidRPr="0055192A">
              <w:rPr>
                <w:szCs w:val="20"/>
              </w:rPr>
              <w:t>Sel</w:t>
            </w:r>
            <w:proofErr w:type="spellEnd"/>
            <w:r w:rsidRPr="0055192A">
              <w:rPr>
                <w:szCs w:val="20"/>
              </w:rPr>
              <w:t xml:space="preserve"> Lumiere Pty Ltd</w:t>
            </w:r>
          </w:p>
        </w:tc>
        <w:tc>
          <w:tcPr>
            <w:tcW w:w="1434" w:type="dxa"/>
            <w:noWrap/>
          </w:tcPr>
          <w:p w:rsidR="0055192A" w:rsidRPr="0055192A" w:rsidRDefault="0055192A" w:rsidP="0055192A">
            <w:pPr>
              <w:spacing w:after="0"/>
              <w:rPr>
                <w:szCs w:val="20"/>
              </w:rPr>
            </w:pPr>
            <w:r w:rsidRPr="0055192A">
              <w:rPr>
                <w:szCs w:val="20"/>
              </w:rPr>
              <w:t>Marine Stores Ltd</w:t>
            </w:r>
          </w:p>
        </w:tc>
      </w:tr>
      <w:tr w:rsidR="0055192A" w:rsidRPr="0055192A" w:rsidTr="0055192A">
        <w:tblPrEx>
          <w:jc w:val="left"/>
        </w:tblPrEx>
        <w:trPr>
          <w:trHeight w:val="40"/>
        </w:trPr>
        <w:tc>
          <w:tcPr>
            <w:tcW w:w="2640" w:type="dxa"/>
            <w:noWrap/>
          </w:tcPr>
          <w:p w:rsidR="0055192A" w:rsidRPr="0055192A" w:rsidRDefault="0055192A" w:rsidP="0055192A">
            <w:pPr>
              <w:spacing w:after="0"/>
              <w:jc w:val="left"/>
              <w:rPr>
                <w:szCs w:val="20"/>
              </w:rPr>
            </w:pPr>
            <w:r w:rsidRPr="0055192A">
              <w:rPr>
                <w:szCs w:val="20"/>
              </w:rPr>
              <w:t xml:space="preserve">Dos </w:t>
            </w:r>
            <w:proofErr w:type="spellStart"/>
            <w:r w:rsidRPr="0055192A">
              <w:rPr>
                <w:szCs w:val="20"/>
              </w:rPr>
              <w:t>Equis</w:t>
            </w:r>
            <w:proofErr w:type="spellEnd"/>
            <w:r w:rsidRPr="0055192A">
              <w:rPr>
                <w:szCs w:val="20"/>
              </w:rPr>
              <w:t xml:space="preserve"> Ambar</w:t>
            </w:r>
          </w:p>
        </w:tc>
        <w:tc>
          <w:tcPr>
            <w:tcW w:w="960" w:type="dxa"/>
            <w:noWrap/>
          </w:tcPr>
          <w:p w:rsidR="0055192A" w:rsidRPr="0055192A" w:rsidRDefault="0055192A" w:rsidP="0055192A">
            <w:pPr>
              <w:spacing w:after="0"/>
              <w:jc w:val="left"/>
              <w:rPr>
                <w:szCs w:val="20"/>
              </w:rPr>
            </w:pPr>
            <w:r w:rsidRPr="0055192A">
              <w:rPr>
                <w:szCs w:val="20"/>
              </w:rPr>
              <w:t>330 ml</w:t>
            </w:r>
          </w:p>
        </w:tc>
        <w:tc>
          <w:tcPr>
            <w:tcW w:w="1320" w:type="dxa"/>
            <w:noWrap/>
          </w:tcPr>
          <w:p w:rsidR="0055192A" w:rsidRPr="0055192A" w:rsidRDefault="0055192A" w:rsidP="0055192A">
            <w:pPr>
              <w:spacing w:after="0"/>
              <w:jc w:val="left"/>
              <w:rPr>
                <w:szCs w:val="20"/>
              </w:rPr>
            </w:pPr>
            <w:r w:rsidRPr="0055192A">
              <w:rPr>
                <w:szCs w:val="20"/>
              </w:rPr>
              <w:t>Glass</w:t>
            </w:r>
          </w:p>
        </w:tc>
        <w:tc>
          <w:tcPr>
            <w:tcW w:w="3000" w:type="dxa"/>
            <w:noWrap/>
          </w:tcPr>
          <w:p w:rsidR="0055192A" w:rsidRPr="0055192A" w:rsidRDefault="0055192A" w:rsidP="0055192A">
            <w:pPr>
              <w:spacing w:after="0"/>
              <w:jc w:val="left"/>
              <w:rPr>
                <w:szCs w:val="20"/>
              </w:rPr>
            </w:pPr>
            <w:r w:rsidRPr="0055192A">
              <w:rPr>
                <w:szCs w:val="20"/>
              </w:rPr>
              <w:t>Six Star Breweries</w:t>
            </w:r>
          </w:p>
        </w:tc>
        <w:tc>
          <w:tcPr>
            <w:tcW w:w="1434" w:type="dxa"/>
            <w:noWrap/>
          </w:tcPr>
          <w:p w:rsidR="0055192A" w:rsidRPr="0055192A" w:rsidRDefault="0055192A" w:rsidP="0055192A">
            <w:pPr>
              <w:spacing w:after="0"/>
              <w:rPr>
                <w:szCs w:val="20"/>
              </w:rPr>
            </w:pPr>
            <w:r w:rsidRPr="0055192A">
              <w:rPr>
                <w:szCs w:val="20"/>
              </w:rPr>
              <w:t>Marine Stores Ltd</w:t>
            </w:r>
          </w:p>
        </w:tc>
      </w:tr>
    </w:tbl>
    <w:p w:rsidR="0055192A" w:rsidRPr="0055192A" w:rsidRDefault="0055192A" w:rsidP="0055192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szCs w:val="17"/>
        </w:rPr>
      </w:pPr>
    </w:p>
    <w:p w:rsidR="0055192A" w:rsidRDefault="0055192A" w:rsidP="0055192A">
      <w:pPr>
        <w:pStyle w:val="GG-body"/>
        <w:spacing w:after="0"/>
        <w:rPr>
          <w:lang w:val="en-US"/>
        </w:rPr>
      </w:pPr>
    </w:p>
    <w:p w:rsidR="004D105E" w:rsidRDefault="004D105E" w:rsidP="004D105E">
      <w:pPr>
        <w:pStyle w:val="GG-body"/>
        <w:pBdr>
          <w:bottom w:val="single" w:sz="4" w:space="1" w:color="auto"/>
        </w:pBdr>
        <w:spacing w:after="0" w:line="52" w:lineRule="exact"/>
        <w:jc w:val="center"/>
        <w:rPr>
          <w:lang w:val="en-US"/>
        </w:rPr>
      </w:pPr>
    </w:p>
    <w:p w:rsidR="004D105E" w:rsidRDefault="004D105E" w:rsidP="004D105E">
      <w:pPr>
        <w:pStyle w:val="GG-body"/>
        <w:pBdr>
          <w:top w:val="single" w:sz="4" w:space="1" w:color="auto"/>
        </w:pBdr>
        <w:spacing w:before="34" w:after="0" w:line="14" w:lineRule="exact"/>
        <w:jc w:val="center"/>
        <w:rPr>
          <w:lang w:val="en-US"/>
        </w:rPr>
      </w:pPr>
    </w:p>
    <w:p w:rsidR="004D105E" w:rsidRDefault="004D105E" w:rsidP="004D105E">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A0817" w:rsidRPr="00BF74D5" w:rsidRDefault="003A0817" w:rsidP="00A77F7E">
      <w:pPr>
        <w:pStyle w:val="Heading2"/>
      </w:pPr>
      <w:bookmarkStart w:id="43" w:name="_Toc50622600"/>
      <w:r w:rsidRPr="00BF74D5">
        <w:t>Fisheries Management (Prawn Fisheries) Regulations 2017</w:t>
      </w:r>
      <w:bookmarkEnd w:id="43"/>
    </w:p>
    <w:p w:rsidR="003A0817" w:rsidRPr="00BF74D5" w:rsidRDefault="003A0817" w:rsidP="003A0817">
      <w:pPr>
        <w:pStyle w:val="GG-Title3"/>
      </w:pPr>
      <w:r w:rsidRPr="00BF74D5">
        <w:t>Fishing run for the West Coast Prawn Fishery</w:t>
      </w:r>
    </w:p>
    <w:p w:rsidR="003A0817" w:rsidRPr="00BF74D5" w:rsidRDefault="003A0817" w:rsidP="003A0817">
      <w:pPr>
        <w:pStyle w:val="GG-body"/>
      </w:pPr>
      <w:r w:rsidRPr="00BF74D5">
        <w:t xml:space="preserve">TAKE notice that pursuant to regulation 10 of the </w:t>
      </w:r>
      <w:r w:rsidRPr="00BF74D5">
        <w:rPr>
          <w:i/>
        </w:rPr>
        <w:t>Fisheries Management (Prawn Fisheries) Regulations 2017</w:t>
      </w:r>
      <w:r w:rsidRPr="00BF74D5">
        <w:t xml:space="preserve">, the notice dated 14 March 2020 on page 567 of the </w:t>
      </w:r>
      <w:r w:rsidRPr="00545F7D">
        <w:rPr>
          <w:i/>
        </w:rPr>
        <w:t>South Australian Government Gazette</w:t>
      </w:r>
      <w:r w:rsidRPr="00BF74D5">
        <w:t xml:space="preserve"> of 19 March 2020, prohibiting fishing activities in the West Coast Prawn Fishery is HEREBY varied such that it will not be unlawful for a person fishing pursuant to a West Coast Prawn Fishery licence to use prawn trawl nets in the areas specified in Schedule 1, during the period specified in Schedule 2, and under the conditions specified in Schedule 3.</w:t>
      </w:r>
    </w:p>
    <w:p w:rsidR="003A0817" w:rsidRPr="00BF74D5" w:rsidRDefault="003A0817" w:rsidP="003A0817">
      <w:pPr>
        <w:pStyle w:val="GG-body"/>
        <w:jc w:val="center"/>
        <w:rPr>
          <w:smallCaps/>
        </w:rPr>
      </w:pPr>
      <w:r w:rsidRPr="00BF74D5">
        <w:rPr>
          <w:smallCaps/>
        </w:rPr>
        <w:t>Schedule 1</w:t>
      </w:r>
    </w:p>
    <w:p w:rsidR="003A0817" w:rsidRPr="00BF74D5" w:rsidRDefault="003A0817" w:rsidP="003A0817">
      <w:pPr>
        <w:pStyle w:val="GG-body"/>
      </w:pPr>
      <w:r w:rsidRPr="00BF74D5">
        <w:t>The waters of the West Coast Prawn Fishery.</w:t>
      </w:r>
    </w:p>
    <w:p w:rsidR="003A0817" w:rsidRPr="00BF74D5" w:rsidRDefault="003A0817" w:rsidP="003A0817">
      <w:pPr>
        <w:pStyle w:val="GG-body"/>
        <w:jc w:val="center"/>
        <w:rPr>
          <w:smallCaps/>
        </w:rPr>
      </w:pPr>
      <w:r w:rsidRPr="00BF74D5">
        <w:rPr>
          <w:smallCaps/>
        </w:rPr>
        <w:t>Schedule 2</w:t>
      </w:r>
    </w:p>
    <w:p w:rsidR="003A0817" w:rsidRPr="00BF74D5" w:rsidRDefault="003A0817" w:rsidP="003A0817">
      <w:pPr>
        <w:pStyle w:val="GG-body"/>
      </w:pPr>
      <w:r w:rsidRPr="00BF74D5">
        <w:t>Commencing at sunset on 10 September 2020 and ending at sunrise on 24 September 2020.</w:t>
      </w:r>
    </w:p>
    <w:p w:rsidR="003A0817" w:rsidRPr="00BF74D5" w:rsidRDefault="003A0817" w:rsidP="003A0817">
      <w:pPr>
        <w:pStyle w:val="GG-body"/>
        <w:jc w:val="center"/>
        <w:rPr>
          <w:smallCaps/>
        </w:rPr>
      </w:pPr>
      <w:r w:rsidRPr="00BF74D5">
        <w:rPr>
          <w:smallCaps/>
        </w:rPr>
        <w:t>Schedule 3</w:t>
      </w:r>
    </w:p>
    <w:p w:rsidR="003A0817" w:rsidRPr="00BF74D5" w:rsidRDefault="003A0817" w:rsidP="003A0817">
      <w:pPr>
        <w:pStyle w:val="GG-body"/>
        <w:ind w:left="426" w:hanging="284"/>
      </w:pPr>
      <w:r w:rsidRPr="00BF74D5">
        <w:t>1.</w:t>
      </w:r>
      <w:r w:rsidRPr="00BF74D5">
        <w:tab/>
        <w:t>Each licence holder must ensure that a representative sample of catch (a 'bucket count') is taken at least 3 times per night during the fishing activity.</w:t>
      </w:r>
    </w:p>
    <w:p w:rsidR="003A0817" w:rsidRPr="00BF74D5" w:rsidRDefault="003A0817" w:rsidP="003A0817">
      <w:pPr>
        <w:pStyle w:val="GG-body"/>
        <w:ind w:left="426" w:hanging="284"/>
      </w:pPr>
      <w:r w:rsidRPr="00BF74D5">
        <w:t>2.</w:t>
      </w:r>
      <w:r w:rsidRPr="00BF74D5">
        <w:tab/>
        <w:t>Each 'bucket count' sample must be accurately weighed to 7kg where possible and the total number of prawns contained in the bucket must be recorded on the daily catch and effort return.</w:t>
      </w:r>
    </w:p>
    <w:p w:rsidR="003A0817" w:rsidRPr="00BF74D5" w:rsidRDefault="003A0817" w:rsidP="003A0817">
      <w:pPr>
        <w:pStyle w:val="GG-body"/>
        <w:ind w:left="426" w:hanging="284"/>
      </w:pPr>
      <w:r w:rsidRPr="00BF74D5">
        <w:t>3.</w:t>
      </w:r>
      <w:r w:rsidRPr="00BF74D5">
        <w:tab/>
        <w:t>Fishing must cease if one of the following limits is reached:</w:t>
      </w:r>
    </w:p>
    <w:p w:rsidR="003A0817" w:rsidRPr="00BF74D5" w:rsidRDefault="003A0817" w:rsidP="003A0817">
      <w:pPr>
        <w:pStyle w:val="GG-body"/>
        <w:spacing w:after="0"/>
        <w:ind w:left="709" w:hanging="283"/>
      </w:pPr>
      <w:r w:rsidRPr="00BF74D5">
        <w:t>a.</w:t>
      </w:r>
      <w:r w:rsidRPr="00BF74D5">
        <w:tab/>
        <w:t>A total of 14 nights of fishing are completed</w:t>
      </w:r>
    </w:p>
    <w:p w:rsidR="003A0817" w:rsidRPr="00BF74D5" w:rsidRDefault="003A0817" w:rsidP="003A0817">
      <w:pPr>
        <w:pStyle w:val="GG-body"/>
        <w:spacing w:after="0"/>
        <w:ind w:left="709" w:hanging="283"/>
      </w:pPr>
      <w:r w:rsidRPr="00BF74D5">
        <w:t>b.</w:t>
      </w:r>
      <w:r w:rsidRPr="00BF74D5">
        <w:tab/>
        <w:t>The average catch per vessel, per night (for all 3 vessels) drops below 300 kg for two consecutive nights</w:t>
      </w:r>
    </w:p>
    <w:p w:rsidR="003A0817" w:rsidRPr="00BF74D5" w:rsidRDefault="003A0817" w:rsidP="003A0817">
      <w:pPr>
        <w:pStyle w:val="GG-body"/>
        <w:spacing w:after="0"/>
        <w:ind w:left="709" w:hanging="283"/>
      </w:pPr>
      <w:r w:rsidRPr="00BF74D5">
        <w:lastRenderedPageBreak/>
        <w:t>c.</w:t>
      </w:r>
      <w:r w:rsidRPr="00BF74D5">
        <w:tab/>
        <w:t>The average 'bucket count' for all vessels exceeds 240 prawns per 7kg bucket on any single fishing night in the Coffin Bay area</w:t>
      </w:r>
    </w:p>
    <w:p w:rsidR="003A0817" w:rsidRPr="00BF74D5" w:rsidRDefault="003A0817" w:rsidP="003A0817">
      <w:pPr>
        <w:pStyle w:val="GG-body"/>
        <w:ind w:left="709" w:hanging="283"/>
      </w:pPr>
      <w:r w:rsidRPr="00BF74D5">
        <w:t>d.</w:t>
      </w:r>
      <w:r w:rsidRPr="00BF74D5">
        <w:tab/>
        <w:t>The average 'bucket count' for all vessels exceeds 240 prawns per 7kg bucket on any single fishing night in the Venus Bay area.</w:t>
      </w:r>
    </w:p>
    <w:p w:rsidR="003A0817" w:rsidRPr="00BF74D5" w:rsidRDefault="003A0817" w:rsidP="003A0817">
      <w:pPr>
        <w:pStyle w:val="GG-body"/>
        <w:ind w:left="426" w:hanging="284"/>
      </w:pPr>
      <w:r w:rsidRPr="00BF74D5">
        <w:t>4.</w:t>
      </w:r>
      <w:r w:rsidRPr="00BF74D5">
        <w:tab/>
        <w:t>The fleet must nominate a person to provide a daily update by telephone or SMS message to the Prawn Fishery Manager on 0477</w:t>
      </w:r>
      <w:r>
        <w:t> </w:t>
      </w:r>
      <w:r w:rsidRPr="00BF74D5">
        <w:t>396</w:t>
      </w:r>
      <w:r>
        <w:t> </w:t>
      </w:r>
      <w:r w:rsidRPr="00BF74D5">
        <w:t>367, to report the average prawn catch and the average prawn 'bucket count' for all vessels operating in the fishery.</w:t>
      </w:r>
    </w:p>
    <w:p w:rsidR="003A0817" w:rsidRPr="00BF74D5" w:rsidRDefault="003A0817" w:rsidP="003A0817">
      <w:pPr>
        <w:pStyle w:val="GG-body"/>
        <w:ind w:left="426" w:hanging="284"/>
      </w:pPr>
      <w:r w:rsidRPr="00BF74D5">
        <w:t>5.</w:t>
      </w:r>
      <w:r w:rsidRPr="00BF74D5">
        <w:tab/>
        <w:t xml:space="preserve">No fishing activity may be undertaken after the expiration of 30 minutes from the prescribed time of sunrise and no fishing activity may be undertaken before the prescribed time of sunset for </w:t>
      </w:r>
      <w:r>
        <w:t>Adelaide (as published</w:t>
      </w:r>
      <w:r w:rsidRPr="00BF74D5">
        <w:t xml:space="preserve"> in the </w:t>
      </w:r>
      <w:r w:rsidRPr="00BF74D5">
        <w:rPr>
          <w:i/>
        </w:rPr>
        <w:t>South Australian Government Gazette</w:t>
      </w:r>
      <w:r w:rsidRPr="00BF74D5">
        <w:t xml:space="preserve"> pursuant to the requirements of the </w:t>
      </w:r>
      <w:r w:rsidRPr="00BF74D5">
        <w:rPr>
          <w:i/>
        </w:rPr>
        <w:t>Proof of Sunrise and Sunset Act 1923</w:t>
      </w:r>
      <w:r w:rsidRPr="00BF74D5">
        <w:t>) during the period specified in Schedule 2.</w:t>
      </w:r>
    </w:p>
    <w:p w:rsidR="003A0817" w:rsidRPr="00BF74D5" w:rsidRDefault="003A0817" w:rsidP="003A0817">
      <w:pPr>
        <w:pStyle w:val="GG-SDated"/>
      </w:pPr>
      <w:r w:rsidRPr="00BF74D5">
        <w:t>Dated: 9 September 2020</w:t>
      </w:r>
    </w:p>
    <w:p w:rsidR="003A0817" w:rsidRPr="00BF74D5" w:rsidRDefault="003A0817" w:rsidP="003A0817">
      <w:pPr>
        <w:pStyle w:val="GG-SName"/>
      </w:pPr>
      <w:r w:rsidRPr="00BF74D5">
        <w:t>Steve Shanks</w:t>
      </w:r>
    </w:p>
    <w:p w:rsidR="003A0817" w:rsidRPr="00BF74D5" w:rsidRDefault="003A0817" w:rsidP="003A0817">
      <w:pPr>
        <w:pStyle w:val="GG-Signature"/>
      </w:pPr>
      <w:r w:rsidRPr="00BF74D5">
        <w:t>Prawn Fisheries Manager</w:t>
      </w:r>
    </w:p>
    <w:p w:rsidR="003A0817" w:rsidRDefault="003A0817" w:rsidP="003A0817">
      <w:pPr>
        <w:pStyle w:val="GG-Signature"/>
      </w:pPr>
      <w:r w:rsidRPr="00BF74D5">
        <w:t>Delegate of the Minister for Primary Indu</w:t>
      </w:r>
      <w:r>
        <w:t>stries and Regional Development</w:t>
      </w:r>
    </w:p>
    <w:p w:rsidR="003A0817" w:rsidRDefault="003A0817" w:rsidP="003A0817">
      <w:pPr>
        <w:pStyle w:val="GG-Signature"/>
        <w:pBdr>
          <w:bottom w:val="single" w:sz="4" w:space="1" w:color="auto"/>
        </w:pBdr>
        <w:spacing w:line="52" w:lineRule="exact"/>
        <w:jc w:val="center"/>
      </w:pPr>
    </w:p>
    <w:p w:rsidR="003A0817" w:rsidRDefault="003A0817" w:rsidP="003A0817">
      <w:pPr>
        <w:pStyle w:val="GG-Signature"/>
        <w:pBdr>
          <w:top w:val="single" w:sz="4" w:space="1" w:color="auto"/>
        </w:pBdr>
        <w:spacing w:before="34" w:line="14" w:lineRule="exact"/>
        <w:jc w:val="center"/>
      </w:pPr>
    </w:p>
    <w:p w:rsidR="003A0817" w:rsidRPr="00BF74D5" w:rsidRDefault="003A0817" w:rsidP="003A0817">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rsidR="0024058A" w:rsidRPr="0024058A" w:rsidRDefault="0024058A" w:rsidP="00A77F7E">
      <w:pPr>
        <w:pStyle w:val="Heading2"/>
      </w:pPr>
      <w:bookmarkStart w:id="44" w:name="_Toc50622601"/>
      <w:r w:rsidRPr="0024058A">
        <w:t>HOUSING IMPROVEMENT ACT 2016</w:t>
      </w:r>
      <w:bookmarkEnd w:id="44"/>
    </w:p>
    <w:p w:rsidR="0024058A" w:rsidRPr="0024058A" w:rsidRDefault="0024058A" w:rsidP="0024058A">
      <w:pPr>
        <w:tabs>
          <w:tab w:val="left" w:pos="5760"/>
          <w:tab w:val="left" w:pos="8730"/>
          <w:tab w:val="left" w:pos="9498"/>
          <w:tab w:val="left" w:pos="11520"/>
        </w:tabs>
        <w:jc w:val="center"/>
        <w:rPr>
          <w:rFonts w:eastAsia="Times New Roman"/>
          <w:i/>
          <w:szCs w:val="17"/>
          <w:lang w:val="en-US"/>
        </w:rPr>
      </w:pPr>
      <w:r w:rsidRPr="0024058A">
        <w:rPr>
          <w:rFonts w:eastAsia="Times New Roman"/>
          <w:i/>
          <w:szCs w:val="17"/>
          <w:lang w:val="en-US"/>
        </w:rPr>
        <w:t>Rent Control</w:t>
      </w:r>
    </w:p>
    <w:p w:rsidR="0024058A" w:rsidRPr="0024058A" w:rsidRDefault="0024058A" w:rsidP="0024058A">
      <w:pPr>
        <w:rPr>
          <w:rFonts w:eastAsia="Times New Roman"/>
          <w:spacing w:val="-2"/>
          <w:szCs w:val="17"/>
          <w:lang w:val="en-US"/>
        </w:rPr>
      </w:pPr>
      <w:r w:rsidRPr="0024058A">
        <w:rPr>
          <w:rFonts w:eastAsia="Times New Roman"/>
          <w:spacing w:val="-2"/>
          <w:szCs w:val="17"/>
          <w:lang w:val="en-US"/>
        </w:rPr>
        <w:t xml:space="preserve">The Minister for Human Services Delegate in the exercise of the powers conferred by the </w:t>
      </w:r>
      <w:r w:rsidRPr="0024058A">
        <w:rPr>
          <w:rFonts w:eastAsia="Times New Roman"/>
          <w:i/>
          <w:spacing w:val="-2"/>
          <w:szCs w:val="17"/>
          <w:lang w:val="en-US"/>
        </w:rPr>
        <w:t>Housing Improvement Act 2016</w:t>
      </w:r>
      <w:r w:rsidRPr="0024058A">
        <w:rPr>
          <w:rFonts w:eastAsia="Times New Roman"/>
          <w:spacing w:val="-2"/>
          <w:szCs w:val="17"/>
          <w:lang w:val="en-US"/>
        </w:rPr>
        <w:t xml:space="preserve">, does hereby fix the maximum rental per week which shall be payable subject to Section 55 of the </w:t>
      </w:r>
      <w:r w:rsidRPr="0024058A">
        <w:rPr>
          <w:rFonts w:eastAsia="Times New Roman"/>
          <w:i/>
          <w:spacing w:val="-2"/>
          <w:szCs w:val="17"/>
          <w:lang w:val="en-US"/>
        </w:rPr>
        <w:t>Residential Tenancies Act 1995</w:t>
      </w:r>
      <w:r w:rsidRPr="0024058A">
        <w:rPr>
          <w:rFonts w:eastAsia="Times New Roman"/>
          <w:spacing w:val="-2"/>
          <w:szCs w:val="17"/>
          <w:lang w:val="en-US"/>
        </w:rPr>
        <w:t>, in respect of each house described in the following table. The amount shown in the said table shall come into force on the date of this publication in the Gazette.</w:t>
      </w:r>
    </w:p>
    <w:tbl>
      <w:tblPr>
        <w:tblW w:w="5000" w:type="pct"/>
        <w:tblLayout w:type="fixed"/>
        <w:tblCellMar>
          <w:left w:w="0" w:type="dxa"/>
          <w:right w:w="0" w:type="dxa"/>
        </w:tblCellMar>
        <w:tblLook w:val="04A0" w:firstRow="1" w:lastRow="0" w:firstColumn="1" w:lastColumn="0" w:noHBand="0" w:noVBand="1"/>
      </w:tblPr>
      <w:tblGrid>
        <w:gridCol w:w="3258"/>
        <w:gridCol w:w="2408"/>
        <w:gridCol w:w="1843"/>
        <w:gridCol w:w="1845"/>
      </w:tblGrid>
      <w:tr w:rsidR="0024058A" w:rsidRPr="0024058A" w:rsidTr="00FD3075">
        <w:trPr>
          <w:trHeight w:val="20"/>
        </w:trPr>
        <w:tc>
          <w:tcPr>
            <w:tcW w:w="1742" w:type="pct"/>
            <w:tcBorders>
              <w:top w:val="single" w:sz="4" w:space="0" w:color="auto"/>
              <w:bottom w:val="single" w:sz="4" w:space="0" w:color="auto"/>
            </w:tcBorders>
            <w:tcMar>
              <w:top w:w="0" w:type="dxa"/>
              <w:left w:w="60" w:type="dxa"/>
              <w:bottom w:w="0" w:type="dxa"/>
              <w:right w:w="60" w:type="dxa"/>
            </w:tcMar>
            <w:vAlign w:val="center"/>
          </w:tcPr>
          <w:p w:rsidR="0024058A" w:rsidRPr="0024058A" w:rsidRDefault="0024058A" w:rsidP="0024058A">
            <w:pPr>
              <w:spacing w:before="40" w:after="40"/>
              <w:jc w:val="center"/>
              <w:rPr>
                <w:rFonts w:eastAsia="Times New Roman"/>
                <w:b/>
                <w:szCs w:val="17"/>
                <w:lang w:val="en-US"/>
              </w:rPr>
            </w:pPr>
            <w:r w:rsidRPr="0024058A">
              <w:rPr>
                <w:rFonts w:eastAsia="Times New Roman"/>
                <w:b/>
                <w:szCs w:val="17"/>
                <w:lang w:val="en-US"/>
              </w:rPr>
              <w:t>Address of Premises</w:t>
            </w:r>
          </w:p>
        </w:tc>
        <w:tc>
          <w:tcPr>
            <w:tcW w:w="1287" w:type="pct"/>
            <w:tcBorders>
              <w:top w:val="single" w:sz="4" w:space="0" w:color="auto"/>
              <w:bottom w:val="single" w:sz="4" w:space="0" w:color="auto"/>
            </w:tcBorders>
            <w:tcMar>
              <w:top w:w="0" w:type="dxa"/>
              <w:left w:w="60" w:type="dxa"/>
              <w:bottom w:w="0" w:type="dxa"/>
              <w:right w:w="60" w:type="dxa"/>
            </w:tcMar>
            <w:vAlign w:val="center"/>
          </w:tcPr>
          <w:p w:rsidR="0024058A" w:rsidRPr="0024058A" w:rsidRDefault="0024058A" w:rsidP="0024058A">
            <w:pPr>
              <w:spacing w:before="40" w:after="40"/>
              <w:jc w:val="center"/>
              <w:rPr>
                <w:rFonts w:eastAsia="Times New Roman"/>
                <w:b/>
                <w:szCs w:val="17"/>
                <w:lang w:val="en-US"/>
              </w:rPr>
            </w:pPr>
            <w:r w:rsidRPr="0024058A">
              <w:rPr>
                <w:rFonts w:eastAsia="Times New Roman"/>
                <w:b/>
                <w:szCs w:val="17"/>
                <w:lang w:val="en-US"/>
              </w:rPr>
              <w:t>Allotment Section</w:t>
            </w:r>
          </w:p>
        </w:tc>
        <w:tc>
          <w:tcPr>
            <w:tcW w:w="985" w:type="pct"/>
            <w:tcBorders>
              <w:top w:val="single" w:sz="4" w:space="0" w:color="auto"/>
              <w:bottom w:val="single" w:sz="4" w:space="0" w:color="auto"/>
            </w:tcBorders>
            <w:tcMar>
              <w:top w:w="0" w:type="dxa"/>
              <w:left w:w="60" w:type="dxa"/>
              <w:bottom w:w="0" w:type="dxa"/>
              <w:right w:w="60" w:type="dxa"/>
            </w:tcMar>
            <w:vAlign w:val="center"/>
          </w:tcPr>
          <w:p w:rsidR="0024058A" w:rsidRPr="0024058A" w:rsidRDefault="0024058A" w:rsidP="0024058A">
            <w:pPr>
              <w:spacing w:before="40" w:after="40"/>
              <w:jc w:val="center"/>
              <w:rPr>
                <w:rFonts w:eastAsia="Times New Roman"/>
                <w:b/>
                <w:szCs w:val="17"/>
                <w:lang w:val="en-US"/>
              </w:rPr>
            </w:pPr>
            <w:r w:rsidRPr="0024058A">
              <w:rPr>
                <w:rFonts w:eastAsia="Times New Roman"/>
                <w:b/>
                <w:szCs w:val="17"/>
                <w:u w:val="single"/>
                <w:lang w:val="en-US"/>
              </w:rPr>
              <w:t>Certificate of Title</w:t>
            </w:r>
          </w:p>
          <w:p w:rsidR="0024058A" w:rsidRPr="0024058A" w:rsidRDefault="0024058A" w:rsidP="0024058A">
            <w:pPr>
              <w:spacing w:before="40" w:after="40"/>
              <w:jc w:val="center"/>
              <w:rPr>
                <w:rFonts w:eastAsia="Times New Roman"/>
                <w:b/>
                <w:szCs w:val="17"/>
                <w:lang w:val="en-US"/>
              </w:rPr>
            </w:pPr>
            <w:r w:rsidRPr="0024058A">
              <w:rPr>
                <w:rFonts w:eastAsia="Times New Roman"/>
                <w:b/>
                <w:szCs w:val="17"/>
                <w:lang w:val="en-US"/>
              </w:rPr>
              <w:t>Volume/Folio</w:t>
            </w:r>
          </w:p>
        </w:tc>
        <w:tc>
          <w:tcPr>
            <w:tcW w:w="986" w:type="pct"/>
            <w:tcBorders>
              <w:top w:val="single" w:sz="4" w:space="0" w:color="auto"/>
              <w:bottom w:val="single" w:sz="4" w:space="0" w:color="auto"/>
            </w:tcBorders>
            <w:vAlign w:val="center"/>
          </w:tcPr>
          <w:p w:rsidR="0024058A" w:rsidRPr="0024058A" w:rsidRDefault="0024058A" w:rsidP="0024058A">
            <w:pPr>
              <w:spacing w:before="40" w:after="40"/>
              <w:jc w:val="center"/>
              <w:rPr>
                <w:rFonts w:eastAsia="Times New Roman"/>
                <w:b/>
                <w:szCs w:val="17"/>
                <w:u w:val="single"/>
                <w:lang w:val="en-US"/>
              </w:rPr>
            </w:pPr>
            <w:r w:rsidRPr="0024058A">
              <w:rPr>
                <w:rFonts w:eastAsia="Times New Roman"/>
                <w:b/>
                <w:szCs w:val="17"/>
                <w:lang w:val="en-US"/>
              </w:rPr>
              <w:t xml:space="preserve">Maximum Rental </w:t>
            </w:r>
            <w:r w:rsidRPr="0024058A">
              <w:rPr>
                <w:rFonts w:eastAsia="Times New Roman"/>
                <w:b/>
                <w:szCs w:val="17"/>
                <w:lang w:val="en-US"/>
              </w:rPr>
              <w:br/>
              <w:t>per Week Payable</w:t>
            </w:r>
          </w:p>
        </w:tc>
      </w:tr>
      <w:tr w:rsidR="0024058A" w:rsidRPr="0024058A" w:rsidTr="00FD3075">
        <w:trPr>
          <w:trHeight w:val="20"/>
        </w:trPr>
        <w:tc>
          <w:tcPr>
            <w:tcW w:w="1742" w:type="pct"/>
            <w:tcBorders>
              <w:top w:val="single" w:sz="4" w:space="0" w:color="auto"/>
              <w:bottom w:val="single" w:sz="4" w:space="0" w:color="auto"/>
            </w:tcBorders>
            <w:shd w:val="clear" w:color="auto" w:fill="auto"/>
            <w:tcMar>
              <w:top w:w="0" w:type="dxa"/>
              <w:left w:w="60" w:type="dxa"/>
              <w:bottom w:w="0" w:type="dxa"/>
              <w:right w:w="60" w:type="dxa"/>
            </w:tcMar>
          </w:tcPr>
          <w:p w:rsidR="0024058A" w:rsidRPr="0024058A" w:rsidRDefault="0024058A" w:rsidP="0024058A">
            <w:pPr>
              <w:spacing w:before="40" w:after="40"/>
              <w:jc w:val="left"/>
            </w:pPr>
            <w:r w:rsidRPr="0024058A">
              <w:rPr>
                <w:lang w:val="en-US"/>
              </w:rPr>
              <w:t xml:space="preserve">12 Thelma Street, </w:t>
            </w:r>
            <w:proofErr w:type="spellStart"/>
            <w:r w:rsidRPr="0024058A">
              <w:rPr>
                <w:lang w:val="en-US"/>
              </w:rPr>
              <w:t>Payneham</w:t>
            </w:r>
            <w:proofErr w:type="spellEnd"/>
            <w:r w:rsidRPr="0024058A">
              <w:rPr>
                <w:lang w:val="en-US"/>
              </w:rPr>
              <w:t xml:space="preserve"> SA 5070</w:t>
            </w:r>
          </w:p>
        </w:tc>
        <w:tc>
          <w:tcPr>
            <w:tcW w:w="1287" w:type="pct"/>
            <w:tcBorders>
              <w:top w:val="single" w:sz="4" w:space="0" w:color="auto"/>
              <w:bottom w:val="single" w:sz="4" w:space="0" w:color="auto"/>
            </w:tcBorders>
            <w:shd w:val="clear" w:color="auto" w:fill="auto"/>
            <w:tcMar>
              <w:top w:w="0" w:type="dxa"/>
              <w:left w:w="60" w:type="dxa"/>
              <w:bottom w:w="0" w:type="dxa"/>
              <w:right w:w="60" w:type="dxa"/>
            </w:tcMar>
          </w:tcPr>
          <w:p w:rsidR="0024058A" w:rsidRPr="0024058A" w:rsidRDefault="0024058A" w:rsidP="0024058A">
            <w:pPr>
              <w:spacing w:before="40" w:after="40"/>
              <w:jc w:val="left"/>
            </w:pPr>
            <w:r w:rsidRPr="0024058A">
              <w:rPr>
                <w:lang w:val="en-US"/>
              </w:rPr>
              <w:t>Allotment 90 Deposited Plan 3559 Hundred of Adelaide</w:t>
            </w:r>
          </w:p>
        </w:tc>
        <w:tc>
          <w:tcPr>
            <w:tcW w:w="985" w:type="pct"/>
            <w:tcBorders>
              <w:top w:val="single" w:sz="4" w:space="0" w:color="auto"/>
              <w:bottom w:val="single" w:sz="4" w:space="0" w:color="auto"/>
            </w:tcBorders>
            <w:shd w:val="clear" w:color="auto" w:fill="auto"/>
            <w:tcMar>
              <w:top w:w="0" w:type="dxa"/>
              <w:left w:w="60" w:type="dxa"/>
              <w:bottom w:w="0" w:type="dxa"/>
              <w:right w:w="60" w:type="dxa"/>
            </w:tcMar>
          </w:tcPr>
          <w:p w:rsidR="0024058A" w:rsidRPr="0024058A" w:rsidRDefault="0024058A" w:rsidP="0024058A">
            <w:pPr>
              <w:spacing w:before="40" w:after="0"/>
              <w:jc w:val="center"/>
            </w:pPr>
            <w:r w:rsidRPr="0024058A">
              <w:rPr>
                <w:lang w:val="en-US"/>
              </w:rPr>
              <w:t>CT 5378/522</w:t>
            </w:r>
          </w:p>
        </w:tc>
        <w:tc>
          <w:tcPr>
            <w:tcW w:w="986" w:type="pct"/>
            <w:tcBorders>
              <w:top w:val="single" w:sz="4" w:space="0" w:color="auto"/>
              <w:bottom w:val="single" w:sz="4" w:space="0" w:color="auto"/>
            </w:tcBorders>
          </w:tcPr>
          <w:p w:rsidR="0024058A" w:rsidRPr="0024058A" w:rsidRDefault="0024058A" w:rsidP="0024058A">
            <w:pPr>
              <w:spacing w:before="40" w:after="20"/>
              <w:jc w:val="left"/>
            </w:pPr>
            <w:r w:rsidRPr="0024058A">
              <w:t>$100.00</w:t>
            </w:r>
          </w:p>
        </w:tc>
      </w:tr>
    </w:tbl>
    <w:p w:rsidR="0024058A" w:rsidRPr="0024058A" w:rsidRDefault="0024058A" w:rsidP="0024058A">
      <w:pPr>
        <w:pBdr>
          <w:top w:val="nil"/>
          <w:left w:val="nil"/>
          <w:bottom w:val="nil"/>
          <w:right w:val="nil"/>
        </w:pBdr>
        <w:spacing w:before="80" w:after="0"/>
        <w:ind w:right="62"/>
        <w:rPr>
          <w:rFonts w:eastAsia="Times New Roman"/>
          <w:szCs w:val="17"/>
          <w:lang w:val="en-US"/>
        </w:rPr>
      </w:pPr>
      <w:r w:rsidRPr="0024058A">
        <w:rPr>
          <w:rFonts w:eastAsia="Times New Roman"/>
          <w:szCs w:val="17"/>
          <w:lang w:val="en-US"/>
        </w:rPr>
        <w:t>Dated: 10 September 2020</w:t>
      </w:r>
    </w:p>
    <w:p w:rsidR="0024058A" w:rsidRPr="0024058A" w:rsidRDefault="0024058A" w:rsidP="0024058A">
      <w:pPr>
        <w:spacing w:after="0"/>
        <w:ind w:right="62"/>
        <w:jc w:val="right"/>
        <w:rPr>
          <w:rFonts w:eastAsia="Times New Roman"/>
          <w:smallCaps/>
          <w:szCs w:val="17"/>
          <w:lang w:val="en-US"/>
        </w:rPr>
      </w:pPr>
      <w:r w:rsidRPr="0024058A">
        <w:rPr>
          <w:rFonts w:eastAsia="Times New Roman"/>
          <w:smallCaps/>
          <w:szCs w:val="17"/>
          <w:lang w:val="en-US"/>
        </w:rPr>
        <w:t>Craig Thompson</w:t>
      </w:r>
    </w:p>
    <w:p w:rsidR="0024058A" w:rsidRPr="0024058A" w:rsidRDefault="0024058A" w:rsidP="0024058A">
      <w:pPr>
        <w:spacing w:after="0"/>
        <w:ind w:right="62"/>
        <w:jc w:val="right"/>
        <w:rPr>
          <w:rFonts w:eastAsia="Times New Roman"/>
          <w:szCs w:val="17"/>
          <w:lang w:val="en-US"/>
        </w:rPr>
      </w:pPr>
      <w:r w:rsidRPr="0024058A">
        <w:rPr>
          <w:rFonts w:eastAsia="Times New Roman"/>
          <w:szCs w:val="17"/>
          <w:lang w:val="en-US"/>
        </w:rPr>
        <w:t>Acting Housing Regulator and Registrar</w:t>
      </w:r>
    </w:p>
    <w:p w:rsidR="0024058A" w:rsidRPr="0024058A" w:rsidRDefault="0024058A" w:rsidP="0024058A">
      <w:pPr>
        <w:spacing w:after="0"/>
        <w:ind w:right="62"/>
        <w:jc w:val="right"/>
        <w:rPr>
          <w:rFonts w:eastAsia="Times New Roman"/>
          <w:szCs w:val="17"/>
          <w:lang w:val="en-US"/>
        </w:rPr>
      </w:pPr>
      <w:r w:rsidRPr="0024058A">
        <w:rPr>
          <w:rFonts w:eastAsia="Times New Roman"/>
          <w:szCs w:val="17"/>
          <w:lang w:val="en-US"/>
        </w:rPr>
        <w:t>Housing Safety Authority, SAHA</w:t>
      </w:r>
    </w:p>
    <w:p w:rsidR="0024058A" w:rsidRDefault="0024058A" w:rsidP="0024058A">
      <w:pPr>
        <w:spacing w:after="0"/>
        <w:ind w:right="62"/>
        <w:jc w:val="right"/>
        <w:rPr>
          <w:rFonts w:eastAsia="Times New Roman"/>
          <w:szCs w:val="17"/>
          <w:lang w:val="en-US"/>
        </w:rPr>
      </w:pPr>
      <w:r w:rsidRPr="0024058A">
        <w:rPr>
          <w:rFonts w:eastAsia="Times New Roman"/>
          <w:szCs w:val="17"/>
          <w:lang w:val="en-US"/>
        </w:rPr>
        <w:t>Delegate of Minister for Human Services</w:t>
      </w:r>
    </w:p>
    <w:p w:rsidR="0024058A" w:rsidRDefault="0024058A" w:rsidP="0024058A">
      <w:pPr>
        <w:pBdr>
          <w:bottom w:val="single" w:sz="4" w:space="1" w:color="auto"/>
        </w:pBdr>
        <w:spacing w:after="0" w:line="52" w:lineRule="exact"/>
        <w:jc w:val="center"/>
        <w:rPr>
          <w:caps/>
          <w:szCs w:val="17"/>
        </w:rPr>
      </w:pPr>
    </w:p>
    <w:p w:rsidR="0024058A" w:rsidRDefault="0024058A" w:rsidP="0024058A">
      <w:pPr>
        <w:pBdr>
          <w:top w:val="single" w:sz="4" w:space="1" w:color="auto"/>
        </w:pBdr>
        <w:spacing w:before="34" w:after="0" w:line="14" w:lineRule="exact"/>
        <w:jc w:val="center"/>
        <w:rPr>
          <w:caps/>
          <w:szCs w:val="17"/>
        </w:rPr>
      </w:pPr>
    </w:p>
    <w:p w:rsidR="00C635E6" w:rsidRDefault="00C635E6" w:rsidP="00C635E6">
      <w:pPr>
        <w:pStyle w:val="GG-Title1"/>
        <w:spacing w:after="0"/>
        <w:jc w:val="left"/>
      </w:pPr>
    </w:p>
    <w:p w:rsidR="00C635E6" w:rsidRPr="00F14318" w:rsidRDefault="00C635E6" w:rsidP="00A77F7E">
      <w:pPr>
        <w:pStyle w:val="Heading2"/>
      </w:pPr>
      <w:bookmarkStart w:id="45" w:name="_Toc50622602"/>
      <w:r w:rsidRPr="00F14318">
        <w:t>Labour Hire Licensing Act 2017</w:t>
      </w:r>
      <w:bookmarkEnd w:id="45"/>
    </w:p>
    <w:p w:rsidR="00C635E6" w:rsidRPr="00F14318" w:rsidRDefault="00C635E6" w:rsidP="00C635E6">
      <w:pPr>
        <w:pStyle w:val="GG-Title3"/>
      </w:pPr>
      <w:r w:rsidRPr="00F14318">
        <w:t>Exemption</w:t>
      </w:r>
    </w:p>
    <w:p w:rsidR="00C635E6" w:rsidRPr="00F14318" w:rsidRDefault="00C635E6" w:rsidP="00C635E6">
      <w:pPr>
        <w:pStyle w:val="GG-body"/>
      </w:pPr>
      <w:r w:rsidRPr="00F14318">
        <w:t xml:space="preserve">PURSUANT to section 46(1) of the </w:t>
      </w:r>
      <w:r w:rsidRPr="00F14318">
        <w:rPr>
          <w:i/>
        </w:rPr>
        <w:t>Labour Hire Licensing Act 2017</w:t>
      </w:r>
      <w:r w:rsidRPr="00F14318">
        <w:t xml:space="preserve"> (‘the Act’), I, Dini Soulio, Commissioner for Consumer Affairs for the State of South Australia, hereby grant an exemption from the requirement to be licensed under section 11 of the Act to the following:</w:t>
      </w:r>
    </w:p>
    <w:p w:rsidR="00C635E6" w:rsidRPr="00F14318" w:rsidRDefault="00C635E6" w:rsidP="00C635E6">
      <w:pPr>
        <w:pStyle w:val="GG-body"/>
        <w:ind w:left="426" w:hanging="284"/>
      </w:pPr>
      <w:r w:rsidRPr="00F14318">
        <w:t>1.</w:t>
      </w:r>
      <w:r w:rsidRPr="00F14318">
        <w:tab/>
        <w:t xml:space="preserve">A person who is a body corporate with no more than 2 directors who provides a person to another person to do work where the person provided by the body corporate is a director of the body corporate who participates in the management of the body corporate or shares in its profits. </w:t>
      </w:r>
    </w:p>
    <w:p w:rsidR="00C635E6" w:rsidRPr="00F14318" w:rsidRDefault="00C635E6" w:rsidP="00C635E6">
      <w:pPr>
        <w:pStyle w:val="GG-body"/>
        <w:ind w:left="426" w:hanging="284"/>
      </w:pPr>
      <w:r w:rsidRPr="00F14318">
        <w:t>2.</w:t>
      </w:r>
      <w:r w:rsidRPr="00F14318">
        <w:tab/>
        <w:t xml:space="preserve">A person who is a sole trader or partner in a partnership consisting of no more than two individuals, where the person provided to another person to do work is the owner of the business who participates in its management and shares in any profits. </w:t>
      </w:r>
    </w:p>
    <w:p w:rsidR="00C635E6" w:rsidRPr="00F14318" w:rsidRDefault="00C635E6" w:rsidP="00C635E6">
      <w:pPr>
        <w:pStyle w:val="GG-body"/>
      </w:pPr>
      <w:r w:rsidRPr="00F14318">
        <w:t xml:space="preserve">Further, I grant an exemption from the operation of section 12 of the Act to any person who enters into an arrangement for the provision of labour hire services with any of the persons listed in paragraphs 1 and 2 above (inclusive). </w:t>
      </w:r>
    </w:p>
    <w:p w:rsidR="00C635E6" w:rsidRPr="00F14318" w:rsidRDefault="00C635E6" w:rsidP="00C635E6">
      <w:pPr>
        <w:pStyle w:val="GG-body"/>
      </w:pPr>
      <w:r w:rsidRPr="00F14318">
        <w:t xml:space="preserve">All previous exemptions dated 14 March 2018, 6 June 2019, 18 July 2019 and 26 September 2019 are hereby revoked. </w:t>
      </w:r>
    </w:p>
    <w:p w:rsidR="00C635E6" w:rsidRDefault="00C635E6" w:rsidP="00C635E6">
      <w:pPr>
        <w:pStyle w:val="GG-SDated"/>
      </w:pPr>
      <w:r>
        <w:t>Dated: 10 September 2020</w:t>
      </w:r>
    </w:p>
    <w:p w:rsidR="00C635E6" w:rsidRPr="00F14318" w:rsidRDefault="00C635E6" w:rsidP="00C635E6">
      <w:pPr>
        <w:pStyle w:val="GG-SName"/>
      </w:pPr>
      <w:r w:rsidRPr="00F14318">
        <w:t>Dini Soulio</w:t>
      </w:r>
    </w:p>
    <w:p w:rsidR="00C635E6" w:rsidRDefault="00C635E6" w:rsidP="00C635E6">
      <w:pPr>
        <w:pStyle w:val="GG-Signature"/>
      </w:pPr>
      <w:r w:rsidRPr="00F14318">
        <w:t>Commissioner for Consumer Affairs</w:t>
      </w:r>
    </w:p>
    <w:p w:rsidR="00C635E6" w:rsidRDefault="00C635E6" w:rsidP="00C635E6">
      <w:pPr>
        <w:pStyle w:val="GG-Signature"/>
        <w:pBdr>
          <w:bottom w:val="single" w:sz="4" w:space="1" w:color="auto"/>
        </w:pBdr>
        <w:spacing w:line="52" w:lineRule="exact"/>
        <w:jc w:val="center"/>
      </w:pPr>
    </w:p>
    <w:p w:rsidR="00C635E6" w:rsidRDefault="00C635E6" w:rsidP="00C635E6">
      <w:pPr>
        <w:pStyle w:val="GG-Signature"/>
        <w:pBdr>
          <w:top w:val="single" w:sz="4" w:space="1" w:color="auto"/>
        </w:pBdr>
        <w:spacing w:before="34" w:line="14" w:lineRule="exact"/>
        <w:jc w:val="center"/>
      </w:pPr>
    </w:p>
    <w:p w:rsidR="00C635E6" w:rsidRPr="00F14318" w:rsidRDefault="00C635E6" w:rsidP="00C635E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rsidR="00C635E6" w:rsidRPr="00211FE0" w:rsidRDefault="00C635E6" w:rsidP="00A77F7E">
      <w:pPr>
        <w:pStyle w:val="Heading2"/>
      </w:pPr>
      <w:bookmarkStart w:id="46" w:name="_Toc50622603"/>
      <w:r w:rsidRPr="00211FE0">
        <w:t>Land Acquisition Act 1969</w:t>
      </w:r>
      <w:bookmarkEnd w:id="46"/>
    </w:p>
    <w:p w:rsidR="00C635E6" w:rsidRPr="00211FE0" w:rsidRDefault="00C635E6" w:rsidP="00C635E6">
      <w:pPr>
        <w:pStyle w:val="GG-Title2"/>
      </w:pPr>
      <w:r w:rsidRPr="00211FE0">
        <w:t>(Section 16)</w:t>
      </w:r>
    </w:p>
    <w:p w:rsidR="00C635E6" w:rsidRPr="00211FE0" w:rsidRDefault="00C635E6" w:rsidP="00C635E6">
      <w:pPr>
        <w:pStyle w:val="GG-Title3"/>
      </w:pPr>
      <w:r>
        <w:t>Form 5—</w:t>
      </w:r>
      <w:r w:rsidRPr="00211FE0">
        <w:t xml:space="preserve">Notice </w:t>
      </w:r>
      <w:r>
        <w:t>o</w:t>
      </w:r>
      <w:r w:rsidRPr="00211FE0">
        <w:t>f Acquisition</w:t>
      </w:r>
    </w:p>
    <w:p w:rsidR="00C635E6" w:rsidRPr="00C4325F" w:rsidRDefault="00C635E6" w:rsidP="00C635E6">
      <w:pPr>
        <w:pStyle w:val="GG-body"/>
        <w:ind w:left="284" w:hanging="284"/>
        <w:rPr>
          <w:b/>
        </w:rPr>
      </w:pPr>
      <w:r w:rsidRPr="00C4325F">
        <w:rPr>
          <w:b/>
        </w:rPr>
        <w:t>1.</w:t>
      </w:r>
      <w:r w:rsidRPr="00C4325F">
        <w:rPr>
          <w:b/>
        </w:rPr>
        <w:tab/>
        <w:t>Notice of acquisition</w:t>
      </w:r>
    </w:p>
    <w:p w:rsidR="00C635E6" w:rsidRPr="00211FE0" w:rsidRDefault="00C635E6" w:rsidP="00C635E6">
      <w:pPr>
        <w:pStyle w:val="GG-body"/>
        <w:ind w:left="284"/>
      </w:pPr>
      <w:r w:rsidRPr="00211FE0">
        <w:t>The Commissioner of Highways (the Authority), of 50 Flinders Street, Adelaide SA 5000, acquires the following interests in the following land:</w:t>
      </w:r>
    </w:p>
    <w:p w:rsidR="00C635E6" w:rsidRPr="00211FE0" w:rsidRDefault="00C635E6" w:rsidP="00C635E6">
      <w:pPr>
        <w:pStyle w:val="GG-body"/>
        <w:ind w:left="426"/>
      </w:pPr>
      <w:r w:rsidRPr="0009798F">
        <w:t>Comprising an estate in fee simple in that piece of land being the whole of Unit 4 in Strata Plan No 1250 comprised in Certificate of Title Volume 5052 Folio 768, expressly excluding the free and unrestricted right(s) of way over the land marked A on SP 1250</w:t>
      </w:r>
      <w:r>
        <w:t>.</w:t>
      </w:r>
    </w:p>
    <w:p w:rsidR="00C635E6" w:rsidRPr="00211FE0" w:rsidRDefault="00C635E6" w:rsidP="00C635E6">
      <w:pPr>
        <w:pStyle w:val="GG-body"/>
        <w:ind w:left="284"/>
      </w:pPr>
      <w:r w:rsidRPr="00C4325F">
        <w:t>This notice is given</w:t>
      </w:r>
      <w:r w:rsidRPr="00211FE0">
        <w:t xml:space="preserve"> under section 16 of the </w:t>
      </w:r>
      <w:r w:rsidRPr="0011735A">
        <w:rPr>
          <w:i/>
        </w:rPr>
        <w:t>Land Acquisition Act 1969</w:t>
      </w:r>
      <w:r w:rsidRPr="00211FE0">
        <w:t>.</w:t>
      </w:r>
    </w:p>
    <w:p w:rsidR="00C635E6" w:rsidRPr="00C4325F" w:rsidRDefault="00C635E6" w:rsidP="00C635E6">
      <w:pPr>
        <w:pStyle w:val="GG-body"/>
        <w:ind w:left="284" w:hanging="284"/>
        <w:rPr>
          <w:b/>
        </w:rPr>
      </w:pPr>
      <w:r w:rsidRPr="00C4325F">
        <w:rPr>
          <w:b/>
        </w:rPr>
        <w:t>2.</w:t>
      </w:r>
      <w:r w:rsidRPr="00C4325F">
        <w:rPr>
          <w:b/>
        </w:rPr>
        <w:tab/>
        <w:t>Compensation</w:t>
      </w:r>
    </w:p>
    <w:p w:rsidR="00C635E6" w:rsidRPr="0011735A" w:rsidRDefault="00C635E6" w:rsidP="00C635E6">
      <w:pPr>
        <w:pStyle w:val="GG-body"/>
        <w:ind w:left="284"/>
        <w:rPr>
          <w:b/>
        </w:rPr>
      </w:pPr>
      <w:r w:rsidRPr="0009798F">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Pr="00211FE0">
        <w:t>.</w:t>
      </w:r>
    </w:p>
    <w:p w:rsidR="00C635E6" w:rsidRPr="0011735A" w:rsidRDefault="00C635E6" w:rsidP="00C635E6">
      <w:pPr>
        <w:pStyle w:val="GG-body"/>
        <w:ind w:left="284" w:hanging="284"/>
        <w:rPr>
          <w:b/>
        </w:rPr>
      </w:pPr>
      <w:r w:rsidRPr="0011735A">
        <w:rPr>
          <w:b/>
        </w:rPr>
        <w:t>2A.</w:t>
      </w:r>
      <w:r w:rsidRPr="0011735A">
        <w:rPr>
          <w:b/>
        </w:rPr>
        <w:tab/>
        <w:t>Payment of professional costs relating to acquisition (section 26B)</w:t>
      </w:r>
    </w:p>
    <w:p w:rsidR="00C635E6" w:rsidRPr="00211FE0" w:rsidRDefault="00C635E6" w:rsidP="00C635E6">
      <w:pPr>
        <w:pStyle w:val="GG-body"/>
        <w:ind w:left="284"/>
      </w:pPr>
      <w:r w:rsidRPr="0009798F">
        <w:t>If you are the owner in fee simple of the land to which this notice relates, you may be entitled to a payment of $10 000 from the Authority for use towards the payment of professional costs in relation to the acquisition of the land</w:t>
      </w:r>
      <w:r>
        <w:t>.</w:t>
      </w:r>
    </w:p>
    <w:p w:rsidR="00977B84" w:rsidRDefault="00C635E6" w:rsidP="00C635E6">
      <w:pPr>
        <w:pStyle w:val="GG-body"/>
        <w:ind w:left="284"/>
      </w:pPr>
      <w:r w:rsidRPr="00211FE0">
        <w:t xml:space="preserve">Professional costs include legal costs, valuation costs and any other costs prescribed by the </w:t>
      </w:r>
      <w:r w:rsidRPr="0011735A">
        <w:rPr>
          <w:i/>
        </w:rPr>
        <w:t>Land Acquisition Regulations 2019</w:t>
      </w:r>
      <w:r w:rsidRPr="00211FE0">
        <w:t>.</w:t>
      </w:r>
    </w:p>
    <w:p w:rsidR="00977B84" w:rsidRDefault="00977B84">
      <w:pPr>
        <w:spacing w:after="0" w:line="240" w:lineRule="auto"/>
        <w:jc w:val="left"/>
        <w:rPr>
          <w:rFonts w:eastAsia="Times New Roman"/>
          <w:szCs w:val="17"/>
        </w:rPr>
      </w:pPr>
      <w:r>
        <w:br w:type="page"/>
      </w:r>
    </w:p>
    <w:p w:rsidR="00C635E6" w:rsidRPr="00C4325F" w:rsidRDefault="00C635E6" w:rsidP="00C635E6">
      <w:pPr>
        <w:pStyle w:val="GG-body"/>
        <w:ind w:left="284" w:hanging="284"/>
        <w:rPr>
          <w:b/>
        </w:rPr>
      </w:pPr>
      <w:r w:rsidRPr="00C4325F">
        <w:rPr>
          <w:b/>
        </w:rPr>
        <w:lastRenderedPageBreak/>
        <w:t>3.</w:t>
      </w:r>
      <w:r w:rsidRPr="00C4325F">
        <w:rPr>
          <w:b/>
        </w:rPr>
        <w:tab/>
        <w:t>Inquiries</w:t>
      </w:r>
    </w:p>
    <w:p w:rsidR="00C635E6" w:rsidRDefault="00C635E6" w:rsidP="00C635E6">
      <w:pPr>
        <w:pStyle w:val="GG-body"/>
        <w:ind w:left="284"/>
      </w:pPr>
      <w:r w:rsidRPr="00211FE0">
        <w:t>In</w:t>
      </w:r>
      <w:r>
        <w:t>quiries should be directed to:</w:t>
      </w:r>
    </w:p>
    <w:p w:rsidR="00C635E6" w:rsidRPr="00211FE0" w:rsidRDefault="00C635E6" w:rsidP="00C635E6">
      <w:pPr>
        <w:pStyle w:val="GG-body"/>
        <w:spacing w:after="0"/>
        <w:ind w:left="426"/>
      </w:pPr>
      <w:r>
        <w:t>Rob Gardner</w:t>
      </w:r>
    </w:p>
    <w:p w:rsidR="00C635E6" w:rsidRPr="00211FE0" w:rsidRDefault="00C635E6" w:rsidP="00C635E6">
      <w:pPr>
        <w:pStyle w:val="GG-body"/>
        <w:spacing w:after="0"/>
        <w:ind w:left="426"/>
      </w:pPr>
      <w:r w:rsidRPr="00211FE0">
        <w:t>GPO Box 1533</w:t>
      </w:r>
    </w:p>
    <w:p w:rsidR="00C635E6" w:rsidRPr="00211FE0" w:rsidRDefault="00C635E6" w:rsidP="00C635E6">
      <w:pPr>
        <w:pStyle w:val="GG-body"/>
        <w:spacing w:after="0"/>
        <w:ind w:left="426"/>
      </w:pPr>
      <w:r>
        <w:t xml:space="preserve">Adelaide, SA </w:t>
      </w:r>
      <w:r w:rsidRPr="00211FE0">
        <w:t>5001</w:t>
      </w:r>
    </w:p>
    <w:p w:rsidR="00C635E6" w:rsidRPr="00211FE0" w:rsidRDefault="00C635E6" w:rsidP="00C635E6">
      <w:pPr>
        <w:pStyle w:val="GG-body"/>
        <w:ind w:left="426"/>
      </w:pPr>
      <w:r>
        <w:t>P</w:t>
      </w:r>
      <w:r w:rsidRPr="00211FE0">
        <w:t>hone: (08) 8343 2</w:t>
      </w:r>
      <w:r>
        <w:t>567</w:t>
      </w:r>
    </w:p>
    <w:p w:rsidR="00C635E6" w:rsidRPr="00211FE0" w:rsidRDefault="00C635E6" w:rsidP="00C635E6">
      <w:pPr>
        <w:pStyle w:val="GG-body"/>
      </w:pPr>
      <w:r w:rsidRPr="00211FE0">
        <w:t xml:space="preserve">Dated: </w:t>
      </w:r>
      <w:r>
        <w:t>7</w:t>
      </w:r>
      <w:r w:rsidRPr="00211FE0">
        <w:t xml:space="preserve"> </w:t>
      </w:r>
      <w:r>
        <w:t>September</w:t>
      </w:r>
      <w:r w:rsidRPr="00211FE0">
        <w:t xml:space="preserve"> 2020</w:t>
      </w:r>
    </w:p>
    <w:p w:rsidR="00C635E6" w:rsidRPr="00211FE0" w:rsidRDefault="00C635E6" w:rsidP="00C635E6">
      <w:pPr>
        <w:pStyle w:val="GG-body"/>
      </w:pPr>
      <w:r w:rsidRPr="00211FE0">
        <w:t>The Commo</w:t>
      </w:r>
      <w:r>
        <w:t xml:space="preserve">n Seal of the COMMISSIONER OF </w:t>
      </w:r>
      <w:r w:rsidRPr="00211FE0">
        <w:t xml:space="preserve">HIGHWAYS was </w:t>
      </w:r>
      <w:r>
        <w:t xml:space="preserve">hereto affixed by authority of </w:t>
      </w:r>
      <w:r w:rsidRPr="00211FE0">
        <w:t>the Co</w:t>
      </w:r>
      <w:r>
        <w:t>mmissioner in the presence of:</w:t>
      </w:r>
    </w:p>
    <w:p w:rsidR="00C635E6" w:rsidRPr="00211FE0" w:rsidRDefault="00C635E6" w:rsidP="00C635E6">
      <w:pPr>
        <w:pStyle w:val="GG-SName"/>
      </w:pPr>
      <w:r w:rsidRPr="00211FE0">
        <w:t>Rocco Caruso</w:t>
      </w:r>
    </w:p>
    <w:p w:rsidR="00C635E6" w:rsidRPr="00DE3ADB" w:rsidRDefault="00C635E6" w:rsidP="00C635E6">
      <w:pPr>
        <w:pStyle w:val="GG-Signature"/>
      </w:pPr>
      <w:r w:rsidRPr="00DE3ADB">
        <w:t>Manager, Property Acquisition</w:t>
      </w:r>
    </w:p>
    <w:p w:rsidR="00C635E6" w:rsidRPr="00DE3ADB" w:rsidRDefault="00C635E6" w:rsidP="00C635E6">
      <w:pPr>
        <w:pStyle w:val="GG-Signature"/>
      </w:pPr>
      <w:r>
        <w:t>Authorised Officer</w:t>
      </w:r>
    </w:p>
    <w:p w:rsidR="00C635E6" w:rsidRDefault="00C635E6" w:rsidP="00C635E6">
      <w:pPr>
        <w:pStyle w:val="GG-Signature"/>
      </w:pPr>
      <w:r w:rsidRPr="00DE3ADB">
        <w:t xml:space="preserve">Department </w:t>
      </w:r>
      <w:r>
        <w:t>for</w:t>
      </w:r>
      <w:r w:rsidRPr="00DE3ADB">
        <w:t xml:space="preserve"> Infrastructure</w:t>
      </w:r>
      <w:r w:rsidRPr="008171C9">
        <w:t xml:space="preserve"> </w:t>
      </w:r>
      <w:r w:rsidRPr="00DE3ADB">
        <w:t>and</w:t>
      </w:r>
      <w:r w:rsidRPr="008171C9">
        <w:t xml:space="preserve"> </w:t>
      </w:r>
      <w:r w:rsidRPr="00DE3ADB">
        <w:t>Transport</w:t>
      </w:r>
    </w:p>
    <w:p w:rsidR="00C635E6" w:rsidRDefault="00C635E6" w:rsidP="00C635E6">
      <w:pPr>
        <w:pStyle w:val="GG-Signature"/>
        <w:jc w:val="left"/>
      </w:pPr>
      <w:r w:rsidRPr="008171C9">
        <w:t>DIT 2019/18680/01</w:t>
      </w:r>
    </w:p>
    <w:p w:rsidR="00C635E6" w:rsidRDefault="00C635E6" w:rsidP="00C635E6">
      <w:pPr>
        <w:pStyle w:val="GG-Signature"/>
        <w:pBdr>
          <w:top w:val="single" w:sz="4" w:space="1" w:color="auto"/>
        </w:pBdr>
        <w:spacing w:before="100" w:line="14" w:lineRule="exact"/>
        <w:jc w:val="center"/>
      </w:pPr>
    </w:p>
    <w:p w:rsidR="00C635E6" w:rsidRPr="00F769E0" w:rsidRDefault="00C635E6" w:rsidP="00C635E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rsidR="00C635E6" w:rsidRPr="00211FE0" w:rsidRDefault="00C635E6" w:rsidP="00C635E6">
      <w:pPr>
        <w:pStyle w:val="GG-Title1"/>
      </w:pPr>
      <w:r w:rsidRPr="00211FE0">
        <w:t>Land Acquisition Act 1969</w:t>
      </w:r>
    </w:p>
    <w:p w:rsidR="00C635E6" w:rsidRPr="00211FE0" w:rsidRDefault="00C635E6" w:rsidP="00C635E6">
      <w:pPr>
        <w:pStyle w:val="GG-Title2"/>
      </w:pPr>
      <w:r w:rsidRPr="00211FE0">
        <w:t>(Section 16)</w:t>
      </w:r>
    </w:p>
    <w:p w:rsidR="00C635E6" w:rsidRPr="00211FE0" w:rsidRDefault="00C635E6" w:rsidP="00C635E6">
      <w:pPr>
        <w:pStyle w:val="GG-Title3"/>
      </w:pPr>
      <w:r>
        <w:t>Form 5—</w:t>
      </w:r>
      <w:r w:rsidRPr="00211FE0">
        <w:t xml:space="preserve">Notice </w:t>
      </w:r>
      <w:r>
        <w:t>o</w:t>
      </w:r>
      <w:r w:rsidRPr="00211FE0">
        <w:t>f Acquisition</w:t>
      </w:r>
    </w:p>
    <w:p w:rsidR="00C635E6" w:rsidRPr="00C4325F" w:rsidRDefault="00C635E6" w:rsidP="00C635E6">
      <w:pPr>
        <w:pStyle w:val="GG-body"/>
        <w:ind w:left="284" w:hanging="284"/>
        <w:rPr>
          <w:b/>
        </w:rPr>
      </w:pPr>
      <w:r w:rsidRPr="00C4325F">
        <w:rPr>
          <w:b/>
        </w:rPr>
        <w:t>1.</w:t>
      </w:r>
      <w:r w:rsidRPr="00C4325F">
        <w:rPr>
          <w:b/>
        </w:rPr>
        <w:tab/>
        <w:t>Notice of acquisition</w:t>
      </w:r>
    </w:p>
    <w:p w:rsidR="00C635E6" w:rsidRPr="00211FE0" w:rsidRDefault="00C635E6" w:rsidP="00C635E6">
      <w:pPr>
        <w:pStyle w:val="GG-body"/>
        <w:ind w:left="284"/>
      </w:pPr>
      <w:r w:rsidRPr="00211FE0">
        <w:t>The Commissioner of Highways (the Authority), of 50 Flinders Street, Adelaide SA 5000, acquires the following interests in the following land:</w:t>
      </w:r>
    </w:p>
    <w:p w:rsidR="00C635E6" w:rsidRDefault="00C635E6" w:rsidP="00C635E6">
      <w:pPr>
        <w:pStyle w:val="GG-body"/>
        <w:ind w:left="426"/>
      </w:pPr>
      <w:r>
        <w:t>First—</w:t>
      </w:r>
      <w:r w:rsidRPr="00F769E0">
        <w:t>Comprising an unencumbered estate in fee simple in that piece of land being the whole of Allotment 80 in Filed Plan No 109345 comprised in Certificate of Title Volume 5767 Folio 870</w:t>
      </w:r>
      <w:r>
        <w:t>.</w:t>
      </w:r>
    </w:p>
    <w:p w:rsidR="00C635E6" w:rsidRPr="00211FE0" w:rsidRDefault="00C635E6" w:rsidP="00C635E6">
      <w:pPr>
        <w:pStyle w:val="GG-body"/>
        <w:ind w:left="426"/>
      </w:pPr>
      <w:r>
        <w:t>Secondly—</w:t>
      </w:r>
      <w:r w:rsidRPr="00F769E0">
        <w:t>Comprising an unencumbered estate in fee simple in that piece of land being the whole of Allotment 35 in Filed Plan No 109400 comprised in Certificate of Title Volume 5767 Folio 873</w:t>
      </w:r>
      <w:r>
        <w:t>.</w:t>
      </w:r>
    </w:p>
    <w:p w:rsidR="00C635E6" w:rsidRPr="00211FE0" w:rsidRDefault="00C635E6" w:rsidP="00C635E6">
      <w:pPr>
        <w:pStyle w:val="GG-body"/>
        <w:ind w:left="284"/>
      </w:pPr>
      <w:r w:rsidRPr="00C4325F">
        <w:t>This notice is given</w:t>
      </w:r>
      <w:r w:rsidRPr="00211FE0">
        <w:t xml:space="preserve"> under section 16 of the </w:t>
      </w:r>
      <w:r w:rsidRPr="0011735A">
        <w:rPr>
          <w:i/>
        </w:rPr>
        <w:t>Land Acquisition Act 1969</w:t>
      </w:r>
      <w:r w:rsidRPr="00211FE0">
        <w:t>.</w:t>
      </w:r>
    </w:p>
    <w:p w:rsidR="00C635E6" w:rsidRPr="00C4325F" w:rsidRDefault="00C635E6" w:rsidP="00C635E6">
      <w:pPr>
        <w:pStyle w:val="GG-body"/>
        <w:ind w:left="284" w:hanging="284"/>
        <w:rPr>
          <w:b/>
        </w:rPr>
      </w:pPr>
      <w:r w:rsidRPr="00C4325F">
        <w:rPr>
          <w:b/>
        </w:rPr>
        <w:t>2.</w:t>
      </w:r>
      <w:r w:rsidRPr="00C4325F">
        <w:rPr>
          <w:b/>
        </w:rPr>
        <w:tab/>
        <w:t>Compensation</w:t>
      </w:r>
    </w:p>
    <w:p w:rsidR="00C635E6" w:rsidRPr="0011735A" w:rsidRDefault="00C635E6" w:rsidP="00C635E6">
      <w:pPr>
        <w:pStyle w:val="GG-body"/>
        <w:ind w:left="284"/>
        <w:rPr>
          <w:b/>
        </w:rPr>
      </w:pPr>
      <w:r w:rsidRPr="00F769E0">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Pr="00211FE0">
        <w:t>.</w:t>
      </w:r>
    </w:p>
    <w:p w:rsidR="00C635E6" w:rsidRPr="0011735A" w:rsidRDefault="00C635E6" w:rsidP="00C635E6">
      <w:pPr>
        <w:pStyle w:val="GG-body"/>
        <w:ind w:left="284" w:hanging="284"/>
        <w:rPr>
          <w:b/>
        </w:rPr>
      </w:pPr>
      <w:r w:rsidRPr="0011735A">
        <w:rPr>
          <w:b/>
        </w:rPr>
        <w:t>2A.</w:t>
      </w:r>
      <w:r w:rsidRPr="0011735A">
        <w:rPr>
          <w:b/>
        </w:rPr>
        <w:tab/>
        <w:t>Payment of professional costs relating to acquisition (section 26B)</w:t>
      </w:r>
    </w:p>
    <w:p w:rsidR="00C635E6" w:rsidRPr="00211FE0" w:rsidRDefault="00C635E6" w:rsidP="00C635E6">
      <w:pPr>
        <w:pStyle w:val="GG-body"/>
        <w:ind w:left="284"/>
      </w:pPr>
      <w:r w:rsidRPr="00F769E0">
        <w:t>If you are the owner in fee simple of the land to which this notice relates, you may be entitled to a payment of $10 000 from the Authority for use towards the payment of professional costs in relation to the acquisition of the land</w:t>
      </w:r>
      <w:r>
        <w:t>.</w:t>
      </w:r>
    </w:p>
    <w:p w:rsidR="00C635E6" w:rsidRDefault="00C635E6" w:rsidP="00C635E6">
      <w:pPr>
        <w:pStyle w:val="GG-body"/>
        <w:ind w:left="284"/>
      </w:pPr>
      <w:r w:rsidRPr="00211FE0">
        <w:t xml:space="preserve">Professional costs include legal costs, valuation costs and any other costs prescribed by the </w:t>
      </w:r>
      <w:r w:rsidRPr="0011735A">
        <w:rPr>
          <w:i/>
        </w:rPr>
        <w:t>Land Acquisition Regulations 2019</w:t>
      </w:r>
      <w:r w:rsidRPr="00211FE0">
        <w:t>.</w:t>
      </w:r>
    </w:p>
    <w:p w:rsidR="00C635E6" w:rsidRPr="00C4325F" w:rsidRDefault="00C635E6" w:rsidP="00C635E6">
      <w:pPr>
        <w:pStyle w:val="GG-body"/>
        <w:ind w:left="284" w:hanging="284"/>
        <w:rPr>
          <w:b/>
        </w:rPr>
      </w:pPr>
      <w:r w:rsidRPr="00C4325F">
        <w:rPr>
          <w:b/>
        </w:rPr>
        <w:t>3.</w:t>
      </w:r>
      <w:r w:rsidRPr="00C4325F">
        <w:rPr>
          <w:b/>
        </w:rPr>
        <w:tab/>
        <w:t>Inquiries</w:t>
      </w:r>
    </w:p>
    <w:p w:rsidR="00C635E6" w:rsidRDefault="00C635E6" w:rsidP="00C635E6">
      <w:pPr>
        <w:pStyle w:val="GG-body"/>
        <w:ind w:left="284"/>
      </w:pPr>
      <w:r w:rsidRPr="00211FE0">
        <w:t>In</w:t>
      </w:r>
      <w:r>
        <w:t>quiries should be directed to:</w:t>
      </w:r>
    </w:p>
    <w:p w:rsidR="00C635E6" w:rsidRPr="00211FE0" w:rsidRDefault="00C635E6" w:rsidP="00C635E6">
      <w:pPr>
        <w:pStyle w:val="GG-body"/>
        <w:spacing w:after="0"/>
        <w:ind w:left="426"/>
      </w:pPr>
      <w:proofErr w:type="spellStart"/>
      <w:r>
        <w:t>Petrula</w:t>
      </w:r>
      <w:proofErr w:type="spellEnd"/>
      <w:r>
        <w:t xml:space="preserve"> </w:t>
      </w:r>
      <w:proofErr w:type="spellStart"/>
      <w:r>
        <w:t>Pettas</w:t>
      </w:r>
      <w:proofErr w:type="spellEnd"/>
    </w:p>
    <w:p w:rsidR="00C635E6" w:rsidRPr="00211FE0" w:rsidRDefault="00C635E6" w:rsidP="00C635E6">
      <w:pPr>
        <w:pStyle w:val="GG-body"/>
        <w:spacing w:after="0"/>
        <w:ind w:left="426"/>
      </w:pPr>
      <w:r w:rsidRPr="00211FE0">
        <w:t>GPO Box 1533</w:t>
      </w:r>
    </w:p>
    <w:p w:rsidR="00C635E6" w:rsidRPr="00211FE0" w:rsidRDefault="00C635E6" w:rsidP="00C635E6">
      <w:pPr>
        <w:pStyle w:val="GG-body"/>
        <w:spacing w:after="0"/>
        <w:ind w:left="426"/>
      </w:pPr>
      <w:r>
        <w:t xml:space="preserve">Adelaide, SA </w:t>
      </w:r>
      <w:r w:rsidRPr="00211FE0">
        <w:t>5001</w:t>
      </w:r>
    </w:p>
    <w:p w:rsidR="00C635E6" w:rsidRPr="00211FE0" w:rsidRDefault="00C635E6" w:rsidP="00C635E6">
      <w:pPr>
        <w:pStyle w:val="GG-body"/>
        <w:ind w:left="426"/>
      </w:pPr>
      <w:r>
        <w:t>P</w:t>
      </w:r>
      <w:r w:rsidRPr="00211FE0">
        <w:t>hone: (08) 8343 2</w:t>
      </w:r>
      <w:r>
        <w:t>619</w:t>
      </w:r>
    </w:p>
    <w:p w:rsidR="00C635E6" w:rsidRPr="00211FE0" w:rsidRDefault="00C635E6" w:rsidP="00C635E6">
      <w:pPr>
        <w:pStyle w:val="GG-body"/>
      </w:pPr>
      <w:r w:rsidRPr="00211FE0">
        <w:t xml:space="preserve">Dated: </w:t>
      </w:r>
      <w:r>
        <w:t>7</w:t>
      </w:r>
      <w:r w:rsidRPr="00211FE0">
        <w:t xml:space="preserve"> </w:t>
      </w:r>
      <w:r>
        <w:t>September</w:t>
      </w:r>
      <w:r w:rsidRPr="00211FE0">
        <w:t xml:space="preserve"> 2020</w:t>
      </w:r>
    </w:p>
    <w:p w:rsidR="00C635E6" w:rsidRPr="00211FE0" w:rsidRDefault="00C635E6" w:rsidP="00C635E6">
      <w:pPr>
        <w:pStyle w:val="GG-body"/>
      </w:pPr>
      <w:r w:rsidRPr="00211FE0">
        <w:t>The Commo</w:t>
      </w:r>
      <w:r>
        <w:t xml:space="preserve">n Seal of the COMMISSIONER OF </w:t>
      </w:r>
      <w:r w:rsidRPr="00211FE0">
        <w:t xml:space="preserve">HIGHWAYS was </w:t>
      </w:r>
      <w:r>
        <w:t xml:space="preserve">hereto affixed by authority of </w:t>
      </w:r>
      <w:r w:rsidRPr="00211FE0">
        <w:t>the Co</w:t>
      </w:r>
      <w:r>
        <w:t>mmissioner in the presence of:</w:t>
      </w:r>
    </w:p>
    <w:p w:rsidR="00C635E6" w:rsidRPr="00211FE0" w:rsidRDefault="00C635E6" w:rsidP="00C635E6">
      <w:pPr>
        <w:pStyle w:val="GG-SName"/>
      </w:pPr>
      <w:r w:rsidRPr="00211FE0">
        <w:t>Rocco Caruso</w:t>
      </w:r>
    </w:p>
    <w:p w:rsidR="00C635E6" w:rsidRPr="00DE3ADB" w:rsidRDefault="00C635E6" w:rsidP="00C635E6">
      <w:pPr>
        <w:pStyle w:val="GG-Signature"/>
      </w:pPr>
      <w:r w:rsidRPr="00DE3ADB">
        <w:t>Manager, Property Acquisition</w:t>
      </w:r>
    </w:p>
    <w:p w:rsidR="00C635E6" w:rsidRPr="00DE3ADB" w:rsidRDefault="00C635E6" w:rsidP="00C635E6">
      <w:pPr>
        <w:pStyle w:val="GG-Signature"/>
      </w:pPr>
      <w:r>
        <w:t>Authorised Officer</w:t>
      </w:r>
    </w:p>
    <w:p w:rsidR="00C635E6" w:rsidRDefault="00C635E6" w:rsidP="00C635E6">
      <w:pPr>
        <w:pStyle w:val="GG-Signature"/>
      </w:pPr>
      <w:r w:rsidRPr="00DE3ADB">
        <w:t xml:space="preserve">Department </w:t>
      </w:r>
      <w:r>
        <w:t>for</w:t>
      </w:r>
      <w:r w:rsidRPr="00DE3ADB">
        <w:t xml:space="preserve"> Infrastructure</w:t>
      </w:r>
      <w:r w:rsidRPr="008171C9">
        <w:t xml:space="preserve"> </w:t>
      </w:r>
      <w:r w:rsidRPr="00DE3ADB">
        <w:t>and</w:t>
      </w:r>
      <w:r w:rsidRPr="008171C9">
        <w:t xml:space="preserve"> </w:t>
      </w:r>
      <w:r w:rsidRPr="00DE3ADB">
        <w:t>Transport</w:t>
      </w:r>
    </w:p>
    <w:p w:rsidR="00C635E6" w:rsidRDefault="00C635E6" w:rsidP="00C635E6">
      <w:pPr>
        <w:pStyle w:val="GG-Signature"/>
        <w:jc w:val="left"/>
      </w:pPr>
      <w:r w:rsidRPr="00F471FF">
        <w:t>DIT 2019/18722/01</w:t>
      </w:r>
    </w:p>
    <w:p w:rsidR="00C635E6" w:rsidRDefault="00C635E6" w:rsidP="00C635E6">
      <w:pPr>
        <w:pStyle w:val="GG-Signature"/>
        <w:pBdr>
          <w:bottom w:val="single" w:sz="4" w:space="1" w:color="auto"/>
        </w:pBdr>
        <w:spacing w:line="52" w:lineRule="exact"/>
        <w:jc w:val="center"/>
        <w:rPr>
          <w:rFonts w:ascii="CG Times (W1)" w:hAnsi="CG Times (W1)"/>
        </w:rPr>
      </w:pPr>
    </w:p>
    <w:p w:rsidR="00C635E6" w:rsidRDefault="00C635E6" w:rsidP="00C635E6">
      <w:pPr>
        <w:pStyle w:val="GG-Signature"/>
        <w:pBdr>
          <w:top w:val="single" w:sz="4" w:space="1" w:color="auto"/>
        </w:pBdr>
        <w:spacing w:before="34" w:line="14" w:lineRule="exact"/>
        <w:jc w:val="center"/>
        <w:rPr>
          <w:rFonts w:ascii="CG Times (W1)" w:hAnsi="CG Times (W1)"/>
        </w:rPr>
      </w:pPr>
    </w:p>
    <w:p w:rsidR="00C635E6" w:rsidRPr="007C65BA" w:rsidRDefault="00C635E6" w:rsidP="00C635E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ascii="CG Times (W1)" w:hAnsi="CG Times (W1)"/>
        </w:rPr>
      </w:pPr>
    </w:p>
    <w:p w:rsidR="00C635E6" w:rsidRPr="00FA59FA" w:rsidRDefault="00C635E6" w:rsidP="00FA59FA">
      <w:pPr>
        <w:pStyle w:val="Heading2"/>
      </w:pPr>
      <w:bookmarkStart w:id="47" w:name="_Toc50622604"/>
      <w:r w:rsidRPr="00FA59FA">
        <w:t>Landscape South Australia Act 2019</w:t>
      </w:r>
      <w:bookmarkEnd w:id="47"/>
    </w:p>
    <w:p w:rsidR="00C635E6" w:rsidRPr="009B28A3" w:rsidRDefault="00C635E6" w:rsidP="00C635E6">
      <w:pPr>
        <w:pStyle w:val="GG-Title3"/>
      </w:pPr>
      <w:r w:rsidRPr="009B28A3">
        <w:t xml:space="preserve">Notice of Levy Payable in 2020-21 by persons who occupy land outside Council Areas in the </w:t>
      </w:r>
      <w:r>
        <w:t>Eyre Peninsula Landscape Region</w:t>
      </w:r>
    </w:p>
    <w:p w:rsidR="00C635E6" w:rsidRPr="009B28A3" w:rsidRDefault="00C635E6" w:rsidP="00C635E6">
      <w:pPr>
        <w:pStyle w:val="GG-body"/>
      </w:pPr>
      <w:r w:rsidRPr="009B28A3">
        <w:t xml:space="preserve">Notice is hereby given pursuant to section 71 of the </w:t>
      </w:r>
      <w:r w:rsidRPr="009B28A3">
        <w:rPr>
          <w:i/>
        </w:rPr>
        <w:t>Landscape South Australia Act 2019</w:t>
      </w:r>
      <w:r w:rsidRPr="009B28A3">
        <w:t xml:space="preserve"> (“the Act”) that, the annual business plan for the Eyre Peninsula Landscape Board (“Board”) having specified an amount to be contributed by persons who occupy land outside council areas in the Eyre Peninsula Landscape Region (“rateable land”) toward the costs of the Board performing its functions under the Act in the 2020-2021 financial year, the Board has determined and hereby declares a fixed charge levy of $87.21 payable by persons who occupy any property comprising rateable land. </w:t>
      </w:r>
    </w:p>
    <w:p w:rsidR="00C635E6" w:rsidRPr="009B28A3" w:rsidRDefault="00C635E6" w:rsidP="00C635E6">
      <w:pPr>
        <w:pStyle w:val="GG-SDated"/>
      </w:pPr>
      <w:r>
        <w:t xml:space="preserve">Dated: 7 September </w:t>
      </w:r>
      <w:r w:rsidRPr="009B28A3">
        <w:t>2020</w:t>
      </w:r>
    </w:p>
    <w:p w:rsidR="00C635E6" w:rsidRPr="009B28A3" w:rsidRDefault="00C635E6" w:rsidP="00C635E6">
      <w:pPr>
        <w:pStyle w:val="GG-SName"/>
      </w:pPr>
      <w:r w:rsidRPr="009B28A3">
        <w:t>Mark Whitfield</w:t>
      </w:r>
    </w:p>
    <w:p w:rsidR="00C635E6" w:rsidRPr="009B28A3" w:rsidRDefault="00C635E6" w:rsidP="00C635E6">
      <w:pPr>
        <w:pStyle w:val="GG-Signature"/>
      </w:pPr>
      <w:r w:rsidRPr="009B28A3">
        <w:t>Presiding Member</w:t>
      </w:r>
    </w:p>
    <w:p w:rsidR="00C635E6" w:rsidRDefault="00C635E6" w:rsidP="00C635E6">
      <w:pPr>
        <w:pStyle w:val="GG-Signature"/>
      </w:pPr>
      <w:r w:rsidRPr="009B28A3">
        <w:t>Eyre Peninsula Landscape Board</w:t>
      </w:r>
    </w:p>
    <w:p w:rsidR="00C635E6" w:rsidRDefault="00C635E6" w:rsidP="00C635E6">
      <w:pPr>
        <w:pStyle w:val="GG-Signature"/>
        <w:pBdr>
          <w:bottom w:val="single" w:sz="4" w:space="1" w:color="auto"/>
        </w:pBdr>
        <w:spacing w:line="52" w:lineRule="exact"/>
        <w:jc w:val="center"/>
      </w:pPr>
    </w:p>
    <w:p w:rsidR="00C635E6" w:rsidRDefault="00C635E6" w:rsidP="00C635E6">
      <w:pPr>
        <w:pStyle w:val="GG-Signature"/>
        <w:pBdr>
          <w:top w:val="single" w:sz="4" w:space="1" w:color="auto"/>
        </w:pBdr>
        <w:spacing w:before="34" w:line="14" w:lineRule="exact"/>
        <w:jc w:val="center"/>
      </w:pPr>
    </w:p>
    <w:p w:rsidR="00977B84" w:rsidRDefault="00977B84">
      <w:pPr>
        <w:spacing w:after="0" w:line="240" w:lineRule="auto"/>
        <w:jc w:val="left"/>
        <w:rPr>
          <w:rFonts w:eastAsia="Times New Roman"/>
          <w:szCs w:val="17"/>
        </w:rPr>
      </w:pPr>
      <w:r>
        <w:br w:type="page"/>
      </w:r>
    </w:p>
    <w:p w:rsidR="00FC1078" w:rsidRPr="00FC1078" w:rsidRDefault="00FC1078" w:rsidP="00FA59FA">
      <w:pPr>
        <w:pStyle w:val="Heading2"/>
      </w:pPr>
      <w:bookmarkStart w:id="48" w:name="_Toc50622605"/>
      <w:r w:rsidRPr="00FC1078">
        <w:lastRenderedPageBreak/>
        <w:t>Mining Act 1971</w:t>
      </w:r>
      <w:bookmarkEnd w:id="48"/>
    </w:p>
    <w:p w:rsidR="00FC1078" w:rsidRPr="00FC1078" w:rsidRDefault="00FC1078" w:rsidP="00FC1078">
      <w:pPr>
        <w:jc w:val="center"/>
        <w:rPr>
          <w:i/>
          <w:szCs w:val="17"/>
        </w:rPr>
      </w:pPr>
      <w:r w:rsidRPr="00FC1078">
        <w:rPr>
          <w:i/>
          <w:szCs w:val="17"/>
        </w:rPr>
        <w:t>Notice pursuant to Section 29 (1a) and 29 (5) (b) (ii) of the Mining Act 1971</w:t>
      </w:r>
    </w:p>
    <w:p w:rsidR="00FC1078" w:rsidRPr="00FC1078" w:rsidRDefault="00FC1078" w:rsidP="00FC1078">
      <w:pPr>
        <w:rPr>
          <w:rFonts w:eastAsia="Times New Roman"/>
          <w:szCs w:val="17"/>
        </w:rPr>
      </w:pPr>
      <w:r w:rsidRPr="00FC1078">
        <w:rPr>
          <w:rFonts w:eastAsia="Times New Roman"/>
          <w:szCs w:val="17"/>
        </w:rPr>
        <w:t xml:space="preserve">NOTICE is hereby given that the notice under the </w:t>
      </w:r>
      <w:r w:rsidRPr="00FC1078">
        <w:rPr>
          <w:rFonts w:eastAsia="Times New Roman"/>
          <w:i/>
          <w:szCs w:val="17"/>
        </w:rPr>
        <w:t xml:space="preserve">Mining Act 1971 </w:t>
      </w:r>
      <w:r w:rsidRPr="00FC1078">
        <w:rPr>
          <w:rFonts w:eastAsia="Times New Roman"/>
          <w:szCs w:val="17"/>
        </w:rPr>
        <w:t>(the Act) published on 28 November 2019 in the South Australian Government Gazette at page 3965, is varied in respect of land referred to in the Schedule.</w:t>
      </w:r>
    </w:p>
    <w:p w:rsidR="00FC1078" w:rsidRPr="00FC1078" w:rsidRDefault="00FC1078" w:rsidP="00FC1078">
      <w:pPr>
        <w:rPr>
          <w:rFonts w:eastAsia="Times New Roman"/>
          <w:szCs w:val="17"/>
        </w:rPr>
      </w:pPr>
      <w:r w:rsidRPr="00FC1078">
        <w:rPr>
          <w:rFonts w:eastAsia="Times New Roman"/>
          <w:szCs w:val="17"/>
        </w:rPr>
        <w:t>Notice is further hereby given that:</w:t>
      </w:r>
    </w:p>
    <w:p w:rsidR="00FC1078" w:rsidRPr="00FC1078" w:rsidRDefault="00FC1078" w:rsidP="00FC1078">
      <w:pPr>
        <w:numPr>
          <w:ilvl w:val="0"/>
          <w:numId w:val="17"/>
        </w:numPr>
        <w:ind w:left="567" w:hanging="425"/>
        <w:rPr>
          <w:rFonts w:eastAsia="Times New Roman"/>
          <w:szCs w:val="17"/>
        </w:rPr>
      </w:pPr>
      <w:r w:rsidRPr="00FC1078">
        <w:rPr>
          <w:rFonts w:eastAsia="Times New Roman"/>
          <w:szCs w:val="17"/>
        </w:rPr>
        <w:t>Pursuant to subsection 29 (1a) of the Act no applications may be made for corresponding licences over land identified in Columns 1, 2, 3 and 6 of the Schedule during the succeeding period listed in Column 4 of the Schedule.</w:t>
      </w:r>
    </w:p>
    <w:p w:rsidR="00FC1078" w:rsidRPr="00FC1078" w:rsidRDefault="00FC1078" w:rsidP="00FC1078">
      <w:pPr>
        <w:numPr>
          <w:ilvl w:val="0"/>
          <w:numId w:val="17"/>
        </w:numPr>
        <w:ind w:left="567" w:hanging="425"/>
        <w:rPr>
          <w:rFonts w:eastAsia="Times New Roman"/>
          <w:szCs w:val="17"/>
        </w:rPr>
      </w:pPr>
      <w:r w:rsidRPr="00FC1078">
        <w:rPr>
          <w:rFonts w:eastAsia="Times New Roman"/>
          <w:szCs w:val="17"/>
        </w:rPr>
        <w:t>Applications for corresponding licences may be made during the period listed in Column 5 of the Schedule and during that period, pursuant to subsection 29 (5) (b) (ii) of the Act, subsection 29 (4) of the Act will not apply in relation to any such applications. (See Note 1).</w:t>
      </w:r>
    </w:p>
    <w:p w:rsidR="00FC1078" w:rsidRPr="00FC1078" w:rsidRDefault="00FC1078" w:rsidP="00FC1078">
      <w:pPr>
        <w:numPr>
          <w:ilvl w:val="0"/>
          <w:numId w:val="17"/>
        </w:numPr>
        <w:ind w:left="567" w:hanging="425"/>
        <w:rPr>
          <w:rFonts w:eastAsia="Times New Roman"/>
          <w:szCs w:val="17"/>
        </w:rPr>
      </w:pPr>
      <w:r w:rsidRPr="00FC1078">
        <w:rPr>
          <w:rFonts w:eastAsia="Times New Roman"/>
          <w:szCs w:val="17"/>
        </w:rPr>
        <w:t xml:space="preserve">Plans and coordinates for the land identified in Columns 1, 2, 3 and 6 of the Schedule can be obtained at the Department for Energy and Mining (DEM) Minerals website </w:t>
      </w:r>
      <w:hyperlink r:id="rId55" w:history="1">
        <w:r w:rsidRPr="00FC1078">
          <w:rPr>
            <w:rFonts w:eastAsia="Times New Roman"/>
            <w:color w:val="0000FF"/>
            <w:szCs w:val="17"/>
            <w:u w:val="single"/>
          </w:rPr>
          <w:t>http://www.energymining.sa.gov.au/minerals/exploration/public_notices</w:t>
        </w:r>
      </w:hyperlink>
      <w:r w:rsidRPr="00FC1078">
        <w:rPr>
          <w:rFonts w:eastAsia="Times New Roman"/>
          <w:szCs w:val="17"/>
        </w:rPr>
        <w:t xml:space="preserve"> or by phoning Mineral Tenements on (08) 8463 3103.</w:t>
      </w:r>
    </w:p>
    <w:p w:rsidR="00FC1078" w:rsidRPr="00FC1078" w:rsidRDefault="00FC1078" w:rsidP="00FC1078">
      <w:pPr>
        <w:numPr>
          <w:ilvl w:val="0"/>
          <w:numId w:val="17"/>
        </w:numPr>
        <w:ind w:left="567" w:hanging="425"/>
        <w:rPr>
          <w:rFonts w:eastAsia="Times New Roman"/>
          <w:szCs w:val="17"/>
        </w:rPr>
      </w:pPr>
      <w:r w:rsidRPr="00FC1078">
        <w:rPr>
          <w:rFonts w:eastAsia="Times New Roman"/>
          <w:szCs w:val="17"/>
        </w:rPr>
        <w:t>This Notice becomes effective on 10 September 2020.</w:t>
      </w:r>
    </w:p>
    <w:p w:rsidR="00FC1078" w:rsidRPr="00FC1078" w:rsidRDefault="00FC1078" w:rsidP="00FC1078">
      <w:pPr>
        <w:ind w:left="142"/>
        <w:rPr>
          <w:rFonts w:eastAsia="Times New Roman"/>
          <w:sz w:val="16"/>
          <w:szCs w:val="16"/>
        </w:rPr>
      </w:pPr>
      <w:r w:rsidRPr="00FC1078">
        <w:rPr>
          <w:rFonts w:eastAsia="Times New Roman"/>
          <w:sz w:val="16"/>
          <w:szCs w:val="16"/>
        </w:rPr>
        <w:t>Note 1: The effect of this notice is that:</w:t>
      </w:r>
    </w:p>
    <w:p w:rsidR="00FC1078" w:rsidRPr="00FC1078" w:rsidRDefault="00FC1078" w:rsidP="00FC1078">
      <w:pPr>
        <w:numPr>
          <w:ilvl w:val="0"/>
          <w:numId w:val="18"/>
        </w:numPr>
        <w:spacing w:after="0"/>
        <w:ind w:left="567" w:hanging="295"/>
        <w:rPr>
          <w:rFonts w:eastAsia="Times New Roman"/>
          <w:sz w:val="16"/>
          <w:szCs w:val="16"/>
        </w:rPr>
      </w:pPr>
      <w:r w:rsidRPr="00FC1078">
        <w:rPr>
          <w:rFonts w:eastAsia="Times New Roman"/>
          <w:sz w:val="16"/>
          <w:szCs w:val="16"/>
        </w:rPr>
        <w:t xml:space="preserve">No applications for a corresponding licence may be made during the succeeding period.  </w:t>
      </w:r>
    </w:p>
    <w:p w:rsidR="00FC1078" w:rsidRPr="00FC1078" w:rsidRDefault="00FC1078" w:rsidP="00FC1078">
      <w:pPr>
        <w:numPr>
          <w:ilvl w:val="0"/>
          <w:numId w:val="18"/>
        </w:numPr>
        <w:spacing w:after="0"/>
        <w:ind w:left="567" w:hanging="295"/>
        <w:rPr>
          <w:rFonts w:eastAsia="Times New Roman"/>
          <w:sz w:val="16"/>
          <w:szCs w:val="16"/>
        </w:rPr>
      </w:pPr>
      <w:r w:rsidRPr="00FC1078">
        <w:rPr>
          <w:rFonts w:eastAsia="Times New Roman"/>
          <w:sz w:val="16"/>
          <w:szCs w:val="16"/>
        </w:rPr>
        <w:t xml:space="preserve">The succeeding period will always expire on a Sunday.  From the immediately following Monday to the immediately following Friday, applications for a corresponding licence may be made (the application week).  </w:t>
      </w:r>
    </w:p>
    <w:p w:rsidR="00FC1078" w:rsidRPr="00FC1078" w:rsidRDefault="00FC1078" w:rsidP="00FC1078">
      <w:pPr>
        <w:numPr>
          <w:ilvl w:val="0"/>
          <w:numId w:val="18"/>
        </w:numPr>
        <w:spacing w:after="0"/>
        <w:ind w:left="567" w:hanging="295"/>
        <w:rPr>
          <w:rFonts w:eastAsia="Times New Roman"/>
          <w:sz w:val="16"/>
          <w:szCs w:val="16"/>
        </w:rPr>
      </w:pPr>
      <w:r w:rsidRPr="00FC1078">
        <w:rPr>
          <w:rFonts w:eastAsia="Times New Roman"/>
          <w:sz w:val="16"/>
          <w:szCs w:val="16"/>
        </w:rPr>
        <w:t xml:space="preserve">Applications made in the application week will not be dealt with under subsection 29(4) i.e., on a first come first served basis, but under subsection 29(6) i.e., on a merits basis. </w:t>
      </w:r>
    </w:p>
    <w:p w:rsidR="00FC1078" w:rsidRPr="00FC1078" w:rsidRDefault="00FC1078" w:rsidP="00FC1078">
      <w:pPr>
        <w:numPr>
          <w:ilvl w:val="0"/>
          <w:numId w:val="18"/>
        </w:numPr>
        <w:ind w:left="567" w:hanging="295"/>
        <w:rPr>
          <w:rFonts w:eastAsia="Times New Roman"/>
          <w:sz w:val="16"/>
          <w:szCs w:val="16"/>
        </w:rPr>
      </w:pPr>
      <w:r w:rsidRPr="00FC1078">
        <w:rPr>
          <w:rFonts w:eastAsia="Times New Roman"/>
          <w:sz w:val="16"/>
          <w:szCs w:val="16"/>
        </w:rPr>
        <w:t>If no applications are made in the application week, the land in question will cease to be subject to the notice and any applications for an exploration licence made after that time will be dealt with under subsection 29(4).</w:t>
      </w:r>
    </w:p>
    <w:p w:rsidR="00FC1078" w:rsidRPr="00FC1078" w:rsidRDefault="00FC1078" w:rsidP="00FC1078">
      <w:pPr>
        <w:jc w:val="center"/>
        <w:rPr>
          <w:rFonts w:eastAsia="Times New Roman"/>
          <w:smallCaps/>
          <w:szCs w:val="17"/>
        </w:rPr>
      </w:pPr>
      <w:r w:rsidRPr="00FC1078">
        <w:rPr>
          <w:rFonts w:eastAsia="Times New Roman"/>
          <w:smallCaps/>
          <w:szCs w:val="17"/>
        </w:rPr>
        <w:t>The Schedule</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2005"/>
        <w:gridCol w:w="1134"/>
        <w:gridCol w:w="1701"/>
        <w:gridCol w:w="2125"/>
        <w:gridCol w:w="1418"/>
      </w:tblGrid>
      <w:tr w:rsidR="00FC1078" w:rsidRPr="00FC1078" w:rsidTr="00E95C3C">
        <w:tc>
          <w:tcPr>
            <w:tcW w:w="519" w:type="pct"/>
            <w:tcBorders>
              <w:top w:val="single" w:sz="4" w:space="0" w:color="auto"/>
            </w:tcBorders>
          </w:tcPr>
          <w:p w:rsidR="00FC1078" w:rsidRPr="00FC1078" w:rsidRDefault="00FC1078" w:rsidP="00FC1078">
            <w:pPr>
              <w:spacing w:before="40" w:after="40"/>
              <w:jc w:val="center"/>
              <w:rPr>
                <w:szCs w:val="17"/>
              </w:rPr>
            </w:pPr>
            <w:r w:rsidRPr="00FC1078">
              <w:rPr>
                <w:szCs w:val="17"/>
              </w:rPr>
              <w:t>Column 1</w:t>
            </w:r>
          </w:p>
          <w:p w:rsidR="00FC1078" w:rsidRPr="00FC1078" w:rsidRDefault="00FC1078" w:rsidP="00FC1078">
            <w:pPr>
              <w:spacing w:before="40" w:after="40"/>
              <w:jc w:val="center"/>
              <w:rPr>
                <w:szCs w:val="17"/>
              </w:rPr>
            </w:pPr>
            <w:r w:rsidRPr="00FC1078">
              <w:rPr>
                <w:szCs w:val="17"/>
              </w:rPr>
              <w:t>ERA No</w:t>
            </w:r>
          </w:p>
        </w:tc>
        <w:tc>
          <w:tcPr>
            <w:tcW w:w="1072" w:type="pct"/>
            <w:tcBorders>
              <w:top w:val="single" w:sz="4" w:space="0" w:color="auto"/>
            </w:tcBorders>
          </w:tcPr>
          <w:p w:rsidR="00FC1078" w:rsidRPr="00FC1078" w:rsidRDefault="00FC1078" w:rsidP="00FC1078">
            <w:pPr>
              <w:spacing w:before="40" w:after="40"/>
              <w:jc w:val="center"/>
              <w:rPr>
                <w:szCs w:val="17"/>
              </w:rPr>
            </w:pPr>
            <w:r w:rsidRPr="00FC1078">
              <w:rPr>
                <w:szCs w:val="17"/>
              </w:rPr>
              <w:t>Column 2</w:t>
            </w:r>
          </w:p>
          <w:p w:rsidR="00FC1078" w:rsidRPr="00FC1078" w:rsidRDefault="00FC1078" w:rsidP="00FC1078">
            <w:pPr>
              <w:spacing w:before="40" w:after="40"/>
              <w:jc w:val="center"/>
              <w:rPr>
                <w:szCs w:val="17"/>
              </w:rPr>
            </w:pPr>
            <w:r w:rsidRPr="00FC1078">
              <w:rPr>
                <w:szCs w:val="17"/>
              </w:rPr>
              <w:t>Locality</w:t>
            </w:r>
          </w:p>
        </w:tc>
        <w:tc>
          <w:tcPr>
            <w:tcW w:w="606" w:type="pct"/>
            <w:tcBorders>
              <w:top w:val="single" w:sz="4" w:space="0" w:color="auto"/>
            </w:tcBorders>
          </w:tcPr>
          <w:p w:rsidR="00FC1078" w:rsidRPr="00FC1078" w:rsidRDefault="00FC1078" w:rsidP="00FC1078">
            <w:pPr>
              <w:spacing w:before="40" w:after="40"/>
              <w:jc w:val="center"/>
              <w:rPr>
                <w:szCs w:val="17"/>
              </w:rPr>
            </w:pPr>
            <w:r w:rsidRPr="00FC1078">
              <w:rPr>
                <w:szCs w:val="17"/>
              </w:rPr>
              <w:t>Column 3</w:t>
            </w:r>
          </w:p>
          <w:p w:rsidR="00FC1078" w:rsidRPr="00FC1078" w:rsidRDefault="00FC1078" w:rsidP="00FC1078">
            <w:pPr>
              <w:spacing w:before="40" w:after="40"/>
              <w:jc w:val="center"/>
              <w:rPr>
                <w:szCs w:val="17"/>
              </w:rPr>
            </w:pPr>
            <w:r w:rsidRPr="00FC1078">
              <w:rPr>
                <w:szCs w:val="17"/>
              </w:rPr>
              <w:t>Area (km</w:t>
            </w:r>
            <w:r w:rsidRPr="00FC1078">
              <w:rPr>
                <w:szCs w:val="17"/>
                <w:vertAlign w:val="superscript"/>
              </w:rPr>
              <w:t>2</w:t>
            </w:r>
            <w:r w:rsidRPr="00FC1078">
              <w:rPr>
                <w:szCs w:val="17"/>
              </w:rPr>
              <w:t>)</w:t>
            </w:r>
          </w:p>
        </w:tc>
        <w:tc>
          <w:tcPr>
            <w:tcW w:w="909" w:type="pct"/>
            <w:tcBorders>
              <w:top w:val="single" w:sz="4" w:space="0" w:color="auto"/>
            </w:tcBorders>
          </w:tcPr>
          <w:p w:rsidR="00FC1078" w:rsidRPr="00FC1078" w:rsidRDefault="00FC1078" w:rsidP="00FC1078">
            <w:pPr>
              <w:spacing w:before="40" w:after="40"/>
              <w:jc w:val="center"/>
              <w:rPr>
                <w:szCs w:val="17"/>
              </w:rPr>
            </w:pPr>
            <w:r w:rsidRPr="00FC1078">
              <w:rPr>
                <w:szCs w:val="17"/>
              </w:rPr>
              <w:t>Column 4</w:t>
            </w:r>
          </w:p>
          <w:p w:rsidR="00FC1078" w:rsidRPr="00FC1078" w:rsidRDefault="00FC1078" w:rsidP="00FC1078">
            <w:pPr>
              <w:spacing w:before="40" w:after="40"/>
              <w:jc w:val="center"/>
              <w:rPr>
                <w:szCs w:val="17"/>
              </w:rPr>
            </w:pPr>
            <w:r w:rsidRPr="00FC1078">
              <w:rPr>
                <w:szCs w:val="17"/>
              </w:rPr>
              <w:t>Moratorium Period</w:t>
            </w:r>
          </w:p>
        </w:tc>
        <w:tc>
          <w:tcPr>
            <w:tcW w:w="1136" w:type="pct"/>
            <w:tcBorders>
              <w:top w:val="single" w:sz="4" w:space="0" w:color="auto"/>
            </w:tcBorders>
          </w:tcPr>
          <w:p w:rsidR="00FC1078" w:rsidRPr="00FC1078" w:rsidRDefault="00FC1078" w:rsidP="00FC1078">
            <w:pPr>
              <w:spacing w:before="40" w:after="40"/>
              <w:jc w:val="center"/>
              <w:rPr>
                <w:szCs w:val="17"/>
              </w:rPr>
            </w:pPr>
            <w:r w:rsidRPr="00FC1078">
              <w:rPr>
                <w:szCs w:val="17"/>
              </w:rPr>
              <w:t>Column 5</w:t>
            </w:r>
          </w:p>
          <w:p w:rsidR="00FC1078" w:rsidRPr="00FC1078" w:rsidRDefault="00FC1078" w:rsidP="00FC1078">
            <w:pPr>
              <w:spacing w:before="40" w:after="40"/>
              <w:jc w:val="center"/>
              <w:rPr>
                <w:szCs w:val="17"/>
              </w:rPr>
            </w:pPr>
            <w:r w:rsidRPr="00FC1078">
              <w:rPr>
                <w:szCs w:val="17"/>
              </w:rPr>
              <w:t>Applications Open Dates</w:t>
            </w:r>
          </w:p>
        </w:tc>
        <w:tc>
          <w:tcPr>
            <w:tcW w:w="758" w:type="pct"/>
            <w:tcBorders>
              <w:top w:val="single" w:sz="4" w:space="0" w:color="auto"/>
            </w:tcBorders>
          </w:tcPr>
          <w:p w:rsidR="00FC1078" w:rsidRPr="00FC1078" w:rsidRDefault="00FC1078" w:rsidP="00FC1078">
            <w:pPr>
              <w:spacing w:before="40" w:after="40"/>
              <w:jc w:val="center"/>
              <w:rPr>
                <w:szCs w:val="17"/>
              </w:rPr>
            </w:pPr>
            <w:r w:rsidRPr="00FC1078">
              <w:rPr>
                <w:szCs w:val="17"/>
              </w:rPr>
              <w:t>Column 6</w:t>
            </w:r>
          </w:p>
          <w:p w:rsidR="00FC1078" w:rsidRPr="00FC1078" w:rsidRDefault="00FC1078" w:rsidP="00FC1078">
            <w:pPr>
              <w:spacing w:before="40" w:after="40"/>
              <w:jc w:val="center"/>
              <w:rPr>
                <w:szCs w:val="17"/>
              </w:rPr>
            </w:pPr>
            <w:r w:rsidRPr="00FC1078">
              <w:rPr>
                <w:szCs w:val="17"/>
              </w:rPr>
              <w:t>Specific Criteria</w:t>
            </w:r>
          </w:p>
        </w:tc>
      </w:tr>
      <w:tr w:rsidR="00FC1078" w:rsidRPr="00FC1078" w:rsidTr="00E95C3C">
        <w:tc>
          <w:tcPr>
            <w:tcW w:w="519" w:type="pct"/>
            <w:tcBorders>
              <w:top w:val="single" w:sz="4" w:space="0" w:color="auto"/>
              <w:bottom w:val="single" w:sz="4" w:space="0" w:color="auto"/>
            </w:tcBorders>
            <w:vAlign w:val="center"/>
          </w:tcPr>
          <w:p w:rsidR="00FC1078" w:rsidRPr="00FC1078" w:rsidRDefault="00FC1078" w:rsidP="00FC1078">
            <w:pPr>
              <w:spacing w:before="40"/>
              <w:jc w:val="center"/>
              <w:rPr>
                <w:szCs w:val="17"/>
              </w:rPr>
            </w:pPr>
            <w:r w:rsidRPr="00FC1078">
              <w:rPr>
                <w:szCs w:val="17"/>
              </w:rPr>
              <w:t>1156</w:t>
            </w:r>
          </w:p>
        </w:tc>
        <w:tc>
          <w:tcPr>
            <w:tcW w:w="1072" w:type="pct"/>
            <w:tcBorders>
              <w:top w:val="single" w:sz="4" w:space="0" w:color="auto"/>
              <w:bottom w:val="single" w:sz="4" w:space="0" w:color="auto"/>
            </w:tcBorders>
            <w:vAlign w:val="center"/>
          </w:tcPr>
          <w:p w:rsidR="00FC1078" w:rsidRPr="00FC1078" w:rsidRDefault="00FC1078" w:rsidP="00FC1078">
            <w:pPr>
              <w:spacing w:before="40"/>
              <w:ind w:left="176" w:hanging="176"/>
              <w:jc w:val="left"/>
              <w:rPr>
                <w:szCs w:val="17"/>
              </w:rPr>
            </w:pPr>
            <w:proofErr w:type="spellStart"/>
            <w:r w:rsidRPr="00FC1078">
              <w:rPr>
                <w:szCs w:val="17"/>
              </w:rPr>
              <w:t>Cootabarlow</w:t>
            </w:r>
            <w:proofErr w:type="spellEnd"/>
            <w:r w:rsidRPr="00FC1078">
              <w:rPr>
                <w:szCs w:val="17"/>
              </w:rPr>
              <w:t xml:space="preserve"> area approximately 85km east of Arkaroola</w:t>
            </w:r>
          </w:p>
        </w:tc>
        <w:tc>
          <w:tcPr>
            <w:tcW w:w="606" w:type="pct"/>
            <w:tcBorders>
              <w:top w:val="single" w:sz="4" w:space="0" w:color="auto"/>
              <w:bottom w:val="single" w:sz="4" w:space="0" w:color="auto"/>
            </w:tcBorders>
            <w:vAlign w:val="center"/>
          </w:tcPr>
          <w:p w:rsidR="00FC1078" w:rsidRPr="00FC1078" w:rsidRDefault="00FC1078" w:rsidP="00FC1078">
            <w:pPr>
              <w:spacing w:before="40"/>
              <w:jc w:val="center"/>
              <w:rPr>
                <w:szCs w:val="17"/>
              </w:rPr>
            </w:pPr>
            <w:r w:rsidRPr="00FC1078">
              <w:rPr>
                <w:szCs w:val="17"/>
              </w:rPr>
              <w:t>989</w:t>
            </w:r>
          </w:p>
        </w:tc>
        <w:tc>
          <w:tcPr>
            <w:tcW w:w="909" w:type="pct"/>
            <w:tcBorders>
              <w:top w:val="single" w:sz="4" w:space="0" w:color="auto"/>
              <w:bottom w:val="single" w:sz="4" w:space="0" w:color="auto"/>
            </w:tcBorders>
            <w:vAlign w:val="center"/>
          </w:tcPr>
          <w:p w:rsidR="00FC1078" w:rsidRPr="00FC1078" w:rsidRDefault="00FC1078" w:rsidP="00FC1078">
            <w:pPr>
              <w:spacing w:before="40"/>
              <w:ind w:left="91" w:hanging="91"/>
              <w:jc w:val="left"/>
              <w:rPr>
                <w:szCs w:val="17"/>
              </w:rPr>
            </w:pPr>
            <w:r w:rsidRPr="00FC1078">
              <w:rPr>
                <w:szCs w:val="17"/>
              </w:rPr>
              <w:t xml:space="preserve">6 June 2020 to </w:t>
            </w:r>
            <w:r w:rsidRPr="00FC1078">
              <w:rPr>
                <w:szCs w:val="17"/>
              </w:rPr>
              <w:br/>
              <w:t>1 November 2020</w:t>
            </w:r>
          </w:p>
        </w:tc>
        <w:tc>
          <w:tcPr>
            <w:tcW w:w="1136" w:type="pct"/>
            <w:tcBorders>
              <w:top w:val="single" w:sz="4" w:space="0" w:color="auto"/>
              <w:bottom w:val="single" w:sz="4" w:space="0" w:color="auto"/>
            </w:tcBorders>
            <w:vAlign w:val="center"/>
          </w:tcPr>
          <w:p w:rsidR="00FC1078" w:rsidRPr="00FC1078" w:rsidRDefault="00FC1078" w:rsidP="00FC1078">
            <w:pPr>
              <w:spacing w:before="40"/>
              <w:jc w:val="center"/>
              <w:rPr>
                <w:szCs w:val="17"/>
              </w:rPr>
            </w:pPr>
            <w:r w:rsidRPr="00FC1078">
              <w:rPr>
                <w:szCs w:val="17"/>
              </w:rPr>
              <w:t>2-6 November 2020</w:t>
            </w:r>
          </w:p>
        </w:tc>
        <w:tc>
          <w:tcPr>
            <w:tcW w:w="758" w:type="pct"/>
            <w:tcBorders>
              <w:top w:val="single" w:sz="4" w:space="0" w:color="auto"/>
              <w:bottom w:val="single" w:sz="4" w:space="0" w:color="auto"/>
            </w:tcBorders>
            <w:vAlign w:val="center"/>
          </w:tcPr>
          <w:p w:rsidR="00FC1078" w:rsidRPr="00FC1078" w:rsidRDefault="00FC1078" w:rsidP="00FC1078">
            <w:pPr>
              <w:spacing w:before="40"/>
              <w:jc w:val="center"/>
              <w:rPr>
                <w:szCs w:val="17"/>
              </w:rPr>
            </w:pPr>
            <w:r w:rsidRPr="00FC1078">
              <w:rPr>
                <w:szCs w:val="17"/>
              </w:rPr>
              <w:t>Nil</w:t>
            </w:r>
          </w:p>
        </w:tc>
      </w:tr>
    </w:tbl>
    <w:p w:rsidR="00FC1078" w:rsidRPr="00FC1078" w:rsidRDefault="00FC1078" w:rsidP="00FC1078">
      <w:pPr>
        <w:spacing w:before="80" w:after="0"/>
        <w:rPr>
          <w:rFonts w:eastAsia="Times New Roman"/>
          <w:szCs w:val="17"/>
        </w:rPr>
      </w:pPr>
      <w:r w:rsidRPr="00FC1078">
        <w:rPr>
          <w:rFonts w:eastAsia="Times New Roman"/>
          <w:szCs w:val="17"/>
        </w:rPr>
        <w:t>Dated: 10 September 2020</w:t>
      </w:r>
    </w:p>
    <w:p w:rsidR="00FC1078" w:rsidRPr="00FC1078" w:rsidRDefault="00FC1078" w:rsidP="00FC1078">
      <w:pPr>
        <w:spacing w:after="0"/>
        <w:jc w:val="right"/>
        <w:rPr>
          <w:smallCaps/>
          <w:szCs w:val="20"/>
        </w:rPr>
      </w:pPr>
      <w:r w:rsidRPr="00FC1078">
        <w:rPr>
          <w:smallCaps/>
          <w:szCs w:val="20"/>
        </w:rPr>
        <w:t xml:space="preserve">J Martin </w:t>
      </w:r>
    </w:p>
    <w:p w:rsidR="00FC1078" w:rsidRPr="00FC1078" w:rsidRDefault="00FC1078" w:rsidP="00FC1078">
      <w:pPr>
        <w:spacing w:after="0"/>
        <w:jc w:val="right"/>
        <w:rPr>
          <w:szCs w:val="17"/>
        </w:rPr>
      </w:pPr>
      <w:r w:rsidRPr="00FC1078">
        <w:rPr>
          <w:szCs w:val="17"/>
        </w:rPr>
        <w:t>Mining Registrar</w:t>
      </w:r>
    </w:p>
    <w:p w:rsidR="00FC1078" w:rsidRPr="00FC1078" w:rsidRDefault="00FC1078" w:rsidP="00FC1078">
      <w:pPr>
        <w:spacing w:after="0"/>
        <w:jc w:val="right"/>
        <w:rPr>
          <w:szCs w:val="17"/>
        </w:rPr>
      </w:pPr>
      <w:r w:rsidRPr="00FC1078">
        <w:rPr>
          <w:szCs w:val="17"/>
        </w:rPr>
        <w:t>Delegate of the Minister for Energy and Mining</w:t>
      </w:r>
    </w:p>
    <w:p w:rsidR="00FC1078" w:rsidRPr="00FC1078" w:rsidRDefault="00FC1078" w:rsidP="00FC1078">
      <w:pPr>
        <w:pBdr>
          <w:top w:val="single" w:sz="4" w:space="1" w:color="auto"/>
        </w:pBdr>
        <w:spacing w:before="100" w:after="0"/>
        <w:jc w:val="left"/>
        <w:rPr>
          <w:rFonts w:eastAsia="Times New Roman"/>
          <w:szCs w:val="17"/>
        </w:rPr>
      </w:pPr>
    </w:p>
    <w:p w:rsidR="00FC1078" w:rsidRPr="00FC1078" w:rsidRDefault="00FC1078" w:rsidP="00FC1078">
      <w:pPr>
        <w:jc w:val="center"/>
        <w:rPr>
          <w:caps/>
          <w:szCs w:val="17"/>
        </w:rPr>
      </w:pPr>
      <w:r w:rsidRPr="00FC1078">
        <w:rPr>
          <w:caps/>
          <w:szCs w:val="17"/>
        </w:rPr>
        <w:t>Mining Act 1971</w:t>
      </w:r>
    </w:p>
    <w:p w:rsidR="00FC1078" w:rsidRPr="00FC1078" w:rsidRDefault="00FC1078" w:rsidP="00FC1078">
      <w:pPr>
        <w:jc w:val="center"/>
        <w:rPr>
          <w:smallCaps/>
          <w:szCs w:val="17"/>
          <w:lang w:val="en-US"/>
        </w:rPr>
      </w:pPr>
      <w:r w:rsidRPr="00FC1078">
        <w:rPr>
          <w:smallCaps/>
          <w:szCs w:val="17"/>
          <w:lang w:val="en-US"/>
        </w:rPr>
        <w:t xml:space="preserve">Section </w:t>
      </w:r>
      <w:r w:rsidRPr="00FC1078">
        <w:rPr>
          <w:rFonts w:eastAsia="Times New Roman"/>
          <w:smallCaps/>
          <w:szCs w:val="17"/>
          <w:lang w:val="en-US"/>
        </w:rPr>
        <w:t>28(5)</w:t>
      </w:r>
    </w:p>
    <w:p w:rsidR="00FC1078" w:rsidRPr="00FC1078" w:rsidRDefault="00FC1078" w:rsidP="00FC1078">
      <w:pPr>
        <w:jc w:val="center"/>
        <w:rPr>
          <w:rFonts w:eastAsia="Times New Roman"/>
          <w:i/>
          <w:szCs w:val="17"/>
          <w:lang w:val="en-US"/>
        </w:rPr>
      </w:pPr>
      <w:r w:rsidRPr="00FC1078">
        <w:rPr>
          <w:i/>
          <w:szCs w:val="17"/>
        </w:rPr>
        <w:t>Exploration Licences</w:t>
      </w:r>
    </w:p>
    <w:p w:rsidR="00FC38F1" w:rsidRDefault="00FC1078" w:rsidP="00FC1078">
      <w:pPr>
        <w:rPr>
          <w:rFonts w:eastAsia="Times New Roman"/>
          <w:szCs w:val="17"/>
        </w:rPr>
      </w:pPr>
      <w:r w:rsidRPr="00FC1078">
        <w:rPr>
          <w:rFonts w:eastAsia="Times New Roman"/>
          <w:szCs w:val="17"/>
        </w:rPr>
        <w:t xml:space="preserve">Notice is hereby given in accordance with Section 28(5) of the </w:t>
      </w:r>
      <w:r w:rsidRPr="00FC1078">
        <w:rPr>
          <w:rFonts w:eastAsia="Times New Roman"/>
          <w:i/>
          <w:iCs/>
          <w:szCs w:val="17"/>
        </w:rPr>
        <w:t>Mining Act 1971</w:t>
      </w:r>
      <w:r w:rsidRPr="00FC1078">
        <w:rPr>
          <w:rFonts w:eastAsia="Times New Roman"/>
          <w:szCs w:val="17"/>
        </w:rPr>
        <w:t xml:space="preserve"> that the delegate of the Minister for Energy and Mining intends to grant Exploration Licences over the areas described below. </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 xml:space="preserve">Applicant: </w:t>
      </w:r>
      <w:r w:rsidRPr="00FC1078">
        <w:rPr>
          <w:rFonts w:eastAsia="Times New Roman"/>
          <w:szCs w:val="17"/>
        </w:rPr>
        <w:tab/>
        <w:t>South Australian Coal Pty Ltd</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Location:</w:t>
      </w:r>
      <w:r w:rsidRPr="00FC1078">
        <w:rPr>
          <w:rFonts w:eastAsia="Times New Roman"/>
          <w:szCs w:val="17"/>
        </w:rPr>
        <w:tab/>
        <w:t>Lake Phillipson area - approximately</w:t>
      </w:r>
      <w:r w:rsidR="001B53D6">
        <w:rPr>
          <w:rFonts w:eastAsia="Times New Roman"/>
          <w:szCs w:val="17"/>
        </w:rPr>
        <w:t xml:space="preserve"> 60 km southwest of Coober Pedy</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Pastoral Leases:</w:t>
      </w:r>
      <w:r w:rsidRPr="00FC1078">
        <w:rPr>
          <w:rFonts w:eastAsia="Times New Roman"/>
          <w:szCs w:val="17"/>
        </w:rPr>
        <w:tab/>
        <w:t xml:space="preserve">Mabel Creek, </w:t>
      </w:r>
      <w:proofErr w:type="spellStart"/>
      <w:r w:rsidRPr="00FC1078">
        <w:rPr>
          <w:rFonts w:eastAsia="Times New Roman"/>
          <w:szCs w:val="17"/>
        </w:rPr>
        <w:t>Ingomar</w:t>
      </w:r>
      <w:proofErr w:type="spellEnd"/>
      <w:r w:rsidRPr="00FC1078">
        <w:rPr>
          <w:rFonts w:eastAsia="Times New Roman"/>
          <w:szCs w:val="17"/>
        </w:rPr>
        <w:t>, Commonwealth Hill</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Term:</w:t>
      </w:r>
      <w:r w:rsidRPr="00FC1078">
        <w:rPr>
          <w:rFonts w:eastAsia="Times New Roman"/>
          <w:szCs w:val="17"/>
        </w:rPr>
        <w:tab/>
        <w:t>Five years</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Area in km</w:t>
      </w:r>
      <w:r w:rsidRPr="00FC1078">
        <w:rPr>
          <w:rFonts w:eastAsia="Times New Roman"/>
          <w:szCs w:val="17"/>
          <w:vertAlign w:val="superscript"/>
        </w:rPr>
        <w:t>2</w:t>
      </w:r>
      <w:r w:rsidRPr="00FC1078">
        <w:rPr>
          <w:rFonts w:eastAsia="Times New Roman"/>
          <w:szCs w:val="17"/>
        </w:rPr>
        <w:t>:</w:t>
      </w:r>
      <w:r w:rsidRPr="00FC1078">
        <w:rPr>
          <w:rFonts w:eastAsia="Times New Roman"/>
          <w:szCs w:val="17"/>
        </w:rPr>
        <w:tab/>
        <w:t>1361</w:t>
      </w:r>
    </w:p>
    <w:p w:rsidR="00FC1078" w:rsidRPr="00FC1078" w:rsidRDefault="00FC1078" w:rsidP="00FC1078">
      <w:pPr>
        <w:tabs>
          <w:tab w:val="left" w:pos="1985"/>
        </w:tabs>
        <w:ind w:left="160"/>
        <w:rPr>
          <w:rFonts w:eastAsia="Times New Roman"/>
          <w:szCs w:val="17"/>
        </w:rPr>
      </w:pPr>
      <w:r w:rsidRPr="00FC1078">
        <w:rPr>
          <w:rFonts w:eastAsia="Times New Roman"/>
          <w:szCs w:val="17"/>
        </w:rPr>
        <w:t>Reference number:</w:t>
      </w:r>
      <w:r w:rsidRPr="00FC1078">
        <w:rPr>
          <w:rFonts w:eastAsia="Times New Roman"/>
          <w:szCs w:val="17"/>
        </w:rPr>
        <w:tab/>
        <w:t>2020/00045</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 xml:space="preserve">Applicant: </w:t>
      </w:r>
      <w:r w:rsidRPr="00FC1078">
        <w:rPr>
          <w:rFonts w:eastAsia="Times New Roman"/>
          <w:szCs w:val="17"/>
        </w:rPr>
        <w:tab/>
        <w:t>Cosmo Developments Pty Ltd</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Location:</w:t>
      </w:r>
      <w:r w:rsidRPr="00FC1078">
        <w:rPr>
          <w:rFonts w:eastAsia="Times New Roman"/>
          <w:szCs w:val="17"/>
        </w:rPr>
        <w:tab/>
        <w:t>Ooldea area - approximately 230 km northwest of Ceduna</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Term:</w:t>
      </w:r>
      <w:r w:rsidRPr="00FC1078">
        <w:rPr>
          <w:rFonts w:eastAsia="Times New Roman"/>
          <w:szCs w:val="17"/>
        </w:rPr>
        <w:tab/>
        <w:t>Two years</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Area in km</w:t>
      </w:r>
      <w:r w:rsidRPr="00FC1078">
        <w:rPr>
          <w:rFonts w:eastAsia="Times New Roman"/>
          <w:szCs w:val="17"/>
          <w:vertAlign w:val="superscript"/>
        </w:rPr>
        <w:t>2</w:t>
      </w:r>
      <w:r w:rsidRPr="00FC1078">
        <w:rPr>
          <w:rFonts w:eastAsia="Times New Roman"/>
          <w:szCs w:val="17"/>
        </w:rPr>
        <w:t>:</w:t>
      </w:r>
      <w:r w:rsidRPr="00FC1078">
        <w:rPr>
          <w:rFonts w:eastAsia="Times New Roman"/>
          <w:szCs w:val="17"/>
        </w:rPr>
        <w:tab/>
        <w:t>248</w:t>
      </w:r>
    </w:p>
    <w:p w:rsidR="00FC1078" w:rsidRPr="00FC1078" w:rsidRDefault="00FC1078" w:rsidP="00FC1078">
      <w:pPr>
        <w:tabs>
          <w:tab w:val="left" w:pos="1985"/>
        </w:tabs>
        <w:ind w:left="160"/>
        <w:rPr>
          <w:rFonts w:eastAsia="Times New Roman"/>
          <w:szCs w:val="17"/>
        </w:rPr>
      </w:pPr>
      <w:r w:rsidRPr="00FC1078">
        <w:rPr>
          <w:rFonts w:eastAsia="Times New Roman"/>
          <w:szCs w:val="17"/>
        </w:rPr>
        <w:t>Reference number:</w:t>
      </w:r>
      <w:r w:rsidRPr="00FC1078">
        <w:rPr>
          <w:rFonts w:eastAsia="Times New Roman"/>
          <w:szCs w:val="17"/>
        </w:rPr>
        <w:tab/>
        <w:t>2020/00059</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 xml:space="preserve">Applicant: </w:t>
      </w:r>
      <w:r w:rsidRPr="00FC1078">
        <w:rPr>
          <w:rFonts w:eastAsia="Times New Roman"/>
          <w:szCs w:val="17"/>
        </w:rPr>
        <w:tab/>
        <w:t>Havilah Resources Limited</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Location:</w:t>
      </w:r>
      <w:r w:rsidRPr="00FC1078">
        <w:rPr>
          <w:rFonts w:eastAsia="Times New Roman"/>
          <w:szCs w:val="17"/>
        </w:rPr>
        <w:tab/>
      </w:r>
      <w:proofErr w:type="spellStart"/>
      <w:r w:rsidRPr="00FC1078">
        <w:rPr>
          <w:rFonts w:eastAsia="Times New Roman"/>
          <w:szCs w:val="17"/>
        </w:rPr>
        <w:t>Mutooroo</w:t>
      </w:r>
      <w:proofErr w:type="spellEnd"/>
      <w:r w:rsidRPr="00FC1078">
        <w:rPr>
          <w:rFonts w:eastAsia="Times New Roman"/>
          <w:szCs w:val="17"/>
        </w:rPr>
        <w:t xml:space="preserve"> area - approximately 35 km southwest of Cockburn</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Pastoral Leases:</w:t>
      </w:r>
      <w:r w:rsidRPr="00FC1078">
        <w:rPr>
          <w:rFonts w:eastAsia="Times New Roman"/>
          <w:szCs w:val="17"/>
        </w:rPr>
        <w:tab/>
      </w:r>
      <w:proofErr w:type="spellStart"/>
      <w:r w:rsidRPr="00FC1078">
        <w:rPr>
          <w:rFonts w:eastAsia="Times New Roman"/>
          <w:szCs w:val="17"/>
        </w:rPr>
        <w:t>Mutooroo</w:t>
      </w:r>
      <w:proofErr w:type="spellEnd"/>
      <w:r w:rsidRPr="00FC1078">
        <w:rPr>
          <w:rFonts w:eastAsia="Times New Roman"/>
          <w:szCs w:val="17"/>
        </w:rPr>
        <w:t xml:space="preserve">, </w:t>
      </w:r>
      <w:proofErr w:type="spellStart"/>
      <w:r w:rsidRPr="00FC1078">
        <w:rPr>
          <w:rFonts w:eastAsia="Times New Roman"/>
          <w:szCs w:val="17"/>
        </w:rPr>
        <w:t>Tepco</w:t>
      </w:r>
      <w:proofErr w:type="spellEnd"/>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Term:</w:t>
      </w:r>
      <w:r w:rsidRPr="00FC1078">
        <w:rPr>
          <w:rFonts w:eastAsia="Times New Roman"/>
          <w:szCs w:val="17"/>
        </w:rPr>
        <w:tab/>
        <w:t>Two years</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Area in km</w:t>
      </w:r>
      <w:r w:rsidRPr="00FC1078">
        <w:rPr>
          <w:rFonts w:eastAsia="Times New Roman"/>
          <w:szCs w:val="17"/>
          <w:vertAlign w:val="superscript"/>
        </w:rPr>
        <w:t>2</w:t>
      </w:r>
      <w:r w:rsidRPr="00FC1078">
        <w:rPr>
          <w:rFonts w:eastAsia="Times New Roman"/>
          <w:szCs w:val="17"/>
        </w:rPr>
        <w:t>:</w:t>
      </w:r>
      <w:r w:rsidRPr="00FC1078">
        <w:rPr>
          <w:rFonts w:eastAsia="Times New Roman"/>
          <w:szCs w:val="17"/>
        </w:rPr>
        <w:tab/>
        <w:t>81</w:t>
      </w:r>
    </w:p>
    <w:p w:rsidR="00FC1078" w:rsidRPr="00FC1078" w:rsidRDefault="00FC1078" w:rsidP="00FC1078">
      <w:pPr>
        <w:tabs>
          <w:tab w:val="left" w:pos="1985"/>
        </w:tabs>
        <w:ind w:left="160"/>
        <w:rPr>
          <w:rFonts w:eastAsia="Times New Roman"/>
          <w:szCs w:val="17"/>
        </w:rPr>
      </w:pPr>
      <w:r w:rsidRPr="00FC1078">
        <w:rPr>
          <w:rFonts w:eastAsia="Times New Roman"/>
          <w:szCs w:val="17"/>
        </w:rPr>
        <w:t>Reference number:</w:t>
      </w:r>
      <w:r w:rsidRPr="00FC1078">
        <w:rPr>
          <w:rFonts w:eastAsia="Times New Roman"/>
          <w:szCs w:val="17"/>
        </w:rPr>
        <w:tab/>
        <w:t>2020/00060</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 xml:space="preserve">Applicant: </w:t>
      </w:r>
      <w:r w:rsidRPr="00FC1078">
        <w:rPr>
          <w:rFonts w:eastAsia="Times New Roman"/>
          <w:szCs w:val="17"/>
        </w:rPr>
        <w:tab/>
        <w:t>FMG Resources Pty Ltd</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Location:</w:t>
      </w:r>
      <w:r w:rsidRPr="00FC1078">
        <w:rPr>
          <w:rFonts w:eastAsia="Times New Roman"/>
          <w:szCs w:val="17"/>
        </w:rPr>
        <w:tab/>
      </w:r>
      <w:proofErr w:type="spellStart"/>
      <w:r w:rsidRPr="00FC1078">
        <w:rPr>
          <w:rFonts w:eastAsia="Times New Roman"/>
          <w:szCs w:val="17"/>
        </w:rPr>
        <w:t>Pernatty</w:t>
      </w:r>
      <w:proofErr w:type="spellEnd"/>
      <w:r w:rsidRPr="00FC1078">
        <w:rPr>
          <w:rFonts w:eastAsia="Times New Roman"/>
          <w:szCs w:val="17"/>
        </w:rPr>
        <w:t xml:space="preserve"> area - approximately 100 km north-northwest of Port Augusta</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Pastoral Leases:</w:t>
      </w:r>
      <w:r w:rsidRPr="00FC1078">
        <w:rPr>
          <w:rFonts w:eastAsia="Times New Roman"/>
          <w:szCs w:val="17"/>
        </w:rPr>
        <w:tab/>
      </w:r>
      <w:proofErr w:type="spellStart"/>
      <w:r w:rsidRPr="00FC1078">
        <w:rPr>
          <w:rFonts w:eastAsia="Times New Roman"/>
          <w:szCs w:val="17"/>
        </w:rPr>
        <w:t>Pernatty</w:t>
      </w:r>
      <w:proofErr w:type="spellEnd"/>
      <w:r w:rsidRPr="00FC1078">
        <w:rPr>
          <w:rFonts w:eastAsia="Times New Roman"/>
          <w:szCs w:val="17"/>
        </w:rPr>
        <w:t>, South Gap</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Term:</w:t>
      </w:r>
      <w:r w:rsidRPr="00FC1078">
        <w:rPr>
          <w:rFonts w:eastAsia="Times New Roman"/>
          <w:szCs w:val="17"/>
        </w:rPr>
        <w:tab/>
        <w:t>Two years</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Area in km</w:t>
      </w:r>
      <w:r w:rsidRPr="00FC1078">
        <w:rPr>
          <w:rFonts w:eastAsia="Times New Roman"/>
          <w:szCs w:val="17"/>
          <w:vertAlign w:val="superscript"/>
        </w:rPr>
        <w:t>2</w:t>
      </w:r>
      <w:r w:rsidRPr="00FC1078">
        <w:rPr>
          <w:rFonts w:eastAsia="Times New Roman"/>
          <w:szCs w:val="17"/>
        </w:rPr>
        <w:t>:</w:t>
      </w:r>
      <w:r w:rsidRPr="00FC1078">
        <w:rPr>
          <w:rFonts w:eastAsia="Times New Roman"/>
          <w:szCs w:val="17"/>
        </w:rPr>
        <w:tab/>
        <w:t>299</w:t>
      </w:r>
    </w:p>
    <w:p w:rsidR="00FC1078" w:rsidRPr="00FC1078" w:rsidRDefault="00FC1078" w:rsidP="00FC1078">
      <w:pPr>
        <w:tabs>
          <w:tab w:val="left" w:pos="1985"/>
        </w:tabs>
        <w:ind w:left="160"/>
        <w:rPr>
          <w:rFonts w:eastAsia="Times New Roman"/>
          <w:szCs w:val="17"/>
        </w:rPr>
      </w:pPr>
      <w:r w:rsidRPr="00FC1078">
        <w:rPr>
          <w:rFonts w:eastAsia="Times New Roman"/>
          <w:szCs w:val="17"/>
        </w:rPr>
        <w:t>Reference number:</w:t>
      </w:r>
      <w:r w:rsidRPr="00FC1078">
        <w:rPr>
          <w:rFonts w:eastAsia="Times New Roman"/>
          <w:szCs w:val="17"/>
        </w:rPr>
        <w:tab/>
        <w:t>2020/00061</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 xml:space="preserve">Applicant: </w:t>
      </w:r>
      <w:r w:rsidRPr="00FC1078">
        <w:rPr>
          <w:rFonts w:eastAsia="Times New Roman"/>
          <w:szCs w:val="17"/>
        </w:rPr>
        <w:tab/>
        <w:t>Uranium Generation Pty Ltd</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Location:</w:t>
      </w:r>
      <w:r w:rsidRPr="00FC1078">
        <w:rPr>
          <w:rFonts w:eastAsia="Times New Roman"/>
          <w:szCs w:val="17"/>
        </w:rPr>
        <w:tab/>
      </w:r>
      <w:proofErr w:type="spellStart"/>
      <w:r w:rsidRPr="00FC1078">
        <w:rPr>
          <w:rFonts w:eastAsia="Times New Roman"/>
          <w:szCs w:val="17"/>
        </w:rPr>
        <w:t>Moolawatana</w:t>
      </w:r>
      <w:proofErr w:type="spellEnd"/>
      <w:r w:rsidRPr="00FC1078">
        <w:rPr>
          <w:rFonts w:eastAsia="Times New Roman"/>
          <w:szCs w:val="17"/>
        </w:rPr>
        <w:t xml:space="preserve"> area - approximately 130 km northeast of Leigh Creek</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Pastoral Leases:</w:t>
      </w:r>
      <w:r w:rsidRPr="00FC1078">
        <w:rPr>
          <w:rFonts w:eastAsia="Times New Roman"/>
          <w:szCs w:val="17"/>
        </w:rPr>
        <w:tab/>
      </w:r>
      <w:proofErr w:type="spellStart"/>
      <w:r w:rsidRPr="00FC1078">
        <w:rPr>
          <w:rFonts w:eastAsia="Times New Roman"/>
          <w:szCs w:val="17"/>
        </w:rPr>
        <w:t>Moolawatana</w:t>
      </w:r>
      <w:proofErr w:type="spellEnd"/>
      <w:r w:rsidRPr="00FC1078">
        <w:rPr>
          <w:rFonts w:eastAsia="Times New Roman"/>
          <w:szCs w:val="17"/>
        </w:rPr>
        <w:t>, Mount Freeling</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Term:</w:t>
      </w:r>
      <w:r w:rsidRPr="00FC1078">
        <w:rPr>
          <w:rFonts w:eastAsia="Times New Roman"/>
          <w:szCs w:val="17"/>
        </w:rPr>
        <w:tab/>
        <w:t>Two years</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Area in km</w:t>
      </w:r>
      <w:r w:rsidRPr="00FC1078">
        <w:rPr>
          <w:rFonts w:eastAsia="Times New Roman"/>
          <w:szCs w:val="17"/>
          <w:vertAlign w:val="superscript"/>
        </w:rPr>
        <w:t>2</w:t>
      </w:r>
      <w:r w:rsidRPr="00FC1078">
        <w:rPr>
          <w:rFonts w:eastAsia="Times New Roman"/>
          <w:szCs w:val="17"/>
        </w:rPr>
        <w:t>:</w:t>
      </w:r>
      <w:r w:rsidRPr="00FC1078">
        <w:rPr>
          <w:rFonts w:eastAsia="Times New Roman"/>
          <w:szCs w:val="17"/>
        </w:rPr>
        <w:tab/>
        <w:t>48</w:t>
      </w:r>
    </w:p>
    <w:p w:rsidR="00FC1078" w:rsidRPr="00FC1078" w:rsidRDefault="00FC1078" w:rsidP="00FC1078">
      <w:pPr>
        <w:tabs>
          <w:tab w:val="left" w:pos="1985"/>
        </w:tabs>
        <w:ind w:left="160"/>
        <w:rPr>
          <w:rFonts w:eastAsia="Times New Roman"/>
          <w:szCs w:val="17"/>
        </w:rPr>
      </w:pPr>
      <w:r w:rsidRPr="00FC1078">
        <w:rPr>
          <w:rFonts w:eastAsia="Times New Roman"/>
          <w:szCs w:val="17"/>
        </w:rPr>
        <w:t>Reference number:</w:t>
      </w:r>
      <w:r w:rsidRPr="00FC1078">
        <w:rPr>
          <w:rFonts w:eastAsia="Times New Roman"/>
          <w:szCs w:val="17"/>
        </w:rPr>
        <w:tab/>
        <w:t>2020/00073</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 xml:space="preserve">Applicant: </w:t>
      </w:r>
      <w:r w:rsidRPr="00FC1078">
        <w:rPr>
          <w:rFonts w:eastAsia="Times New Roman"/>
          <w:szCs w:val="17"/>
        </w:rPr>
        <w:tab/>
        <w:t xml:space="preserve">Challenger 2 Pty Ltd &amp; </w:t>
      </w:r>
      <w:proofErr w:type="spellStart"/>
      <w:r w:rsidRPr="00FC1078">
        <w:rPr>
          <w:rFonts w:eastAsia="Times New Roman"/>
          <w:szCs w:val="17"/>
        </w:rPr>
        <w:t>Coombedown</w:t>
      </w:r>
      <w:proofErr w:type="spellEnd"/>
      <w:r w:rsidRPr="00FC1078">
        <w:rPr>
          <w:rFonts w:eastAsia="Times New Roman"/>
          <w:szCs w:val="17"/>
        </w:rPr>
        <w:t xml:space="preserve"> Resources Pty Ltd</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Location:</w:t>
      </w:r>
      <w:r w:rsidRPr="00FC1078">
        <w:rPr>
          <w:rFonts w:eastAsia="Times New Roman"/>
          <w:szCs w:val="17"/>
        </w:rPr>
        <w:tab/>
        <w:t>Sandstone area - approximately 140 km northwest of Tarcoola</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Pastoral Leases:</w:t>
      </w:r>
      <w:r w:rsidRPr="00FC1078">
        <w:rPr>
          <w:rFonts w:eastAsia="Times New Roman"/>
          <w:szCs w:val="17"/>
        </w:rPr>
        <w:tab/>
        <w:t>Commonwealth Hill</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lastRenderedPageBreak/>
        <w:t>Term:</w:t>
      </w:r>
      <w:r w:rsidRPr="00FC1078">
        <w:rPr>
          <w:rFonts w:eastAsia="Times New Roman"/>
          <w:szCs w:val="17"/>
        </w:rPr>
        <w:tab/>
        <w:t>Two years</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Area in km</w:t>
      </w:r>
      <w:r w:rsidRPr="00FC1078">
        <w:rPr>
          <w:rFonts w:eastAsia="Times New Roman"/>
          <w:szCs w:val="17"/>
          <w:vertAlign w:val="superscript"/>
        </w:rPr>
        <w:t>2</w:t>
      </w:r>
      <w:r w:rsidRPr="00FC1078">
        <w:rPr>
          <w:rFonts w:eastAsia="Times New Roman"/>
          <w:szCs w:val="17"/>
        </w:rPr>
        <w:t>:</w:t>
      </w:r>
      <w:r w:rsidRPr="00FC1078">
        <w:rPr>
          <w:rFonts w:eastAsia="Times New Roman"/>
          <w:szCs w:val="17"/>
        </w:rPr>
        <w:tab/>
        <w:t>104</w:t>
      </w:r>
    </w:p>
    <w:p w:rsidR="00977B84" w:rsidRDefault="00FC1078" w:rsidP="00FC1078">
      <w:pPr>
        <w:tabs>
          <w:tab w:val="left" w:pos="1985"/>
        </w:tabs>
        <w:ind w:left="160"/>
        <w:rPr>
          <w:rFonts w:eastAsia="Times New Roman"/>
          <w:szCs w:val="17"/>
        </w:rPr>
      </w:pPr>
      <w:r w:rsidRPr="00FC1078">
        <w:rPr>
          <w:rFonts w:eastAsia="Times New Roman"/>
          <w:szCs w:val="17"/>
        </w:rPr>
        <w:t>Reference number:</w:t>
      </w:r>
      <w:r w:rsidRPr="00FC1078">
        <w:rPr>
          <w:rFonts w:eastAsia="Times New Roman"/>
          <w:szCs w:val="17"/>
        </w:rPr>
        <w:tab/>
        <w:t>2020/00076</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 xml:space="preserve">Applicant: </w:t>
      </w:r>
      <w:r w:rsidRPr="00FC1078">
        <w:rPr>
          <w:rFonts w:eastAsia="Times New Roman"/>
          <w:szCs w:val="17"/>
        </w:rPr>
        <w:tab/>
        <w:t>Red Tiger Resources Limited</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Location:</w:t>
      </w:r>
      <w:r w:rsidRPr="00FC1078">
        <w:rPr>
          <w:rFonts w:eastAsia="Times New Roman"/>
          <w:szCs w:val="17"/>
        </w:rPr>
        <w:tab/>
      </w:r>
      <w:proofErr w:type="spellStart"/>
      <w:r w:rsidRPr="00FC1078">
        <w:rPr>
          <w:rFonts w:eastAsia="Times New Roman"/>
          <w:szCs w:val="17"/>
        </w:rPr>
        <w:t>Mulgathing</w:t>
      </w:r>
      <w:proofErr w:type="spellEnd"/>
      <w:r w:rsidRPr="00FC1078">
        <w:rPr>
          <w:rFonts w:eastAsia="Times New Roman"/>
          <w:szCs w:val="17"/>
        </w:rPr>
        <w:t xml:space="preserve"> area - approximately 80 km northwest of Tarcoola</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Pastoral Leases:</w:t>
      </w:r>
      <w:r w:rsidRPr="00FC1078">
        <w:rPr>
          <w:rFonts w:eastAsia="Times New Roman"/>
          <w:szCs w:val="17"/>
        </w:rPr>
        <w:tab/>
      </w:r>
      <w:proofErr w:type="spellStart"/>
      <w:r w:rsidRPr="00FC1078">
        <w:rPr>
          <w:rFonts w:eastAsia="Times New Roman"/>
          <w:szCs w:val="17"/>
        </w:rPr>
        <w:t>Mulgathing</w:t>
      </w:r>
      <w:proofErr w:type="spellEnd"/>
      <w:r w:rsidRPr="00FC1078">
        <w:rPr>
          <w:rFonts w:eastAsia="Times New Roman"/>
          <w:szCs w:val="17"/>
        </w:rPr>
        <w:t>, Commonwealth Hill</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Term:</w:t>
      </w:r>
      <w:r w:rsidRPr="00FC1078">
        <w:rPr>
          <w:rFonts w:eastAsia="Times New Roman"/>
          <w:szCs w:val="17"/>
        </w:rPr>
        <w:tab/>
        <w:t>Two years</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Area in km</w:t>
      </w:r>
      <w:r w:rsidRPr="00FC1078">
        <w:rPr>
          <w:rFonts w:eastAsia="Times New Roman"/>
          <w:szCs w:val="17"/>
          <w:vertAlign w:val="superscript"/>
        </w:rPr>
        <w:t>2</w:t>
      </w:r>
      <w:r w:rsidRPr="00FC1078">
        <w:rPr>
          <w:rFonts w:eastAsia="Times New Roman"/>
          <w:szCs w:val="17"/>
        </w:rPr>
        <w:t>:</w:t>
      </w:r>
      <w:r w:rsidRPr="00FC1078">
        <w:rPr>
          <w:rFonts w:eastAsia="Times New Roman"/>
          <w:szCs w:val="17"/>
        </w:rPr>
        <w:tab/>
        <w:t>196</w:t>
      </w:r>
    </w:p>
    <w:p w:rsidR="00FC1078" w:rsidRPr="00FC1078" w:rsidRDefault="00FC1078" w:rsidP="00FC1078">
      <w:pPr>
        <w:tabs>
          <w:tab w:val="left" w:pos="1985"/>
        </w:tabs>
        <w:ind w:left="160"/>
        <w:rPr>
          <w:rFonts w:eastAsia="Times New Roman"/>
          <w:szCs w:val="17"/>
        </w:rPr>
      </w:pPr>
      <w:r w:rsidRPr="00FC1078">
        <w:rPr>
          <w:rFonts w:eastAsia="Times New Roman"/>
          <w:szCs w:val="17"/>
        </w:rPr>
        <w:t>Reference number:</w:t>
      </w:r>
      <w:r w:rsidRPr="00FC1078">
        <w:rPr>
          <w:rFonts w:eastAsia="Times New Roman"/>
          <w:szCs w:val="17"/>
        </w:rPr>
        <w:tab/>
        <w:t>2020/00095</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 xml:space="preserve">Applicant: </w:t>
      </w:r>
      <w:r w:rsidRPr="00FC1078">
        <w:rPr>
          <w:rFonts w:eastAsia="Times New Roman"/>
          <w:szCs w:val="17"/>
        </w:rPr>
        <w:tab/>
        <w:t>Fish Hawk Resources Pty Ltd</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Location:</w:t>
      </w:r>
      <w:r w:rsidRPr="00FC1078">
        <w:rPr>
          <w:rFonts w:eastAsia="Times New Roman"/>
          <w:szCs w:val="17"/>
        </w:rPr>
        <w:tab/>
      </w:r>
      <w:proofErr w:type="spellStart"/>
      <w:r w:rsidRPr="00FC1078">
        <w:rPr>
          <w:rFonts w:eastAsia="Times New Roman"/>
          <w:szCs w:val="17"/>
        </w:rPr>
        <w:t>Erudina</w:t>
      </w:r>
      <w:proofErr w:type="spellEnd"/>
      <w:r w:rsidRPr="00FC1078">
        <w:rPr>
          <w:rFonts w:eastAsia="Times New Roman"/>
          <w:szCs w:val="17"/>
        </w:rPr>
        <w:t xml:space="preserve"> area - approximately 120 km southeast of Leigh Creek</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Pastoral Leases:</w:t>
      </w:r>
      <w:r w:rsidRPr="00FC1078">
        <w:rPr>
          <w:rFonts w:eastAsia="Times New Roman"/>
          <w:szCs w:val="17"/>
        </w:rPr>
        <w:tab/>
        <w:t xml:space="preserve">Martins Well, </w:t>
      </w:r>
      <w:proofErr w:type="spellStart"/>
      <w:r w:rsidRPr="00FC1078">
        <w:rPr>
          <w:rFonts w:eastAsia="Times New Roman"/>
          <w:szCs w:val="17"/>
        </w:rPr>
        <w:t>Erudina</w:t>
      </w:r>
      <w:proofErr w:type="spellEnd"/>
      <w:r w:rsidRPr="00FC1078">
        <w:rPr>
          <w:rFonts w:eastAsia="Times New Roman"/>
          <w:szCs w:val="17"/>
        </w:rPr>
        <w:t xml:space="preserve">, </w:t>
      </w:r>
      <w:proofErr w:type="spellStart"/>
      <w:r w:rsidRPr="00FC1078">
        <w:rPr>
          <w:rFonts w:eastAsia="Times New Roman"/>
          <w:szCs w:val="17"/>
        </w:rPr>
        <w:t>Curnamona</w:t>
      </w:r>
      <w:proofErr w:type="spellEnd"/>
      <w:r w:rsidRPr="00FC1078">
        <w:rPr>
          <w:rFonts w:eastAsia="Times New Roman"/>
          <w:szCs w:val="17"/>
        </w:rPr>
        <w:t xml:space="preserve">, </w:t>
      </w:r>
      <w:proofErr w:type="spellStart"/>
      <w:r w:rsidRPr="00FC1078">
        <w:rPr>
          <w:rFonts w:eastAsia="Times New Roman"/>
          <w:szCs w:val="17"/>
        </w:rPr>
        <w:t>Willippa</w:t>
      </w:r>
      <w:proofErr w:type="spellEnd"/>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Term:</w:t>
      </w:r>
      <w:r w:rsidRPr="00FC1078">
        <w:rPr>
          <w:rFonts w:eastAsia="Times New Roman"/>
          <w:szCs w:val="17"/>
        </w:rPr>
        <w:tab/>
        <w:t>Two years</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Area in km</w:t>
      </w:r>
      <w:r w:rsidRPr="00FC1078">
        <w:rPr>
          <w:rFonts w:eastAsia="Times New Roman"/>
          <w:szCs w:val="17"/>
          <w:vertAlign w:val="superscript"/>
        </w:rPr>
        <w:t>2</w:t>
      </w:r>
      <w:r w:rsidRPr="00FC1078">
        <w:rPr>
          <w:rFonts w:eastAsia="Times New Roman"/>
          <w:szCs w:val="17"/>
        </w:rPr>
        <w:t>:</w:t>
      </w:r>
      <w:r w:rsidRPr="00FC1078">
        <w:rPr>
          <w:rFonts w:eastAsia="Times New Roman"/>
          <w:szCs w:val="17"/>
        </w:rPr>
        <w:tab/>
        <w:t>927</w:t>
      </w:r>
    </w:p>
    <w:p w:rsidR="00FC1078" w:rsidRPr="00FC1078" w:rsidRDefault="00FC1078" w:rsidP="00FC1078">
      <w:pPr>
        <w:tabs>
          <w:tab w:val="left" w:pos="1985"/>
        </w:tabs>
        <w:ind w:left="160"/>
        <w:rPr>
          <w:rFonts w:eastAsia="Times New Roman"/>
          <w:szCs w:val="17"/>
        </w:rPr>
      </w:pPr>
      <w:r w:rsidRPr="00FC1078">
        <w:rPr>
          <w:rFonts w:eastAsia="Times New Roman"/>
          <w:szCs w:val="17"/>
        </w:rPr>
        <w:t>Reference number:</w:t>
      </w:r>
      <w:r w:rsidRPr="00FC1078">
        <w:rPr>
          <w:rFonts w:eastAsia="Times New Roman"/>
          <w:szCs w:val="17"/>
        </w:rPr>
        <w:tab/>
        <w:t>2020/00097</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 xml:space="preserve">Applicant: </w:t>
      </w:r>
      <w:r w:rsidRPr="00FC1078">
        <w:rPr>
          <w:rFonts w:eastAsia="Times New Roman"/>
          <w:szCs w:val="17"/>
        </w:rPr>
        <w:tab/>
        <w:t>Fish Hawk Resources Pty Ltd</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Location:</w:t>
      </w:r>
      <w:r w:rsidRPr="00FC1078">
        <w:rPr>
          <w:rFonts w:eastAsia="Times New Roman"/>
          <w:szCs w:val="17"/>
        </w:rPr>
        <w:tab/>
      </w:r>
      <w:proofErr w:type="spellStart"/>
      <w:r w:rsidRPr="00FC1078">
        <w:rPr>
          <w:rFonts w:eastAsia="Times New Roman"/>
          <w:szCs w:val="17"/>
        </w:rPr>
        <w:t>Erudina</w:t>
      </w:r>
      <w:proofErr w:type="spellEnd"/>
      <w:r w:rsidRPr="00FC1078">
        <w:rPr>
          <w:rFonts w:eastAsia="Times New Roman"/>
          <w:szCs w:val="17"/>
        </w:rPr>
        <w:t xml:space="preserve"> area - approximately 110 km southeast of Leigh Creek</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Pastoral Leases:</w:t>
      </w:r>
      <w:r w:rsidRPr="00FC1078">
        <w:rPr>
          <w:rFonts w:eastAsia="Times New Roman"/>
          <w:szCs w:val="17"/>
        </w:rPr>
        <w:tab/>
      </w:r>
      <w:proofErr w:type="spellStart"/>
      <w:r w:rsidRPr="00FC1078">
        <w:rPr>
          <w:rFonts w:eastAsia="Times New Roman"/>
          <w:szCs w:val="17"/>
        </w:rPr>
        <w:t>Wirrealpa</w:t>
      </w:r>
      <w:proofErr w:type="spellEnd"/>
      <w:r w:rsidRPr="00FC1078">
        <w:rPr>
          <w:rFonts w:eastAsia="Times New Roman"/>
          <w:szCs w:val="17"/>
        </w:rPr>
        <w:t xml:space="preserve">, </w:t>
      </w:r>
      <w:proofErr w:type="spellStart"/>
      <w:r w:rsidRPr="00FC1078">
        <w:rPr>
          <w:rFonts w:eastAsia="Times New Roman"/>
          <w:szCs w:val="17"/>
        </w:rPr>
        <w:t>Wertaloona</w:t>
      </w:r>
      <w:proofErr w:type="spellEnd"/>
      <w:r w:rsidRPr="00FC1078">
        <w:rPr>
          <w:rFonts w:eastAsia="Times New Roman"/>
          <w:szCs w:val="17"/>
        </w:rPr>
        <w:t xml:space="preserve">, </w:t>
      </w:r>
      <w:proofErr w:type="spellStart"/>
      <w:r w:rsidRPr="00FC1078">
        <w:rPr>
          <w:rFonts w:eastAsia="Times New Roman"/>
          <w:szCs w:val="17"/>
        </w:rPr>
        <w:t>Erudina</w:t>
      </w:r>
      <w:proofErr w:type="spellEnd"/>
      <w:r w:rsidRPr="00FC1078">
        <w:rPr>
          <w:rFonts w:eastAsia="Times New Roman"/>
          <w:szCs w:val="17"/>
        </w:rPr>
        <w:t>, Martins Well</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Term:</w:t>
      </w:r>
      <w:r w:rsidRPr="00FC1078">
        <w:rPr>
          <w:rFonts w:eastAsia="Times New Roman"/>
          <w:szCs w:val="17"/>
        </w:rPr>
        <w:tab/>
        <w:t>Two years</w:t>
      </w:r>
    </w:p>
    <w:p w:rsidR="00FC1078" w:rsidRPr="00FC1078" w:rsidRDefault="00FC1078" w:rsidP="00FC1078">
      <w:pPr>
        <w:tabs>
          <w:tab w:val="left" w:pos="1985"/>
        </w:tabs>
        <w:spacing w:after="0"/>
        <w:ind w:left="160"/>
        <w:rPr>
          <w:rFonts w:eastAsia="Times New Roman"/>
          <w:szCs w:val="17"/>
        </w:rPr>
      </w:pPr>
      <w:r w:rsidRPr="00FC1078">
        <w:rPr>
          <w:rFonts w:eastAsia="Times New Roman"/>
          <w:szCs w:val="17"/>
        </w:rPr>
        <w:t>Area in km</w:t>
      </w:r>
      <w:r w:rsidRPr="00FC1078">
        <w:rPr>
          <w:rFonts w:eastAsia="Times New Roman"/>
          <w:szCs w:val="17"/>
          <w:vertAlign w:val="superscript"/>
        </w:rPr>
        <w:t>2</w:t>
      </w:r>
      <w:r w:rsidRPr="00FC1078">
        <w:rPr>
          <w:rFonts w:eastAsia="Times New Roman"/>
          <w:szCs w:val="17"/>
        </w:rPr>
        <w:t>:</w:t>
      </w:r>
      <w:r w:rsidRPr="00FC1078">
        <w:rPr>
          <w:rFonts w:eastAsia="Times New Roman"/>
          <w:szCs w:val="17"/>
        </w:rPr>
        <w:tab/>
        <w:t>986</w:t>
      </w:r>
    </w:p>
    <w:p w:rsidR="00FC1078" w:rsidRPr="00FC1078" w:rsidRDefault="00FC1078" w:rsidP="00FC1078">
      <w:pPr>
        <w:tabs>
          <w:tab w:val="left" w:pos="1985"/>
        </w:tabs>
        <w:ind w:left="160"/>
        <w:rPr>
          <w:rFonts w:eastAsia="Times New Roman"/>
          <w:szCs w:val="17"/>
        </w:rPr>
      </w:pPr>
      <w:r w:rsidRPr="00FC1078">
        <w:rPr>
          <w:rFonts w:eastAsia="Times New Roman"/>
          <w:szCs w:val="17"/>
        </w:rPr>
        <w:t>Reference number:</w:t>
      </w:r>
      <w:r w:rsidRPr="00FC1078">
        <w:rPr>
          <w:rFonts w:eastAsia="Times New Roman"/>
          <w:szCs w:val="17"/>
        </w:rPr>
        <w:tab/>
        <w:t>2020/00098</w:t>
      </w:r>
    </w:p>
    <w:p w:rsidR="00FC1078" w:rsidRPr="00FC1078" w:rsidRDefault="00FC1078" w:rsidP="00FC1078">
      <w:pPr>
        <w:spacing w:after="40"/>
        <w:rPr>
          <w:rFonts w:eastAsia="Times New Roman"/>
          <w:szCs w:val="17"/>
        </w:rPr>
      </w:pPr>
      <w:r w:rsidRPr="00FC1078">
        <w:rPr>
          <w:rFonts w:eastAsia="Times New Roman"/>
          <w:szCs w:val="17"/>
        </w:rPr>
        <w:t xml:space="preserve">Plans and co-ordinates can be found on the Department for Energy and Mining website: </w:t>
      </w:r>
    </w:p>
    <w:p w:rsidR="00FC1078" w:rsidRPr="00FC1078" w:rsidRDefault="009F266C" w:rsidP="001B53D6">
      <w:pPr>
        <w:ind w:left="160"/>
        <w:jc w:val="left"/>
        <w:rPr>
          <w:rFonts w:eastAsia="Times New Roman"/>
          <w:szCs w:val="17"/>
        </w:rPr>
      </w:pPr>
      <w:hyperlink r:id="rId56" w:history="1">
        <w:r w:rsidR="00FC1078" w:rsidRPr="00FC1078">
          <w:rPr>
            <w:color w:val="0000FF"/>
            <w:szCs w:val="17"/>
            <w:u w:val="single"/>
          </w:rPr>
          <w:t>http://energymining.sa.gov.au/minerals/exploration/public_notices/exploration_licence_applications</w:t>
        </w:r>
      </w:hyperlink>
      <w:r w:rsidR="00FC1078" w:rsidRPr="00FC1078">
        <w:rPr>
          <w:rFonts w:eastAsia="Times New Roman"/>
          <w:szCs w:val="17"/>
        </w:rPr>
        <w:t xml:space="preserve"> or by contacting Mineral Tenements on 08 8463 3103.</w:t>
      </w:r>
    </w:p>
    <w:p w:rsidR="00FC1078" w:rsidRPr="00FC1078" w:rsidRDefault="00FC1078" w:rsidP="00FC1078">
      <w:pPr>
        <w:spacing w:after="40"/>
        <w:rPr>
          <w:rFonts w:eastAsia="Times New Roman"/>
          <w:szCs w:val="17"/>
        </w:rPr>
      </w:pPr>
      <w:r w:rsidRPr="00FC1078">
        <w:rPr>
          <w:rFonts w:eastAsia="Times New Roman"/>
          <w:szCs w:val="17"/>
        </w:rPr>
        <w:t xml:space="preserve">Community information on mineral exploration licence processes and requirements under the </w:t>
      </w:r>
      <w:r w:rsidRPr="00FC1078">
        <w:rPr>
          <w:rFonts w:eastAsia="Times New Roman"/>
          <w:i/>
          <w:szCs w:val="17"/>
        </w:rPr>
        <w:t>Mining Act 1971</w:t>
      </w:r>
      <w:r w:rsidRPr="00FC1078">
        <w:rPr>
          <w:rFonts w:eastAsia="Times New Roman"/>
          <w:szCs w:val="17"/>
        </w:rPr>
        <w:t xml:space="preserve"> is available from: </w:t>
      </w:r>
    </w:p>
    <w:p w:rsidR="00FC1078" w:rsidRPr="00FC1078" w:rsidRDefault="009F266C" w:rsidP="00FC1078">
      <w:pPr>
        <w:ind w:left="160"/>
        <w:rPr>
          <w:rFonts w:eastAsia="Times New Roman"/>
          <w:szCs w:val="17"/>
        </w:rPr>
      </w:pPr>
      <w:hyperlink r:id="rId57" w:history="1">
        <w:r w:rsidR="00FC1078" w:rsidRPr="00FC1078">
          <w:rPr>
            <w:color w:val="0000FF"/>
            <w:szCs w:val="17"/>
            <w:u w:val="single"/>
          </w:rPr>
          <w:t>http://energymining.sa.gov.au/minerals/exploration/public_notices/exploration_licence_applications</w:t>
        </w:r>
      </w:hyperlink>
      <w:r w:rsidR="00FC1078" w:rsidRPr="00FC1078">
        <w:rPr>
          <w:rFonts w:eastAsia="Times New Roman"/>
          <w:szCs w:val="17"/>
        </w:rPr>
        <w:t xml:space="preserve"> or hard copy on request to Mineral Tenements.</w:t>
      </w:r>
    </w:p>
    <w:p w:rsidR="00FC1078" w:rsidRPr="00FC1078" w:rsidRDefault="00FC1078" w:rsidP="00FC1078">
      <w:pPr>
        <w:spacing w:after="0"/>
        <w:rPr>
          <w:rFonts w:eastAsia="Times New Roman"/>
          <w:szCs w:val="17"/>
        </w:rPr>
      </w:pPr>
      <w:r w:rsidRPr="00FC1078">
        <w:rPr>
          <w:rFonts w:eastAsia="Times New Roman"/>
          <w:szCs w:val="17"/>
        </w:rPr>
        <w:t>Dated: 10 September 2020</w:t>
      </w:r>
    </w:p>
    <w:p w:rsidR="00FC1078" w:rsidRPr="00FC1078" w:rsidRDefault="00FC1078" w:rsidP="00FC1078">
      <w:pPr>
        <w:spacing w:after="0"/>
        <w:jc w:val="right"/>
        <w:rPr>
          <w:rFonts w:eastAsia="Times New Roman"/>
          <w:smallCaps/>
          <w:szCs w:val="20"/>
        </w:rPr>
      </w:pPr>
      <w:r w:rsidRPr="00FC1078">
        <w:rPr>
          <w:rFonts w:eastAsia="Times New Roman"/>
          <w:smallCaps/>
          <w:szCs w:val="20"/>
        </w:rPr>
        <w:t>J Martin</w:t>
      </w:r>
    </w:p>
    <w:p w:rsidR="00FC1078" w:rsidRPr="00FC1078" w:rsidRDefault="00FC1078" w:rsidP="00FC1078">
      <w:pPr>
        <w:spacing w:after="0"/>
        <w:jc w:val="right"/>
        <w:rPr>
          <w:rFonts w:eastAsia="Times New Roman"/>
          <w:szCs w:val="17"/>
        </w:rPr>
      </w:pPr>
      <w:r w:rsidRPr="00FC1078">
        <w:rPr>
          <w:rFonts w:eastAsia="Times New Roman"/>
          <w:szCs w:val="17"/>
        </w:rPr>
        <w:t>Mining Registrar as delegate for the Minister for Energy and Mining</w:t>
      </w:r>
    </w:p>
    <w:p w:rsidR="004D105E" w:rsidRDefault="00FC1078" w:rsidP="00FC1078">
      <w:pPr>
        <w:spacing w:after="0"/>
        <w:jc w:val="right"/>
        <w:rPr>
          <w:rFonts w:eastAsia="Times New Roman"/>
          <w:szCs w:val="17"/>
        </w:rPr>
      </w:pPr>
      <w:r w:rsidRPr="00FC1078">
        <w:rPr>
          <w:rFonts w:eastAsia="Times New Roman"/>
          <w:szCs w:val="17"/>
        </w:rPr>
        <w:t>Department for Energy and Mining</w:t>
      </w:r>
    </w:p>
    <w:p w:rsidR="00FC1078" w:rsidRDefault="00FC1078" w:rsidP="00FC1078">
      <w:pPr>
        <w:pBdr>
          <w:bottom w:val="single" w:sz="4" w:space="1" w:color="auto"/>
        </w:pBdr>
        <w:spacing w:after="0" w:line="52" w:lineRule="exact"/>
        <w:jc w:val="center"/>
        <w:rPr>
          <w:lang w:val="en-US"/>
        </w:rPr>
      </w:pPr>
    </w:p>
    <w:p w:rsidR="00FC1078" w:rsidRDefault="00FC1078" w:rsidP="00FC1078">
      <w:pPr>
        <w:pBdr>
          <w:top w:val="single" w:sz="4" w:space="1" w:color="auto"/>
        </w:pBdr>
        <w:spacing w:before="34" w:after="0" w:line="14" w:lineRule="exact"/>
        <w:jc w:val="center"/>
        <w:rPr>
          <w:lang w:val="en-US"/>
        </w:rPr>
      </w:pPr>
    </w:p>
    <w:p w:rsidR="00FC1078" w:rsidRDefault="00FC1078" w:rsidP="00B70F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70F03" w:rsidRPr="00B70F03" w:rsidRDefault="00B70F03" w:rsidP="00FA59FA">
      <w:pPr>
        <w:pStyle w:val="Heading2"/>
      </w:pPr>
      <w:bookmarkStart w:id="49" w:name="_Toc50622606"/>
      <w:r w:rsidRPr="00B70F03">
        <w:t>Petroleum and Geothermal Energy Act 2000</w:t>
      </w:r>
      <w:bookmarkEnd w:id="49"/>
    </w:p>
    <w:p w:rsidR="00B70F03" w:rsidRPr="00B70F03" w:rsidRDefault="00B70F03" w:rsidP="00B70F03">
      <w:pPr>
        <w:jc w:val="center"/>
        <w:rPr>
          <w:i/>
          <w:szCs w:val="17"/>
        </w:rPr>
      </w:pPr>
      <w:r w:rsidRPr="00B70F03">
        <w:rPr>
          <w:i/>
          <w:szCs w:val="17"/>
        </w:rPr>
        <w:t>Grant of Associated Activities Licence—AAL 288</w:t>
      </w:r>
      <w:r w:rsidRPr="00B70F03">
        <w:rPr>
          <w:i/>
          <w:szCs w:val="17"/>
        </w:rPr>
        <w:br/>
        <w:t>(Adjunct to Petroleum Production Licence PPL 213)</w:t>
      </w:r>
    </w:p>
    <w:p w:rsidR="00B70F03" w:rsidRPr="00B70F03" w:rsidRDefault="00B70F03" w:rsidP="00B70F03">
      <w:pPr>
        <w:rPr>
          <w:rFonts w:eastAsia="Times New Roman"/>
          <w:szCs w:val="17"/>
        </w:rPr>
      </w:pPr>
      <w:r w:rsidRPr="00B70F03">
        <w:rPr>
          <w:rFonts w:eastAsia="Times New Roman"/>
          <w:szCs w:val="17"/>
        </w:rPr>
        <w:t xml:space="preserve">Notice is hereby given that the undermentioned Associated Activities Licence has been granted with effect from 2 September 2020, under the provisions of the </w:t>
      </w:r>
      <w:r w:rsidRPr="00B70F03">
        <w:rPr>
          <w:rFonts w:eastAsia="Times New Roman"/>
          <w:i/>
          <w:szCs w:val="17"/>
        </w:rPr>
        <w:t>Petroleum and Geothermal Energy Act 2000</w:t>
      </w:r>
      <w:r w:rsidRPr="00B70F03">
        <w:rPr>
          <w:rFonts w:eastAsia="Times New Roman"/>
          <w:szCs w:val="17"/>
        </w:rPr>
        <w:t>, pursuant to delegated powers dated 29 June 2018.</w:t>
      </w:r>
    </w:p>
    <w:tbl>
      <w:tblPr>
        <w:tblStyle w:val="TableGrid5"/>
        <w:tblW w:w="9356" w:type="dxa"/>
        <w:tblInd w:w="-5" w:type="dxa"/>
        <w:tblLook w:val="04A0" w:firstRow="1" w:lastRow="0" w:firstColumn="1" w:lastColumn="0" w:noHBand="0" w:noVBand="1"/>
      </w:tblPr>
      <w:tblGrid>
        <w:gridCol w:w="1274"/>
        <w:gridCol w:w="3971"/>
        <w:gridCol w:w="1134"/>
        <w:gridCol w:w="1134"/>
        <w:gridCol w:w="1843"/>
      </w:tblGrid>
      <w:tr w:rsidR="00B70F03" w:rsidRPr="00B70F03" w:rsidTr="00E95C3C">
        <w:tc>
          <w:tcPr>
            <w:tcW w:w="1274" w:type="dxa"/>
            <w:vAlign w:val="center"/>
          </w:tcPr>
          <w:p w:rsidR="00B70F03" w:rsidRPr="00B70F03" w:rsidRDefault="00B70F03" w:rsidP="00B70F03">
            <w:pPr>
              <w:spacing w:before="20" w:after="20"/>
              <w:jc w:val="center"/>
              <w:rPr>
                <w:szCs w:val="17"/>
              </w:rPr>
            </w:pPr>
            <w:r w:rsidRPr="00B70F03">
              <w:rPr>
                <w:szCs w:val="17"/>
              </w:rPr>
              <w:t>No of Licence</w:t>
            </w:r>
          </w:p>
        </w:tc>
        <w:tc>
          <w:tcPr>
            <w:tcW w:w="3971" w:type="dxa"/>
            <w:vAlign w:val="center"/>
          </w:tcPr>
          <w:p w:rsidR="00B70F03" w:rsidRPr="00B70F03" w:rsidRDefault="00B70F03" w:rsidP="00B70F03">
            <w:pPr>
              <w:spacing w:before="20" w:after="20"/>
              <w:jc w:val="center"/>
              <w:rPr>
                <w:szCs w:val="17"/>
              </w:rPr>
            </w:pPr>
            <w:r w:rsidRPr="00B70F03">
              <w:rPr>
                <w:szCs w:val="17"/>
              </w:rPr>
              <w:t>Licensees</w:t>
            </w:r>
          </w:p>
        </w:tc>
        <w:tc>
          <w:tcPr>
            <w:tcW w:w="1134" w:type="dxa"/>
            <w:vAlign w:val="center"/>
          </w:tcPr>
          <w:p w:rsidR="00B70F03" w:rsidRPr="00B70F03" w:rsidRDefault="00B70F03" w:rsidP="00B70F03">
            <w:pPr>
              <w:spacing w:before="20" w:after="20"/>
              <w:jc w:val="center"/>
              <w:rPr>
                <w:szCs w:val="17"/>
              </w:rPr>
            </w:pPr>
            <w:r w:rsidRPr="00B70F03">
              <w:rPr>
                <w:szCs w:val="17"/>
              </w:rPr>
              <w:t>Locality</w:t>
            </w:r>
          </w:p>
        </w:tc>
        <w:tc>
          <w:tcPr>
            <w:tcW w:w="1134" w:type="dxa"/>
            <w:vAlign w:val="center"/>
          </w:tcPr>
          <w:p w:rsidR="00B70F03" w:rsidRPr="00B70F03" w:rsidRDefault="00B70F03" w:rsidP="00B70F03">
            <w:pPr>
              <w:spacing w:before="20" w:after="20"/>
              <w:jc w:val="center"/>
              <w:rPr>
                <w:szCs w:val="17"/>
              </w:rPr>
            </w:pPr>
            <w:r w:rsidRPr="00B70F03">
              <w:rPr>
                <w:szCs w:val="17"/>
              </w:rPr>
              <w:t>Area in km</w:t>
            </w:r>
            <w:r w:rsidRPr="00B70F03">
              <w:rPr>
                <w:szCs w:val="17"/>
                <w:vertAlign w:val="superscript"/>
              </w:rPr>
              <w:t>2</w:t>
            </w:r>
          </w:p>
        </w:tc>
        <w:tc>
          <w:tcPr>
            <w:tcW w:w="1843" w:type="dxa"/>
            <w:vAlign w:val="center"/>
          </w:tcPr>
          <w:p w:rsidR="00B70F03" w:rsidRPr="00B70F03" w:rsidRDefault="00B70F03" w:rsidP="00B70F03">
            <w:pPr>
              <w:spacing w:before="20" w:after="20"/>
              <w:jc w:val="center"/>
              <w:rPr>
                <w:szCs w:val="17"/>
              </w:rPr>
            </w:pPr>
            <w:r w:rsidRPr="00B70F03">
              <w:rPr>
                <w:szCs w:val="17"/>
              </w:rPr>
              <w:t>Reference</w:t>
            </w:r>
          </w:p>
        </w:tc>
      </w:tr>
      <w:tr w:rsidR="00B70F03" w:rsidRPr="00B70F03" w:rsidTr="00E95C3C">
        <w:trPr>
          <w:trHeight w:val="338"/>
        </w:trPr>
        <w:tc>
          <w:tcPr>
            <w:tcW w:w="1274" w:type="dxa"/>
            <w:vAlign w:val="center"/>
          </w:tcPr>
          <w:p w:rsidR="00B70F03" w:rsidRPr="00B70F03" w:rsidRDefault="00B70F03" w:rsidP="00B70F03">
            <w:pPr>
              <w:spacing w:before="20" w:after="20"/>
              <w:jc w:val="center"/>
              <w:rPr>
                <w:szCs w:val="20"/>
              </w:rPr>
            </w:pPr>
            <w:r w:rsidRPr="00B70F03">
              <w:rPr>
                <w:szCs w:val="20"/>
              </w:rPr>
              <w:t>AAL 288</w:t>
            </w:r>
          </w:p>
        </w:tc>
        <w:tc>
          <w:tcPr>
            <w:tcW w:w="3971" w:type="dxa"/>
            <w:vAlign w:val="center"/>
          </w:tcPr>
          <w:p w:rsidR="00B70F03" w:rsidRPr="00B70F03" w:rsidRDefault="00B70F03" w:rsidP="00B70F03">
            <w:pPr>
              <w:spacing w:before="20" w:after="20"/>
              <w:jc w:val="center"/>
              <w:rPr>
                <w:szCs w:val="20"/>
              </w:rPr>
            </w:pPr>
            <w:r w:rsidRPr="00B70F03">
              <w:rPr>
                <w:szCs w:val="20"/>
              </w:rPr>
              <w:t>Victoria Oil Exploration (1977) Pty Ltd</w:t>
            </w:r>
          </w:p>
          <w:p w:rsidR="00B70F03" w:rsidRPr="00B70F03" w:rsidRDefault="00B70F03" w:rsidP="00B70F03">
            <w:pPr>
              <w:spacing w:before="20" w:after="20"/>
              <w:jc w:val="center"/>
              <w:rPr>
                <w:szCs w:val="20"/>
              </w:rPr>
            </w:pPr>
            <w:r w:rsidRPr="00B70F03">
              <w:rPr>
                <w:szCs w:val="20"/>
              </w:rPr>
              <w:t>Permian Oil Pty Ltd</w:t>
            </w:r>
          </w:p>
        </w:tc>
        <w:tc>
          <w:tcPr>
            <w:tcW w:w="1134" w:type="dxa"/>
            <w:vAlign w:val="center"/>
          </w:tcPr>
          <w:p w:rsidR="00B70F03" w:rsidRPr="00B70F03" w:rsidRDefault="00B70F03" w:rsidP="00B70F03">
            <w:pPr>
              <w:spacing w:before="20" w:after="20"/>
              <w:jc w:val="center"/>
              <w:rPr>
                <w:szCs w:val="20"/>
              </w:rPr>
            </w:pPr>
            <w:r w:rsidRPr="00B70F03">
              <w:rPr>
                <w:szCs w:val="20"/>
              </w:rPr>
              <w:t>Cooper Basin</w:t>
            </w:r>
          </w:p>
        </w:tc>
        <w:tc>
          <w:tcPr>
            <w:tcW w:w="1134" w:type="dxa"/>
            <w:vAlign w:val="center"/>
          </w:tcPr>
          <w:p w:rsidR="00B70F03" w:rsidRPr="00B70F03" w:rsidRDefault="00B70F03" w:rsidP="00B70F03">
            <w:pPr>
              <w:spacing w:before="20" w:after="20"/>
              <w:jc w:val="center"/>
              <w:rPr>
                <w:szCs w:val="20"/>
              </w:rPr>
            </w:pPr>
            <w:r w:rsidRPr="00B70F03">
              <w:rPr>
                <w:szCs w:val="20"/>
              </w:rPr>
              <w:t>0.46</w:t>
            </w:r>
          </w:p>
        </w:tc>
        <w:tc>
          <w:tcPr>
            <w:tcW w:w="1843" w:type="dxa"/>
            <w:vAlign w:val="center"/>
          </w:tcPr>
          <w:p w:rsidR="00B70F03" w:rsidRPr="00B70F03" w:rsidRDefault="00B70F03" w:rsidP="00B70F03">
            <w:pPr>
              <w:spacing w:before="20" w:after="20"/>
              <w:jc w:val="center"/>
              <w:rPr>
                <w:szCs w:val="20"/>
              </w:rPr>
            </w:pPr>
            <w:r w:rsidRPr="00B70F03">
              <w:rPr>
                <w:szCs w:val="20"/>
              </w:rPr>
              <w:t>MER-2020/0376</w:t>
            </w:r>
          </w:p>
        </w:tc>
      </w:tr>
    </w:tbl>
    <w:p w:rsidR="00B70F03" w:rsidRPr="00B70F03" w:rsidRDefault="00B70F03" w:rsidP="00B70F03">
      <w:pPr>
        <w:spacing w:before="80"/>
        <w:jc w:val="center"/>
        <w:rPr>
          <w:rFonts w:eastAsia="Times New Roman"/>
          <w:szCs w:val="17"/>
        </w:rPr>
      </w:pPr>
      <w:r w:rsidRPr="00B70F03">
        <w:rPr>
          <w:rFonts w:eastAsia="Times New Roman"/>
          <w:b/>
          <w:i/>
          <w:szCs w:val="17"/>
        </w:rPr>
        <w:t>Description of Area</w:t>
      </w:r>
    </w:p>
    <w:p w:rsidR="00B70F03" w:rsidRPr="00B70F03" w:rsidRDefault="00B70F03" w:rsidP="00B70F03">
      <w:pPr>
        <w:rPr>
          <w:rFonts w:eastAsia="Times New Roman"/>
          <w:szCs w:val="17"/>
        </w:rPr>
      </w:pPr>
      <w:r w:rsidRPr="00B70F03">
        <w:rPr>
          <w:rFonts w:eastAsia="Times New Roman"/>
          <w:szCs w:val="17"/>
        </w:rPr>
        <w:t>All that part of the State of South Australia, bounded as follows:</w:t>
      </w:r>
    </w:p>
    <w:p w:rsidR="00B70F03" w:rsidRPr="00B70F03" w:rsidRDefault="00B70F03" w:rsidP="00B70F03">
      <w:pPr>
        <w:ind w:left="142"/>
        <w:rPr>
          <w:rFonts w:eastAsia="Times New Roman"/>
          <w:szCs w:val="17"/>
        </w:rPr>
      </w:pPr>
      <w:r w:rsidRPr="00B70F03">
        <w:rPr>
          <w:rFonts w:eastAsia="Times New Roman"/>
          <w:szCs w:val="17"/>
        </w:rPr>
        <w:t>All coordinates MGA2020, Zone 54</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469717mE</w:t>
      </w:r>
      <w:r w:rsidRPr="00B70F03">
        <w:rPr>
          <w:rFonts w:eastAsia="Times New Roman"/>
          <w:szCs w:val="17"/>
        </w:rPr>
        <w:tab/>
        <w:t>6842008mN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470569mE</w:t>
      </w:r>
      <w:r w:rsidRPr="00B70F03">
        <w:rPr>
          <w:rFonts w:eastAsia="Times New Roman"/>
          <w:szCs w:val="17"/>
        </w:rPr>
        <w:tab/>
        <w:t>6842010mN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470570mE</w:t>
      </w:r>
      <w:r w:rsidRPr="00B70F03">
        <w:rPr>
          <w:rFonts w:eastAsia="Times New Roman"/>
          <w:szCs w:val="17"/>
        </w:rPr>
        <w:tab/>
        <w:t>6842010mN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471604mE</w:t>
      </w:r>
      <w:r w:rsidRPr="00B70F03">
        <w:rPr>
          <w:rFonts w:eastAsia="Times New Roman"/>
          <w:szCs w:val="17"/>
        </w:rPr>
        <w:tab/>
        <w:t>6842032mN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471606mE</w:t>
      </w:r>
      <w:r w:rsidRPr="00B70F03">
        <w:rPr>
          <w:rFonts w:eastAsia="Times New Roman"/>
          <w:szCs w:val="17"/>
        </w:rPr>
        <w:tab/>
        <w:t>6842032mN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471606mE</w:t>
      </w:r>
      <w:r w:rsidRPr="00B70F03">
        <w:rPr>
          <w:rFonts w:eastAsia="Times New Roman"/>
          <w:szCs w:val="17"/>
        </w:rPr>
        <w:tab/>
        <w:t>6841832mN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471604mE</w:t>
      </w:r>
      <w:r w:rsidRPr="00B70F03">
        <w:rPr>
          <w:rFonts w:eastAsia="Times New Roman"/>
          <w:szCs w:val="17"/>
        </w:rPr>
        <w:tab/>
        <w:t>6841832mN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470719mE</w:t>
      </w:r>
      <w:r w:rsidRPr="00B70F03">
        <w:rPr>
          <w:rFonts w:eastAsia="Times New Roman"/>
          <w:szCs w:val="17"/>
        </w:rPr>
        <w:tab/>
        <w:t>6841814mN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470718mE</w:t>
      </w:r>
      <w:r w:rsidRPr="00B70F03">
        <w:rPr>
          <w:rFonts w:eastAsia="Times New Roman"/>
          <w:szCs w:val="17"/>
        </w:rPr>
        <w:tab/>
        <w:t>6841814mN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470712mE</w:t>
      </w:r>
      <w:r w:rsidRPr="00B70F03">
        <w:rPr>
          <w:rFonts w:eastAsia="Times New Roman"/>
          <w:szCs w:val="17"/>
        </w:rPr>
        <w:tab/>
        <w:t>6841813mN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470661mE</w:t>
      </w:r>
      <w:r w:rsidRPr="00B70F03">
        <w:rPr>
          <w:rFonts w:eastAsia="Times New Roman"/>
          <w:szCs w:val="17"/>
        </w:rPr>
        <w:tab/>
        <w:t>6841812mN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470653mE</w:t>
      </w:r>
      <w:r w:rsidRPr="00B70F03">
        <w:rPr>
          <w:rFonts w:eastAsia="Times New Roman"/>
          <w:szCs w:val="17"/>
        </w:rPr>
        <w:tab/>
        <w:t>6841776mN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470648mE</w:t>
      </w:r>
      <w:r w:rsidRPr="00B70F03">
        <w:rPr>
          <w:rFonts w:eastAsia="Times New Roman"/>
          <w:szCs w:val="17"/>
        </w:rPr>
        <w:tab/>
        <w:t>6841753mN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470596mE</w:t>
      </w:r>
      <w:r w:rsidRPr="00B70F03">
        <w:rPr>
          <w:rFonts w:eastAsia="Times New Roman"/>
          <w:szCs w:val="17"/>
        </w:rPr>
        <w:tab/>
        <w:t>6841761mN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470608mE</w:t>
      </w:r>
      <w:r w:rsidRPr="00B70F03">
        <w:rPr>
          <w:rFonts w:eastAsia="Times New Roman"/>
          <w:szCs w:val="17"/>
        </w:rPr>
        <w:tab/>
        <w:t>6841811mN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470575mE</w:t>
      </w:r>
      <w:r w:rsidRPr="00B70F03">
        <w:rPr>
          <w:rFonts w:eastAsia="Times New Roman"/>
          <w:szCs w:val="17"/>
        </w:rPr>
        <w:tab/>
        <w:t>6841811mN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470563mE</w:t>
      </w:r>
      <w:r w:rsidRPr="00B70F03">
        <w:rPr>
          <w:rFonts w:eastAsia="Times New Roman"/>
          <w:szCs w:val="17"/>
        </w:rPr>
        <w:tab/>
        <w:t>6841810mN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469996mE</w:t>
      </w:r>
      <w:r w:rsidRPr="00B70F03">
        <w:rPr>
          <w:rFonts w:eastAsia="Times New Roman"/>
          <w:szCs w:val="17"/>
        </w:rPr>
        <w:tab/>
        <w:t>6841789mN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469970mE</w:t>
      </w:r>
      <w:r w:rsidRPr="00B70F03">
        <w:rPr>
          <w:rFonts w:eastAsia="Times New Roman"/>
          <w:szCs w:val="17"/>
        </w:rPr>
        <w:tab/>
        <w:t>6841652mN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469866mE</w:t>
      </w:r>
      <w:r w:rsidRPr="00B70F03">
        <w:rPr>
          <w:rFonts w:eastAsia="Times New Roman"/>
          <w:szCs w:val="17"/>
        </w:rPr>
        <w:tab/>
        <w:t>6841658mN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469883mE</w:t>
      </w:r>
      <w:r w:rsidRPr="00B70F03">
        <w:rPr>
          <w:rFonts w:eastAsia="Times New Roman"/>
          <w:szCs w:val="17"/>
        </w:rPr>
        <w:tab/>
        <w:t>6841785mN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469637mE</w:t>
      </w:r>
      <w:r w:rsidRPr="00B70F03">
        <w:rPr>
          <w:rFonts w:eastAsia="Times New Roman"/>
          <w:szCs w:val="17"/>
        </w:rPr>
        <w:tab/>
        <w:t>6841791mN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469524mE</w:t>
      </w:r>
      <w:r w:rsidRPr="00B70F03">
        <w:rPr>
          <w:rFonts w:eastAsia="Times New Roman"/>
          <w:szCs w:val="17"/>
        </w:rPr>
        <w:tab/>
        <w:t>6841926mN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469538mE</w:t>
      </w:r>
      <w:r w:rsidRPr="00B70F03">
        <w:rPr>
          <w:rFonts w:eastAsia="Times New Roman"/>
          <w:szCs w:val="17"/>
        </w:rPr>
        <w:tab/>
        <w:t>6841975mN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469541mE</w:t>
      </w:r>
      <w:r w:rsidRPr="00B70F03">
        <w:rPr>
          <w:rFonts w:eastAsia="Times New Roman"/>
          <w:szCs w:val="17"/>
        </w:rPr>
        <w:tab/>
        <w:t>6841984mN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469575mE</w:t>
      </w:r>
      <w:r w:rsidRPr="00B70F03">
        <w:rPr>
          <w:rFonts w:eastAsia="Times New Roman"/>
          <w:szCs w:val="17"/>
        </w:rPr>
        <w:tab/>
        <w:t>6842088mN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469604mE</w:t>
      </w:r>
      <w:r w:rsidRPr="00B70F03">
        <w:rPr>
          <w:rFonts w:eastAsia="Times New Roman"/>
          <w:szCs w:val="17"/>
        </w:rPr>
        <w:tab/>
        <w:t>6842184mN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469609mE</w:t>
      </w:r>
      <w:r w:rsidRPr="00B70F03">
        <w:rPr>
          <w:rFonts w:eastAsia="Times New Roman"/>
          <w:szCs w:val="17"/>
        </w:rPr>
        <w:tab/>
        <w:t>6842182mN</w:t>
      </w:r>
    </w:p>
    <w:p w:rsidR="00B70F03" w:rsidRPr="00B70F03" w:rsidRDefault="00B70F03" w:rsidP="00B70F03">
      <w:pPr>
        <w:tabs>
          <w:tab w:val="left" w:pos="1134"/>
        </w:tabs>
        <w:spacing w:after="0"/>
        <w:ind w:left="142"/>
        <w:rPr>
          <w:rFonts w:eastAsia="Times New Roman"/>
          <w:szCs w:val="17"/>
        </w:rPr>
      </w:pPr>
      <w:r w:rsidRPr="00B70F03">
        <w:rPr>
          <w:rFonts w:eastAsia="Times New Roman"/>
          <w:szCs w:val="17"/>
        </w:rPr>
        <w:t>469657mE</w:t>
      </w:r>
      <w:r w:rsidRPr="00B70F03">
        <w:rPr>
          <w:rFonts w:eastAsia="Times New Roman"/>
          <w:szCs w:val="17"/>
        </w:rPr>
        <w:tab/>
        <w:t>6842146mN</w:t>
      </w:r>
    </w:p>
    <w:p w:rsidR="00B70F03" w:rsidRPr="00B70F03" w:rsidRDefault="00B70F03" w:rsidP="00B70F03">
      <w:pPr>
        <w:tabs>
          <w:tab w:val="left" w:pos="1134"/>
        </w:tabs>
        <w:ind w:left="142"/>
        <w:rPr>
          <w:rFonts w:eastAsia="Times New Roman"/>
          <w:szCs w:val="17"/>
        </w:rPr>
      </w:pPr>
      <w:r w:rsidRPr="00B70F03">
        <w:rPr>
          <w:rFonts w:eastAsia="Times New Roman"/>
          <w:szCs w:val="17"/>
        </w:rPr>
        <w:t>469717mE</w:t>
      </w:r>
      <w:r w:rsidRPr="00B70F03">
        <w:rPr>
          <w:rFonts w:eastAsia="Times New Roman"/>
          <w:szCs w:val="17"/>
        </w:rPr>
        <w:tab/>
        <w:t>6842008mN</w:t>
      </w:r>
    </w:p>
    <w:p w:rsidR="00B70F03" w:rsidRPr="00B70F03" w:rsidRDefault="00B70F03" w:rsidP="00B70F03">
      <w:pPr>
        <w:ind w:left="142"/>
        <w:rPr>
          <w:rFonts w:eastAsia="Times New Roman"/>
          <w:szCs w:val="17"/>
        </w:rPr>
      </w:pPr>
      <w:r w:rsidRPr="00B70F03">
        <w:rPr>
          <w:rFonts w:eastAsia="Times New Roman"/>
          <w:szCs w:val="17"/>
        </w:rPr>
        <w:lastRenderedPageBreak/>
        <w:t xml:space="preserve">AREA: </w:t>
      </w:r>
      <w:r w:rsidRPr="00B70F03">
        <w:rPr>
          <w:rFonts w:eastAsia="Times New Roman"/>
          <w:b/>
          <w:szCs w:val="17"/>
        </w:rPr>
        <w:t>0.46</w:t>
      </w:r>
      <w:r w:rsidRPr="00B70F03">
        <w:rPr>
          <w:rFonts w:eastAsia="Times New Roman"/>
          <w:szCs w:val="17"/>
        </w:rPr>
        <w:t xml:space="preserve"> square kilometres approximately</w:t>
      </w:r>
    </w:p>
    <w:p w:rsidR="00B70F03" w:rsidRPr="00B70F03" w:rsidRDefault="00B70F03" w:rsidP="00B70F03">
      <w:pPr>
        <w:spacing w:after="0"/>
        <w:rPr>
          <w:rFonts w:eastAsia="Times New Roman"/>
          <w:szCs w:val="17"/>
        </w:rPr>
      </w:pPr>
      <w:r w:rsidRPr="00B70F03">
        <w:rPr>
          <w:rFonts w:eastAsia="Times New Roman"/>
          <w:szCs w:val="17"/>
        </w:rPr>
        <w:t>Dated: 2 September 2020</w:t>
      </w:r>
    </w:p>
    <w:p w:rsidR="00B70F03" w:rsidRPr="00B70F03" w:rsidRDefault="00B70F03" w:rsidP="00B70F03">
      <w:pPr>
        <w:spacing w:after="0"/>
        <w:jc w:val="right"/>
        <w:rPr>
          <w:rFonts w:eastAsia="Times New Roman"/>
          <w:smallCaps/>
          <w:szCs w:val="20"/>
        </w:rPr>
      </w:pPr>
      <w:r w:rsidRPr="00B70F03">
        <w:rPr>
          <w:rFonts w:eastAsia="Times New Roman"/>
          <w:smallCaps/>
          <w:szCs w:val="20"/>
        </w:rPr>
        <w:t>Barry A. Goldstein</w:t>
      </w:r>
    </w:p>
    <w:p w:rsidR="00B70F03" w:rsidRPr="00B70F03" w:rsidRDefault="00B70F03" w:rsidP="00B70F03">
      <w:pPr>
        <w:spacing w:after="0"/>
        <w:jc w:val="right"/>
        <w:rPr>
          <w:rFonts w:eastAsia="Times New Roman"/>
          <w:szCs w:val="17"/>
        </w:rPr>
      </w:pPr>
      <w:r w:rsidRPr="00B70F03">
        <w:rPr>
          <w:rFonts w:eastAsia="Times New Roman"/>
          <w:szCs w:val="17"/>
        </w:rPr>
        <w:t>Executive Director</w:t>
      </w:r>
    </w:p>
    <w:p w:rsidR="00B70F03" w:rsidRPr="00B70F03" w:rsidRDefault="00B70F03" w:rsidP="00B70F03">
      <w:pPr>
        <w:spacing w:after="0"/>
        <w:jc w:val="right"/>
        <w:rPr>
          <w:rFonts w:eastAsia="Times New Roman"/>
          <w:szCs w:val="17"/>
        </w:rPr>
      </w:pPr>
      <w:r w:rsidRPr="00B70F03">
        <w:rPr>
          <w:rFonts w:eastAsia="Times New Roman"/>
          <w:szCs w:val="17"/>
        </w:rPr>
        <w:t>Energy Resources Division</w:t>
      </w:r>
    </w:p>
    <w:p w:rsidR="00B70F03" w:rsidRPr="00B70F03" w:rsidRDefault="00B70F03" w:rsidP="00B70F03">
      <w:pPr>
        <w:spacing w:after="0"/>
        <w:jc w:val="right"/>
        <w:rPr>
          <w:rFonts w:eastAsia="Times New Roman"/>
          <w:szCs w:val="17"/>
        </w:rPr>
      </w:pPr>
      <w:r w:rsidRPr="00B70F03">
        <w:rPr>
          <w:rFonts w:eastAsia="Times New Roman"/>
          <w:szCs w:val="17"/>
        </w:rPr>
        <w:t>Department for Energy and Mining</w:t>
      </w:r>
    </w:p>
    <w:p w:rsidR="00B70F03" w:rsidRPr="00B70F03" w:rsidRDefault="00B70F03" w:rsidP="00B70F03">
      <w:pPr>
        <w:spacing w:after="0"/>
        <w:jc w:val="right"/>
        <w:rPr>
          <w:rFonts w:eastAsia="Times New Roman"/>
          <w:szCs w:val="17"/>
        </w:rPr>
      </w:pPr>
      <w:r w:rsidRPr="00B70F03">
        <w:rPr>
          <w:rFonts w:eastAsia="Times New Roman"/>
          <w:szCs w:val="17"/>
        </w:rPr>
        <w:t>Delegate of the Minister for Energy and Mining</w:t>
      </w:r>
    </w:p>
    <w:p w:rsidR="00B70F03" w:rsidRPr="00B70F03" w:rsidRDefault="00B70F03" w:rsidP="00B70F03">
      <w:pPr>
        <w:pBdr>
          <w:top w:val="single" w:sz="4" w:space="1" w:color="auto"/>
        </w:pBdr>
        <w:spacing w:before="100" w:after="0" w:line="14" w:lineRule="exact"/>
        <w:jc w:val="center"/>
        <w:rPr>
          <w:rFonts w:eastAsia="Times New Roman"/>
          <w:szCs w:val="17"/>
        </w:rPr>
      </w:pPr>
    </w:p>
    <w:p w:rsidR="00B70F03" w:rsidRPr="00B70F03" w:rsidRDefault="00B70F03" w:rsidP="00805B9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805B9C" w:rsidRPr="00805B9C" w:rsidRDefault="00805B9C" w:rsidP="00805B9C">
      <w:pPr>
        <w:jc w:val="center"/>
        <w:rPr>
          <w:caps/>
          <w:szCs w:val="17"/>
        </w:rPr>
      </w:pPr>
      <w:r w:rsidRPr="00805B9C">
        <w:rPr>
          <w:caps/>
          <w:szCs w:val="17"/>
        </w:rPr>
        <w:t>Petroleum and Geothermal Energy Act 2000</w:t>
      </w:r>
    </w:p>
    <w:p w:rsidR="00805B9C" w:rsidRPr="00805B9C" w:rsidRDefault="00805B9C" w:rsidP="00805B9C">
      <w:pPr>
        <w:jc w:val="center"/>
        <w:rPr>
          <w:i/>
          <w:szCs w:val="17"/>
        </w:rPr>
      </w:pPr>
      <w:r w:rsidRPr="00805B9C">
        <w:rPr>
          <w:i/>
          <w:szCs w:val="17"/>
        </w:rPr>
        <w:t>Grant of Associated Activities Licence—AAL 289</w:t>
      </w:r>
      <w:r w:rsidRPr="00805B9C">
        <w:rPr>
          <w:i/>
          <w:szCs w:val="17"/>
        </w:rPr>
        <w:br/>
        <w:t>(Adjunct to Petroleum Production Licence PPL 214)</w:t>
      </w:r>
    </w:p>
    <w:p w:rsidR="00805B9C" w:rsidRPr="00805B9C" w:rsidRDefault="00805B9C" w:rsidP="00805B9C">
      <w:pPr>
        <w:rPr>
          <w:rFonts w:eastAsia="Times New Roman"/>
          <w:szCs w:val="17"/>
        </w:rPr>
      </w:pPr>
      <w:r w:rsidRPr="00805B9C">
        <w:rPr>
          <w:rFonts w:eastAsia="Times New Roman"/>
          <w:szCs w:val="17"/>
        </w:rPr>
        <w:t xml:space="preserve">Notice is hereby given that the undermentioned Associated Activities Licence has been granted with effect from 2 September 2020, under the provisions of the </w:t>
      </w:r>
      <w:r w:rsidRPr="00805B9C">
        <w:rPr>
          <w:rFonts w:eastAsia="Times New Roman"/>
          <w:i/>
          <w:szCs w:val="17"/>
        </w:rPr>
        <w:t>Petroleum and Geothermal Energy Act 2000</w:t>
      </w:r>
      <w:r w:rsidRPr="00805B9C">
        <w:rPr>
          <w:rFonts w:eastAsia="Times New Roman"/>
          <w:szCs w:val="17"/>
        </w:rPr>
        <w:t>, pursuant to delegated powers dated 29 June 2018.</w:t>
      </w:r>
    </w:p>
    <w:tbl>
      <w:tblPr>
        <w:tblStyle w:val="TableGrid"/>
        <w:tblW w:w="9356" w:type="dxa"/>
        <w:tblInd w:w="-5" w:type="dxa"/>
        <w:tblLook w:val="04A0" w:firstRow="1" w:lastRow="0" w:firstColumn="1" w:lastColumn="0" w:noHBand="0" w:noVBand="1"/>
      </w:tblPr>
      <w:tblGrid>
        <w:gridCol w:w="1274"/>
        <w:gridCol w:w="3971"/>
        <w:gridCol w:w="1134"/>
        <w:gridCol w:w="1134"/>
        <w:gridCol w:w="1843"/>
      </w:tblGrid>
      <w:tr w:rsidR="00805B9C" w:rsidRPr="00805B9C" w:rsidTr="00E95C3C">
        <w:tc>
          <w:tcPr>
            <w:tcW w:w="1274" w:type="dxa"/>
            <w:vAlign w:val="center"/>
          </w:tcPr>
          <w:p w:rsidR="00805B9C" w:rsidRPr="00805B9C" w:rsidRDefault="00805B9C" w:rsidP="00805B9C">
            <w:pPr>
              <w:spacing w:before="20" w:after="20"/>
              <w:jc w:val="center"/>
              <w:rPr>
                <w:szCs w:val="17"/>
              </w:rPr>
            </w:pPr>
            <w:r w:rsidRPr="00805B9C">
              <w:rPr>
                <w:szCs w:val="17"/>
              </w:rPr>
              <w:t>No of Licence</w:t>
            </w:r>
          </w:p>
        </w:tc>
        <w:tc>
          <w:tcPr>
            <w:tcW w:w="3971" w:type="dxa"/>
            <w:vAlign w:val="center"/>
          </w:tcPr>
          <w:p w:rsidR="00805B9C" w:rsidRPr="00805B9C" w:rsidRDefault="00805B9C" w:rsidP="00805B9C">
            <w:pPr>
              <w:spacing w:before="20" w:after="20"/>
              <w:jc w:val="center"/>
              <w:rPr>
                <w:szCs w:val="17"/>
              </w:rPr>
            </w:pPr>
            <w:r w:rsidRPr="00805B9C">
              <w:rPr>
                <w:szCs w:val="17"/>
              </w:rPr>
              <w:t>Licensees</w:t>
            </w:r>
          </w:p>
        </w:tc>
        <w:tc>
          <w:tcPr>
            <w:tcW w:w="1134" w:type="dxa"/>
            <w:vAlign w:val="center"/>
          </w:tcPr>
          <w:p w:rsidR="00805B9C" w:rsidRPr="00805B9C" w:rsidRDefault="00805B9C" w:rsidP="00805B9C">
            <w:pPr>
              <w:spacing w:before="20" w:after="20"/>
              <w:jc w:val="center"/>
              <w:rPr>
                <w:szCs w:val="17"/>
              </w:rPr>
            </w:pPr>
            <w:r w:rsidRPr="00805B9C">
              <w:rPr>
                <w:szCs w:val="17"/>
              </w:rPr>
              <w:t>Locality</w:t>
            </w:r>
          </w:p>
        </w:tc>
        <w:tc>
          <w:tcPr>
            <w:tcW w:w="1134" w:type="dxa"/>
            <w:vAlign w:val="center"/>
          </w:tcPr>
          <w:p w:rsidR="00805B9C" w:rsidRPr="00805B9C" w:rsidRDefault="00805B9C" w:rsidP="00805B9C">
            <w:pPr>
              <w:spacing w:before="20" w:after="20"/>
              <w:jc w:val="center"/>
              <w:rPr>
                <w:szCs w:val="17"/>
              </w:rPr>
            </w:pPr>
            <w:r w:rsidRPr="00805B9C">
              <w:rPr>
                <w:szCs w:val="17"/>
              </w:rPr>
              <w:t>Area in km</w:t>
            </w:r>
            <w:r w:rsidRPr="00805B9C">
              <w:rPr>
                <w:szCs w:val="17"/>
                <w:vertAlign w:val="superscript"/>
              </w:rPr>
              <w:t>2</w:t>
            </w:r>
          </w:p>
        </w:tc>
        <w:tc>
          <w:tcPr>
            <w:tcW w:w="1843" w:type="dxa"/>
            <w:vAlign w:val="center"/>
          </w:tcPr>
          <w:p w:rsidR="00805B9C" w:rsidRPr="00805B9C" w:rsidRDefault="00805B9C" w:rsidP="00805B9C">
            <w:pPr>
              <w:spacing w:before="20" w:after="20"/>
              <w:jc w:val="center"/>
              <w:rPr>
                <w:szCs w:val="17"/>
              </w:rPr>
            </w:pPr>
            <w:r w:rsidRPr="00805B9C">
              <w:rPr>
                <w:szCs w:val="17"/>
              </w:rPr>
              <w:t>Reference</w:t>
            </w:r>
          </w:p>
        </w:tc>
      </w:tr>
      <w:tr w:rsidR="00805B9C" w:rsidRPr="00805B9C" w:rsidTr="00E95C3C">
        <w:trPr>
          <w:trHeight w:val="338"/>
        </w:trPr>
        <w:tc>
          <w:tcPr>
            <w:tcW w:w="1274" w:type="dxa"/>
            <w:vAlign w:val="center"/>
          </w:tcPr>
          <w:p w:rsidR="00805B9C" w:rsidRPr="00805B9C" w:rsidRDefault="00805B9C" w:rsidP="00805B9C">
            <w:pPr>
              <w:spacing w:before="20" w:after="20"/>
              <w:jc w:val="center"/>
              <w:rPr>
                <w:szCs w:val="20"/>
              </w:rPr>
            </w:pPr>
            <w:r w:rsidRPr="00805B9C">
              <w:rPr>
                <w:szCs w:val="20"/>
              </w:rPr>
              <w:t>AAL 289</w:t>
            </w:r>
          </w:p>
        </w:tc>
        <w:tc>
          <w:tcPr>
            <w:tcW w:w="3971" w:type="dxa"/>
            <w:vAlign w:val="center"/>
          </w:tcPr>
          <w:p w:rsidR="00805B9C" w:rsidRPr="00805B9C" w:rsidRDefault="00805B9C" w:rsidP="00805B9C">
            <w:pPr>
              <w:spacing w:before="20" w:after="20"/>
              <w:jc w:val="center"/>
              <w:rPr>
                <w:szCs w:val="20"/>
              </w:rPr>
            </w:pPr>
            <w:r w:rsidRPr="00805B9C">
              <w:rPr>
                <w:szCs w:val="20"/>
              </w:rPr>
              <w:t>Victoria Oil Exploration (1977) Pty Ltd</w:t>
            </w:r>
          </w:p>
          <w:p w:rsidR="00805B9C" w:rsidRPr="00805B9C" w:rsidRDefault="00805B9C" w:rsidP="00805B9C">
            <w:pPr>
              <w:spacing w:before="20" w:after="20"/>
              <w:jc w:val="center"/>
              <w:rPr>
                <w:szCs w:val="20"/>
              </w:rPr>
            </w:pPr>
            <w:r w:rsidRPr="00805B9C">
              <w:rPr>
                <w:szCs w:val="20"/>
              </w:rPr>
              <w:t>Permian Oil Pty Ltd</w:t>
            </w:r>
          </w:p>
        </w:tc>
        <w:tc>
          <w:tcPr>
            <w:tcW w:w="1134" w:type="dxa"/>
            <w:vAlign w:val="center"/>
          </w:tcPr>
          <w:p w:rsidR="00805B9C" w:rsidRPr="00805B9C" w:rsidRDefault="00805B9C" w:rsidP="00805B9C">
            <w:pPr>
              <w:spacing w:before="20" w:after="20"/>
              <w:jc w:val="center"/>
              <w:rPr>
                <w:szCs w:val="20"/>
              </w:rPr>
            </w:pPr>
            <w:r w:rsidRPr="00805B9C">
              <w:rPr>
                <w:szCs w:val="20"/>
              </w:rPr>
              <w:t>Cooper Basin</w:t>
            </w:r>
          </w:p>
        </w:tc>
        <w:tc>
          <w:tcPr>
            <w:tcW w:w="1134" w:type="dxa"/>
            <w:vAlign w:val="center"/>
          </w:tcPr>
          <w:p w:rsidR="00805B9C" w:rsidRPr="00805B9C" w:rsidRDefault="00805B9C" w:rsidP="00805B9C">
            <w:pPr>
              <w:spacing w:before="20" w:after="20"/>
              <w:jc w:val="center"/>
              <w:rPr>
                <w:szCs w:val="20"/>
              </w:rPr>
            </w:pPr>
            <w:r w:rsidRPr="00805B9C">
              <w:rPr>
                <w:szCs w:val="20"/>
              </w:rPr>
              <w:t>0.60</w:t>
            </w:r>
          </w:p>
        </w:tc>
        <w:tc>
          <w:tcPr>
            <w:tcW w:w="1843" w:type="dxa"/>
            <w:vAlign w:val="center"/>
          </w:tcPr>
          <w:p w:rsidR="00805B9C" w:rsidRPr="00805B9C" w:rsidRDefault="00805B9C" w:rsidP="00805B9C">
            <w:pPr>
              <w:spacing w:before="20" w:after="20"/>
              <w:jc w:val="center"/>
              <w:rPr>
                <w:szCs w:val="20"/>
              </w:rPr>
            </w:pPr>
            <w:r w:rsidRPr="00805B9C">
              <w:rPr>
                <w:szCs w:val="20"/>
              </w:rPr>
              <w:t>MER-2020/0378</w:t>
            </w:r>
          </w:p>
        </w:tc>
      </w:tr>
    </w:tbl>
    <w:p w:rsidR="00805B9C" w:rsidRPr="00805B9C" w:rsidRDefault="00805B9C" w:rsidP="00805B9C">
      <w:pPr>
        <w:spacing w:before="80"/>
        <w:jc w:val="center"/>
        <w:rPr>
          <w:rFonts w:eastAsia="Times New Roman"/>
          <w:szCs w:val="17"/>
        </w:rPr>
      </w:pPr>
      <w:r w:rsidRPr="00805B9C">
        <w:rPr>
          <w:rFonts w:eastAsia="Times New Roman"/>
          <w:b/>
          <w:i/>
          <w:szCs w:val="17"/>
        </w:rPr>
        <w:t>Description of Area</w:t>
      </w:r>
    </w:p>
    <w:p w:rsidR="00805B9C" w:rsidRPr="00805B9C" w:rsidRDefault="00805B9C" w:rsidP="00805B9C">
      <w:pPr>
        <w:rPr>
          <w:rFonts w:eastAsia="Times New Roman"/>
          <w:szCs w:val="17"/>
        </w:rPr>
      </w:pPr>
      <w:r w:rsidRPr="00805B9C">
        <w:rPr>
          <w:rFonts w:eastAsia="Times New Roman"/>
          <w:szCs w:val="17"/>
        </w:rPr>
        <w:t>All that part of the State of South Australia, bounded as follows:</w:t>
      </w:r>
    </w:p>
    <w:p w:rsidR="00805B9C" w:rsidRPr="00805B9C" w:rsidRDefault="00805B9C" w:rsidP="00805B9C">
      <w:pPr>
        <w:ind w:left="142"/>
        <w:rPr>
          <w:rFonts w:eastAsia="Times New Roman"/>
          <w:szCs w:val="17"/>
        </w:rPr>
      </w:pPr>
      <w:r w:rsidRPr="00805B9C">
        <w:rPr>
          <w:rFonts w:eastAsia="Times New Roman"/>
          <w:szCs w:val="17"/>
        </w:rPr>
        <w:t>All coordinates MGA2020, Zone 54</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469957mE</w:t>
      </w:r>
      <w:r w:rsidRPr="00805B9C">
        <w:rPr>
          <w:rFonts w:eastAsia="Times New Roman"/>
          <w:szCs w:val="17"/>
        </w:rPr>
        <w:tab/>
        <w:t>6843088mN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469947mE</w:t>
      </w:r>
      <w:r w:rsidRPr="00805B9C">
        <w:rPr>
          <w:rFonts w:eastAsia="Times New Roman"/>
          <w:szCs w:val="17"/>
        </w:rPr>
        <w:tab/>
        <w:t>6843051mN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469941mE</w:t>
      </w:r>
      <w:r w:rsidRPr="00805B9C">
        <w:rPr>
          <w:rFonts w:eastAsia="Times New Roman"/>
          <w:szCs w:val="17"/>
        </w:rPr>
        <w:tab/>
        <w:t>6843027mN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469927mE</w:t>
      </w:r>
      <w:r w:rsidRPr="00805B9C">
        <w:rPr>
          <w:rFonts w:eastAsia="Times New Roman"/>
          <w:szCs w:val="17"/>
        </w:rPr>
        <w:tab/>
        <w:t>6842978mN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469904mE</w:t>
      </w:r>
      <w:r w:rsidRPr="00805B9C">
        <w:rPr>
          <w:rFonts w:eastAsia="Times New Roman"/>
          <w:szCs w:val="17"/>
        </w:rPr>
        <w:tab/>
        <w:t>6842893mN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469775mE</w:t>
      </w:r>
      <w:r w:rsidRPr="00805B9C">
        <w:rPr>
          <w:rFonts w:eastAsia="Times New Roman"/>
          <w:szCs w:val="17"/>
        </w:rPr>
        <w:tab/>
        <w:t>6842912mN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469808mE</w:t>
      </w:r>
      <w:r w:rsidRPr="00805B9C">
        <w:rPr>
          <w:rFonts w:eastAsia="Times New Roman"/>
          <w:szCs w:val="17"/>
        </w:rPr>
        <w:tab/>
        <w:t>6843042mN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469197mE</w:t>
      </w:r>
      <w:r w:rsidRPr="00805B9C">
        <w:rPr>
          <w:rFonts w:eastAsia="Times New Roman"/>
          <w:szCs w:val="17"/>
        </w:rPr>
        <w:tab/>
        <w:t>6843059mN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468641mE</w:t>
      </w:r>
      <w:r w:rsidRPr="00805B9C">
        <w:rPr>
          <w:rFonts w:eastAsia="Times New Roman"/>
          <w:szCs w:val="17"/>
        </w:rPr>
        <w:tab/>
        <w:t>6843058mN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468640mE</w:t>
      </w:r>
      <w:r w:rsidRPr="00805B9C">
        <w:rPr>
          <w:rFonts w:eastAsia="Times New Roman"/>
          <w:szCs w:val="17"/>
        </w:rPr>
        <w:tab/>
        <w:t>6843258mN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469188mE</w:t>
      </w:r>
      <w:r w:rsidRPr="00805B9C">
        <w:rPr>
          <w:rFonts w:eastAsia="Times New Roman"/>
          <w:szCs w:val="17"/>
        </w:rPr>
        <w:tab/>
        <w:t>6843259mN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469355mE</w:t>
      </w:r>
      <w:r w:rsidRPr="00805B9C">
        <w:rPr>
          <w:rFonts w:eastAsia="Times New Roman"/>
          <w:szCs w:val="17"/>
        </w:rPr>
        <w:tab/>
        <w:t>6843334mN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469513mE</w:t>
      </w:r>
      <w:r w:rsidRPr="00805B9C">
        <w:rPr>
          <w:rFonts w:eastAsia="Times New Roman"/>
          <w:szCs w:val="17"/>
        </w:rPr>
        <w:tab/>
        <w:t>6843407mN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469729mE</w:t>
      </w:r>
      <w:r w:rsidRPr="00805B9C">
        <w:rPr>
          <w:rFonts w:eastAsia="Times New Roman"/>
          <w:szCs w:val="17"/>
        </w:rPr>
        <w:tab/>
        <w:t>6843530mN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469753mE</w:t>
      </w:r>
      <w:r w:rsidRPr="00805B9C">
        <w:rPr>
          <w:rFonts w:eastAsia="Times New Roman"/>
          <w:szCs w:val="17"/>
        </w:rPr>
        <w:tab/>
        <w:t>6843551mN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469867mE</w:t>
      </w:r>
      <w:r w:rsidRPr="00805B9C">
        <w:rPr>
          <w:rFonts w:eastAsia="Times New Roman"/>
          <w:szCs w:val="17"/>
        </w:rPr>
        <w:tab/>
        <w:t>6843709mN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470058mE</w:t>
      </w:r>
      <w:r w:rsidRPr="00805B9C">
        <w:rPr>
          <w:rFonts w:eastAsia="Times New Roman"/>
          <w:szCs w:val="17"/>
        </w:rPr>
        <w:tab/>
        <w:t>6843952mN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470177mE</w:t>
      </w:r>
      <w:r w:rsidRPr="00805B9C">
        <w:rPr>
          <w:rFonts w:eastAsia="Times New Roman"/>
          <w:szCs w:val="17"/>
        </w:rPr>
        <w:tab/>
        <w:t>6844143mN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470181mE</w:t>
      </w:r>
      <w:r w:rsidRPr="00805B9C">
        <w:rPr>
          <w:rFonts w:eastAsia="Times New Roman"/>
          <w:szCs w:val="17"/>
        </w:rPr>
        <w:tab/>
        <w:t>6844149mN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470306mE</w:t>
      </w:r>
      <w:r w:rsidRPr="00805B9C">
        <w:rPr>
          <w:rFonts w:eastAsia="Times New Roman"/>
          <w:szCs w:val="17"/>
        </w:rPr>
        <w:tab/>
        <w:t>6844248mN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470183mE</w:t>
      </w:r>
      <w:r w:rsidRPr="00805B9C">
        <w:rPr>
          <w:rFonts w:eastAsia="Times New Roman"/>
          <w:szCs w:val="17"/>
        </w:rPr>
        <w:tab/>
        <w:t>6843800mN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470180mE</w:t>
      </w:r>
      <w:r w:rsidRPr="00805B9C">
        <w:rPr>
          <w:rFonts w:eastAsia="Times New Roman"/>
          <w:szCs w:val="17"/>
        </w:rPr>
        <w:tab/>
        <w:t>6843790mN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470149mE</w:t>
      </w:r>
      <w:r w:rsidRPr="00805B9C">
        <w:rPr>
          <w:rFonts w:eastAsia="Times New Roman"/>
          <w:szCs w:val="17"/>
        </w:rPr>
        <w:tab/>
        <w:t>6843672mN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470115mE</w:t>
      </w:r>
      <w:r w:rsidRPr="00805B9C">
        <w:rPr>
          <w:rFonts w:eastAsia="Times New Roman"/>
          <w:szCs w:val="17"/>
        </w:rPr>
        <w:tab/>
        <w:t>6843556mN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470082mE</w:t>
      </w:r>
      <w:r w:rsidRPr="00805B9C">
        <w:rPr>
          <w:rFonts w:eastAsia="Times New Roman"/>
          <w:szCs w:val="17"/>
        </w:rPr>
        <w:tab/>
        <w:t>6843444mN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470052mE</w:t>
      </w:r>
      <w:r w:rsidRPr="00805B9C">
        <w:rPr>
          <w:rFonts w:eastAsia="Times New Roman"/>
          <w:szCs w:val="17"/>
        </w:rPr>
        <w:tab/>
        <w:t>6843339mN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470036mE</w:t>
      </w:r>
      <w:r w:rsidRPr="00805B9C">
        <w:rPr>
          <w:rFonts w:eastAsia="Times New Roman"/>
          <w:szCs w:val="17"/>
        </w:rPr>
        <w:tab/>
        <w:t>6843283mN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470026mE</w:t>
      </w:r>
      <w:r w:rsidRPr="00805B9C">
        <w:rPr>
          <w:rFonts w:eastAsia="Times New Roman"/>
          <w:szCs w:val="17"/>
        </w:rPr>
        <w:tab/>
        <w:t>6843247mN</w:t>
      </w:r>
    </w:p>
    <w:p w:rsidR="00805B9C" w:rsidRPr="00805B9C" w:rsidRDefault="00805B9C" w:rsidP="00805B9C">
      <w:pPr>
        <w:tabs>
          <w:tab w:val="left" w:pos="1134"/>
        </w:tabs>
        <w:spacing w:after="0"/>
        <w:ind w:left="142"/>
        <w:rPr>
          <w:rFonts w:eastAsia="Times New Roman"/>
          <w:szCs w:val="17"/>
        </w:rPr>
      </w:pPr>
      <w:r w:rsidRPr="00805B9C">
        <w:rPr>
          <w:rFonts w:eastAsia="Times New Roman"/>
          <w:szCs w:val="17"/>
        </w:rPr>
        <w:t>470018mE</w:t>
      </w:r>
      <w:r w:rsidRPr="00805B9C">
        <w:rPr>
          <w:rFonts w:eastAsia="Times New Roman"/>
          <w:szCs w:val="17"/>
        </w:rPr>
        <w:tab/>
        <w:t>6843212mN</w:t>
      </w:r>
    </w:p>
    <w:p w:rsidR="00805B9C" w:rsidRPr="00805B9C" w:rsidRDefault="00805B9C" w:rsidP="00805B9C">
      <w:pPr>
        <w:tabs>
          <w:tab w:val="left" w:pos="1134"/>
        </w:tabs>
        <w:ind w:left="142"/>
        <w:rPr>
          <w:rFonts w:eastAsia="Times New Roman"/>
          <w:szCs w:val="17"/>
        </w:rPr>
      </w:pPr>
      <w:r w:rsidRPr="00805B9C">
        <w:rPr>
          <w:rFonts w:eastAsia="Times New Roman"/>
          <w:szCs w:val="17"/>
        </w:rPr>
        <w:t>469957mE</w:t>
      </w:r>
      <w:r w:rsidRPr="00805B9C">
        <w:rPr>
          <w:rFonts w:eastAsia="Times New Roman"/>
          <w:szCs w:val="17"/>
        </w:rPr>
        <w:tab/>
        <w:t>6843088mN</w:t>
      </w:r>
    </w:p>
    <w:p w:rsidR="00805B9C" w:rsidRPr="00805B9C" w:rsidRDefault="00805B9C" w:rsidP="00805B9C">
      <w:pPr>
        <w:ind w:left="142"/>
        <w:rPr>
          <w:rFonts w:eastAsia="Times New Roman"/>
          <w:szCs w:val="17"/>
        </w:rPr>
      </w:pPr>
      <w:r w:rsidRPr="00805B9C">
        <w:rPr>
          <w:rFonts w:eastAsia="Times New Roman"/>
          <w:szCs w:val="17"/>
        </w:rPr>
        <w:t xml:space="preserve">AREA: </w:t>
      </w:r>
      <w:r w:rsidRPr="00805B9C">
        <w:rPr>
          <w:rFonts w:eastAsia="Times New Roman"/>
          <w:b/>
          <w:szCs w:val="17"/>
        </w:rPr>
        <w:t>0.60</w:t>
      </w:r>
      <w:r w:rsidRPr="00805B9C">
        <w:rPr>
          <w:rFonts w:eastAsia="Times New Roman"/>
          <w:szCs w:val="17"/>
        </w:rPr>
        <w:t xml:space="preserve"> square kilometres approximately</w:t>
      </w:r>
    </w:p>
    <w:p w:rsidR="00805B9C" w:rsidRPr="00805B9C" w:rsidRDefault="00805B9C" w:rsidP="00805B9C">
      <w:pPr>
        <w:spacing w:after="0"/>
        <w:rPr>
          <w:rFonts w:eastAsia="Times New Roman"/>
          <w:szCs w:val="17"/>
        </w:rPr>
      </w:pPr>
      <w:r w:rsidRPr="00805B9C">
        <w:rPr>
          <w:rFonts w:eastAsia="Times New Roman"/>
          <w:szCs w:val="17"/>
        </w:rPr>
        <w:t>Dated: 2 September 2020</w:t>
      </w:r>
    </w:p>
    <w:p w:rsidR="00805B9C" w:rsidRPr="00805B9C" w:rsidRDefault="00805B9C" w:rsidP="00805B9C">
      <w:pPr>
        <w:spacing w:after="0"/>
        <w:jc w:val="right"/>
        <w:rPr>
          <w:rFonts w:eastAsia="Times New Roman"/>
          <w:smallCaps/>
          <w:szCs w:val="20"/>
        </w:rPr>
      </w:pPr>
      <w:r w:rsidRPr="00805B9C">
        <w:rPr>
          <w:rFonts w:eastAsia="Times New Roman"/>
          <w:smallCaps/>
          <w:szCs w:val="20"/>
        </w:rPr>
        <w:t>Barry A. Goldstein</w:t>
      </w:r>
    </w:p>
    <w:p w:rsidR="00805B9C" w:rsidRPr="00805B9C" w:rsidRDefault="00805B9C" w:rsidP="00805B9C">
      <w:pPr>
        <w:spacing w:after="0"/>
        <w:jc w:val="right"/>
        <w:rPr>
          <w:rFonts w:eastAsia="Times New Roman"/>
          <w:szCs w:val="17"/>
        </w:rPr>
      </w:pPr>
      <w:r w:rsidRPr="00805B9C">
        <w:rPr>
          <w:rFonts w:eastAsia="Times New Roman"/>
          <w:szCs w:val="17"/>
        </w:rPr>
        <w:t>Executive Director</w:t>
      </w:r>
    </w:p>
    <w:p w:rsidR="00805B9C" w:rsidRPr="00805B9C" w:rsidRDefault="00805B9C" w:rsidP="00805B9C">
      <w:pPr>
        <w:spacing w:after="0"/>
        <w:jc w:val="right"/>
        <w:rPr>
          <w:rFonts w:eastAsia="Times New Roman"/>
          <w:szCs w:val="17"/>
        </w:rPr>
      </w:pPr>
      <w:r w:rsidRPr="00805B9C">
        <w:rPr>
          <w:rFonts w:eastAsia="Times New Roman"/>
          <w:szCs w:val="17"/>
        </w:rPr>
        <w:t>Energy Resources Division</w:t>
      </w:r>
    </w:p>
    <w:p w:rsidR="00805B9C" w:rsidRPr="00805B9C" w:rsidRDefault="00805B9C" w:rsidP="00805B9C">
      <w:pPr>
        <w:spacing w:after="0"/>
        <w:jc w:val="right"/>
        <w:rPr>
          <w:rFonts w:eastAsia="Times New Roman"/>
          <w:szCs w:val="17"/>
        </w:rPr>
      </w:pPr>
      <w:r w:rsidRPr="00805B9C">
        <w:rPr>
          <w:rFonts w:eastAsia="Times New Roman"/>
          <w:szCs w:val="17"/>
        </w:rPr>
        <w:t>Department for Energy and Mining</w:t>
      </w:r>
    </w:p>
    <w:p w:rsidR="00805B9C" w:rsidRPr="00805B9C" w:rsidRDefault="00805B9C" w:rsidP="00805B9C">
      <w:pPr>
        <w:spacing w:after="0"/>
        <w:jc w:val="right"/>
        <w:rPr>
          <w:rFonts w:eastAsia="Times New Roman"/>
          <w:szCs w:val="17"/>
        </w:rPr>
      </w:pPr>
      <w:r w:rsidRPr="00805B9C">
        <w:rPr>
          <w:rFonts w:eastAsia="Times New Roman"/>
          <w:szCs w:val="17"/>
        </w:rPr>
        <w:t>Delegate of the Minister for Energy and Mining</w:t>
      </w:r>
    </w:p>
    <w:p w:rsidR="00805B9C" w:rsidRPr="00805B9C" w:rsidRDefault="00805B9C" w:rsidP="00805B9C">
      <w:pPr>
        <w:pBdr>
          <w:top w:val="single" w:sz="4" w:space="1" w:color="auto"/>
        </w:pBdr>
        <w:spacing w:before="100" w:after="0" w:line="14" w:lineRule="exact"/>
        <w:jc w:val="center"/>
        <w:rPr>
          <w:rFonts w:eastAsia="Times New Roman"/>
          <w:szCs w:val="17"/>
        </w:rPr>
      </w:pPr>
    </w:p>
    <w:p w:rsidR="00805B9C" w:rsidRPr="00805B9C" w:rsidRDefault="00805B9C" w:rsidP="00805B9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805B9C" w:rsidRPr="00805B9C" w:rsidRDefault="00805B9C" w:rsidP="00805B9C">
      <w:pPr>
        <w:jc w:val="center"/>
        <w:rPr>
          <w:caps/>
          <w:szCs w:val="17"/>
        </w:rPr>
      </w:pPr>
      <w:r w:rsidRPr="00805B9C">
        <w:rPr>
          <w:caps/>
          <w:szCs w:val="17"/>
        </w:rPr>
        <w:t>PETROLEUM AND GEOTHERMAL ENERGY ACT 2000</w:t>
      </w:r>
    </w:p>
    <w:p w:rsidR="00805B9C" w:rsidRPr="00805B9C" w:rsidRDefault="00805B9C" w:rsidP="00805B9C">
      <w:pPr>
        <w:jc w:val="center"/>
        <w:rPr>
          <w:i/>
          <w:szCs w:val="17"/>
        </w:rPr>
      </w:pPr>
      <w:r w:rsidRPr="00805B9C">
        <w:rPr>
          <w:i/>
          <w:szCs w:val="17"/>
        </w:rPr>
        <w:t xml:space="preserve">Statement of Environmental Objectives </w:t>
      </w:r>
    </w:p>
    <w:p w:rsidR="00805B9C" w:rsidRPr="00805B9C" w:rsidRDefault="00805B9C" w:rsidP="00805B9C">
      <w:pPr>
        <w:rPr>
          <w:rFonts w:eastAsia="Times New Roman"/>
          <w:szCs w:val="17"/>
        </w:rPr>
      </w:pPr>
      <w:r w:rsidRPr="00805B9C">
        <w:rPr>
          <w:rFonts w:eastAsia="Times New Roman"/>
          <w:szCs w:val="17"/>
        </w:rPr>
        <w:t xml:space="preserve">PURSUANT to section 104(1) of the </w:t>
      </w:r>
      <w:r w:rsidRPr="00805B9C">
        <w:rPr>
          <w:rFonts w:eastAsia="Times New Roman"/>
          <w:i/>
          <w:szCs w:val="17"/>
        </w:rPr>
        <w:t>Petroleum and Geothermal Energy Act 2000</w:t>
      </w:r>
      <w:r w:rsidRPr="00805B9C">
        <w:rPr>
          <w:rFonts w:eastAsia="Times New Roman"/>
          <w:szCs w:val="17"/>
        </w:rPr>
        <w:t xml:space="preserve"> (the Act) I, </w:t>
      </w:r>
      <w:r w:rsidRPr="00805B9C">
        <w:rPr>
          <w:rFonts w:eastAsia="Times New Roman"/>
          <w:b/>
          <w:szCs w:val="17"/>
        </w:rPr>
        <w:t>Barry Goldstein</w:t>
      </w:r>
      <w:r w:rsidRPr="00805B9C">
        <w:rPr>
          <w:rFonts w:eastAsia="Times New Roman"/>
          <w:szCs w:val="17"/>
        </w:rPr>
        <w:t>, Executive Director Energy Resources Division, Department for Energy and Mining do hereby publish the following document as having been approved as a statement of environmental objectives under the Act.</w:t>
      </w:r>
    </w:p>
    <w:p w:rsidR="00805B9C" w:rsidRPr="00805B9C" w:rsidRDefault="00805B9C" w:rsidP="00805B9C">
      <w:pPr>
        <w:rPr>
          <w:rFonts w:eastAsia="Times New Roman"/>
          <w:szCs w:val="17"/>
        </w:rPr>
      </w:pPr>
      <w:r w:rsidRPr="00805B9C">
        <w:rPr>
          <w:rFonts w:eastAsia="Times New Roman"/>
          <w:szCs w:val="17"/>
        </w:rPr>
        <w:t>Documents:</w:t>
      </w:r>
    </w:p>
    <w:p w:rsidR="00805B9C" w:rsidRPr="00805B9C" w:rsidRDefault="00805B9C" w:rsidP="00805B9C">
      <w:pPr>
        <w:numPr>
          <w:ilvl w:val="0"/>
          <w:numId w:val="19"/>
        </w:numPr>
        <w:ind w:left="426" w:hanging="283"/>
        <w:rPr>
          <w:rFonts w:eastAsia="Times New Roman"/>
          <w:bCs/>
          <w:szCs w:val="17"/>
          <w:lang w:val="en-US"/>
        </w:rPr>
      </w:pPr>
      <w:r w:rsidRPr="00805B9C">
        <w:rPr>
          <w:rFonts w:eastAsia="Times New Roman"/>
          <w:bCs/>
          <w:szCs w:val="17"/>
          <w:lang w:val="en-US"/>
        </w:rPr>
        <w:t>Leigh Creek Energy Limited, Amended Geophysical Operations Petroleum Exploration License 650  - Statement of Environmental Objectives, April 2020</w:t>
      </w:r>
    </w:p>
    <w:p w:rsidR="00977B84" w:rsidRDefault="00805B9C" w:rsidP="00805B9C">
      <w:pPr>
        <w:rPr>
          <w:rFonts w:eastAsia="Times New Roman"/>
          <w:szCs w:val="17"/>
        </w:rPr>
      </w:pPr>
      <w:r w:rsidRPr="00805B9C">
        <w:rPr>
          <w:rFonts w:eastAsia="Times New Roman"/>
          <w:szCs w:val="17"/>
        </w:rPr>
        <w:t>This document is available for public inspection on the Environmental Register section of the following webpage - (</w:t>
      </w:r>
      <w:hyperlink r:id="rId58" w:history="1">
        <w:r w:rsidRPr="00805B9C">
          <w:rPr>
            <w:rFonts w:eastAsia="Times New Roman"/>
            <w:color w:val="0000FF"/>
            <w:szCs w:val="17"/>
            <w:u w:val="single"/>
          </w:rPr>
          <w:t>www.energymining.sa.gov.au/petroleum/legislation_and_compliance/environmental_register</w:t>
        </w:r>
      </w:hyperlink>
      <w:r w:rsidRPr="00805B9C">
        <w:rPr>
          <w:rFonts w:eastAsia="Times New Roman"/>
          <w:szCs w:val="17"/>
        </w:rPr>
        <w:t>) or at the Public Office determined pursuant to section 107 (1) of the Act to be at:</w:t>
      </w:r>
    </w:p>
    <w:p w:rsidR="00977B84" w:rsidRDefault="00977B84">
      <w:pPr>
        <w:spacing w:after="0" w:line="240" w:lineRule="auto"/>
        <w:jc w:val="left"/>
        <w:rPr>
          <w:rFonts w:eastAsia="Times New Roman"/>
          <w:szCs w:val="17"/>
        </w:rPr>
      </w:pPr>
      <w:r>
        <w:rPr>
          <w:rFonts w:eastAsia="Times New Roman"/>
          <w:szCs w:val="17"/>
        </w:rPr>
        <w:br w:type="page"/>
      </w:r>
    </w:p>
    <w:p w:rsidR="00805B9C" w:rsidRPr="00805B9C" w:rsidRDefault="00805B9C" w:rsidP="00805B9C">
      <w:pPr>
        <w:spacing w:after="0"/>
        <w:ind w:left="160"/>
        <w:rPr>
          <w:rFonts w:eastAsia="Times New Roman"/>
          <w:szCs w:val="17"/>
        </w:rPr>
      </w:pPr>
      <w:r w:rsidRPr="00805B9C">
        <w:rPr>
          <w:rFonts w:eastAsia="Times New Roman"/>
          <w:szCs w:val="17"/>
        </w:rPr>
        <w:lastRenderedPageBreak/>
        <w:t>Energy Resources Division</w:t>
      </w:r>
    </w:p>
    <w:p w:rsidR="00805B9C" w:rsidRPr="00805B9C" w:rsidRDefault="00805B9C" w:rsidP="00805B9C">
      <w:pPr>
        <w:spacing w:after="0"/>
        <w:ind w:left="160"/>
        <w:rPr>
          <w:rFonts w:eastAsia="Times New Roman"/>
          <w:szCs w:val="17"/>
        </w:rPr>
      </w:pPr>
      <w:r w:rsidRPr="00805B9C">
        <w:rPr>
          <w:rFonts w:eastAsia="Times New Roman"/>
          <w:szCs w:val="17"/>
        </w:rPr>
        <w:t>Customer Services</w:t>
      </w:r>
    </w:p>
    <w:p w:rsidR="00805B9C" w:rsidRPr="00805B9C" w:rsidRDefault="00805B9C" w:rsidP="00805B9C">
      <w:pPr>
        <w:spacing w:after="0"/>
        <w:ind w:left="160"/>
        <w:rPr>
          <w:rFonts w:eastAsia="Times New Roman"/>
          <w:szCs w:val="17"/>
        </w:rPr>
      </w:pPr>
      <w:r w:rsidRPr="00805B9C">
        <w:rPr>
          <w:rFonts w:eastAsia="Times New Roman"/>
          <w:szCs w:val="17"/>
        </w:rPr>
        <w:t xml:space="preserve">Level 4 </w:t>
      </w:r>
    </w:p>
    <w:p w:rsidR="00805B9C" w:rsidRPr="00805B9C" w:rsidRDefault="00805B9C" w:rsidP="00805B9C">
      <w:pPr>
        <w:spacing w:after="0"/>
        <w:ind w:left="160"/>
        <w:rPr>
          <w:rFonts w:eastAsia="Times New Roman"/>
          <w:szCs w:val="17"/>
        </w:rPr>
      </w:pPr>
      <w:r w:rsidRPr="00805B9C">
        <w:rPr>
          <w:rFonts w:eastAsia="Times New Roman"/>
          <w:szCs w:val="17"/>
        </w:rPr>
        <w:t xml:space="preserve">11 </w:t>
      </w:r>
      <w:proofErr w:type="spellStart"/>
      <w:r w:rsidRPr="00805B9C">
        <w:rPr>
          <w:rFonts w:eastAsia="Times New Roman"/>
          <w:szCs w:val="17"/>
        </w:rPr>
        <w:t>Waymouth</w:t>
      </w:r>
      <w:proofErr w:type="spellEnd"/>
      <w:r w:rsidRPr="00805B9C">
        <w:rPr>
          <w:rFonts w:eastAsia="Times New Roman"/>
          <w:szCs w:val="17"/>
        </w:rPr>
        <w:t xml:space="preserve"> Street</w:t>
      </w:r>
    </w:p>
    <w:p w:rsidR="00805B9C" w:rsidRPr="00805B9C" w:rsidRDefault="00805B9C" w:rsidP="00805B9C">
      <w:pPr>
        <w:ind w:left="160"/>
        <w:rPr>
          <w:rFonts w:eastAsia="Times New Roman"/>
          <w:szCs w:val="17"/>
        </w:rPr>
      </w:pPr>
      <w:r w:rsidRPr="00805B9C">
        <w:rPr>
          <w:rFonts w:eastAsia="Times New Roman"/>
          <w:szCs w:val="17"/>
        </w:rPr>
        <w:t>Adelaide SA 5000</w:t>
      </w:r>
    </w:p>
    <w:p w:rsidR="00805B9C" w:rsidRPr="00805B9C" w:rsidRDefault="00805B9C" w:rsidP="00805B9C">
      <w:pPr>
        <w:spacing w:after="0"/>
        <w:rPr>
          <w:rFonts w:eastAsia="Times New Roman"/>
          <w:szCs w:val="17"/>
        </w:rPr>
      </w:pPr>
      <w:r w:rsidRPr="00805B9C">
        <w:rPr>
          <w:rFonts w:eastAsia="Times New Roman"/>
          <w:szCs w:val="17"/>
        </w:rPr>
        <w:t>Dated: 2 September 2020</w:t>
      </w:r>
    </w:p>
    <w:p w:rsidR="00805B9C" w:rsidRPr="00805B9C" w:rsidRDefault="00805B9C" w:rsidP="00805B9C">
      <w:pPr>
        <w:spacing w:after="0"/>
        <w:jc w:val="right"/>
        <w:rPr>
          <w:rFonts w:eastAsia="Times New Roman"/>
          <w:smallCaps/>
          <w:szCs w:val="20"/>
        </w:rPr>
      </w:pPr>
      <w:r w:rsidRPr="00805B9C">
        <w:rPr>
          <w:rFonts w:eastAsia="Times New Roman"/>
          <w:smallCaps/>
          <w:szCs w:val="20"/>
        </w:rPr>
        <w:t>Barry Goldstein</w:t>
      </w:r>
    </w:p>
    <w:p w:rsidR="00805B9C" w:rsidRPr="00805B9C" w:rsidRDefault="00805B9C" w:rsidP="00805B9C">
      <w:pPr>
        <w:spacing w:after="0"/>
        <w:jc w:val="right"/>
        <w:rPr>
          <w:rFonts w:eastAsia="Times New Roman"/>
          <w:szCs w:val="17"/>
          <w:lang w:val="en-US"/>
        </w:rPr>
      </w:pPr>
      <w:r w:rsidRPr="00805B9C">
        <w:rPr>
          <w:rFonts w:eastAsia="Times New Roman"/>
          <w:szCs w:val="17"/>
          <w:lang w:val="en-US"/>
        </w:rPr>
        <w:t>Executive Director</w:t>
      </w:r>
    </w:p>
    <w:p w:rsidR="00805B9C" w:rsidRPr="00805B9C" w:rsidRDefault="00805B9C" w:rsidP="00805B9C">
      <w:pPr>
        <w:spacing w:after="0"/>
        <w:jc w:val="right"/>
        <w:rPr>
          <w:rFonts w:eastAsia="Times New Roman"/>
          <w:szCs w:val="17"/>
          <w:lang w:val="en-US"/>
        </w:rPr>
      </w:pPr>
      <w:r w:rsidRPr="00805B9C">
        <w:rPr>
          <w:rFonts w:eastAsia="Times New Roman"/>
          <w:szCs w:val="17"/>
          <w:lang w:val="en-US"/>
        </w:rPr>
        <w:t>Energy Resources Division</w:t>
      </w:r>
    </w:p>
    <w:p w:rsidR="00805B9C" w:rsidRPr="00805B9C" w:rsidRDefault="00805B9C" w:rsidP="00805B9C">
      <w:pPr>
        <w:spacing w:after="0"/>
        <w:jc w:val="right"/>
        <w:rPr>
          <w:rFonts w:eastAsia="Times New Roman"/>
          <w:szCs w:val="17"/>
        </w:rPr>
      </w:pPr>
      <w:r w:rsidRPr="00805B9C">
        <w:rPr>
          <w:rFonts w:eastAsia="Times New Roman"/>
          <w:szCs w:val="17"/>
        </w:rPr>
        <w:t>Department for Energy and Mining</w:t>
      </w:r>
    </w:p>
    <w:p w:rsidR="00805B9C" w:rsidRPr="00805B9C" w:rsidRDefault="00805B9C" w:rsidP="00805B9C">
      <w:pPr>
        <w:spacing w:after="0"/>
        <w:jc w:val="right"/>
        <w:rPr>
          <w:rFonts w:eastAsia="Times New Roman"/>
          <w:szCs w:val="17"/>
        </w:rPr>
      </w:pPr>
      <w:r w:rsidRPr="00805B9C">
        <w:rPr>
          <w:rFonts w:eastAsia="Times New Roman"/>
          <w:szCs w:val="17"/>
        </w:rPr>
        <w:t>Delegate of the Minister for Energy and Mining</w:t>
      </w:r>
    </w:p>
    <w:p w:rsidR="00805B9C" w:rsidRPr="00805B9C" w:rsidRDefault="00805B9C" w:rsidP="00805B9C">
      <w:pPr>
        <w:pBdr>
          <w:top w:val="single" w:sz="4" w:space="1" w:color="auto"/>
        </w:pBdr>
        <w:spacing w:before="100" w:after="0" w:line="14" w:lineRule="exact"/>
        <w:jc w:val="center"/>
        <w:rPr>
          <w:rFonts w:eastAsia="Times New Roman"/>
          <w:szCs w:val="17"/>
        </w:rPr>
      </w:pPr>
    </w:p>
    <w:p w:rsidR="00805B9C" w:rsidRPr="00805B9C" w:rsidRDefault="00805B9C" w:rsidP="00805B9C">
      <w:pPr>
        <w:spacing w:after="0"/>
        <w:jc w:val="left"/>
        <w:rPr>
          <w:rFonts w:ascii="CG Times (W1)" w:eastAsia="Times New Roman" w:hAnsi="CG Times (W1)"/>
          <w:szCs w:val="17"/>
        </w:rPr>
      </w:pPr>
    </w:p>
    <w:p w:rsidR="00805B9C" w:rsidRPr="00805B9C" w:rsidRDefault="00805B9C" w:rsidP="00805B9C">
      <w:pPr>
        <w:jc w:val="center"/>
        <w:rPr>
          <w:caps/>
          <w:szCs w:val="17"/>
        </w:rPr>
      </w:pPr>
      <w:r w:rsidRPr="00805B9C">
        <w:rPr>
          <w:caps/>
          <w:szCs w:val="17"/>
        </w:rPr>
        <w:t>Petroleum and Geothermal Energy Act 2000</w:t>
      </w:r>
    </w:p>
    <w:p w:rsidR="00805B9C" w:rsidRPr="00805B9C" w:rsidRDefault="00805B9C" w:rsidP="00805B9C">
      <w:pPr>
        <w:jc w:val="center"/>
        <w:rPr>
          <w:i/>
          <w:szCs w:val="17"/>
        </w:rPr>
      </w:pPr>
      <w:r w:rsidRPr="00805B9C">
        <w:rPr>
          <w:i/>
          <w:szCs w:val="17"/>
        </w:rPr>
        <w:t>Suspension of Petroleum Exploration Licence—PEL 494</w:t>
      </w:r>
    </w:p>
    <w:p w:rsidR="00805B9C" w:rsidRPr="00805B9C" w:rsidRDefault="00805B9C" w:rsidP="00805B9C">
      <w:pPr>
        <w:rPr>
          <w:rFonts w:eastAsia="Times New Roman"/>
          <w:szCs w:val="17"/>
        </w:rPr>
      </w:pPr>
      <w:r w:rsidRPr="00805B9C">
        <w:rPr>
          <w:rFonts w:eastAsia="Times New Roman"/>
          <w:szCs w:val="17"/>
        </w:rPr>
        <w:t xml:space="preserve">Pursuant to section 90 of the </w:t>
      </w:r>
      <w:r w:rsidRPr="00805B9C">
        <w:rPr>
          <w:rFonts w:eastAsia="Times New Roman"/>
          <w:i/>
          <w:iCs/>
          <w:szCs w:val="17"/>
        </w:rPr>
        <w:t>Petroleum and Geothermal Energy Act 2000</w:t>
      </w:r>
      <w:r w:rsidRPr="00805B9C">
        <w:rPr>
          <w:rFonts w:eastAsia="Times New Roman"/>
          <w:szCs w:val="17"/>
        </w:rPr>
        <w:t xml:space="preserve">, notice is hereby given that the abovementioned Licence has been suspended under the provisions of the </w:t>
      </w:r>
      <w:r w:rsidRPr="00805B9C">
        <w:rPr>
          <w:rFonts w:eastAsia="Times New Roman"/>
          <w:i/>
          <w:iCs/>
          <w:szCs w:val="17"/>
        </w:rPr>
        <w:t xml:space="preserve">Petroleum and Geothermal Energy Act 2000 </w:t>
      </w:r>
      <w:r w:rsidRPr="00805B9C">
        <w:rPr>
          <w:rFonts w:eastAsia="Times New Roman"/>
          <w:szCs w:val="17"/>
        </w:rPr>
        <w:t>for the period from 21 September 2020 until 20 September 2021 inclusive, pursuant to delegated powers dated 29 June 2018.</w:t>
      </w:r>
    </w:p>
    <w:p w:rsidR="00805B9C" w:rsidRPr="00805B9C" w:rsidRDefault="00805B9C" w:rsidP="00805B9C">
      <w:pPr>
        <w:rPr>
          <w:rFonts w:eastAsia="Times New Roman"/>
          <w:szCs w:val="17"/>
        </w:rPr>
      </w:pPr>
      <w:r w:rsidRPr="00805B9C">
        <w:rPr>
          <w:rFonts w:eastAsia="Times New Roman"/>
          <w:szCs w:val="17"/>
        </w:rPr>
        <w:t>The expiry date of PEL 494 is now determined to be 25 March 2024.</w:t>
      </w:r>
    </w:p>
    <w:p w:rsidR="00805B9C" w:rsidRPr="00805B9C" w:rsidRDefault="00805B9C" w:rsidP="00805B9C">
      <w:pPr>
        <w:spacing w:after="0"/>
        <w:rPr>
          <w:rFonts w:eastAsia="Times New Roman"/>
          <w:szCs w:val="17"/>
        </w:rPr>
      </w:pPr>
      <w:r w:rsidRPr="00805B9C">
        <w:rPr>
          <w:rFonts w:eastAsia="Times New Roman"/>
          <w:szCs w:val="17"/>
        </w:rPr>
        <w:t>Dated: 1 September 2020</w:t>
      </w:r>
    </w:p>
    <w:p w:rsidR="00805B9C" w:rsidRPr="00805B9C" w:rsidRDefault="00805B9C" w:rsidP="00805B9C">
      <w:pPr>
        <w:spacing w:after="0"/>
        <w:jc w:val="right"/>
        <w:rPr>
          <w:rFonts w:eastAsia="Times New Roman"/>
          <w:smallCaps/>
          <w:szCs w:val="20"/>
        </w:rPr>
      </w:pPr>
      <w:r w:rsidRPr="00805B9C">
        <w:rPr>
          <w:rFonts w:eastAsia="Times New Roman"/>
          <w:smallCaps/>
          <w:szCs w:val="20"/>
        </w:rPr>
        <w:t>Barry A. Goldstein</w:t>
      </w:r>
    </w:p>
    <w:p w:rsidR="00805B9C" w:rsidRPr="00805B9C" w:rsidRDefault="00805B9C" w:rsidP="00805B9C">
      <w:pPr>
        <w:spacing w:after="0"/>
        <w:jc w:val="right"/>
        <w:rPr>
          <w:rFonts w:eastAsia="Times New Roman"/>
          <w:szCs w:val="17"/>
        </w:rPr>
      </w:pPr>
      <w:r w:rsidRPr="00805B9C">
        <w:rPr>
          <w:rFonts w:eastAsia="Times New Roman"/>
          <w:szCs w:val="17"/>
        </w:rPr>
        <w:t>Executive Director</w:t>
      </w:r>
    </w:p>
    <w:p w:rsidR="00805B9C" w:rsidRPr="00805B9C" w:rsidRDefault="00805B9C" w:rsidP="00805B9C">
      <w:pPr>
        <w:spacing w:after="0"/>
        <w:jc w:val="right"/>
        <w:rPr>
          <w:rFonts w:eastAsia="Times New Roman"/>
          <w:szCs w:val="17"/>
        </w:rPr>
      </w:pPr>
      <w:r w:rsidRPr="00805B9C">
        <w:rPr>
          <w:rFonts w:eastAsia="Times New Roman"/>
          <w:szCs w:val="17"/>
        </w:rPr>
        <w:t>Energy Resources Division</w:t>
      </w:r>
    </w:p>
    <w:p w:rsidR="00805B9C" w:rsidRPr="00805B9C" w:rsidRDefault="00805B9C" w:rsidP="00805B9C">
      <w:pPr>
        <w:spacing w:after="0"/>
        <w:jc w:val="right"/>
        <w:rPr>
          <w:rFonts w:eastAsia="Times New Roman"/>
          <w:szCs w:val="17"/>
        </w:rPr>
      </w:pPr>
      <w:r w:rsidRPr="00805B9C">
        <w:rPr>
          <w:rFonts w:eastAsia="Times New Roman"/>
          <w:szCs w:val="17"/>
        </w:rPr>
        <w:t>Department for Energy and Mining</w:t>
      </w:r>
    </w:p>
    <w:p w:rsidR="00805B9C" w:rsidRPr="00805B9C" w:rsidRDefault="00805B9C" w:rsidP="00805B9C">
      <w:pPr>
        <w:spacing w:after="0"/>
        <w:jc w:val="right"/>
        <w:rPr>
          <w:rFonts w:eastAsia="Times New Roman"/>
          <w:szCs w:val="17"/>
        </w:rPr>
      </w:pPr>
      <w:r w:rsidRPr="00805B9C">
        <w:rPr>
          <w:rFonts w:eastAsia="Times New Roman"/>
          <w:szCs w:val="17"/>
        </w:rPr>
        <w:t>Delegate of the Minister for Energy and Mining</w:t>
      </w:r>
    </w:p>
    <w:p w:rsidR="00805B9C" w:rsidRPr="00805B9C" w:rsidRDefault="00805B9C" w:rsidP="00805B9C">
      <w:pPr>
        <w:pBdr>
          <w:top w:val="single" w:sz="4" w:space="1" w:color="auto"/>
        </w:pBdr>
        <w:spacing w:before="100" w:after="0" w:line="14" w:lineRule="exact"/>
        <w:jc w:val="center"/>
        <w:rPr>
          <w:rFonts w:eastAsia="Times New Roman"/>
          <w:szCs w:val="17"/>
        </w:rPr>
      </w:pPr>
    </w:p>
    <w:p w:rsidR="00805B9C" w:rsidRPr="00805B9C" w:rsidRDefault="00805B9C" w:rsidP="00805B9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805B9C" w:rsidRPr="00805B9C" w:rsidRDefault="00805B9C" w:rsidP="00805B9C">
      <w:pPr>
        <w:jc w:val="center"/>
        <w:rPr>
          <w:caps/>
          <w:szCs w:val="17"/>
        </w:rPr>
      </w:pPr>
      <w:r w:rsidRPr="00805B9C">
        <w:rPr>
          <w:caps/>
          <w:szCs w:val="17"/>
        </w:rPr>
        <w:t>Petroleum and Geothermal Energy Act 2000</w:t>
      </w:r>
    </w:p>
    <w:p w:rsidR="00805B9C" w:rsidRPr="00805B9C" w:rsidRDefault="00805B9C" w:rsidP="00805B9C">
      <w:pPr>
        <w:spacing w:after="0"/>
        <w:jc w:val="center"/>
        <w:rPr>
          <w:i/>
          <w:szCs w:val="17"/>
        </w:rPr>
      </w:pPr>
      <w:r w:rsidRPr="00805B9C">
        <w:rPr>
          <w:i/>
          <w:szCs w:val="17"/>
        </w:rPr>
        <w:t>Suspension of Petroleum Retention Licences—</w:t>
      </w:r>
    </w:p>
    <w:p w:rsidR="00805B9C" w:rsidRPr="00805B9C" w:rsidRDefault="00805B9C" w:rsidP="00805B9C">
      <w:pPr>
        <w:spacing w:after="0"/>
        <w:jc w:val="center"/>
        <w:rPr>
          <w:i/>
          <w:szCs w:val="17"/>
        </w:rPr>
      </w:pPr>
      <w:r w:rsidRPr="00805B9C">
        <w:rPr>
          <w:i/>
          <w:szCs w:val="17"/>
        </w:rPr>
        <w:t>PRLs 131, 132, 13</w:t>
      </w:r>
      <w:r>
        <w:rPr>
          <w:i/>
          <w:szCs w:val="17"/>
        </w:rPr>
        <w:t>3, 134, 191, 192, 193,194, 195,</w:t>
      </w:r>
    </w:p>
    <w:p w:rsidR="00805B9C" w:rsidRPr="00805B9C" w:rsidRDefault="00805B9C" w:rsidP="00805B9C">
      <w:pPr>
        <w:jc w:val="center"/>
        <w:rPr>
          <w:i/>
          <w:szCs w:val="17"/>
        </w:rPr>
      </w:pPr>
      <w:r w:rsidRPr="00805B9C">
        <w:rPr>
          <w:i/>
          <w:szCs w:val="17"/>
        </w:rPr>
        <w:t>196, 197, 199, 200, 202, 203, 204, 205 and 206</w:t>
      </w:r>
    </w:p>
    <w:p w:rsidR="00805B9C" w:rsidRPr="00805B9C" w:rsidRDefault="00805B9C" w:rsidP="00805B9C">
      <w:pPr>
        <w:rPr>
          <w:rFonts w:eastAsia="Times New Roman"/>
          <w:szCs w:val="17"/>
        </w:rPr>
      </w:pPr>
      <w:r w:rsidRPr="00805B9C">
        <w:rPr>
          <w:rFonts w:eastAsia="Times New Roman"/>
          <w:szCs w:val="17"/>
        </w:rPr>
        <w:t xml:space="preserve">Pursuant to section 90 of the </w:t>
      </w:r>
      <w:r w:rsidRPr="00805B9C">
        <w:rPr>
          <w:rFonts w:eastAsia="Times New Roman"/>
          <w:i/>
          <w:szCs w:val="17"/>
        </w:rPr>
        <w:t>Petroleum and Geothermal Energy Act 2000</w:t>
      </w:r>
      <w:r w:rsidRPr="00805B9C">
        <w:rPr>
          <w:rFonts w:eastAsia="Times New Roman"/>
          <w:szCs w:val="17"/>
        </w:rPr>
        <w:t>, notice is hereby given that the abovementioned Licences have been suspended for the period 30 July 2020 to 29 July 2021 inclusive, pursuant to delegated powers dated 29 June 2018.</w:t>
      </w:r>
    </w:p>
    <w:p w:rsidR="00805B9C" w:rsidRPr="00805B9C" w:rsidRDefault="00805B9C" w:rsidP="00805B9C">
      <w:pPr>
        <w:ind w:left="426" w:hanging="283"/>
        <w:rPr>
          <w:rFonts w:eastAsia="Times New Roman"/>
          <w:szCs w:val="17"/>
        </w:rPr>
      </w:pPr>
      <w:r w:rsidRPr="00805B9C">
        <w:rPr>
          <w:rFonts w:eastAsia="Times New Roman"/>
          <w:szCs w:val="17"/>
        </w:rPr>
        <w:t>•</w:t>
      </w:r>
      <w:r w:rsidRPr="00805B9C">
        <w:rPr>
          <w:rFonts w:eastAsia="Times New Roman"/>
          <w:szCs w:val="17"/>
        </w:rPr>
        <w:tab/>
        <w:t>PRLs 131, 132, 133 and 134 will now expire on 7 October 2025.</w:t>
      </w:r>
    </w:p>
    <w:p w:rsidR="00805B9C" w:rsidRPr="00805B9C" w:rsidRDefault="00805B9C" w:rsidP="00805B9C">
      <w:pPr>
        <w:ind w:left="426" w:hanging="283"/>
        <w:rPr>
          <w:rFonts w:eastAsia="Times New Roman"/>
          <w:szCs w:val="17"/>
        </w:rPr>
      </w:pPr>
      <w:r w:rsidRPr="00805B9C">
        <w:rPr>
          <w:rFonts w:eastAsia="Times New Roman"/>
          <w:szCs w:val="17"/>
        </w:rPr>
        <w:t>•</w:t>
      </w:r>
      <w:r w:rsidRPr="00805B9C">
        <w:rPr>
          <w:rFonts w:eastAsia="Times New Roman"/>
          <w:szCs w:val="17"/>
        </w:rPr>
        <w:tab/>
        <w:t>PRLs 191, 192, 193, 194, 195, 196, 197, 199, 200, 202, 203, 204, 205 and 206 will now expire on 8 October 2021.</w:t>
      </w:r>
    </w:p>
    <w:p w:rsidR="00805B9C" w:rsidRPr="00805B9C" w:rsidRDefault="00805B9C" w:rsidP="00805B9C">
      <w:pPr>
        <w:spacing w:after="0"/>
        <w:rPr>
          <w:rFonts w:eastAsia="Times New Roman"/>
          <w:szCs w:val="17"/>
        </w:rPr>
      </w:pPr>
      <w:r w:rsidRPr="00805B9C">
        <w:rPr>
          <w:rFonts w:eastAsia="Times New Roman"/>
          <w:szCs w:val="17"/>
        </w:rPr>
        <w:t>Dated: 3 September 2020</w:t>
      </w:r>
    </w:p>
    <w:p w:rsidR="00805B9C" w:rsidRPr="00805B9C" w:rsidRDefault="00805B9C" w:rsidP="00805B9C">
      <w:pPr>
        <w:spacing w:after="0"/>
        <w:jc w:val="right"/>
        <w:rPr>
          <w:rFonts w:eastAsia="Times New Roman"/>
          <w:smallCaps/>
          <w:szCs w:val="20"/>
        </w:rPr>
      </w:pPr>
      <w:r w:rsidRPr="00805B9C">
        <w:rPr>
          <w:rFonts w:eastAsia="Times New Roman"/>
          <w:smallCaps/>
          <w:szCs w:val="20"/>
        </w:rPr>
        <w:t>Barry A. Goldstein</w:t>
      </w:r>
    </w:p>
    <w:p w:rsidR="00805B9C" w:rsidRPr="00805B9C" w:rsidRDefault="00805B9C" w:rsidP="00805B9C">
      <w:pPr>
        <w:spacing w:after="0"/>
        <w:jc w:val="right"/>
        <w:rPr>
          <w:rFonts w:eastAsia="Times New Roman"/>
          <w:szCs w:val="17"/>
        </w:rPr>
      </w:pPr>
      <w:r w:rsidRPr="00805B9C">
        <w:rPr>
          <w:rFonts w:eastAsia="Times New Roman"/>
          <w:szCs w:val="17"/>
        </w:rPr>
        <w:t>Executive Director</w:t>
      </w:r>
    </w:p>
    <w:p w:rsidR="00805B9C" w:rsidRPr="00805B9C" w:rsidRDefault="00805B9C" w:rsidP="00805B9C">
      <w:pPr>
        <w:spacing w:after="0"/>
        <w:jc w:val="right"/>
        <w:rPr>
          <w:rFonts w:eastAsia="Times New Roman"/>
          <w:szCs w:val="17"/>
        </w:rPr>
      </w:pPr>
      <w:r w:rsidRPr="00805B9C">
        <w:rPr>
          <w:rFonts w:eastAsia="Times New Roman"/>
          <w:szCs w:val="17"/>
        </w:rPr>
        <w:t>Energy Resources Division</w:t>
      </w:r>
    </w:p>
    <w:p w:rsidR="00805B9C" w:rsidRPr="00805B9C" w:rsidRDefault="00805B9C" w:rsidP="00805B9C">
      <w:pPr>
        <w:spacing w:after="0"/>
        <w:jc w:val="right"/>
        <w:rPr>
          <w:rFonts w:eastAsia="Times New Roman"/>
          <w:szCs w:val="17"/>
        </w:rPr>
      </w:pPr>
      <w:r w:rsidRPr="00805B9C">
        <w:rPr>
          <w:rFonts w:eastAsia="Times New Roman"/>
          <w:szCs w:val="17"/>
        </w:rPr>
        <w:t>Department for Energy and Mining</w:t>
      </w:r>
    </w:p>
    <w:p w:rsidR="00805B9C" w:rsidRDefault="00805B9C" w:rsidP="00805B9C">
      <w:pPr>
        <w:spacing w:after="0"/>
        <w:jc w:val="right"/>
        <w:rPr>
          <w:rFonts w:eastAsia="Times New Roman"/>
          <w:szCs w:val="17"/>
        </w:rPr>
      </w:pPr>
      <w:r w:rsidRPr="00805B9C">
        <w:rPr>
          <w:rFonts w:eastAsia="Times New Roman"/>
          <w:szCs w:val="17"/>
        </w:rPr>
        <w:t>Delegate of the Minister for Energy and Mining</w:t>
      </w:r>
    </w:p>
    <w:p w:rsidR="00805B9C" w:rsidRDefault="00805B9C" w:rsidP="00805B9C">
      <w:pPr>
        <w:pBdr>
          <w:bottom w:val="single" w:sz="4" w:space="1" w:color="auto"/>
        </w:pBdr>
        <w:spacing w:after="0" w:line="52" w:lineRule="exact"/>
        <w:jc w:val="center"/>
        <w:rPr>
          <w:rFonts w:eastAsia="Times New Roman"/>
          <w:szCs w:val="17"/>
        </w:rPr>
      </w:pPr>
    </w:p>
    <w:p w:rsidR="00805B9C" w:rsidRDefault="00805B9C" w:rsidP="00805B9C">
      <w:pPr>
        <w:pBdr>
          <w:top w:val="single" w:sz="4" w:space="1" w:color="auto"/>
        </w:pBdr>
        <w:spacing w:before="34" w:after="0" w:line="14" w:lineRule="exact"/>
        <w:jc w:val="center"/>
        <w:rPr>
          <w:rFonts w:eastAsia="Times New Roman"/>
          <w:szCs w:val="17"/>
        </w:rPr>
      </w:pPr>
    </w:p>
    <w:p w:rsidR="00977B84" w:rsidRDefault="00977B84" w:rsidP="00977B84">
      <w:pPr>
        <w:pStyle w:val="GG-Title1"/>
        <w:spacing w:after="0"/>
        <w:jc w:val="left"/>
      </w:pPr>
    </w:p>
    <w:p w:rsidR="00FC38F1" w:rsidRPr="00FC38F1" w:rsidRDefault="00FC38F1" w:rsidP="00FA59FA">
      <w:pPr>
        <w:pStyle w:val="Heading2"/>
      </w:pPr>
      <w:bookmarkStart w:id="50" w:name="_Toc50622607"/>
      <w:r w:rsidRPr="00FC38F1">
        <w:t>Remuneration Tribunal</w:t>
      </w:r>
      <w:bookmarkEnd w:id="50"/>
    </w:p>
    <w:p w:rsidR="00FC38F1" w:rsidRPr="00FC38F1" w:rsidRDefault="00FC38F1" w:rsidP="00FD3075">
      <w:pPr>
        <w:pStyle w:val="GG-Title2"/>
      </w:pPr>
      <w:r w:rsidRPr="00FC38F1">
        <w:t>Report No. 5 of 2020</w:t>
      </w:r>
    </w:p>
    <w:p w:rsidR="00FC38F1" w:rsidRPr="00FC38F1" w:rsidRDefault="00FC38F1" w:rsidP="00FD3075">
      <w:pPr>
        <w:pStyle w:val="GG-Title3"/>
      </w:pPr>
      <w:r w:rsidRPr="00FC38F1">
        <w:t>2020 Review of Electorate Allowances for Members of the Parliament of South Australia</w:t>
      </w:r>
    </w:p>
    <w:p w:rsidR="00FC38F1" w:rsidRPr="00FC38F1" w:rsidRDefault="00FC38F1" w:rsidP="00FC38F1">
      <w:pPr>
        <w:rPr>
          <w:rFonts w:eastAsia="Times New Roman"/>
          <w:b/>
          <w:szCs w:val="17"/>
        </w:rPr>
      </w:pPr>
      <w:r w:rsidRPr="00FC38F1">
        <w:rPr>
          <w:rFonts w:eastAsia="Times New Roman"/>
          <w:b/>
          <w:szCs w:val="17"/>
        </w:rPr>
        <w:t>INTRODUCTION AND BACKGROUND</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 xml:space="preserve">Section 14 of the </w:t>
      </w:r>
      <w:r w:rsidRPr="00FC38F1">
        <w:rPr>
          <w:rFonts w:eastAsia="Times New Roman"/>
          <w:i/>
          <w:szCs w:val="17"/>
        </w:rPr>
        <w:t>Remuneration Act 1990</w:t>
      </w:r>
      <w:r w:rsidRPr="00FC38F1">
        <w:rPr>
          <w:rFonts w:eastAsia="Times New Roman"/>
          <w:szCs w:val="17"/>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 xml:space="preserve">Section 3A(2) of the </w:t>
      </w:r>
      <w:r w:rsidRPr="00FC38F1">
        <w:rPr>
          <w:rFonts w:eastAsia="Times New Roman"/>
          <w:i/>
          <w:szCs w:val="17"/>
        </w:rPr>
        <w:t>Parliamentary Remuneration Act 1990</w:t>
      </w:r>
      <w:r w:rsidRPr="00FC38F1">
        <w:rPr>
          <w:rFonts w:eastAsia="Times New Roman"/>
          <w:szCs w:val="17"/>
        </w:rPr>
        <w:t xml:space="preserve"> (“the PR Act”) confers jurisdiction on the Remuneration Tribunal to make a determination or perform any other function required by the PR Act.</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Section 4(1)(c) of the PR Act provides that electorate allowances form part of the remuneration of members of Parliament.</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Section 4(2)(a) of the PR Act provides that the Tribunal must, in determining electorate allowances and other remuneration for members of Parliament, have regard not only to their parliamentary duties, but also to:</w:t>
      </w:r>
    </w:p>
    <w:p w:rsidR="00FC38F1" w:rsidRPr="00FC38F1" w:rsidRDefault="00FC38F1" w:rsidP="00FC38F1">
      <w:pPr>
        <w:numPr>
          <w:ilvl w:val="1"/>
          <w:numId w:val="20"/>
        </w:numPr>
        <w:ind w:left="993" w:hanging="426"/>
        <w:rPr>
          <w:rFonts w:eastAsia="Times New Roman"/>
          <w:szCs w:val="17"/>
        </w:rPr>
      </w:pPr>
      <w:r w:rsidRPr="00FC38F1">
        <w:rPr>
          <w:rFonts w:eastAsia="Times New Roman"/>
          <w:szCs w:val="17"/>
        </w:rPr>
        <w:t>Their duty to be actively involved in community affairs; and</w:t>
      </w:r>
    </w:p>
    <w:p w:rsidR="00FC38F1" w:rsidRPr="00FC38F1" w:rsidRDefault="00FC38F1" w:rsidP="00FC38F1">
      <w:pPr>
        <w:numPr>
          <w:ilvl w:val="1"/>
          <w:numId w:val="20"/>
        </w:numPr>
        <w:ind w:left="993" w:hanging="426"/>
        <w:rPr>
          <w:rFonts w:eastAsia="Times New Roman"/>
          <w:szCs w:val="17"/>
        </w:rPr>
      </w:pPr>
      <w:r w:rsidRPr="00FC38F1">
        <w:rPr>
          <w:rFonts w:eastAsia="Times New Roman"/>
          <w:szCs w:val="17"/>
        </w:rPr>
        <w:t>Their duty to represent and assist their constituents in dealings with governmental and other public agencies and authorities.</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In 2019, the Tribunal conducted its annual review of electorate allowances for members of Parliament, resulting in a 1.3% increase being applied to the levels of those allowances.</w:t>
      </w:r>
    </w:p>
    <w:p w:rsidR="00FC38F1" w:rsidRPr="00FC38F1" w:rsidRDefault="00FC38F1" w:rsidP="00FC38F1">
      <w:pPr>
        <w:rPr>
          <w:rFonts w:eastAsia="Times New Roman"/>
          <w:b/>
          <w:szCs w:val="17"/>
        </w:rPr>
      </w:pPr>
      <w:r w:rsidRPr="00FC38F1">
        <w:rPr>
          <w:rFonts w:eastAsia="Times New Roman"/>
          <w:b/>
          <w:szCs w:val="17"/>
        </w:rPr>
        <w:t>PROCEDURAL HISTORY</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Section 10(2) of the Act requires that before the making of a Determination affecting the remuneration of a particular person, or persons of a particular class, the Tribunal must allow that person, or persons of that class, a reasonable opportunity to make submissions.</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Section 10(4) of the Act provides that the Honourable Premier of South Australia (“the Premier”), as the Minister responsible for the Act may intervene, personally or by counsel or other representative, in proceedings before the Tribunal for the purpose of introducing evidence, or making submissions, on any question relevant to the public interest.</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The Tribunal wrote to the Premier, as the Minister responsible for the Act, and the Members of Parliament on 22 June 2020, notifying of the Tribunal’s intention to conduct its annual review of Determinations for Members of Parliament. The Tribunal invited written submissions with a closing date of 23 July 2020.</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Additionally, on 22 June 2020, a notice of the review was placed on the Tribunal’s public website.</w:t>
      </w:r>
    </w:p>
    <w:p w:rsidR="00FC38F1" w:rsidRPr="00FC38F1" w:rsidRDefault="00FC38F1" w:rsidP="00FC38F1">
      <w:pPr>
        <w:rPr>
          <w:rFonts w:eastAsia="Times New Roman"/>
          <w:b/>
          <w:szCs w:val="17"/>
        </w:rPr>
      </w:pPr>
      <w:r w:rsidRPr="00FC38F1">
        <w:rPr>
          <w:rFonts w:eastAsia="Times New Roman"/>
          <w:b/>
          <w:szCs w:val="17"/>
        </w:rPr>
        <w:lastRenderedPageBreak/>
        <w:t>SUBMISSIONS</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No submissions were received by the Tribunal in relation to the review to which this Report relates.</w:t>
      </w:r>
    </w:p>
    <w:p w:rsidR="00FC38F1" w:rsidRPr="00FC38F1" w:rsidRDefault="00FC38F1" w:rsidP="00FC38F1">
      <w:pPr>
        <w:rPr>
          <w:rFonts w:eastAsia="Times New Roman"/>
          <w:b/>
          <w:szCs w:val="17"/>
        </w:rPr>
      </w:pPr>
      <w:r w:rsidRPr="00FC38F1">
        <w:rPr>
          <w:rFonts w:eastAsia="Times New Roman"/>
          <w:b/>
          <w:szCs w:val="17"/>
        </w:rPr>
        <w:t>NATURE AND PURPOSE OF ELECTORATE ALLOWANCE</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At the time of this review, paragraph 2 of the Tribunal’s Determination</w:t>
      </w:r>
      <w:r w:rsidRPr="00FC38F1">
        <w:rPr>
          <w:rFonts w:eastAsia="Times New Roman"/>
          <w:szCs w:val="17"/>
          <w:vertAlign w:val="superscript"/>
        </w:rPr>
        <w:t xml:space="preserve">1 </w:t>
      </w:r>
      <w:r w:rsidRPr="00FC38F1">
        <w:rPr>
          <w:rFonts w:eastAsia="Times New Roman"/>
          <w:szCs w:val="17"/>
        </w:rPr>
        <w:t>in relation to electorate allowances contains the following text in relation to the purpose of the Electorate Allowance:</w:t>
      </w:r>
    </w:p>
    <w:p w:rsidR="00FC38F1" w:rsidRPr="00FC38F1" w:rsidRDefault="00FC38F1" w:rsidP="00FC38F1">
      <w:pPr>
        <w:ind w:left="709"/>
        <w:rPr>
          <w:rFonts w:eastAsia="Times New Roman"/>
          <w:i/>
          <w:szCs w:val="17"/>
        </w:rPr>
      </w:pPr>
      <w:r w:rsidRPr="00FC38F1">
        <w:rPr>
          <w:rFonts w:eastAsia="Times New Roman"/>
          <w:i/>
          <w:szCs w:val="17"/>
        </w:rPr>
        <w:t>“There shall be payable to a member of Parliament, in respect of the expenses associated with discharging duties in the electoral district the member represents, an electorate allowance at the following annual rate.”</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 xml:space="preserve">The Tribunal notes that the type of remuneration determined within the Tribunal’s Electorate Allowance Determination is not </w:t>
      </w:r>
      <w:r w:rsidRPr="00FC38F1">
        <w:rPr>
          <w:rFonts w:eastAsia="Times New Roman"/>
          <w:i/>
          <w:szCs w:val="17"/>
        </w:rPr>
        <w:t>salary</w:t>
      </w:r>
      <w:r w:rsidRPr="00FC38F1">
        <w:rPr>
          <w:rFonts w:eastAsia="Times New Roman"/>
          <w:szCs w:val="17"/>
        </w:rPr>
        <w:t xml:space="preserve"> but rather an </w:t>
      </w:r>
      <w:r w:rsidRPr="00FC38F1">
        <w:rPr>
          <w:rFonts w:eastAsia="Times New Roman"/>
          <w:i/>
          <w:szCs w:val="17"/>
        </w:rPr>
        <w:t>allowance</w:t>
      </w:r>
      <w:r w:rsidRPr="00FC38F1">
        <w:rPr>
          <w:rFonts w:eastAsia="Times New Roman"/>
          <w:szCs w:val="17"/>
        </w:rPr>
        <w:t xml:space="preserve">. The Tribunal considers that the payment of an electorate allowance is distinct from </w:t>
      </w:r>
      <w:r w:rsidRPr="00FC38F1">
        <w:rPr>
          <w:rFonts w:eastAsia="Times New Roman"/>
          <w:i/>
          <w:szCs w:val="17"/>
        </w:rPr>
        <w:t>salary</w:t>
      </w:r>
      <w:r w:rsidRPr="00FC38F1">
        <w:rPr>
          <w:rFonts w:eastAsia="Times New Roman"/>
          <w:szCs w:val="17"/>
        </w:rPr>
        <w:t xml:space="preserve"> in that the allowance is provided for the purpose of meeting expenses in relation to a Member’s parliamentary, electoral or community duties. The allowance is payable regardless of the actual amounts of such expenses incurred. Definitions of parliamentary, electoral or community duties have been included within the Tribunal’s Determination.</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In the course of this review, the Tribunal has considered whether party political duties are an appropriate and reasonable use of the electorate allowance payable to Members of Parliament. The Tribunal is of the view that the electorate allowance is not provided for party political purposes and that the electorate allowance should be directed at benefits in relation to a Member’s electorate. The Tribunal has included provisions to that effect within its accompanying Determination.</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The Tribunal has made the observation that Electorate Allowance forms part of a Member of Parliament’s remuneration and Members in receipt of Electorate Allowance may receive a tax deduction against that allowance for permissible expenses subject to the applicable Australian Taxation Office Tax Ruling</w:t>
      </w:r>
      <w:r w:rsidRPr="00FC38F1">
        <w:rPr>
          <w:rFonts w:eastAsia="Times New Roman"/>
          <w:szCs w:val="17"/>
          <w:vertAlign w:val="superscript"/>
        </w:rPr>
        <w:t xml:space="preserve">2 </w:t>
      </w:r>
      <w:r w:rsidRPr="00FC38F1">
        <w:rPr>
          <w:rFonts w:eastAsia="Times New Roman"/>
          <w:szCs w:val="17"/>
        </w:rPr>
        <w:t>for Members of Parliament (“the ATO ruling”). That said, however, taxation arrangements are strictly a matter between the Member and the ATO and the Tribunal has no official mandate in relation to taxation.</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The Tribunal notes that the terms of its Determination for Electorate Allowance provide Members of Parliament with flexibility and discretion in relation to the nature and types of parliamentary, electoral or community expenses that may be met by the allowance. Allocation of such expenses against the Electorate Allowance is therefore a matter for each Member, according to the unique circumstances of their individual electorates, which differ greatly according to a varying range of factors.</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The Tribunal is aware that, due to a range of circumstances, some Members of Parliament may in practice not expend all of the annual amount of Electorate Allowance provided in any given year, whilst such expenditure of other Members may exceed the amount of Electorate Allowance provided any given year. This is comparable with Electorate Allowance arrangements in other jurisdictions throughout Australia, which presumably contemplate the differing circumstances of each electorate, and the differing levels of parliamentary, electoral or community expenditure required from year to year depending on the needs of the electorate. Whilst the Tribunal considers this flexibility and discretion to be appropriate, Members must have due regard for the purpose of the allowance within the Tribunal’s accompanying Determination.</w:t>
      </w:r>
    </w:p>
    <w:p w:rsidR="00FC38F1" w:rsidRPr="00FC38F1" w:rsidRDefault="00FC38F1" w:rsidP="00FC38F1">
      <w:pPr>
        <w:spacing w:line="80" w:lineRule="exact"/>
        <w:ind w:left="142"/>
        <w:rPr>
          <w:rFonts w:eastAsia="Times New Roman"/>
          <w:sz w:val="16"/>
          <w:szCs w:val="16"/>
          <w:u w:val="single"/>
        </w:rPr>
      </w:pPr>
      <w:r w:rsidRPr="00FC38F1">
        <w:rPr>
          <w:rFonts w:eastAsia="Times New Roman"/>
          <w:sz w:val="16"/>
          <w:szCs w:val="16"/>
          <w:u w:val="single"/>
        </w:rPr>
        <w:t>                                                                </w:t>
      </w:r>
    </w:p>
    <w:p w:rsidR="00FC38F1" w:rsidRPr="00FC38F1" w:rsidRDefault="00FC38F1" w:rsidP="00FC38F1">
      <w:pPr>
        <w:spacing w:after="0" w:line="240" w:lineRule="auto"/>
        <w:ind w:left="142"/>
        <w:rPr>
          <w:rFonts w:eastAsia="Times New Roman"/>
          <w:sz w:val="16"/>
          <w:szCs w:val="16"/>
          <w:vertAlign w:val="superscript"/>
        </w:rPr>
      </w:pPr>
      <w:r w:rsidRPr="00FC38F1">
        <w:rPr>
          <w:rFonts w:eastAsia="Times New Roman"/>
          <w:sz w:val="16"/>
          <w:szCs w:val="16"/>
          <w:vertAlign w:val="superscript"/>
        </w:rPr>
        <w:t>1</w:t>
      </w:r>
      <w:r w:rsidRPr="00FC38F1">
        <w:rPr>
          <w:rFonts w:eastAsia="Times New Roman"/>
          <w:i/>
          <w:iCs/>
          <w:sz w:val="16"/>
          <w:szCs w:val="16"/>
        </w:rPr>
        <w:t xml:space="preserve"> Remuneration Tribunal Determination 6 of 2019 – Electorate Allowances for Members of the Parliament of South Australia</w:t>
      </w:r>
    </w:p>
    <w:p w:rsidR="00FC38F1" w:rsidRPr="00FC38F1" w:rsidRDefault="00FC38F1" w:rsidP="00FC38F1">
      <w:pPr>
        <w:spacing w:line="240" w:lineRule="auto"/>
        <w:ind w:left="142"/>
        <w:jc w:val="left"/>
        <w:rPr>
          <w:rFonts w:eastAsia="Times New Roman"/>
          <w:sz w:val="16"/>
          <w:szCs w:val="16"/>
        </w:rPr>
      </w:pPr>
      <w:r w:rsidRPr="00FC38F1">
        <w:rPr>
          <w:rFonts w:eastAsia="Times New Roman"/>
          <w:sz w:val="16"/>
          <w:szCs w:val="16"/>
          <w:vertAlign w:val="superscript"/>
        </w:rPr>
        <w:t>2</w:t>
      </w:r>
      <w:r w:rsidRPr="00FC38F1">
        <w:rPr>
          <w:rFonts w:eastAsia="Times New Roman"/>
          <w:i/>
          <w:iCs/>
          <w:sz w:val="16"/>
          <w:szCs w:val="16"/>
        </w:rPr>
        <w:t xml:space="preserve"> TR/1999/10 – Income tax and fridge benefits tax: Members of Parliament – allowances, reimbursements, donations and gifts, benefits, deductions and recoupment</w:t>
      </w:r>
    </w:p>
    <w:p w:rsidR="00FC38F1" w:rsidRPr="00FC38F1" w:rsidRDefault="00FC38F1" w:rsidP="00FC38F1">
      <w:pPr>
        <w:rPr>
          <w:rFonts w:eastAsia="Times New Roman"/>
          <w:b/>
          <w:szCs w:val="17"/>
        </w:rPr>
      </w:pPr>
      <w:r w:rsidRPr="00FC38F1">
        <w:rPr>
          <w:rFonts w:eastAsia="Times New Roman"/>
          <w:b/>
          <w:szCs w:val="17"/>
        </w:rPr>
        <w:t>ECONOMIC DATA</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In considering the appropriate levels of Electorate Allowance, the Tribunal has given due regard to a range of economic data, which are set out below.</w:t>
      </w:r>
    </w:p>
    <w:p w:rsidR="00FC38F1" w:rsidRPr="00FC38F1" w:rsidRDefault="00FC38F1" w:rsidP="00FC38F1">
      <w:pPr>
        <w:rPr>
          <w:rFonts w:eastAsia="Times New Roman"/>
          <w:i/>
          <w:szCs w:val="17"/>
        </w:rPr>
      </w:pPr>
      <w:bookmarkStart w:id="51" w:name="_Hlk49330861"/>
      <w:r w:rsidRPr="00FC38F1">
        <w:rPr>
          <w:rFonts w:eastAsia="Times New Roman"/>
          <w:i/>
          <w:szCs w:val="17"/>
        </w:rPr>
        <w:t>ABS Consumer Price Index</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The latest Consumer Price Index (“CPI”) data for the year ending June 2020 reflects -1.0% (annualised decrease) in the all groups Adelaide index.</w:t>
      </w:r>
    </w:p>
    <w:p w:rsidR="00FC38F1" w:rsidRPr="00FC38F1" w:rsidRDefault="00FC38F1" w:rsidP="00FC38F1">
      <w:pPr>
        <w:rPr>
          <w:rFonts w:eastAsia="Times New Roman"/>
          <w:i/>
          <w:szCs w:val="17"/>
        </w:rPr>
      </w:pPr>
      <w:r w:rsidRPr="00FC38F1">
        <w:rPr>
          <w:rFonts w:eastAsia="Times New Roman"/>
          <w:i/>
          <w:szCs w:val="17"/>
        </w:rPr>
        <w:t>ABS Wage Price Index</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The latest Wage Price Index (“WPI”) data the year ending June 2020 reflects an increase of 2.2% (annualised increase) for the Public Sector in South Australia.</w:t>
      </w:r>
    </w:p>
    <w:p w:rsidR="00FC38F1" w:rsidRPr="00FC38F1" w:rsidRDefault="00FC38F1" w:rsidP="00FC38F1">
      <w:pPr>
        <w:rPr>
          <w:rFonts w:eastAsia="Times New Roman"/>
          <w:i/>
          <w:szCs w:val="17"/>
        </w:rPr>
      </w:pPr>
      <w:r w:rsidRPr="00FC38F1">
        <w:rPr>
          <w:rFonts w:eastAsia="Times New Roman"/>
          <w:i/>
          <w:szCs w:val="17"/>
        </w:rPr>
        <w:t>Reserve Bank of Australia - Statement on Monetary Policy – Economic Outlook – August 2020:</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RBA inflation forecasts for the year ending:</w:t>
      </w:r>
    </w:p>
    <w:p w:rsidR="00FC38F1" w:rsidRPr="00FC38F1" w:rsidRDefault="00FC38F1" w:rsidP="00FC38F1">
      <w:pPr>
        <w:numPr>
          <w:ilvl w:val="0"/>
          <w:numId w:val="21"/>
        </w:numPr>
        <w:ind w:left="851" w:hanging="284"/>
        <w:rPr>
          <w:rFonts w:eastAsia="Times New Roman"/>
          <w:szCs w:val="17"/>
        </w:rPr>
      </w:pPr>
      <w:r w:rsidRPr="00FC38F1">
        <w:rPr>
          <w:rFonts w:eastAsia="Times New Roman"/>
          <w:szCs w:val="17"/>
        </w:rPr>
        <w:t>December 2020: 1.25%</w:t>
      </w:r>
    </w:p>
    <w:p w:rsidR="00FC38F1" w:rsidRPr="00FC38F1" w:rsidRDefault="00FC38F1" w:rsidP="00FC38F1">
      <w:pPr>
        <w:numPr>
          <w:ilvl w:val="0"/>
          <w:numId w:val="21"/>
        </w:numPr>
        <w:ind w:left="851" w:hanging="284"/>
        <w:rPr>
          <w:rFonts w:eastAsia="Times New Roman"/>
          <w:szCs w:val="17"/>
        </w:rPr>
      </w:pPr>
      <w:r w:rsidRPr="00FC38F1">
        <w:rPr>
          <w:rFonts w:eastAsia="Times New Roman"/>
          <w:szCs w:val="17"/>
        </w:rPr>
        <w:t>June 2021: 3.0%</w:t>
      </w:r>
    </w:p>
    <w:p w:rsidR="00FC38F1" w:rsidRPr="00FC38F1" w:rsidRDefault="00FC38F1" w:rsidP="00FC38F1">
      <w:pPr>
        <w:numPr>
          <w:ilvl w:val="0"/>
          <w:numId w:val="21"/>
        </w:numPr>
        <w:ind w:left="851" w:hanging="284"/>
        <w:rPr>
          <w:rFonts w:eastAsia="Times New Roman"/>
          <w:szCs w:val="17"/>
        </w:rPr>
      </w:pPr>
      <w:r w:rsidRPr="00FC38F1">
        <w:rPr>
          <w:rFonts w:eastAsia="Times New Roman"/>
          <w:szCs w:val="17"/>
        </w:rPr>
        <w:t>December 2021: 1.0%</w:t>
      </w:r>
    </w:p>
    <w:p w:rsidR="00FC38F1" w:rsidRPr="00FC38F1" w:rsidRDefault="00FC38F1" w:rsidP="00FC38F1">
      <w:pPr>
        <w:numPr>
          <w:ilvl w:val="0"/>
          <w:numId w:val="21"/>
        </w:numPr>
        <w:ind w:left="851" w:hanging="284"/>
        <w:rPr>
          <w:rFonts w:eastAsia="Times New Roman"/>
          <w:szCs w:val="17"/>
        </w:rPr>
      </w:pPr>
      <w:r w:rsidRPr="00FC38F1">
        <w:rPr>
          <w:rFonts w:eastAsia="Times New Roman"/>
          <w:szCs w:val="17"/>
        </w:rPr>
        <w:t>June 2022: 1.25%</w:t>
      </w:r>
    </w:p>
    <w:p w:rsidR="00FC38F1" w:rsidRPr="00FC38F1" w:rsidRDefault="00FC38F1" w:rsidP="00FC38F1">
      <w:pPr>
        <w:numPr>
          <w:ilvl w:val="0"/>
          <w:numId w:val="21"/>
        </w:numPr>
        <w:ind w:left="851" w:hanging="284"/>
        <w:rPr>
          <w:rFonts w:eastAsia="Times New Roman"/>
          <w:szCs w:val="17"/>
        </w:rPr>
      </w:pPr>
      <w:r w:rsidRPr="00FC38F1">
        <w:rPr>
          <w:rFonts w:eastAsia="Times New Roman"/>
          <w:szCs w:val="17"/>
        </w:rPr>
        <w:t>December 2022: 1.5%</w:t>
      </w:r>
    </w:p>
    <w:p w:rsidR="00FC38F1" w:rsidRPr="00FC38F1" w:rsidRDefault="00FC38F1" w:rsidP="00FC38F1">
      <w:pPr>
        <w:rPr>
          <w:rFonts w:eastAsia="Times New Roman"/>
          <w:i/>
          <w:szCs w:val="17"/>
        </w:rPr>
      </w:pPr>
      <w:r w:rsidRPr="00FC38F1">
        <w:rPr>
          <w:rFonts w:eastAsia="Times New Roman"/>
          <w:i/>
          <w:szCs w:val="17"/>
        </w:rPr>
        <w:t>Reserve Bank of Australia, Monetary Policy Decision, 4 August 2020</w:t>
      </w:r>
    </w:p>
    <w:p w:rsidR="00FC38F1" w:rsidRPr="00FC38F1" w:rsidRDefault="00FC38F1" w:rsidP="00FC38F1">
      <w:pPr>
        <w:numPr>
          <w:ilvl w:val="0"/>
          <w:numId w:val="20"/>
        </w:numPr>
        <w:ind w:left="567" w:hanging="425"/>
        <w:rPr>
          <w:rFonts w:eastAsia="Times New Roman"/>
          <w:i/>
          <w:szCs w:val="17"/>
        </w:rPr>
      </w:pPr>
      <w:r w:rsidRPr="00FC38F1">
        <w:rPr>
          <w:rFonts w:eastAsia="Times New Roman"/>
          <w:i/>
          <w:szCs w:val="17"/>
        </w:rPr>
        <w:t>“The Australian economy is going through a very difficult period and is experiencing the biggest contraction since the 1930s. As difficult as this is, the downturn is not as severe as earlier expected and a recovery is now underway in most of Australia. This recovery is, however, likely to be both uneven and bumpy, with the coronavirus outbreak in Victoria having a major effect on the Victorian economy. Given the uncertainties about the overall outlook, the Board considered a range of scenarios at its meeting. In the baseline scenario, output falls by 6 per cent over 2020 and then grows by 5 per cent over the following year. In this scenario, the unemployment rate rises to around 10 per cent later in 2020 due to further job losses in Victoria and more people elsewhere in Australia looking for jobs. Over the following couple of years, the unemployment rate is expected to decline gradually to around 7 per cent.”</w:t>
      </w:r>
    </w:p>
    <w:bookmarkEnd w:id="51"/>
    <w:p w:rsidR="00FC38F1" w:rsidRPr="00FC38F1" w:rsidRDefault="00FC38F1" w:rsidP="00FC38F1">
      <w:pPr>
        <w:rPr>
          <w:rFonts w:eastAsia="Times New Roman"/>
          <w:b/>
          <w:szCs w:val="17"/>
        </w:rPr>
      </w:pPr>
      <w:r w:rsidRPr="00FC38F1">
        <w:rPr>
          <w:rFonts w:eastAsia="Times New Roman"/>
          <w:b/>
          <w:szCs w:val="17"/>
        </w:rPr>
        <w:t>CONCLUSION</w:t>
      </w:r>
    </w:p>
    <w:p w:rsidR="00FC38F1" w:rsidRPr="00FC38F1" w:rsidRDefault="00FC38F1" w:rsidP="00FC38F1">
      <w:pPr>
        <w:numPr>
          <w:ilvl w:val="0"/>
          <w:numId w:val="20"/>
        </w:numPr>
        <w:ind w:left="567" w:hanging="425"/>
        <w:rPr>
          <w:rFonts w:eastAsia="Times New Roman"/>
          <w:szCs w:val="17"/>
        </w:rPr>
      </w:pPr>
      <w:bookmarkStart w:id="52" w:name="_Hlk47594462"/>
      <w:r w:rsidRPr="00FC38F1">
        <w:rPr>
          <w:rFonts w:eastAsia="Times New Roman"/>
          <w:szCs w:val="17"/>
        </w:rPr>
        <w:t>The Tribunal has had due regard to the necessary statutory considerations under section 4(2)(a) of the PR Act. Those considerations include the nature of parliamentary duties, the duty for Members of Parliament to be actively involved in community affairs, and the duty for Members of Parliament to represent and assist their constituents in dealings with governmental and other public agencies and authorities.</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The Tribunal has concluded that the economic and social circumstances of the State at the time of this review are such that the Tribunal is unable to establish a sound basis for an increase to the Electorate Allowance payable to Members of Parliament.</w:t>
      </w:r>
    </w:p>
    <w:bookmarkEnd w:id="52"/>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lastRenderedPageBreak/>
        <w:t>Accordingly, the Tribunal has concluded that the rates of Electorate Allowances applicable will not be increased on this occasion.</w:t>
      </w:r>
    </w:p>
    <w:p w:rsidR="00FC38F1" w:rsidRPr="00FC38F1" w:rsidRDefault="00FC38F1" w:rsidP="00FC38F1">
      <w:pPr>
        <w:numPr>
          <w:ilvl w:val="0"/>
          <w:numId w:val="20"/>
        </w:numPr>
        <w:ind w:left="567" w:hanging="425"/>
        <w:rPr>
          <w:rFonts w:eastAsia="Times New Roman"/>
          <w:szCs w:val="17"/>
        </w:rPr>
      </w:pPr>
      <w:r w:rsidRPr="00FC38F1">
        <w:rPr>
          <w:rFonts w:eastAsia="Times New Roman"/>
          <w:szCs w:val="17"/>
        </w:rPr>
        <w:t>The Tribunal will issue the accompanying Determination 5 of 2020, which provides definitions in relation the nature and purpose of the Electorate Allowance.</w:t>
      </w:r>
    </w:p>
    <w:p w:rsidR="00FC38F1" w:rsidRPr="00FC38F1" w:rsidRDefault="00FC38F1" w:rsidP="00FC38F1">
      <w:pPr>
        <w:spacing w:after="0"/>
        <w:rPr>
          <w:rFonts w:eastAsia="Times New Roman"/>
          <w:szCs w:val="17"/>
        </w:rPr>
      </w:pPr>
      <w:r w:rsidRPr="00FC38F1">
        <w:rPr>
          <w:rFonts w:eastAsia="Times New Roman"/>
          <w:szCs w:val="17"/>
        </w:rPr>
        <w:t>Dated: 7 September 2020</w:t>
      </w:r>
    </w:p>
    <w:p w:rsidR="00FC38F1" w:rsidRPr="00FC38F1" w:rsidRDefault="00FC38F1" w:rsidP="00FC38F1">
      <w:pPr>
        <w:spacing w:after="0"/>
        <w:jc w:val="right"/>
        <w:rPr>
          <w:rFonts w:eastAsia="Times New Roman"/>
          <w:smallCaps/>
          <w:szCs w:val="20"/>
        </w:rPr>
      </w:pPr>
      <w:r w:rsidRPr="00FC38F1">
        <w:rPr>
          <w:rFonts w:eastAsia="Times New Roman"/>
          <w:smallCaps/>
          <w:szCs w:val="20"/>
        </w:rPr>
        <w:t>Matthew O’Callaghan</w:t>
      </w:r>
    </w:p>
    <w:p w:rsidR="00FC38F1" w:rsidRPr="00FC38F1" w:rsidRDefault="00FC38F1" w:rsidP="00FC38F1">
      <w:pPr>
        <w:spacing w:after="0"/>
        <w:jc w:val="right"/>
        <w:rPr>
          <w:rFonts w:eastAsia="Times New Roman"/>
          <w:szCs w:val="17"/>
        </w:rPr>
      </w:pPr>
      <w:r w:rsidRPr="00FC38F1">
        <w:rPr>
          <w:rFonts w:eastAsia="Times New Roman"/>
          <w:szCs w:val="17"/>
        </w:rPr>
        <w:t>President</w:t>
      </w:r>
    </w:p>
    <w:p w:rsidR="00FC38F1" w:rsidRPr="00FC38F1" w:rsidRDefault="00FC38F1" w:rsidP="00FC38F1">
      <w:pPr>
        <w:spacing w:after="0"/>
        <w:jc w:val="right"/>
        <w:rPr>
          <w:rFonts w:eastAsia="Times New Roman"/>
          <w:smallCaps/>
          <w:szCs w:val="20"/>
        </w:rPr>
      </w:pPr>
      <w:r w:rsidRPr="00FC38F1">
        <w:rPr>
          <w:rFonts w:eastAsia="Times New Roman"/>
          <w:smallCaps/>
          <w:szCs w:val="20"/>
        </w:rPr>
        <w:t>Peter Alexander</w:t>
      </w:r>
    </w:p>
    <w:p w:rsidR="00FC38F1" w:rsidRPr="00FC38F1" w:rsidRDefault="00FC38F1" w:rsidP="00FC38F1">
      <w:pPr>
        <w:spacing w:after="0"/>
        <w:jc w:val="right"/>
        <w:rPr>
          <w:rFonts w:eastAsia="Times New Roman"/>
          <w:szCs w:val="17"/>
        </w:rPr>
      </w:pPr>
      <w:r w:rsidRPr="00FC38F1">
        <w:rPr>
          <w:rFonts w:eastAsia="Times New Roman"/>
          <w:szCs w:val="17"/>
        </w:rPr>
        <w:t>Member</w:t>
      </w:r>
    </w:p>
    <w:p w:rsidR="00FC38F1" w:rsidRPr="00FC38F1" w:rsidRDefault="00FC38F1" w:rsidP="00FC38F1">
      <w:pPr>
        <w:spacing w:after="0"/>
        <w:jc w:val="right"/>
        <w:rPr>
          <w:rFonts w:eastAsia="Times New Roman"/>
          <w:smallCaps/>
          <w:szCs w:val="20"/>
        </w:rPr>
      </w:pPr>
      <w:r w:rsidRPr="00FC38F1">
        <w:rPr>
          <w:rFonts w:eastAsia="Times New Roman"/>
          <w:smallCaps/>
          <w:szCs w:val="20"/>
        </w:rPr>
        <w:t>Pamela Martin</w:t>
      </w:r>
    </w:p>
    <w:p w:rsidR="00FC38F1" w:rsidRPr="00FC38F1" w:rsidRDefault="00FC38F1" w:rsidP="00FC38F1">
      <w:pPr>
        <w:spacing w:after="0"/>
        <w:jc w:val="right"/>
        <w:rPr>
          <w:rFonts w:eastAsia="Times New Roman"/>
          <w:szCs w:val="17"/>
        </w:rPr>
      </w:pPr>
      <w:r w:rsidRPr="00FC38F1">
        <w:rPr>
          <w:rFonts w:eastAsia="Times New Roman"/>
          <w:szCs w:val="17"/>
        </w:rPr>
        <w:t>Member</w:t>
      </w:r>
    </w:p>
    <w:p w:rsidR="00FC38F1" w:rsidRPr="00FC38F1" w:rsidRDefault="00FC38F1" w:rsidP="00FC38F1">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line="14" w:lineRule="exact"/>
        <w:ind w:left="1080" w:right="1080"/>
        <w:jc w:val="center"/>
        <w:rPr>
          <w:rFonts w:eastAsia="Times New Roman"/>
          <w:szCs w:val="17"/>
        </w:rPr>
      </w:pPr>
    </w:p>
    <w:p w:rsidR="00FC38F1" w:rsidRPr="00FC38F1" w:rsidRDefault="00FC38F1" w:rsidP="00FD3075">
      <w:pPr>
        <w:pStyle w:val="GG-Title1"/>
      </w:pPr>
      <w:r w:rsidRPr="00FC38F1">
        <w:t>Remuneration Tribunal</w:t>
      </w:r>
    </w:p>
    <w:p w:rsidR="00FC38F1" w:rsidRPr="00FC38F1" w:rsidRDefault="00FC38F1" w:rsidP="00FD3075">
      <w:pPr>
        <w:pStyle w:val="GG-Title2"/>
      </w:pPr>
      <w:r w:rsidRPr="00FC38F1">
        <w:t>Determination No. 5 of 2020</w:t>
      </w:r>
    </w:p>
    <w:p w:rsidR="00FC38F1" w:rsidRPr="00FC38F1" w:rsidRDefault="00FC38F1" w:rsidP="00FD3075">
      <w:pPr>
        <w:pStyle w:val="GG-Title3"/>
      </w:pPr>
      <w:r w:rsidRPr="00FC38F1">
        <w:t>Electorate Allowances for Members of the Parliament of South Australia</w:t>
      </w:r>
    </w:p>
    <w:p w:rsidR="00FC38F1" w:rsidRPr="00FC38F1" w:rsidRDefault="00FC38F1" w:rsidP="00FC38F1">
      <w:pPr>
        <w:rPr>
          <w:rFonts w:eastAsia="Times New Roman"/>
          <w:b/>
          <w:szCs w:val="17"/>
        </w:rPr>
      </w:pPr>
      <w:r w:rsidRPr="00FC38F1">
        <w:rPr>
          <w:rFonts w:eastAsia="Times New Roman"/>
          <w:b/>
          <w:szCs w:val="17"/>
        </w:rPr>
        <w:t>SCOPE OF DETERMINATION</w:t>
      </w:r>
    </w:p>
    <w:p w:rsidR="00FC38F1" w:rsidRPr="00FC38F1" w:rsidRDefault="00FC38F1" w:rsidP="00FC38F1">
      <w:pPr>
        <w:numPr>
          <w:ilvl w:val="0"/>
          <w:numId w:val="22"/>
        </w:numPr>
        <w:ind w:left="567" w:hanging="425"/>
        <w:rPr>
          <w:rFonts w:eastAsia="Times New Roman"/>
          <w:szCs w:val="17"/>
        </w:rPr>
      </w:pPr>
      <w:r w:rsidRPr="00FC38F1">
        <w:rPr>
          <w:rFonts w:eastAsia="Times New Roman"/>
          <w:szCs w:val="17"/>
        </w:rPr>
        <w:t>This Determination applies to members of the Parliament of South Australia.</w:t>
      </w:r>
    </w:p>
    <w:p w:rsidR="00FC38F1" w:rsidRPr="00FC38F1" w:rsidRDefault="00FC38F1" w:rsidP="00FC38F1">
      <w:pPr>
        <w:rPr>
          <w:rFonts w:eastAsia="Times New Roman"/>
          <w:b/>
          <w:szCs w:val="17"/>
        </w:rPr>
      </w:pPr>
      <w:r w:rsidRPr="00FC38F1">
        <w:rPr>
          <w:rFonts w:eastAsia="Times New Roman"/>
          <w:b/>
          <w:szCs w:val="17"/>
        </w:rPr>
        <w:t>INTERPRETATION</w:t>
      </w:r>
    </w:p>
    <w:p w:rsidR="00FC38F1" w:rsidRPr="00FC38F1" w:rsidRDefault="00FC38F1" w:rsidP="00FC38F1">
      <w:pPr>
        <w:numPr>
          <w:ilvl w:val="0"/>
          <w:numId w:val="22"/>
        </w:numPr>
        <w:ind w:left="567" w:hanging="425"/>
        <w:rPr>
          <w:rFonts w:eastAsia="Times New Roman"/>
          <w:szCs w:val="17"/>
        </w:rPr>
      </w:pPr>
      <w:r w:rsidRPr="00FC38F1">
        <w:rPr>
          <w:rFonts w:eastAsia="Times New Roman"/>
          <w:szCs w:val="17"/>
        </w:rPr>
        <w:t>In this Determination, unless the contrary appears:</w:t>
      </w:r>
    </w:p>
    <w:p w:rsidR="00FC38F1" w:rsidRPr="00FC38F1" w:rsidRDefault="00FC38F1" w:rsidP="00FC38F1">
      <w:pPr>
        <w:ind w:left="567"/>
        <w:rPr>
          <w:rFonts w:eastAsia="Times New Roman"/>
          <w:szCs w:val="17"/>
        </w:rPr>
      </w:pPr>
      <w:r w:rsidRPr="00FC38F1">
        <w:rPr>
          <w:rFonts w:eastAsia="Times New Roman"/>
          <w:szCs w:val="17"/>
        </w:rPr>
        <w:t>“</w:t>
      </w:r>
      <w:r w:rsidRPr="00FC38F1">
        <w:rPr>
          <w:rFonts w:eastAsia="Times New Roman"/>
          <w:b/>
          <w:szCs w:val="17"/>
        </w:rPr>
        <w:t>Community Duties</w:t>
      </w:r>
      <w:r w:rsidRPr="00FC38F1">
        <w:rPr>
          <w:rFonts w:eastAsia="Times New Roman"/>
          <w:szCs w:val="17"/>
        </w:rPr>
        <w:t>” means any activities of the Member in connection with their duty to be actively involved in community affairs, including, amongst other things, attendance at community events and functions.</w:t>
      </w:r>
    </w:p>
    <w:p w:rsidR="00FC38F1" w:rsidRPr="00FC38F1" w:rsidRDefault="00FC38F1" w:rsidP="00FC38F1">
      <w:pPr>
        <w:ind w:left="567"/>
        <w:rPr>
          <w:rFonts w:eastAsia="Times New Roman"/>
          <w:szCs w:val="17"/>
        </w:rPr>
      </w:pPr>
      <w:r w:rsidRPr="00FC38F1">
        <w:rPr>
          <w:rFonts w:eastAsia="Times New Roman"/>
          <w:szCs w:val="17"/>
        </w:rPr>
        <w:t>“</w:t>
      </w:r>
      <w:r w:rsidRPr="00FC38F1">
        <w:rPr>
          <w:rFonts w:eastAsia="Times New Roman"/>
          <w:b/>
          <w:szCs w:val="17"/>
        </w:rPr>
        <w:t>Electoral Duties</w:t>
      </w:r>
      <w:r w:rsidRPr="00FC38F1">
        <w:rPr>
          <w:rFonts w:eastAsia="Times New Roman"/>
          <w:szCs w:val="17"/>
        </w:rPr>
        <w:t>” means any activities of the Member that support or serve their constituents. This includes, amongst other things, the Member’s duty to represent and assist their constituents in dealings with governmental and other public agencies and authorities.</w:t>
      </w:r>
    </w:p>
    <w:p w:rsidR="00FC38F1" w:rsidRPr="00FC38F1" w:rsidRDefault="00FC38F1" w:rsidP="00FC38F1">
      <w:pPr>
        <w:ind w:left="567"/>
        <w:rPr>
          <w:rFonts w:eastAsia="Times New Roman"/>
          <w:szCs w:val="17"/>
        </w:rPr>
      </w:pPr>
      <w:r w:rsidRPr="00FC38F1">
        <w:rPr>
          <w:rFonts w:eastAsia="Times New Roman"/>
          <w:szCs w:val="17"/>
        </w:rPr>
        <w:t>“</w:t>
      </w:r>
      <w:r w:rsidRPr="00FC38F1">
        <w:rPr>
          <w:rFonts w:eastAsia="Times New Roman"/>
          <w:b/>
          <w:szCs w:val="17"/>
        </w:rPr>
        <w:t>Member</w:t>
      </w:r>
      <w:r w:rsidRPr="00FC38F1">
        <w:rPr>
          <w:rFonts w:eastAsia="Times New Roman"/>
          <w:szCs w:val="17"/>
        </w:rPr>
        <w:t xml:space="preserve">” </w:t>
      </w:r>
      <w:r w:rsidRPr="00FC38F1">
        <w:rPr>
          <w:rFonts w:eastAsia="Times New Roman"/>
          <w:b/>
          <w:szCs w:val="17"/>
        </w:rPr>
        <w:t>or</w:t>
      </w:r>
      <w:r w:rsidRPr="00FC38F1">
        <w:rPr>
          <w:rFonts w:eastAsia="Times New Roman"/>
          <w:szCs w:val="17"/>
        </w:rPr>
        <w:t xml:space="preserve"> “</w:t>
      </w:r>
      <w:r w:rsidRPr="00FC38F1">
        <w:rPr>
          <w:rFonts w:eastAsia="Times New Roman"/>
          <w:b/>
          <w:szCs w:val="17"/>
        </w:rPr>
        <w:t>Member of Parliament</w:t>
      </w:r>
      <w:r w:rsidRPr="00FC38F1">
        <w:rPr>
          <w:rFonts w:eastAsia="Times New Roman"/>
          <w:szCs w:val="17"/>
        </w:rPr>
        <w:t>” means a Member of the Parliament of South Australia (except where used in relation to a Tribunal Member).</w:t>
      </w:r>
    </w:p>
    <w:p w:rsidR="00FC38F1" w:rsidRPr="00FC38F1" w:rsidRDefault="00FC38F1" w:rsidP="00FC38F1">
      <w:pPr>
        <w:ind w:left="567"/>
        <w:rPr>
          <w:rFonts w:eastAsia="Times New Roman"/>
          <w:szCs w:val="17"/>
        </w:rPr>
      </w:pPr>
      <w:r w:rsidRPr="00FC38F1">
        <w:rPr>
          <w:rFonts w:eastAsia="Times New Roman"/>
          <w:szCs w:val="17"/>
        </w:rPr>
        <w:t>“</w:t>
      </w:r>
      <w:r w:rsidRPr="00FC38F1">
        <w:rPr>
          <w:rFonts w:eastAsia="Times New Roman"/>
          <w:b/>
          <w:szCs w:val="17"/>
        </w:rPr>
        <w:t>Parliamentary Duties</w:t>
      </w:r>
      <w:r w:rsidRPr="00FC38F1">
        <w:rPr>
          <w:rFonts w:eastAsia="Times New Roman"/>
          <w:szCs w:val="17"/>
        </w:rPr>
        <w:t>” means any activities of the Member that relate directly to the Member’s role as a Member. This includes, amongst other things, activities in connection with sittings of the Parliament or sittings as a Member on parliamentary committees.</w:t>
      </w:r>
    </w:p>
    <w:p w:rsidR="00FC38F1" w:rsidRPr="00FC38F1" w:rsidRDefault="00FC38F1" w:rsidP="00FC38F1">
      <w:pPr>
        <w:ind w:left="567"/>
        <w:rPr>
          <w:rFonts w:eastAsia="Times New Roman"/>
          <w:szCs w:val="17"/>
        </w:rPr>
      </w:pPr>
      <w:r w:rsidRPr="00FC38F1">
        <w:rPr>
          <w:rFonts w:eastAsia="Times New Roman"/>
          <w:szCs w:val="17"/>
        </w:rPr>
        <w:t>“</w:t>
      </w:r>
      <w:r w:rsidRPr="00FC38F1">
        <w:rPr>
          <w:rFonts w:eastAsia="Times New Roman"/>
          <w:b/>
          <w:szCs w:val="17"/>
        </w:rPr>
        <w:t>Party Political Duties</w:t>
      </w:r>
      <w:r w:rsidRPr="00FC38F1">
        <w:rPr>
          <w:rFonts w:eastAsia="Times New Roman"/>
          <w:szCs w:val="17"/>
        </w:rPr>
        <w:t>” means activities of the Member in connection with both their political party and their own, or another Member’s, membership of the Parliament.</w:t>
      </w:r>
    </w:p>
    <w:p w:rsidR="00FC38F1" w:rsidRPr="00FC38F1" w:rsidRDefault="00FC38F1" w:rsidP="00FC38F1">
      <w:pPr>
        <w:ind w:left="567"/>
        <w:rPr>
          <w:rFonts w:eastAsia="Times New Roman"/>
          <w:szCs w:val="17"/>
        </w:rPr>
      </w:pPr>
      <w:r w:rsidRPr="00FC38F1">
        <w:rPr>
          <w:rFonts w:eastAsia="Times New Roman"/>
          <w:szCs w:val="17"/>
        </w:rPr>
        <w:t>“</w:t>
      </w:r>
      <w:r w:rsidRPr="00FC38F1">
        <w:rPr>
          <w:rFonts w:eastAsia="Times New Roman"/>
          <w:b/>
          <w:szCs w:val="17"/>
        </w:rPr>
        <w:t>Tribunal</w:t>
      </w:r>
      <w:r w:rsidRPr="00FC38F1">
        <w:rPr>
          <w:rFonts w:eastAsia="Times New Roman"/>
          <w:szCs w:val="17"/>
        </w:rPr>
        <w:t xml:space="preserve">” means the Remuneration Tribunal of South Australia established by the </w:t>
      </w:r>
      <w:r w:rsidRPr="00FC38F1">
        <w:rPr>
          <w:rFonts w:eastAsia="Times New Roman"/>
          <w:i/>
          <w:szCs w:val="17"/>
        </w:rPr>
        <w:t>Remuneration Act 1990</w:t>
      </w:r>
      <w:r w:rsidRPr="00FC38F1">
        <w:rPr>
          <w:rFonts w:eastAsia="Times New Roman"/>
          <w:szCs w:val="17"/>
        </w:rPr>
        <w:t>.</w:t>
      </w:r>
    </w:p>
    <w:p w:rsidR="00FC38F1" w:rsidRPr="00FC38F1" w:rsidRDefault="00FC38F1" w:rsidP="00FC38F1">
      <w:pPr>
        <w:rPr>
          <w:rFonts w:eastAsia="Times New Roman"/>
          <w:b/>
          <w:szCs w:val="17"/>
        </w:rPr>
      </w:pPr>
      <w:r w:rsidRPr="00FC38F1">
        <w:rPr>
          <w:rFonts w:eastAsia="Times New Roman"/>
          <w:b/>
          <w:szCs w:val="17"/>
        </w:rPr>
        <w:t>ELECTORATE ALLOWANCES FOR MEMBERS OF PARLIAMENT</w:t>
      </w:r>
    </w:p>
    <w:p w:rsidR="00FC38F1" w:rsidRPr="00FC38F1" w:rsidRDefault="00FC38F1" w:rsidP="00FC38F1">
      <w:pPr>
        <w:numPr>
          <w:ilvl w:val="0"/>
          <w:numId w:val="22"/>
        </w:numPr>
        <w:ind w:left="567" w:hanging="425"/>
        <w:rPr>
          <w:rFonts w:eastAsia="Times New Roman"/>
          <w:szCs w:val="17"/>
        </w:rPr>
      </w:pPr>
      <w:r w:rsidRPr="00FC38F1">
        <w:rPr>
          <w:rFonts w:eastAsia="Times New Roman"/>
          <w:szCs w:val="17"/>
        </w:rPr>
        <w:t>There shall be payable to a Member, in respect of expenses associated with discharging either parliamentary, electoral or community duties (but not party political duties) in the electoral district the Member represents, an electorate allowance payable at the following annual rate.</w:t>
      </w:r>
    </w:p>
    <w:p w:rsidR="00FC38F1" w:rsidRPr="00FC38F1" w:rsidRDefault="00FC38F1" w:rsidP="00FC38F1">
      <w:pPr>
        <w:tabs>
          <w:tab w:val="left" w:pos="5103"/>
        </w:tabs>
        <w:ind w:left="993"/>
        <w:rPr>
          <w:rFonts w:eastAsia="Times New Roman"/>
          <w:b/>
          <w:szCs w:val="17"/>
        </w:rPr>
      </w:pPr>
      <w:r w:rsidRPr="00FC38F1">
        <w:rPr>
          <w:rFonts w:eastAsia="Times New Roman"/>
          <w:b/>
          <w:szCs w:val="17"/>
        </w:rPr>
        <w:t>Electoral District</w:t>
      </w:r>
      <w:r w:rsidRPr="00FC38F1">
        <w:rPr>
          <w:rFonts w:eastAsia="Times New Roman"/>
          <w:b/>
          <w:szCs w:val="17"/>
        </w:rPr>
        <w:tab/>
        <w:t>Rate Per Annum</w:t>
      </w:r>
    </w:p>
    <w:p w:rsidR="00FC38F1" w:rsidRPr="00FC38F1" w:rsidRDefault="00FC38F1" w:rsidP="00FC38F1">
      <w:pPr>
        <w:numPr>
          <w:ilvl w:val="1"/>
          <w:numId w:val="22"/>
        </w:numPr>
        <w:ind w:left="993"/>
        <w:rPr>
          <w:rFonts w:eastAsia="Times New Roman"/>
          <w:szCs w:val="17"/>
        </w:rPr>
      </w:pPr>
      <w:r w:rsidRPr="00FC38F1">
        <w:rPr>
          <w:rFonts w:eastAsia="Times New Roman"/>
          <w:szCs w:val="17"/>
        </w:rPr>
        <w:t>HOUSE OF ASSEMBLY</w:t>
      </w:r>
    </w:p>
    <w:p w:rsidR="00FC38F1" w:rsidRPr="00FC38F1" w:rsidRDefault="00FC38F1" w:rsidP="00FC38F1">
      <w:pPr>
        <w:spacing w:after="0"/>
        <w:ind w:left="1418" w:hanging="425"/>
        <w:rPr>
          <w:rFonts w:eastAsia="Times New Roman"/>
          <w:szCs w:val="17"/>
        </w:rPr>
      </w:pPr>
      <w:r w:rsidRPr="00FC38F1">
        <w:rPr>
          <w:rFonts w:eastAsia="Times New Roman"/>
          <w:szCs w:val="17"/>
        </w:rPr>
        <w:t>(a)</w:t>
      </w:r>
      <w:r w:rsidRPr="00FC38F1">
        <w:rPr>
          <w:rFonts w:eastAsia="Times New Roman"/>
          <w:szCs w:val="17"/>
        </w:rPr>
        <w:tab/>
        <w:t xml:space="preserve">Adelaide, </w:t>
      </w:r>
      <w:proofErr w:type="spellStart"/>
      <w:r w:rsidRPr="00FC38F1">
        <w:rPr>
          <w:rFonts w:eastAsia="Times New Roman"/>
          <w:szCs w:val="17"/>
        </w:rPr>
        <w:t>Badcoe</w:t>
      </w:r>
      <w:proofErr w:type="spellEnd"/>
      <w:r w:rsidRPr="00FC38F1">
        <w:rPr>
          <w:rFonts w:eastAsia="Times New Roman"/>
          <w:szCs w:val="17"/>
        </w:rPr>
        <w:t>, Black, Bragg, Cheltenham,</w:t>
      </w:r>
    </w:p>
    <w:p w:rsidR="00FC38F1" w:rsidRPr="00FC38F1" w:rsidRDefault="00FC38F1" w:rsidP="00FC38F1">
      <w:pPr>
        <w:spacing w:after="0"/>
        <w:ind w:left="1418" w:hanging="425"/>
        <w:rPr>
          <w:rFonts w:eastAsia="Times New Roman"/>
          <w:szCs w:val="17"/>
        </w:rPr>
      </w:pPr>
      <w:r w:rsidRPr="00FC38F1">
        <w:rPr>
          <w:rFonts w:eastAsia="Times New Roman"/>
          <w:szCs w:val="17"/>
        </w:rPr>
        <w:t>Colton, Croydon, Davenport, Dunstan, Elder,</w:t>
      </w:r>
    </w:p>
    <w:p w:rsidR="00FC38F1" w:rsidRPr="00FC38F1" w:rsidRDefault="00FC38F1" w:rsidP="00FC38F1">
      <w:pPr>
        <w:spacing w:after="0"/>
        <w:ind w:left="1418" w:hanging="425"/>
        <w:rPr>
          <w:rFonts w:eastAsia="Times New Roman"/>
          <w:szCs w:val="17"/>
        </w:rPr>
      </w:pPr>
      <w:r w:rsidRPr="00FC38F1">
        <w:rPr>
          <w:rFonts w:eastAsia="Times New Roman"/>
          <w:szCs w:val="17"/>
        </w:rPr>
        <w:t xml:space="preserve">Elizabeth, Enfield, Florey, Gibson, Hartley, </w:t>
      </w:r>
    </w:p>
    <w:p w:rsidR="00FC38F1" w:rsidRPr="00FC38F1" w:rsidRDefault="00FC38F1" w:rsidP="00FC38F1">
      <w:pPr>
        <w:spacing w:after="0"/>
        <w:ind w:left="1418" w:hanging="425"/>
        <w:rPr>
          <w:rFonts w:eastAsia="Times New Roman"/>
          <w:szCs w:val="17"/>
        </w:rPr>
      </w:pPr>
      <w:r w:rsidRPr="00FC38F1">
        <w:rPr>
          <w:rFonts w:eastAsia="Times New Roman"/>
          <w:szCs w:val="17"/>
        </w:rPr>
        <w:t xml:space="preserve">Hurtle Vale, Kaurna, King, Lee, Light, </w:t>
      </w:r>
      <w:proofErr w:type="spellStart"/>
      <w:r w:rsidRPr="00FC38F1">
        <w:rPr>
          <w:rFonts w:eastAsia="Times New Roman"/>
          <w:szCs w:val="17"/>
        </w:rPr>
        <w:t>Morialta</w:t>
      </w:r>
      <w:proofErr w:type="spellEnd"/>
      <w:r w:rsidRPr="00FC38F1">
        <w:rPr>
          <w:rFonts w:eastAsia="Times New Roman"/>
          <w:szCs w:val="17"/>
        </w:rPr>
        <w:t>,</w:t>
      </w:r>
    </w:p>
    <w:p w:rsidR="00FC38F1" w:rsidRPr="00FC38F1" w:rsidRDefault="00FC38F1" w:rsidP="00FC38F1">
      <w:pPr>
        <w:spacing w:after="0"/>
        <w:ind w:left="1418" w:hanging="425"/>
        <w:rPr>
          <w:rFonts w:eastAsia="Times New Roman"/>
          <w:szCs w:val="17"/>
        </w:rPr>
      </w:pPr>
      <w:r w:rsidRPr="00FC38F1">
        <w:rPr>
          <w:rFonts w:eastAsia="Times New Roman"/>
          <w:szCs w:val="17"/>
        </w:rPr>
        <w:t xml:space="preserve">Morphett, Newland, </w:t>
      </w:r>
      <w:proofErr w:type="spellStart"/>
      <w:r w:rsidRPr="00FC38F1">
        <w:rPr>
          <w:rFonts w:eastAsia="Times New Roman"/>
          <w:szCs w:val="17"/>
        </w:rPr>
        <w:t>Playford</w:t>
      </w:r>
      <w:proofErr w:type="spellEnd"/>
      <w:r w:rsidRPr="00FC38F1">
        <w:rPr>
          <w:rFonts w:eastAsia="Times New Roman"/>
          <w:szCs w:val="17"/>
        </w:rPr>
        <w:t>, Port Adelaide,</w:t>
      </w:r>
    </w:p>
    <w:p w:rsidR="00FC38F1" w:rsidRPr="00FC38F1" w:rsidRDefault="00FC38F1" w:rsidP="00FC38F1">
      <w:pPr>
        <w:spacing w:after="0"/>
        <w:ind w:left="1418" w:hanging="425"/>
        <w:rPr>
          <w:rFonts w:eastAsia="Times New Roman"/>
          <w:szCs w:val="17"/>
        </w:rPr>
      </w:pPr>
      <w:r w:rsidRPr="00FC38F1">
        <w:rPr>
          <w:rFonts w:eastAsia="Times New Roman"/>
          <w:szCs w:val="17"/>
        </w:rPr>
        <w:t xml:space="preserve">Ramsay, </w:t>
      </w:r>
      <w:proofErr w:type="spellStart"/>
      <w:r w:rsidRPr="00FC38F1">
        <w:rPr>
          <w:rFonts w:eastAsia="Times New Roman"/>
          <w:szCs w:val="17"/>
        </w:rPr>
        <w:t>Reynell</w:t>
      </w:r>
      <w:proofErr w:type="spellEnd"/>
      <w:r w:rsidRPr="00FC38F1">
        <w:rPr>
          <w:rFonts w:eastAsia="Times New Roman"/>
          <w:szCs w:val="17"/>
        </w:rPr>
        <w:t>, Torrens, Unley, Waite,</w:t>
      </w:r>
    </w:p>
    <w:p w:rsidR="00FC38F1" w:rsidRPr="00FC38F1" w:rsidRDefault="00FC38F1" w:rsidP="00977B84">
      <w:pPr>
        <w:tabs>
          <w:tab w:val="left" w:pos="5245"/>
        </w:tabs>
        <w:spacing w:after="40"/>
        <w:ind w:left="1418" w:hanging="425"/>
        <w:rPr>
          <w:rFonts w:eastAsia="Times New Roman"/>
          <w:szCs w:val="17"/>
        </w:rPr>
      </w:pPr>
      <w:r w:rsidRPr="00FC38F1">
        <w:rPr>
          <w:rFonts w:eastAsia="Times New Roman"/>
          <w:szCs w:val="17"/>
        </w:rPr>
        <w:t>West Torrens and Wright.</w:t>
      </w:r>
      <w:r w:rsidRPr="00FC38F1">
        <w:rPr>
          <w:rFonts w:eastAsia="Times New Roman"/>
          <w:szCs w:val="17"/>
        </w:rPr>
        <w:tab/>
        <w:t>$16,835</w:t>
      </w:r>
    </w:p>
    <w:p w:rsidR="00FC38F1" w:rsidRPr="00FC38F1" w:rsidRDefault="00FC38F1" w:rsidP="00977B84">
      <w:pPr>
        <w:tabs>
          <w:tab w:val="left" w:pos="5245"/>
        </w:tabs>
        <w:spacing w:after="40"/>
        <w:ind w:left="1418" w:hanging="425"/>
        <w:rPr>
          <w:rFonts w:eastAsia="Times New Roman"/>
          <w:szCs w:val="17"/>
        </w:rPr>
      </w:pPr>
      <w:r w:rsidRPr="00FC38F1">
        <w:rPr>
          <w:rFonts w:eastAsia="Times New Roman"/>
          <w:szCs w:val="17"/>
        </w:rPr>
        <w:t>(b)</w:t>
      </w:r>
      <w:r w:rsidRPr="00FC38F1">
        <w:rPr>
          <w:rFonts w:eastAsia="Times New Roman"/>
          <w:szCs w:val="17"/>
        </w:rPr>
        <w:tab/>
      </w:r>
      <w:proofErr w:type="spellStart"/>
      <w:r w:rsidRPr="00FC38F1">
        <w:rPr>
          <w:rFonts w:eastAsia="Times New Roman"/>
          <w:szCs w:val="17"/>
        </w:rPr>
        <w:t>Heysen</w:t>
      </w:r>
      <w:proofErr w:type="spellEnd"/>
      <w:r w:rsidRPr="00FC38F1">
        <w:rPr>
          <w:rFonts w:eastAsia="Times New Roman"/>
          <w:szCs w:val="17"/>
        </w:rPr>
        <w:t xml:space="preserve">, </w:t>
      </w:r>
      <w:proofErr w:type="spellStart"/>
      <w:r w:rsidRPr="00FC38F1">
        <w:rPr>
          <w:rFonts w:eastAsia="Times New Roman"/>
          <w:szCs w:val="17"/>
        </w:rPr>
        <w:t>Kavel</w:t>
      </w:r>
      <w:proofErr w:type="spellEnd"/>
      <w:r w:rsidRPr="00FC38F1">
        <w:rPr>
          <w:rFonts w:eastAsia="Times New Roman"/>
          <w:szCs w:val="17"/>
        </w:rPr>
        <w:t xml:space="preserve"> and Taylor</w:t>
      </w:r>
      <w:r w:rsidRPr="00FC38F1">
        <w:rPr>
          <w:rFonts w:eastAsia="Times New Roman"/>
          <w:szCs w:val="17"/>
        </w:rPr>
        <w:tab/>
        <w:t>$23,615</w:t>
      </w:r>
    </w:p>
    <w:p w:rsidR="00FC38F1" w:rsidRPr="00FC38F1" w:rsidRDefault="00FC38F1" w:rsidP="00977B84">
      <w:pPr>
        <w:tabs>
          <w:tab w:val="left" w:pos="5245"/>
        </w:tabs>
        <w:spacing w:after="40"/>
        <w:ind w:left="1418" w:hanging="425"/>
        <w:rPr>
          <w:rFonts w:eastAsia="Times New Roman"/>
          <w:szCs w:val="17"/>
        </w:rPr>
      </w:pPr>
      <w:r w:rsidRPr="00FC38F1">
        <w:rPr>
          <w:rFonts w:eastAsia="Times New Roman"/>
          <w:szCs w:val="17"/>
        </w:rPr>
        <w:t>(c)</w:t>
      </w:r>
      <w:r w:rsidRPr="00FC38F1">
        <w:rPr>
          <w:rFonts w:eastAsia="Times New Roman"/>
          <w:szCs w:val="17"/>
        </w:rPr>
        <w:tab/>
        <w:t>Finniss, Frome, Mount Gambier and Schubert</w:t>
      </w:r>
      <w:r w:rsidRPr="00FC38F1">
        <w:rPr>
          <w:rFonts w:eastAsia="Times New Roman"/>
          <w:szCs w:val="17"/>
        </w:rPr>
        <w:tab/>
        <w:t>$27,596</w:t>
      </w:r>
    </w:p>
    <w:p w:rsidR="00FC38F1" w:rsidRPr="00FC38F1" w:rsidRDefault="00FC38F1" w:rsidP="00977B84">
      <w:pPr>
        <w:tabs>
          <w:tab w:val="left" w:pos="5245"/>
        </w:tabs>
        <w:spacing w:after="40"/>
        <w:ind w:left="1418" w:hanging="425"/>
        <w:rPr>
          <w:rFonts w:eastAsia="Times New Roman"/>
          <w:szCs w:val="17"/>
        </w:rPr>
      </w:pPr>
      <w:r w:rsidRPr="00FC38F1">
        <w:rPr>
          <w:rFonts w:eastAsia="Times New Roman"/>
          <w:szCs w:val="17"/>
        </w:rPr>
        <w:t>(d)</w:t>
      </w:r>
      <w:r w:rsidRPr="00FC38F1">
        <w:rPr>
          <w:rFonts w:eastAsia="Times New Roman"/>
          <w:szCs w:val="17"/>
        </w:rPr>
        <w:tab/>
        <w:t xml:space="preserve">Chaffey, Hammond, Mawson, </w:t>
      </w:r>
      <w:proofErr w:type="spellStart"/>
      <w:r w:rsidRPr="00FC38F1">
        <w:rPr>
          <w:rFonts w:eastAsia="Times New Roman"/>
          <w:szCs w:val="17"/>
        </w:rPr>
        <w:t>Narungga</w:t>
      </w:r>
      <w:proofErr w:type="spellEnd"/>
      <w:r w:rsidRPr="00FC38F1">
        <w:rPr>
          <w:rFonts w:eastAsia="Times New Roman"/>
          <w:szCs w:val="17"/>
        </w:rPr>
        <w:tab/>
        <w:t>$35,660</w:t>
      </w:r>
    </w:p>
    <w:p w:rsidR="00FC38F1" w:rsidRPr="00FC38F1" w:rsidRDefault="00FC38F1" w:rsidP="00977B84">
      <w:pPr>
        <w:tabs>
          <w:tab w:val="left" w:pos="5245"/>
        </w:tabs>
        <w:spacing w:after="40"/>
        <w:ind w:left="1418" w:hanging="425"/>
        <w:rPr>
          <w:rFonts w:eastAsia="Times New Roman"/>
          <w:szCs w:val="17"/>
        </w:rPr>
      </w:pPr>
      <w:r w:rsidRPr="00FC38F1">
        <w:rPr>
          <w:rFonts w:eastAsia="Times New Roman"/>
          <w:szCs w:val="17"/>
        </w:rPr>
        <w:t>(e)</w:t>
      </w:r>
      <w:r w:rsidRPr="00FC38F1">
        <w:rPr>
          <w:rFonts w:eastAsia="Times New Roman"/>
          <w:szCs w:val="17"/>
        </w:rPr>
        <w:tab/>
      </w:r>
      <w:proofErr w:type="spellStart"/>
      <w:r w:rsidRPr="00FC38F1">
        <w:rPr>
          <w:rFonts w:eastAsia="Times New Roman"/>
          <w:szCs w:val="17"/>
        </w:rPr>
        <w:t>MacKillop</w:t>
      </w:r>
      <w:proofErr w:type="spellEnd"/>
      <w:r w:rsidRPr="00FC38F1">
        <w:rPr>
          <w:rFonts w:eastAsia="Times New Roman"/>
          <w:szCs w:val="17"/>
        </w:rPr>
        <w:tab/>
        <w:t>$40,327</w:t>
      </w:r>
    </w:p>
    <w:p w:rsidR="00FC38F1" w:rsidRPr="00FC38F1" w:rsidRDefault="00FC38F1" w:rsidP="00977B84">
      <w:pPr>
        <w:tabs>
          <w:tab w:val="left" w:pos="5245"/>
        </w:tabs>
        <w:spacing w:after="40"/>
        <w:ind w:left="1418" w:hanging="425"/>
        <w:rPr>
          <w:rFonts w:eastAsia="Times New Roman"/>
          <w:szCs w:val="17"/>
        </w:rPr>
      </w:pPr>
      <w:r w:rsidRPr="00FC38F1">
        <w:rPr>
          <w:rFonts w:eastAsia="Times New Roman"/>
          <w:szCs w:val="17"/>
        </w:rPr>
        <w:t>(f)</w:t>
      </w:r>
      <w:r w:rsidRPr="00FC38F1">
        <w:rPr>
          <w:rFonts w:eastAsia="Times New Roman"/>
          <w:szCs w:val="17"/>
        </w:rPr>
        <w:tab/>
        <w:t>Flinders</w:t>
      </w:r>
      <w:r w:rsidRPr="00FC38F1">
        <w:rPr>
          <w:rFonts w:eastAsia="Times New Roman"/>
          <w:szCs w:val="17"/>
        </w:rPr>
        <w:tab/>
        <w:t>$46,317</w:t>
      </w:r>
    </w:p>
    <w:p w:rsidR="00FC38F1" w:rsidRPr="00FC38F1" w:rsidRDefault="00FC38F1" w:rsidP="00FC38F1">
      <w:pPr>
        <w:tabs>
          <w:tab w:val="left" w:pos="5245"/>
        </w:tabs>
        <w:ind w:left="1418" w:hanging="425"/>
        <w:rPr>
          <w:rFonts w:eastAsia="Times New Roman"/>
          <w:szCs w:val="17"/>
        </w:rPr>
      </w:pPr>
      <w:r w:rsidRPr="00FC38F1">
        <w:rPr>
          <w:rFonts w:eastAsia="Times New Roman"/>
          <w:szCs w:val="17"/>
        </w:rPr>
        <w:t>(g)</w:t>
      </w:r>
      <w:r w:rsidRPr="00FC38F1">
        <w:rPr>
          <w:rFonts w:eastAsia="Times New Roman"/>
          <w:szCs w:val="17"/>
        </w:rPr>
        <w:tab/>
        <w:t>Giles and Stuart</w:t>
      </w:r>
      <w:r w:rsidRPr="00FC38F1">
        <w:rPr>
          <w:rFonts w:eastAsia="Times New Roman"/>
          <w:szCs w:val="17"/>
        </w:rPr>
        <w:tab/>
        <w:t>$51,423</w:t>
      </w:r>
    </w:p>
    <w:p w:rsidR="00FC38F1" w:rsidRPr="00FC38F1" w:rsidRDefault="00FC38F1" w:rsidP="00FC38F1">
      <w:pPr>
        <w:numPr>
          <w:ilvl w:val="1"/>
          <w:numId w:val="22"/>
        </w:numPr>
        <w:ind w:left="993"/>
        <w:rPr>
          <w:rFonts w:eastAsia="Times New Roman"/>
          <w:szCs w:val="17"/>
        </w:rPr>
      </w:pPr>
      <w:r w:rsidRPr="00FC38F1">
        <w:rPr>
          <w:rFonts w:eastAsia="Times New Roman"/>
          <w:szCs w:val="17"/>
        </w:rPr>
        <w:t>LEGISLATIVE COUNCIL</w:t>
      </w:r>
    </w:p>
    <w:p w:rsidR="00FC38F1" w:rsidRPr="00FC38F1" w:rsidRDefault="00FC38F1" w:rsidP="00FC38F1">
      <w:pPr>
        <w:tabs>
          <w:tab w:val="left" w:pos="5245"/>
        </w:tabs>
        <w:ind w:left="1418" w:hanging="425"/>
        <w:rPr>
          <w:rFonts w:eastAsia="Times New Roman"/>
          <w:szCs w:val="17"/>
        </w:rPr>
      </w:pPr>
      <w:r w:rsidRPr="00FC38F1">
        <w:rPr>
          <w:rFonts w:eastAsia="Times New Roman"/>
          <w:szCs w:val="17"/>
        </w:rPr>
        <w:t>Members of the Legislative Council</w:t>
      </w:r>
      <w:r w:rsidRPr="00FC38F1">
        <w:rPr>
          <w:rFonts w:eastAsia="Times New Roman"/>
          <w:szCs w:val="17"/>
        </w:rPr>
        <w:tab/>
        <w:t>$22,775</w:t>
      </w:r>
    </w:p>
    <w:p w:rsidR="00FC38F1" w:rsidRPr="00FC38F1" w:rsidRDefault="00FC38F1" w:rsidP="00FC38F1">
      <w:pPr>
        <w:numPr>
          <w:ilvl w:val="0"/>
          <w:numId w:val="22"/>
        </w:numPr>
        <w:ind w:left="567" w:hanging="425"/>
        <w:rPr>
          <w:rFonts w:eastAsia="Times New Roman"/>
          <w:szCs w:val="17"/>
        </w:rPr>
      </w:pPr>
      <w:r w:rsidRPr="00FC38F1">
        <w:rPr>
          <w:rFonts w:eastAsia="Times New Roman"/>
          <w:szCs w:val="17"/>
        </w:rPr>
        <w:t>The electorate allowance payable to a Member under this Determination shall be calculated from the day on which he or she commences to be a Member, and except as provided by clause 5 of this Determination, shall cease to be payable on the day on which such person ceases to be a Member.</w:t>
      </w:r>
    </w:p>
    <w:p w:rsidR="00FC38F1" w:rsidRPr="00FC38F1" w:rsidRDefault="00FC38F1" w:rsidP="00FC38F1">
      <w:pPr>
        <w:numPr>
          <w:ilvl w:val="0"/>
          <w:numId w:val="22"/>
        </w:numPr>
        <w:ind w:left="567" w:hanging="425"/>
        <w:rPr>
          <w:rFonts w:eastAsia="Times New Roman"/>
          <w:szCs w:val="17"/>
        </w:rPr>
      </w:pPr>
      <w:r w:rsidRPr="00FC38F1">
        <w:rPr>
          <w:rFonts w:eastAsia="Times New Roman"/>
          <w:szCs w:val="17"/>
        </w:rPr>
        <w:t>A former member of the Parliament shall be deemed to continue as a member of the Parliament until a successor is elected in his or her place.</w:t>
      </w:r>
    </w:p>
    <w:p w:rsidR="00FC38F1" w:rsidRPr="00FC38F1" w:rsidRDefault="00FC38F1" w:rsidP="00FC38F1">
      <w:pPr>
        <w:rPr>
          <w:rFonts w:eastAsia="Times New Roman"/>
          <w:b/>
          <w:szCs w:val="17"/>
        </w:rPr>
      </w:pPr>
      <w:r w:rsidRPr="00FC38F1">
        <w:rPr>
          <w:rFonts w:eastAsia="Times New Roman"/>
          <w:b/>
          <w:szCs w:val="17"/>
        </w:rPr>
        <w:t>OPERATIVE DATE</w:t>
      </w:r>
    </w:p>
    <w:p w:rsidR="00FC38F1" w:rsidRPr="00FC38F1" w:rsidRDefault="00FC38F1" w:rsidP="00FC38F1">
      <w:pPr>
        <w:numPr>
          <w:ilvl w:val="0"/>
          <w:numId w:val="22"/>
        </w:numPr>
        <w:ind w:left="567" w:hanging="425"/>
        <w:rPr>
          <w:rFonts w:eastAsia="Times New Roman"/>
          <w:szCs w:val="17"/>
        </w:rPr>
      </w:pPr>
      <w:r w:rsidRPr="00FC38F1">
        <w:rPr>
          <w:rFonts w:eastAsia="Times New Roman"/>
          <w:szCs w:val="17"/>
        </w:rPr>
        <w:t>This Determination shall have operative effect on and from 7 September 2020.</w:t>
      </w:r>
    </w:p>
    <w:p w:rsidR="00FC38F1" w:rsidRPr="00FC38F1" w:rsidRDefault="00FC38F1" w:rsidP="00FC38F1">
      <w:pPr>
        <w:numPr>
          <w:ilvl w:val="0"/>
          <w:numId w:val="22"/>
        </w:numPr>
        <w:ind w:left="567" w:hanging="425"/>
        <w:rPr>
          <w:rFonts w:eastAsia="Times New Roman"/>
          <w:szCs w:val="17"/>
        </w:rPr>
      </w:pPr>
      <w:r w:rsidRPr="00FC38F1">
        <w:rPr>
          <w:rFonts w:eastAsia="Times New Roman"/>
          <w:szCs w:val="17"/>
        </w:rPr>
        <w:t>This Determination supersedes in full the previous Determination 6 of 2019.</w:t>
      </w:r>
    </w:p>
    <w:p w:rsidR="00FC38F1" w:rsidRPr="00FC38F1" w:rsidRDefault="00FC38F1" w:rsidP="00FC38F1">
      <w:pPr>
        <w:spacing w:after="0"/>
        <w:rPr>
          <w:rFonts w:eastAsia="Times New Roman"/>
          <w:szCs w:val="17"/>
        </w:rPr>
      </w:pPr>
      <w:r w:rsidRPr="00FC38F1">
        <w:rPr>
          <w:rFonts w:eastAsia="Times New Roman"/>
          <w:szCs w:val="17"/>
        </w:rPr>
        <w:t>Dated: 7 September 2020</w:t>
      </w:r>
    </w:p>
    <w:p w:rsidR="00FC38F1" w:rsidRPr="00FC38F1" w:rsidRDefault="00FC38F1" w:rsidP="00FC38F1">
      <w:pPr>
        <w:spacing w:after="0"/>
        <w:jc w:val="right"/>
        <w:rPr>
          <w:rFonts w:eastAsia="Times New Roman"/>
          <w:smallCaps/>
          <w:szCs w:val="20"/>
        </w:rPr>
      </w:pPr>
      <w:r w:rsidRPr="00FC38F1">
        <w:rPr>
          <w:rFonts w:eastAsia="Times New Roman"/>
          <w:smallCaps/>
          <w:szCs w:val="20"/>
        </w:rPr>
        <w:t>Matthew O’Callaghan</w:t>
      </w:r>
    </w:p>
    <w:p w:rsidR="00FC38F1" w:rsidRPr="00FC38F1" w:rsidRDefault="00FC38F1" w:rsidP="00FC38F1">
      <w:pPr>
        <w:spacing w:after="0"/>
        <w:jc w:val="right"/>
        <w:rPr>
          <w:rFonts w:eastAsia="Times New Roman"/>
          <w:szCs w:val="17"/>
        </w:rPr>
      </w:pPr>
      <w:r w:rsidRPr="00FC38F1">
        <w:rPr>
          <w:rFonts w:eastAsia="Times New Roman"/>
          <w:szCs w:val="17"/>
        </w:rPr>
        <w:t>President</w:t>
      </w:r>
    </w:p>
    <w:p w:rsidR="00FC38F1" w:rsidRPr="00FC38F1" w:rsidRDefault="00FC38F1" w:rsidP="00FC38F1">
      <w:pPr>
        <w:spacing w:after="0"/>
        <w:jc w:val="right"/>
        <w:rPr>
          <w:rFonts w:eastAsia="Times New Roman"/>
          <w:smallCaps/>
          <w:szCs w:val="20"/>
        </w:rPr>
      </w:pPr>
      <w:r w:rsidRPr="00FC38F1">
        <w:rPr>
          <w:rFonts w:eastAsia="Times New Roman"/>
          <w:smallCaps/>
          <w:szCs w:val="20"/>
        </w:rPr>
        <w:t>Peter Alexander</w:t>
      </w:r>
    </w:p>
    <w:p w:rsidR="00FC38F1" w:rsidRPr="00FC38F1" w:rsidRDefault="00FC38F1" w:rsidP="00FC38F1">
      <w:pPr>
        <w:spacing w:after="0"/>
        <w:jc w:val="right"/>
        <w:rPr>
          <w:rFonts w:eastAsia="Times New Roman"/>
          <w:szCs w:val="17"/>
        </w:rPr>
      </w:pPr>
      <w:r w:rsidRPr="00FC38F1">
        <w:rPr>
          <w:rFonts w:eastAsia="Times New Roman"/>
          <w:szCs w:val="17"/>
        </w:rPr>
        <w:t>Member</w:t>
      </w:r>
    </w:p>
    <w:p w:rsidR="00FC38F1" w:rsidRPr="00FC38F1" w:rsidRDefault="00FC38F1" w:rsidP="00FC38F1">
      <w:pPr>
        <w:spacing w:after="0"/>
        <w:jc w:val="right"/>
        <w:rPr>
          <w:rFonts w:eastAsia="Times New Roman"/>
          <w:smallCaps/>
          <w:szCs w:val="20"/>
        </w:rPr>
      </w:pPr>
      <w:r w:rsidRPr="00FC38F1">
        <w:rPr>
          <w:rFonts w:eastAsia="Times New Roman"/>
          <w:smallCaps/>
          <w:szCs w:val="20"/>
        </w:rPr>
        <w:t>Pamela Martin</w:t>
      </w:r>
    </w:p>
    <w:p w:rsidR="00FC38F1" w:rsidRPr="00FC38F1" w:rsidRDefault="00FC38F1" w:rsidP="00FC38F1">
      <w:pPr>
        <w:spacing w:after="0"/>
        <w:jc w:val="right"/>
        <w:rPr>
          <w:rFonts w:eastAsia="Times New Roman"/>
          <w:szCs w:val="17"/>
        </w:rPr>
      </w:pPr>
      <w:r w:rsidRPr="00FC38F1">
        <w:rPr>
          <w:rFonts w:eastAsia="Times New Roman"/>
          <w:szCs w:val="17"/>
        </w:rPr>
        <w:t>Member</w:t>
      </w:r>
    </w:p>
    <w:p w:rsidR="00FC38F1" w:rsidRPr="00FC38F1" w:rsidRDefault="00FC38F1" w:rsidP="00FC38F1">
      <w:pPr>
        <w:pBdr>
          <w:top w:val="single" w:sz="4" w:space="1" w:color="auto"/>
        </w:pBdr>
        <w:spacing w:before="100" w:after="0" w:line="14" w:lineRule="exact"/>
        <w:jc w:val="center"/>
        <w:rPr>
          <w:rFonts w:eastAsia="Times New Roman"/>
          <w:szCs w:val="17"/>
        </w:rPr>
      </w:pPr>
    </w:p>
    <w:p w:rsidR="00B70F03" w:rsidRDefault="00B70F03" w:rsidP="00B70F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C38F1" w:rsidRPr="00FC38F1" w:rsidRDefault="00FC38F1" w:rsidP="00FD3075">
      <w:pPr>
        <w:pStyle w:val="GG-Title1"/>
      </w:pPr>
      <w:r w:rsidRPr="00FC38F1">
        <w:lastRenderedPageBreak/>
        <w:t>Remuneration Tribunal</w:t>
      </w:r>
    </w:p>
    <w:p w:rsidR="00FC38F1" w:rsidRPr="00FC38F1" w:rsidRDefault="00FC38F1" w:rsidP="00FD3075">
      <w:pPr>
        <w:pStyle w:val="GG-Title2"/>
      </w:pPr>
      <w:r w:rsidRPr="00FC38F1">
        <w:t>Report No. 6 of 2020</w:t>
      </w:r>
    </w:p>
    <w:p w:rsidR="00FC38F1" w:rsidRPr="00FC38F1" w:rsidRDefault="00FC38F1" w:rsidP="00FD3075">
      <w:pPr>
        <w:pStyle w:val="GG-Title3"/>
      </w:pPr>
      <w:r w:rsidRPr="00FC38F1">
        <w:t>2020 Review of Common Allowance for Members of the Parliament of South Australia</w:t>
      </w:r>
    </w:p>
    <w:p w:rsidR="00FC38F1" w:rsidRPr="00FC38F1" w:rsidRDefault="00FC38F1" w:rsidP="00FC38F1">
      <w:pPr>
        <w:rPr>
          <w:rFonts w:eastAsia="Times New Roman"/>
          <w:b/>
          <w:szCs w:val="17"/>
        </w:rPr>
      </w:pPr>
      <w:r w:rsidRPr="00FC38F1">
        <w:rPr>
          <w:rFonts w:eastAsia="Times New Roman"/>
          <w:b/>
          <w:szCs w:val="17"/>
        </w:rPr>
        <w:t>INTRODUCTION</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 xml:space="preserve">Section 14 of the </w:t>
      </w:r>
      <w:r w:rsidRPr="00FC38F1">
        <w:rPr>
          <w:rFonts w:eastAsia="Times New Roman"/>
          <w:i/>
          <w:szCs w:val="17"/>
        </w:rPr>
        <w:t>Remuneration Act 1990</w:t>
      </w:r>
      <w:r w:rsidRPr="00FC38F1">
        <w:rPr>
          <w:rFonts w:eastAsia="Times New Roman"/>
          <w:szCs w:val="17"/>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 xml:space="preserve">Section 3A(2) of the </w:t>
      </w:r>
      <w:r w:rsidRPr="00FC38F1">
        <w:rPr>
          <w:rFonts w:eastAsia="Times New Roman"/>
          <w:i/>
          <w:szCs w:val="17"/>
        </w:rPr>
        <w:t>Parliamentary Remuneration Act 1990</w:t>
      </w:r>
      <w:r w:rsidRPr="00FC38F1">
        <w:rPr>
          <w:rFonts w:eastAsia="Times New Roman"/>
          <w:szCs w:val="17"/>
        </w:rPr>
        <w:t xml:space="preserve"> (“the PR Act”) confers jurisdiction on the Tribunal to make a Determination or perform any other function required by the PR Act.</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Section 4AA(3) of the PR Act, provides that the Tribunal must review the common allowance once per year, and if the Tribunal considers it appropriate to do so, the Tribunal may determine an increase to the amount of the Common Allowance.</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Section 4AA(4) provides that the aggregated amount of the two components of remuneration that comprise the Common Allowance must not exceed $42,000.</w:t>
      </w:r>
    </w:p>
    <w:p w:rsidR="00FC38F1" w:rsidRPr="00FC38F1" w:rsidRDefault="00FC38F1" w:rsidP="00FC38F1">
      <w:pPr>
        <w:rPr>
          <w:rFonts w:eastAsia="Times New Roman"/>
          <w:b/>
          <w:szCs w:val="17"/>
        </w:rPr>
      </w:pPr>
      <w:r w:rsidRPr="00FC38F1">
        <w:rPr>
          <w:rFonts w:eastAsia="Times New Roman"/>
          <w:b/>
          <w:szCs w:val="17"/>
        </w:rPr>
        <w:t>BACKGROUND</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 xml:space="preserve">The Common Allowance was established by the </w:t>
      </w:r>
      <w:r w:rsidRPr="00FC38F1">
        <w:rPr>
          <w:rFonts w:eastAsia="Times New Roman"/>
          <w:i/>
          <w:szCs w:val="17"/>
        </w:rPr>
        <w:t>Parliamentary Remuneration (Determination of Remuneration) Amendment Act 2015</w:t>
      </w:r>
      <w:r w:rsidRPr="00FC38F1">
        <w:rPr>
          <w:rFonts w:eastAsia="Times New Roman"/>
          <w:szCs w:val="17"/>
        </w:rPr>
        <w:t xml:space="preserve"> (“the Amending Act”) which amended the </w:t>
      </w:r>
      <w:r w:rsidRPr="00FC38F1">
        <w:rPr>
          <w:rFonts w:eastAsia="Times New Roman"/>
          <w:i/>
          <w:szCs w:val="17"/>
        </w:rPr>
        <w:t>Parliamentary Remuneration Act 1990</w:t>
      </w:r>
      <w:r w:rsidRPr="00FC38F1">
        <w:rPr>
          <w:rFonts w:eastAsia="Times New Roman"/>
          <w:szCs w:val="17"/>
        </w:rPr>
        <w:t xml:space="preserve"> (“the PR Act”).</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 xml:space="preserve">The Common Allowance is comprised of two monetary amounts. The first amount is provided as compensation for the loss of the annual travel allowance, </w:t>
      </w:r>
      <w:proofErr w:type="spellStart"/>
      <w:r w:rsidRPr="00FC38F1">
        <w:rPr>
          <w:rFonts w:eastAsia="Times New Roman"/>
          <w:szCs w:val="17"/>
        </w:rPr>
        <w:t>metrocard</w:t>
      </w:r>
      <w:proofErr w:type="spellEnd"/>
      <w:r w:rsidRPr="00FC38F1">
        <w:rPr>
          <w:rFonts w:eastAsia="Times New Roman"/>
          <w:szCs w:val="17"/>
        </w:rPr>
        <w:t xml:space="preserve"> special pass and subsidised or free interstate rail travel. The second amount is provided as compensation for the loss of payments for service as ordinary members of parliamentary committees.</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The Tribunal has a statutory responsibility under the PR Act to review the amounts of the two components of Common Allowance on an annual basis.</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The amount of the Common Allowance was last reviewed by the Tribunal in 2019. On that occasion, the Tribunal increased the amount of the Common Allowance having regard to a framework of considerations. The aggregated amount of the increase applied to the Common Allowance on that occasion was 1.74%.</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In the course of its 2019 review, however, the Tribunal took the position that no commitment was made to automatically link the various components of the Common Allowance to any reference point.</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The Tribunal continues to maintain its independent discretion in determining an appropriate level of Common Allowance from year to year.</w:t>
      </w:r>
    </w:p>
    <w:p w:rsidR="00FC38F1" w:rsidRPr="00FC38F1" w:rsidRDefault="00FC38F1" w:rsidP="00FC38F1">
      <w:pPr>
        <w:rPr>
          <w:rFonts w:eastAsia="Times New Roman"/>
          <w:b/>
          <w:szCs w:val="17"/>
        </w:rPr>
      </w:pPr>
      <w:r w:rsidRPr="00FC38F1">
        <w:rPr>
          <w:rFonts w:eastAsia="Times New Roman"/>
          <w:b/>
          <w:szCs w:val="17"/>
        </w:rPr>
        <w:t>PROCEDURAL HISTORY</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Section 10(2) of the Act requires that before the making of a Determination affecting the remuneration of a particular person, or persons of a particular class, the Tribunal must allow that person, or persons of that class, a reasonable opportunity to make submissions.</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Section 10(4) of the Act provides that the Honourable Premier of South Australia (“the Premier”), as the Minister responsible for the Act may intervene, personally or by counsel or other representative, in proceedings before the Tribunal for the purpose of introducing evidence, or making submissions, on any question relevant to the public interest.</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The Tribunal wrote to the Premier, as the Minister responsible for the Act, and the Members of Parliament on 22 June 2020, notifying of the Tribunal’s intention to conduct its annual review of Determinations for Members of Parliament. The Tribunal invited written submissions with a closing date of 23 July 2020.</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Additionally, on 22 June 2020, a notice of the review was placed on the Tribunal’s public website.</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The Tribunal convened for the purpose of hearing oral submissions in relation to this matter on 4 August 2020.</w:t>
      </w:r>
    </w:p>
    <w:p w:rsidR="00FC38F1" w:rsidRPr="00FC38F1" w:rsidRDefault="00FC38F1" w:rsidP="00FC38F1">
      <w:pPr>
        <w:rPr>
          <w:rFonts w:eastAsia="Times New Roman"/>
          <w:b/>
          <w:szCs w:val="17"/>
        </w:rPr>
      </w:pPr>
      <w:r w:rsidRPr="00FC38F1">
        <w:rPr>
          <w:rFonts w:eastAsia="Times New Roman"/>
          <w:b/>
          <w:szCs w:val="17"/>
        </w:rPr>
        <w:t>SUBMISSIONS</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Written and oral submissions in relation to the Common Allowance were received from Mr Mark Parnell MLC. Those submissions are summarised as follows:</w:t>
      </w:r>
    </w:p>
    <w:p w:rsidR="00FC38F1" w:rsidRPr="00FC38F1" w:rsidRDefault="00FC38F1" w:rsidP="00FC38F1">
      <w:pPr>
        <w:numPr>
          <w:ilvl w:val="1"/>
          <w:numId w:val="24"/>
        </w:numPr>
        <w:ind w:left="993" w:hanging="426"/>
        <w:rPr>
          <w:rFonts w:eastAsia="Times New Roman"/>
          <w:szCs w:val="17"/>
        </w:rPr>
      </w:pPr>
      <w:r w:rsidRPr="00FC38F1">
        <w:rPr>
          <w:rFonts w:eastAsia="Times New Roman"/>
          <w:szCs w:val="17"/>
        </w:rPr>
        <w:t>Mr Parnell made a submission to the Tribunal in 2015 when the Common Allowance was introduced, however, Mr Parnell acknowledged the applicable legislation as enacted did not allow the Tribunal to deal with that submission.</w:t>
      </w:r>
    </w:p>
    <w:p w:rsidR="00FC38F1" w:rsidRPr="00FC38F1" w:rsidRDefault="00FC38F1" w:rsidP="00FC38F1">
      <w:pPr>
        <w:numPr>
          <w:ilvl w:val="1"/>
          <w:numId w:val="24"/>
        </w:numPr>
        <w:ind w:left="993" w:hanging="426"/>
        <w:rPr>
          <w:rFonts w:eastAsia="Times New Roman"/>
          <w:szCs w:val="17"/>
        </w:rPr>
      </w:pPr>
      <w:r w:rsidRPr="00FC38F1">
        <w:rPr>
          <w:rFonts w:eastAsia="Times New Roman"/>
          <w:szCs w:val="17"/>
        </w:rPr>
        <w:t>Whilst all Members of Parliament receive a Common Allowance of $31,376, the degree of overcompensation is greater for Ministers as the abolished entitlements such as travel allowance and free public transport were rarely used, and, in the case of parliamentary committee payments, Ministers generally do not sit on parliamentary committees.</w:t>
      </w:r>
    </w:p>
    <w:p w:rsidR="00FC38F1" w:rsidRPr="00FC38F1" w:rsidRDefault="00FC38F1" w:rsidP="00FC38F1">
      <w:pPr>
        <w:numPr>
          <w:ilvl w:val="1"/>
          <w:numId w:val="24"/>
        </w:numPr>
        <w:ind w:left="993" w:hanging="426"/>
        <w:rPr>
          <w:rFonts w:eastAsia="Times New Roman"/>
          <w:szCs w:val="17"/>
        </w:rPr>
      </w:pPr>
      <w:r w:rsidRPr="00FC38F1">
        <w:rPr>
          <w:rFonts w:eastAsia="Times New Roman"/>
          <w:szCs w:val="17"/>
        </w:rPr>
        <w:t>That the Tribunal should provide advice to the Parliament in relation to the above submissions.</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No other submissions were received by the Tribunal in relation to the review to which this Report relates.</w:t>
      </w:r>
    </w:p>
    <w:p w:rsidR="00FC38F1" w:rsidRPr="00FC38F1" w:rsidRDefault="00FC38F1" w:rsidP="00FC38F1">
      <w:pPr>
        <w:rPr>
          <w:rFonts w:eastAsia="Times New Roman"/>
          <w:b/>
          <w:szCs w:val="17"/>
        </w:rPr>
      </w:pPr>
      <w:r w:rsidRPr="00FC38F1">
        <w:rPr>
          <w:rFonts w:eastAsia="Times New Roman"/>
          <w:b/>
          <w:szCs w:val="17"/>
        </w:rPr>
        <w:t>STATUTORY CONSIDERATIONS</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The Common Allowance is an allowance, established in 2015 by amending legislation</w:t>
      </w:r>
      <w:r w:rsidRPr="00FC38F1">
        <w:rPr>
          <w:rFonts w:eastAsia="Times New Roman"/>
          <w:szCs w:val="17"/>
          <w:vertAlign w:val="superscript"/>
        </w:rPr>
        <w:t>1</w:t>
      </w:r>
      <w:r w:rsidRPr="00FC38F1">
        <w:rPr>
          <w:rFonts w:eastAsia="Times New Roman"/>
          <w:szCs w:val="17"/>
        </w:rPr>
        <w:t>, to compensate Members of Parliament for the loss of certain specified entitlements which were abolished at that time.</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The Tribunal, in its 2015 Report in relation to the Common Allowance</w:t>
      </w:r>
      <w:r w:rsidRPr="00FC38F1">
        <w:rPr>
          <w:rFonts w:eastAsia="Times New Roman"/>
          <w:szCs w:val="17"/>
          <w:vertAlign w:val="superscript"/>
        </w:rPr>
        <w:t>2</w:t>
      </w:r>
      <w:r w:rsidRPr="00FC38F1">
        <w:rPr>
          <w:rFonts w:eastAsia="Times New Roman"/>
          <w:szCs w:val="17"/>
        </w:rPr>
        <w:t>, listed the abolished entitlements, as follows:</w:t>
      </w:r>
    </w:p>
    <w:p w:rsidR="00FC38F1" w:rsidRPr="00FC38F1" w:rsidRDefault="00FC38F1" w:rsidP="00FC38F1">
      <w:pPr>
        <w:numPr>
          <w:ilvl w:val="1"/>
          <w:numId w:val="25"/>
        </w:numPr>
        <w:ind w:left="993" w:hanging="426"/>
        <w:rPr>
          <w:rFonts w:eastAsia="Times New Roman"/>
          <w:szCs w:val="17"/>
        </w:rPr>
      </w:pPr>
      <w:r w:rsidRPr="00FC38F1">
        <w:rPr>
          <w:rFonts w:eastAsia="Times New Roman"/>
          <w:szCs w:val="17"/>
        </w:rPr>
        <w:t>An annual travel allowance previously prescribed by Determination 1 of 2012 made by the Tribunal;</w:t>
      </w:r>
    </w:p>
    <w:p w:rsidR="00FC38F1" w:rsidRPr="00FC38F1" w:rsidRDefault="00FC38F1" w:rsidP="00FC38F1">
      <w:pPr>
        <w:numPr>
          <w:ilvl w:val="1"/>
          <w:numId w:val="25"/>
        </w:numPr>
        <w:ind w:left="993" w:hanging="426"/>
        <w:rPr>
          <w:rFonts w:eastAsia="Times New Roman"/>
          <w:szCs w:val="17"/>
        </w:rPr>
      </w:pPr>
      <w:r w:rsidRPr="00FC38F1">
        <w:rPr>
          <w:rFonts w:eastAsia="Times New Roman"/>
          <w:szCs w:val="17"/>
        </w:rPr>
        <w:t xml:space="preserve">A </w:t>
      </w:r>
      <w:proofErr w:type="spellStart"/>
      <w:r w:rsidRPr="00FC38F1">
        <w:rPr>
          <w:rFonts w:eastAsia="Times New Roman"/>
          <w:szCs w:val="17"/>
        </w:rPr>
        <w:t>metrocard</w:t>
      </w:r>
      <w:proofErr w:type="spellEnd"/>
      <w:r w:rsidRPr="00FC38F1">
        <w:rPr>
          <w:rFonts w:eastAsia="Times New Roman"/>
          <w:szCs w:val="17"/>
        </w:rPr>
        <w:t xml:space="preserve"> special pass for intrastate travel and a limited entitlement to be accompanied by a spouse on such travel;</w:t>
      </w:r>
    </w:p>
    <w:p w:rsidR="00FC38F1" w:rsidRPr="00FC38F1" w:rsidRDefault="00FC38F1" w:rsidP="00FC38F1">
      <w:pPr>
        <w:numPr>
          <w:ilvl w:val="1"/>
          <w:numId w:val="25"/>
        </w:numPr>
        <w:ind w:left="993" w:hanging="426"/>
        <w:rPr>
          <w:rFonts w:eastAsia="Times New Roman"/>
          <w:szCs w:val="17"/>
        </w:rPr>
      </w:pPr>
      <w:r w:rsidRPr="00FC38F1">
        <w:rPr>
          <w:rFonts w:eastAsia="Times New Roman"/>
          <w:szCs w:val="17"/>
        </w:rPr>
        <w:t>Free unlimited interstate rail travel and a limited entitlement to be accompanied by a spouse on such travel; and</w:t>
      </w:r>
    </w:p>
    <w:p w:rsidR="00FC38F1" w:rsidRPr="00FC38F1" w:rsidRDefault="00FC38F1" w:rsidP="00FC38F1">
      <w:pPr>
        <w:numPr>
          <w:ilvl w:val="1"/>
          <w:numId w:val="25"/>
        </w:numPr>
        <w:ind w:left="993" w:hanging="426"/>
        <w:rPr>
          <w:rFonts w:eastAsia="Times New Roman"/>
          <w:szCs w:val="17"/>
        </w:rPr>
      </w:pPr>
      <w:r w:rsidRPr="00FC38F1">
        <w:rPr>
          <w:rFonts w:eastAsia="Times New Roman"/>
          <w:szCs w:val="17"/>
        </w:rPr>
        <w:t>Remuneration for ordinary membership of committees of the parliament.</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In everyday language, the abolition of specific entitlements or benefits and their replacement by monetary amounts is often referred to as “cashing out” of the entitlements.</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Relevantly, the PR Act, as amended in 2015, provides that the Common Allowance now forms part of the basic salary of a Member of Parliament. That section is set out as follows:</w:t>
      </w:r>
    </w:p>
    <w:p w:rsidR="00FC38F1" w:rsidRPr="00FC38F1" w:rsidRDefault="00FC38F1" w:rsidP="00FC38F1">
      <w:pPr>
        <w:ind w:left="567"/>
        <w:rPr>
          <w:rFonts w:eastAsia="Times New Roman"/>
          <w:b/>
          <w:i/>
          <w:szCs w:val="17"/>
        </w:rPr>
      </w:pPr>
      <w:r w:rsidRPr="00FC38F1">
        <w:rPr>
          <w:rFonts w:eastAsia="Times New Roman"/>
          <w:b/>
          <w:i/>
          <w:szCs w:val="17"/>
        </w:rPr>
        <w:t>“4AB—Basic salary</w:t>
      </w:r>
    </w:p>
    <w:p w:rsidR="00FC38F1" w:rsidRPr="00FC38F1" w:rsidRDefault="00FC38F1" w:rsidP="00FC38F1">
      <w:pPr>
        <w:ind w:left="709" w:right="429"/>
        <w:rPr>
          <w:rFonts w:eastAsia="Times New Roman"/>
          <w:i/>
          <w:szCs w:val="17"/>
        </w:rPr>
      </w:pPr>
      <w:r w:rsidRPr="00FC38F1">
        <w:rPr>
          <w:rFonts w:eastAsia="Times New Roman"/>
          <w:i/>
          <w:szCs w:val="17"/>
        </w:rPr>
        <w:t xml:space="preserve">The </w:t>
      </w:r>
      <w:r w:rsidRPr="00FC38F1">
        <w:rPr>
          <w:rFonts w:eastAsia="Times New Roman"/>
          <w:b/>
          <w:i/>
          <w:szCs w:val="17"/>
        </w:rPr>
        <w:t>basic salary</w:t>
      </w:r>
      <w:r w:rsidRPr="00FC38F1">
        <w:rPr>
          <w:rFonts w:eastAsia="Times New Roman"/>
          <w:i/>
          <w:szCs w:val="17"/>
        </w:rPr>
        <w:t xml:space="preserve"> payable to a member of Parliament is salary at a rate equal to the rate from time to time of the Commonwealth basic salary less $42 000 plus the common allowance for the relevant year.”</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lastRenderedPageBreak/>
        <w:t>The Common Allowance payable to a Member of Parliament is therefore considered to be a payment of remuneration to the Member, as compensation for the above lost entitlements that would have otherwise been provided to the Member, had it not been for the amending legislation abolishing those entitlements.</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The Tribunal’s role and function in determining the amount of the Common Allowance under the PR Act is limited and specific. The Tribunal is unable to deal with the whole or all aspects of the Common Allowance. The statutory responsibility assigned to the Tribunal is confined to the making of an independent determination of the amount of the Common Allowance, on an annual basis, up to a maximum amount of $42,000 per annum. The PR Act does not allow the Tribunal to decrease the amount of the Common Allowance. In determining the amount of the Common Allowance, the Tribunal may inform itself in any manner that it thinks fit.</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At the time this review, the full value of the various components that make up the Common Allowance is $31,376 per annum, which is comprised of:</w:t>
      </w:r>
    </w:p>
    <w:p w:rsidR="00FC38F1" w:rsidRPr="00FC38F1" w:rsidRDefault="00FC38F1" w:rsidP="00FC38F1">
      <w:pPr>
        <w:numPr>
          <w:ilvl w:val="1"/>
          <w:numId w:val="23"/>
        </w:numPr>
        <w:ind w:left="993" w:hanging="426"/>
        <w:rPr>
          <w:rFonts w:eastAsia="Times New Roman"/>
          <w:szCs w:val="17"/>
        </w:rPr>
      </w:pPr>
      <w:r w:rsidRPr="00FC38F1">
        <w:rPr>
          <w:rFonts w:eastAsia="Times New Roman"/>
          <w:szCs w:val="17"/>
        </w:rPr>
        <w:t xml:space="preserve">$17,728 for the amount of remuneration as reasonable compensation for the abolition of: annual travel allowance, </w:t>
      </w:r>
      <w:proofErr w:type="spellStart"/>
      <w:r w:rsidRPr="00FC38F1">
        <w:rPr>
          <w:rFonts w:eastAsia="Times New Roman"/>
          <w:szCs w:val="17"/>
        </w:rPr>
        <w:t>metrocard</w:t>
      </w:r>
      <w:proofErr w:type="spellEnd"/>
      <w:r w:rsidRPr="00FC38F1">
        <w:rPr>
          <w:rFonts w:eastAsia="Times New Roman"/>
          <w:szCs w:val="17"/>
        </w:rPr>
        <w:t xml:space="preserve"> special pass and subsidised or free interstate rail travel; and</w:t>
      </w:r>
    </w:p>
    <w:p w:rsidR="00FC38F1" w:rsidRPr="00FC38F1" w:rsidRDefault="00FC38F1" w:rsidP="00FC38F1">
      <w:pPr>
        <w:numPr>
          <w:ilvl w:val="1"/>
          <w:numId w:val="23"/>
        </w:numPr>
        <w:ind w:left="993" w:hanging="426"/>
        <w:rPr>
          <w:rFonts w:eastAsia="Times New Roman"/>
          <w:szCs w:val="17"/>
        </w:rPr>
      </w:pPr>
      <w:r w:rsidRPr="00FC38F1">
        <w:rPr>
          <w:rFonts w:eastAsia="Times New Roman"/>
          <w:szCs w:val="17"/>
        </w:rPr>
        <w:t>$13,648 for the amount of remuneration payable to all Members of Parliament for service as ordinary members on parliamentary committees.</w:t>
      </w:r>
    </w:p>
    <w:p w:rsidR="00FC38F1" w:rsidRPr="00FC38F1" w:rsidRDefault="00FC38F1" w:rsidP="00FC38F1">
      <w:pPr>
        <w:spacing w:line="80" w:lineRule="exact"/>
        <w:ind w:left="142"/>
        <w:rPr>
          <w:rFonts w:eastAsia="Times New Roman"/>
          <w:sz w:val="16"/>
          <w:szCs w:val="16"/>
          <w:u w:val="single"/>
        </w:rPr>
      </w:pPr>
      <w:r w:rsidRPr="00FC38F1">
        <w:rPr>
          <w:rFonts w:eastAsia="Times New Roman"/>
          <w:sz w:val="16"/>
          <w:szCs w:val="16"/>
          <w:u w:val="single"/>
        </w:rPr>
        <w:t>                                                                </w:t>
      </w:r>
    </w:p>
    <w:p w:rsidR="00FC38F1" w:rsidRPr="00FC38F1" w:rsidRDefault="00FC38F1" w:rsidP="00FC38F1">
      <w:pPr>
        <w:spacing w:after="0" w:line="240" w:lineRule="auto"/>
        <w:ind w:left="142"/>
        <w:rPr>
          <w:rFonts w:eastAsia="Times New Roman"/>
          <w:sz w:val="16"/>
          <w:szCs w:val="16"/>
          <w:vertAlign w:val="superscript"/>
        </w:rPr>
      </w:pPr>
      <w:r w:rsidRPr="00FC38F1">
        <w:rPr>
          <w:rFonts w:eastAsia="Times New Roman"/>
          <w:sz w:val="16"/>
          <w:szCs w:val="16"/>
          <w:vertAlign w:val="superscript"/>
        </w:rPr>
        <w:t>1</w:t>
      </w:r>
      <w:r w:rsidRPr="00FC38F1">
        <w:rPr>
          <w:rFonts w:eastAsia="Times New Roman"/>
          <w:i/>
          <w:iCs/>
          <w:sz w:val="16"/>
          <w:szCs w:val="16"/>
        </w:rPr>
        <w:t xml:space="preserve"> Parliamentary Remuneration (Determination of Remuneration) Amendment Act 2015</w:t>
      </w:r>
    </w:p>
    <w:p w:rsidR="00FC38F1" w:rsidRPr="00FC38F1" w:rsidRDefault="00FC38F1" w:rsidP="00FC38F1">
      <w:pPr>
        <w:spacing w:line="240" w:lineRule="auto"/>
        <w:ind w:left="142"/>
        <w:jc w:val="left"/>
        <w:rPr>
          <w:rFonts w:eastAsia="Times New Roman"/>
          <w:sz w:val="16"/>
          <w:szCs w:val="16"/>
        </w:rPr>
      </w:pPr>
      <w:r w:rsidRPr="00FC38F1">
        <w:rPr>
          <w:rFonts w:eastAsia="Times New Roman"/>
          <w:sz w:val="16"/>
          <w:szCs w:val="16"/>
          <w:vertAlign w:val="superscript"/>
        </w:rPr>
        <w:t>2</w:t>
      </w:r>
      <w:r w:rsidRPr="00FC38F1">
        <w:rPr>
          <w:rFonts w:eastAsia="Times New Roman"/>
          <w:i/>
          <w:iCs/>
          <w:sz w:val="16"/>
          <w:szCs w:val="16"/>
        </w:rPr>
        <w:t xml:space="preserve"> Report in relation to Determination 7 of 2015 – Common Allowance for Members of the Parliament of South Australia</w:t>
      </w:r>
    </w:p>
    <w:p w:rsidR="00FC38F1" w:rsidRPr="00FC38F1" w:rsidRDefault="00FC38F1" w:rsidP="00FC38F1">
      <w:pPr>
        <w:rPr>
          <w:rFonts w:eastAsia="Times New Roman"/>
          <w:b/>
          <w:szCs w:val="17"/>
        </w:rPr>
      </w:pPr>
      <w:r w:rsidRPr="00FC38F1">
        <w:rPr>
          <w:rFonts w:eastAsia="Times New Roman"/>
          <w:b/>
          <w:szCs w:val="17"/>
        </w:rPr>
        <w:t>CONSIDERATION</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The Tribunal has noted that the submission made by Mr Parnell advances proposals which the Tribunal lacks the jurisdiction to deal with. The legislative scheme, as presently enacted, is limited and specific in relation to the Tribunal’s statutory role in setting the amount of the Common Allowance, and confines the Tribunal to conducting annual reviews in order to determine what the appropriate amount of Common Allowance ought to be.</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In the course of its previous review, in 2019, the Tribunal had regard to movements in the costs of the abolished entitlements, which are scheduled above. The Tribunal is aware that the economic and social circumstances of the State at the time of writing are substantially more difficult than they were 12 months ago, and accordingly requires paramount consideration.</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For the purpose of this review, the Tribunal has taken into consideration a broad range of economic data, which are outlined below.</w:t>
      </w:r>
    </w:p>
    <w:p w:rsidR="00FC38F1" w:rsidRPr="00FC38F1" w:rsidRDefault="00FC38F1" w:rsidP="00FC38F1">
      <w:pPr>
        <w:rPr>
          <w:rFonts w:eastAsia="Times New Roman"/>
          <w:b/>
          <w:szCs w:val="17"/>
        </w:rPr>
      </w:pPr>
      <w:r w:rsidRPr="00FC38F1">
        <w:rPr>
          <w:rFonts w:eastAsia="Times New Roman"/>
          <w:b/>
          <w:szCs w:val="17"/>
        </w:rPr>
        <w:t>ECONOMIC DATA</w:t>
      </w:r>
    </w:p>
    <w:p w:rsidR="00FC38F1" w:rsidRPr="00FC38F1" w:rsidRDefault="00FC38F1" w:rsidP="00FC38F1">
      <w:pPr>
        <w:rPr>
          <w:rFonts w:eastAsia="Times New Roman"/>
          <w:i/>
          <w:szCs w:val="17"/>
        </w:rPr>
      </w:pPr>
      <w:r w:rsidRPr="00FC38F1">
        <w:rPr>
          <w:rFonts w:eastAsia="Times New Roman"/>
          <w:i/>
          <w:szCs w:val="17"/>
        </w:rPr>
        <w:t>ABS Consumer Price Index</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 xml:space="preserve">The latest Consumer Price Index (“CPI”) data for the year ending June 2020 reflects </w:t>
      </w:r>
      <w:r w:rsidRPr="00FC38F1">
        <w:rPr>
          <w:rFonts w:eastAsia="Times New Roman"/>
          <w:b/>
          <w:szCs w:val="17"/>
        </w:rPr>
        <w:t>-1.0%</w:t>
      </w:r>
      <w:r w:rsidRPr="00FC38F1">
        <w:rPr>
          <w:rFonts w:eastAsia="Times New Roman"/>
          <w:szCs w:val="17"/>
        </w:rPr>
        <w:t xml:space="preserve"> (annualised decrease) in the all groups Adelaide index.</w:t>
      </w:r>
    </w:p>
    <w:p w:rsidR="00FC38F1" w:rsidRPr="00FC38F1" w:rsidRDefault="00FC38F1" w:rsidP="00FC38F1">
      <w:pPr>
        <w:rPr>
          <w:rFonts w:eastAsia="Times New Roman"/>
          <w:i/>
          <w:szCs w:val="17"/>
        </w:rPr>
      </w:pPr>
      <w:r w:rsidRPr="00FC38F1">
        <w:rPr>
          <w:rFonts w:eastAsia="Times New Roman"/>
          <w:i/>
          <w:szCs w:val="17"/>
        </w:rPr>
        <w:t>ABS Wage Price Index</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 xml:space="preserve">The latest Wage Price Index (“WPI”) data the year ending June 2020 reflects an increase of </w:t>
      </w:r>
      <w:r w:rsidRPr="00FC38F1">
        <w:rPr>
          <w:rFonts w:eastAsia="Times New Roman"/>
          <w:b/>
          <w:szCs w:val="17"/>
        </w:rPr>
        <w:t>2.2%</w:t>
      </w:r>
      <w:r w:rsidRPr="00FC38F1">
        <w:rPr>
          <w:rFonts w:eastAsia="Times New Roman"/>
          <w:szCs w:val="17"/>
        </w:rPr>
        <w:t xml:space="preserve"> (annualised increase) for the Public Sector in South Australia.</w:t>
      </w:r>
    </w:p>
    <w:p w:rsidR="00FC38F1" w:rsidRPr="00FC38F1" w:rsidRDefault="00FC38F1" w:rsidP="00FC38F1">
      <w:pPr>
        <w:rPr>
          <w:rFonts w:eastAsia="Times New Roman"/>
          <w:i/>
          <w:szCs w:val="17"/>
        </w:rPr>
      </w:pPr>
      <w:r w:rsidRPr="00FC38F1">
        <w:rPr>
          <w:rFonts w:eastAsia="Times New Roman"/>
          <w:i/>
          <w:szCs w:val="17"/>
        </w:rPr>
        <w:t>Reserve Bank of Australia - Statement on Monetary Policy – Economic Outlook – August 2020:</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RBA inflation forecasts for the year ending:</w:t>
      </w:r>
    </w:p>
    <w:p w:rsidR="00FC38F1" w:rsidRPr="00FC38F1" w:rsidRDefault="00FC38F1" w:rsidP="00FC38F1">
      <w:pPr>
        <w:numPr>
          <w:ilvl w:val="0"/>
          <w:numId w:val="26"/>
        </w:numPr>
        <w:ind w:left="851" w:hanging="284"/>
        <w:rPr>
          <w:rFonts w:eastAsia="Times New Roman"/>
          <w:szCs w:val="17"/>
        </w:rPr>
      </w:pPr>
      <w:r w:rsidRPr="00FC38F1">
        <w:rPr>
          <w:rFonts w:eastAsia="Times New Roman"/>
          <w:szCs w:val="17"/>
        </w:rPr>
        <w:t>December 2020: 1.25%</w:t>
      </w:r>
    </w:p>
    <w:p w:rsidR="00FC38F1" w:rsidRPr="00FC38F1" w:rsidRDefault="00FC38F1" w:rsidP="00FC38F1">
      <w:pPr>
        <w:numPr>
          <w:ilvl w:val="0"/>
          <w:numId w:val="26"/>
        </w:numPr>
        <w:ind w:left="851" w:hanging="284"/>
        <w:rPr>
          <w:rFonts w:eastAsia="Times New Roman"/>
          <w:szCs w:val="17"/>
        </w:rPr>
      </w:pPr>
      <w:r w:rsidRPr="00FC38F1">
        <w:rPr>
          <w:rFonts w:eastAsia="Times New Roman"/>
          <w:szCs w:val="17"/>
        </w:rPr>
        <w:t>June 2021: 3.0%</w:t>
      </w:r>
    </w:p>
    <w:p w:rsidR="00FC38F1" w:rsidRPr="00FC38F1" w:rsidRDefault="00FC38F1" w:rsidP="00FC38F1">
      <w:pPr>
        <w:numPr>
          <w:ilvl w:val="0"/>
          <w:numId w:val="26"/>
        </w:numPr>
        <w:ind w:left="851" w:hanging="284"/>
        <w:rPr>
          <w:rFonts w:eastAsia="Times New Roman"/>
          <w:szCs w:val="17"/>
        </w:rPr>
      </w:pPr>
      <w:r w:rsidRPr="00FC38F1">
        <w:rPr>
          <w:rFonts w:eastAsia="Times New Roman"/>
          <w:szCs w:val="17"/>
        </w:rPr>
        <w:t>December 2021: 1.0%</w:t>
      </w:r>
    </w:p>
    <w:p w:rsidR="00FC38F1" w:rsidRPr="00FC38F1" w:rsidRDefault="00FC38F1" w:rsidP="00FC38F1">
      <w:pPr>
        <w:numPr>
          <w:ilvl w:val="0"/>
          <w:numId w:val="26"/>
        </w:numPr>
        <w:ind w:left="851" w:hanging="284"/>
        <w:rPr>
          <w:rFonts w:eastAsia="Times New Roman"/>
          <w:szCs w:val="17"/>
        </w:rPr>
      </w:pPr>
      <w:r w:rsidRPr="00FC38F1">
        <w:rPr>
          <w:rFonts w:eastAsia="Times New Roman"/>
          <w:szCs w:val="17"/>
        </w:rPr>
        <w:t>June 2022: 1.25%</w:t>
      </w:r>
    </w:p>
    <w:p w:rsidR="00FC38F1" w:rsidRPr="00FC38F1" w:rsidRDefault="00FC38F1" w:rsidP="00FC38F1">
      <w:pPr>
        <w:numPr>
          <w:ilvl w:val="0"/>
          <w:numId w:val="26"/>
        </w:numPr>
        <w:ind w:left="851" w:hanging="284"/>
        <w:rPr>
          <w:rFonts w:eastAsia="Times New Roman"/>
          <w:szCs w:val="17"/>
        </w:rPr>
      </w:pPr>
      <w:r w:rsidRPr="00FC38F1">
        <w:rPr>
          <w:rFonts w:eastAsia="Times New Roman"/>
          <w:szCs w:val="17"/>
        </w:rPr>
        <w:t>December 2022: 1.5%</w:t>
      </w:r>
    </w:p>
    <w:p w:rsidR="00FC38F1" w:rsidRPr="00FC38F1" w:rsidRDefault="00FC38F1" w:rsidP="00FC38F1">
      <w:pPr>
        <w:rPr>
          <w:rFonts w:eastAsia="Times New Roman"/>
          <w:i/>
          <w:szCs w:val="17"/>
        </w:rPr>
      </w:pPr>
      <w:r w:rsidRPr="00FC38F1">
        <w:rPr>
          <w:rFonts w:eastAsia="Times New Roman"/>
          <w:i/>
          <w:szCs w:val="17"/>
        </w:rPr>
        <w:t>Reserve Bank of Australia, Monetary Policy Decision, 4 August 2020</w:t>
      </w:r>
    </w:p>
    <w:p w:rsidR="00FC38F1" w:rsidRPr="00FC38F1" w:rsidRDefault="00FC38F1" w:rsidP="00FC38F1">
      <w:pPr>
        <w:numPr>
          <w:ilvl w:val="0"/>
          <w:numId w:val="23"/>
        </w:numPr>
        <w:ind w:left="567" w:hanging="425"/>
        <w:rPr>
          <w:rFonts w:eastAsia="Times New Roman"/>
          <w:i/>
          <w:szCs w:val="17"/>
        </w:rPr>
      </w:pPr>
      <w:r w:rsidRPr="00FC38F1">
        <w:rPr>
          <w:rFonts w:eastAsia="Times New Roman"/>
          <w:i/>
          <w:szCs w:val="17"/>
        </w:rPr>
        <w:t>“</w:t>
      </w:r>
      <w:r w:rsidRPr="00FC38F1">
        <w:rPr>
          <w:rFonts w:eastAsia="Times New Roman"/>
          <w:i/>
          <w:iCs/>
          <w:szCs w:val="17"/>
        </w:rPr>
        <w:t>The Australian economy is going through a very difficult period and is experiencing the biggest contraction since the 1930s. As difficult as this is, the downturn is not as severe as earlier expected and a recovery is now underway in most of Australia. This recovery is, however, likely to be both uneven and bumpy, with the coronavirus outbreak in Victoria having a major effect on the Victorian economy. Given the uncertainties about the overall outlook, the Board considered a range of scenarios at its meeting. In the baseline scenario, output falls by 6 per cent over 2020 and then grows by 5 per cent over the following year. In this scenario, the unemployment rate rises to around 10 per cent later in 2020 due to further job losses in Victoria and more people elsewhere in Australia looking for jobs. Over the following couple of years, the unemployment rate is expected to decline gradually to around 7 per cent</w:t>
      </w:r>
      <w:r w:rsidRPr="00FC38F1">
        <w:rPr>
          <w:rFonts w:eastAsia="Times New Roman"/>
          <w:i/>
          <w:szCs w:val="17"/>
        </w:rPr>
        <w:t>.”</w:t>
      </w:r>
    </w:p>
    <w:p w:rsidR="00FC38F1" w:rsidRPr="00FC38F1" w:rsidRDefault="00FC38F1" w:rsidP="00FC38F1">
      <w:pPr>
        <w:rPr>
          <w:rFonts w:eastAsia="Times New Roman"/>
          <w:b/>
          <w:szCs w:val="17"/>
        </w:rPr>
      </w:pPr>
      <w:r w:rsidRPr="00FC38F1">
        <w:rPr>
          <w:rFonts w:eastAsia="Times New Roman"/>
          <w:b/>
          <w:szCs w:val="17"/>
        </w:rPr>
        <w:t>CONCLUSION</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The Tribunal is of the view that the economic and social circumstances of the State at the present time are such that a sound basis for an increase to the Common Allowance payable to Members of Parliament is unable to be established.</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Accordingly, the Tribunal has concluded that the amount of the Common Allowance will not be increased on this occasion.</w:t>
      </w:r>
    </w:p>
    <w:p w:rsidR="00FC38F1" w:rsidRPr="00FC38F1" w:rsidRDefault="00FC38F1" w:rsidP="00FC38F1">
      <w:pPr>
        <w:numPr>
          <w:ilvl w:val="0"/>
          <w:numId w:val="23"/>
        </w:numPr>
        <w:ind w:left="567" w:hanging="425"/>
        <w:rPr>
          <w:rFonts w:eastAsia="Times New Roman"/>
          <w:szCs w:val="17"/>
        </w:rPr>
      </w:pPr>
      <w:r w:rsidRPr="00FC38F1">
        <w:rPr>
          <w:rFonts w:eastAsia="Times New Roman"/>
          <w:szCs w:val="17"/>
        </w:rPr>
        <w:t>The terms of Tribunal Determination 5 of 2019</w:t>
      </w:r>
      <w:r w:rsidRPr="00FC38F1">
        <w:rPr>
          <w:rFonts w:eastAsia="Times New Roman"/>
          <w:szCs w:val="17"/>
          <w:vertAlign w:val="superscript"/>
        </w:rPr>
        <w:t>3</w:t>
      </w:r>
      <w:r w:rsidRPr="00FC38F1">
        <w:rPr>
          <w:rFonts w:eastAsia="Times New Roman"/>
          <w:szCs w:val="17"/>
        </w:rPr>
        <w:t xml:space="preserve"> shall therefore continue to apply. That Determination shall remain in force until further Determination by the Tribunal.</w:t>
      </w:r>
    </w:p>
    <w:p w:rsidR="00FC38F1" w:rsidRPr="00FC38F1" w:rsidRDefault="00FC38F1" w:rsidP="00FC38F1">
      <w:pPr>
        <w:spacing w:line="80" w:lineRule="exact"/>
        <w:ind w:left="142"/>
        <w:rPr>
          <w:rFonts w:eastAsia="Times New Roman"/>
          <w:sz w:val="16"/>
          <w:szCs w:val="16"/>
          <w:u w:val="single"/>
        </w:rPr>
      </w:pPr>
      <w:r w:rsidRPr="00FC38F1">
        <w:rPr>
          <w:rFonts w:eastAsia="Times New Roman"/>
          <w:sz w:val="16"/>
          <w:szCs w:val="16"/>
          <w:u w:val="single"/>
        </w:rPr>
        <w:t>                                                                </w:t>
      </w:r>
    </w:p>
    <w:p w:rsidR="00FC38F1" w:rsidRPr="00FC38F1" w:rsidRDefault="00FC38F1" w:rsidP="00FC38F1">
      <w:pPr>
        <w:spacing w:line="240" w:lineRule="auto"/>
        <w:ind w:left="142"/>
        <w:rPr>
          <w:rFonts w:eastAsia="Times New Roman"/>
          <w:sz w:val="16"/>
          <w:szCs w:val="16"/>
          <w:vertAlign w:val="superscript"/>
        </w:rPr>
      </w:pPr>
      <w:r w:rsidRPr="00FC38F1">
        <w:rPr>
          <w:rFonts w:eastAsia="Times New Roman"/>
          <w:sz w:val="16"/>
          <w:szCs w:val="16"/>
          <w:vertAlign w:val="superscript"/>
        </w:rPr>
        <w:t>3</w:t>
      </w:r>
      <w:r w:rsidRPr="00FC38F1">
        <w:rPr>
          <w:rFonts w:eastAsia="Times New Roman"/>
          <w:i/>
          <w:iCs/>
          <w:sz w:val="16"/>
          <w:szCs w:val="16"/>
        </w:rPr>
        <w:t xml:space="preserve"> Remuneration Tribunal Determination 5 of 2019 – Common Allowance for Members of the Parliament of South Australia</w:t>
      </w:r>
    </w:p>
    <w:p w:rsidR="00FC38F1" w:rsidRPr="00FC38F1" w:rsidRDefault="00FC38F1" w:rsidP="00FC38F1">
      <w:pPr>
        <w:spacing w:after="0"/>
        <w:rPr>
          <w:rFonts w:eastAsia="Times New Roman"/>
          <w:szCs w:val="17"/>
        </w:rPr>
      </w:pPr>
      <w:r w:rsidRPr="00FC38F1">
        <w:rPr>
          <w:rFonts w:eastAsia="Times New Roman"/>
          <w:szCs w:val="17"/>
        </w:rPr>
        <w:t>Dated: 7 September 2020</w:t>
      </w:r>
    </w:p>
    <w:p w:rsidR="00FC38F1" w:rsidRPr="00FC38F1" w:rsidRDefault="00FC38F1" w:rsidP="00FC38F1">
      <w:pPr>
        <w:spacing w:after="0"/>
        <w:jc w:val="right"/>
        <w:rPr>
          <w:rFonts w:eastAsia="Times New Roman"/>
          <w:smallCaps/>
          <w:szCs w:val="20"/>
        </w:rPr>
      </w:pPr>
      <w:r w:rsidRPr="00FC38F1">
        <w:rPr>
          <w:rFonts w:eastAsia="Times New Roman"/>
          <w:smallCaps/>
          <w:szCs w:val="20"/>
        </w:rPr>
        <w:t>Matthew O’Callaghan</w:t>
      </w:r>
    </w:p>
    <w:p w:rsidR="00FC38F1" w:rsidRPr="00FC38F1" w:rsidRDefault="00FC38F1" w:rsidP="00FC38F1">
      <w:pPr>
        <w:spacing w:after="0"/>
        <w:jc w:val="right"/>
        <w:rPr>
          <w:rFonts w:eastAsia="Times New Roman"/>
          <w:szCs w:val="17"/>
        </w:rPr>
      </w:pPr>
      <w:r w:rsidRPr="00FC38F1">
        <w:rPr>
          <w:rFonts w:eastAsia="Times New Roman"/>
          <w:szCs w:val="17"/>
        </w:rPr>
        <w:t>President</w:t>
      </w:r>
    </w:p>
    <w:p w:rsidR="00FC38F1" w:rsidRPr="00FC38F1" w:rsidRDefault="00FC38F1" w:rsidP="00FC38F1">
      <w:pPr>
        <w:spacing w:after="0"/>
        <w:jc w:val="right"/>
        <w:rPr>
          <w:rFonts w:eastAsia="Times New Roman"/>
          <w:smallCaps/>
          <w:szCs w:val="20"/>
        </w:rPr>
      </w:pPr>
      <w:r w:rsidRPr="00FC38F1">
        <w:rPr>
          <w:rFonts w:eastAsia="Times New Roman"/>
          <w:smallCaps/>
          <w:szCs w:val="20"/>
        </w:rPr>
        <w:t>Peter Alexander</w:t>
      </w:r>
    </w:p>
    <w:p w:rsidR="00FC38F1" w:rsidRPr="00FC38F1" w:rsidRDefault="00FC38F1" w:rsidP="00FC38F1">
      <w:pPr>
        <w:spacing w:after="0"/>
        <w:jc w:val="right"/>
        <w:rPr>
          <w:rFonts w:eastAsia="Times New Roman"/>
          <w:szCs w:val="17"/>
        </w:rPr>
      </w:pPr>
      <w:r w:rsidRPr="00FC38F1">
        <w:rPr>
          <w:rFonts w:eastAsia="Times New Roman"/>
          <w:szCs w:val="17"/>
        </w:rPr>
        <w:t>Member</w:t>
      </w:r>
    </w:p>
    <w:p w:rsidR="00FC38F1" w:rsidRPr="00FC38F1" w:rsidRDefault="00FC38F1" w:rsidP="00FC38F1">
      <w:pPr>
        <w:spacing w:after="0"/>
        <w:jc w:val="right"/>
        <w:rPr>
          <w:rFonts w:eastAsia="Times New Roman"/>
          <w:smallCaps/>
          <w:szCs w:val="20"/>
        </w:rPr>
      </w:pPr>
      <w:r w:rsidRPr="00FC38F1">
        <w:rPr>
          <w:rFonts w:eastAsia="Times New Roman"/>
          <w:smallCaps/>
          <w:szCs w:val="20"/>
        </w:rPr>
        <w:t>Pamela Martin</w:t>
      </w:r>
    </w:p>
    <w:p w:rsidR="00FC38F1" w:rsidRPr="00FC38F1" w:rsidRDefault="00FC38F1" w:rsidP="00FC38F1">
      <w:pPr>
        <w:spacing w:after="0"/>
        <w:jc w:val="right"/>
        <w:rPr>
          <w:rFonts w:eastAsia="Times New Roman"/>
          <w:szCs w:val="17"/>
        </w:rPr>
      </w:pPr>
      <w:r w:rsidRPr="00FC38F1">
        <w:rPr>
          <w:rFonts w:eastAsia="Times New Roman"/>
          <w:szCs w:val="17"/>
        </w:rPr>
        <w:t>Member</w:t>
      </w:r>
    </w:p>
    <w:p w:rsidR="00FC38F1" w:rsidRPr="00FC38F1" w:rsidRDefault="00FC38F1" w:rsidP="00FC38F1">
      <w:pPr>
        <w:pBdr>
          <w:top w:val="single" w:sz="4" w:space="1" w:color="auto"/>
        </w:pBdr>
        <w:spacing w:before="100" w:after="0" w:line="14" w:lineRule="exact"/>
        <w:jc w:val="center"/>
        <w:rPr>
          <w:rFonts w:eastAsia="Times New Roman"/>
          <w:szCs w:val="17"/>
        </w:rPr>
      </w:pPr>
    </w:p>
    <w:p w:rsidR="00FC38F1" w:rsidRDefault="00FC38F1" w:rsidP="00B70F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77B84" w:rsidRDefault="00977B84" w:rsidP="00B70F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3075" w:rsidRPr="00FD3075" w:rsidRDefault="00FD3075" w:rsidP="00FD3075">
      <w:pPr>
        <w:pStyle w:val="GG-Title1"/>
      </w:pPr>
      <w:r w:rsidRPr="00FD3075">
        <w:lastRenderedPageBreak/>
        <w:t>Remuneration Tribunal</w:t>
      </w:r>
    </w:p>
    <w:p w:rsidR="00FD3075" w:rsidRPr="00FD3075" w:rsidRDefault="00FD3075" w:rsidP="00FD3075">
      <w:pPr>
        <w:pStyle w:val="GG-Title2"/>
      </w:pPr>
      <w:r w:rsidRPr="00FD3075">
        <w:t>Report No. 7 of 2020</w:t>
      </w:r>
    </w:p>
    <w:p w:rsidR="00FD3075" w:rsidRPr="00FD3075" w:rsidRDefault="00FD3075" w:rsidP="00FD3075">
      <w:pPr>
        <w:pStyle w:val="GG-Title3"/>
      </w:pPr>
      <w:r w:rsidRPr="00FD3075">
        <w:t>Reimbursement of Expenses Applicable to the Electorate of Mawson—Travel to and From Kangaroo Island by Ferry and Aircraft</w:t>
      </w:r>
    </w:p>
    <w:p w:rsidR="00FD3075" w:rsidRPr="00FD3075" w:rsidRDefault="00FD3075" w:rsidP="00FD3075">
      <w:pPr>
        <w:rPr>
          <w:rFonts w:eastAsia="Times New Roman"/>
          <w:b/>
          <w:szCs w:val="17"/>
        </w:rPr>
      </w:pPr>
      <w:r w:rsidRPr="00FD3075">
        <w:rPr>
          <w:rFonts w:eastAsia="Times New Roman"/>
          <w:b/>
          <w:szCs w:val="17"/>
        </w:rPr>
        <w:t>INTRODUCTION</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 xml:space="preserve">Section 14 of the </w:t>
      </w:r>
      <w:r w:rsidRPr="00FD3075">
        <w:rPr>
          <w:rFonts w:eastAsia="Times New Roman"/>
          <w:i/>
          <w:szCs w:val="17"/>
        </w:rPr>
        <w:t>Remuneration Act 1990</w:t>
      </w:r>
      <w:r w:rsidRPr="00FD3075">
        <w:rPr>
          <w:rFonts w:eastAsia="Times New Roman"/>
          <w:szCs w:val="17"/>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 xml:space="preserve">Section 3A(2) of the </w:t>
      </w:r>
      <w:r w:rsidRPr="00FD3075">
        <w:rPr>
          <w:rFonts w:eastAsia="Times New Roman"/>
          <w:i/>
          <w:szCs w:val="17"/>
        </w:rPr>
        <w:t>Parliamentary Remuneration Act 1990</w:t>
      </w:r>
      <w:r w:rsidRPr="00FD3075">
        <w:rPr>
          <w:rFonts w:eastAsia="Times New Roman"/>
          <w:szCs w:val="17"/>
        </w:rPr>
        <w:t xml:space="preserve"> (“the PR Act”) confers jurisdiction upon the Tribunal to make a Determination or perform any other function required by the PR Act.</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Section 3A(3) of the PR Act provides that the Tribunal may make a different provision according to the member, the electorate, the House of Parliament or the circumstances to which the Determination is to apply.</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Section 4(2)(a) of the PR Act provides that the Tribunal must, in determining electorate allowances and other remuneration for members of Parliament, have regard not only to their parliamentary duties, but also to:</w:t>
      </w:r>
    </w:p>
    <w:p w:rsidR="00FD3075" w:rsidRPr="00FD3075" w:rsidRDefault="00FD3075" w:rsidP="00FD3075">
      <w:pPr>
        <w:numPr>
          <w:ilvl w:val="1"/>
          <w:numId w:val="27"/>
        </w:numPr>
        <w:ind w:left="993" w:hanging="426"/>
        <w:rPr>
          <w:rFonts w:eastAsia="Times New Roman"/>
          <w:szCs w:val="17"/>
        </w:rPr>
      </w:pPr>
      <w:r w:rsidRPr="00FD3075">
        <w:rPr>
          <w:rFonts w:eastAsia="Times New Roman"/>
          <w:szCs w:val="17"/>
        </w:rPr>
        <w:t>Their duty to be actively involved in community affairs; and</w:t>
      </w:r>
    </w:p>
    <w:p w:rsidR="00FD3075" w:rsidRPr="00FD3075" w:rsidRDefault="00FD3075" w:rsidP="00FD3075">
      <w:pPr>
        <w:numPr>
          <w:ilvl w:val="1"/>
          <w:numId w:val="27"/>
        </w:numPr>
        <w:ind w:left="993" w:hanging="426"/>
        <w:rPr>
          <w:rFonts w:eastAsia="Times New Roman"/>
          <w:szCs w:val="17"/>
        </w:rPr>
      </w:pPr>
      <w:r w:rsidRPr="00FD3075">
        <w:rPr>
          <w:rFonts w:eastAsia="Times New Roman"/>
          <w:szCs w:val="17"/>
        </w:rPr>
        <w:t>Their duty to represent and assist their constituents in dealings with governmental and other public agencies and authorities.</w:t>
      </w:r>
    </w:p>
    <w:p w:rsidR="00FD3075" w:rsidRPr="00FD3075" w:rsidRDefault="00FD3075" w:rsidP="00FD3075">
      <w:pPr>
        <w:rPr>
          <w:rFonts w:eastAsia="Times New Roman"/>
          <w:b/>
          <w:szCs w:val="17"/>
        </w:rPr>
      </w:pPr>
      <w:r w:rsidRPr="00FD3075">
        <w:rPr>
          <w:rFonts w:eastAsia="Times New Roman"/>
          <w:b/>
          <w:szCs w:val="17"/>
        </w:rPr>
        <w:t>BACKGROUND</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The previous Determination in relation to the reimbursement of expenses for travel to and from Kangaroo Island is Determination 8 of 2019. That Determination applies to the specific circumstances of the electorate of Mawson, where travel by ferry or aircraft is routinely required to move around the electorate for the purposes of parliamentary business.</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 xml:space="preserve">In 2019, as a result of the Tribunal’s annual review, and following submissions from the Member for Mawson, the Tribunal amended the terms of its Determination for the electorate of Mawson so that travel expenditure could be met by </w:t>
      </w:r>
      <w:r w:rsidRPr="00FD3075">
        <w:rPr>
          <w:rFonts w:eastAsia="Times New Roman"/>
          <w:i/>
          <w:szCs w:val="17"/>
        </w:rPr>
        <w:t>ferry</w:t>
      </w:r>
      <w:r w:rsidRPr="00FD3075">
        <w:rPr>
          <w:rFonts w:eastAsia="Times New Roman"/>
          <w:szCs w:val="17"/>
        </w:rPr>
        <w:t xml:space="preserve"> or </w:t>
      </w:r>
      <w:r w:rsidRPr="00FD3075">
        <w:rPr>
          <w:rFonts w:eastAsia="Times New Roman"/>
          <w:i/>
          <w:szCs w:val="17"/>
        </w:rPr>
        <w:t>air</w:t>
      </w:r>
      <w:r w:rsidRPr="00FD3075">
        <w:rPr>
          <w:rFonts w:eastAsia="Times New Roman"/>
          <w:szCs w:val="17"/>
        </w:rPr>
        <w:t xml:space="preserve"> travel between Kangaroo Island and the </w:t>
      </w:r>
      <w:proofErr w:type="spellStart"/>
      <w:r w:rsidRPr="00FD3075">
        <w:rPr>
          <w:rFonts w:eastAsia="Times New Roman"/>
          <w:szCs w:val="17"/>
        </w:rPr>
        <w:t>Fleurieu</w:t>
      </w:r>
      <w:proofErr w:type="spellEnd"/>
      <w:r w:rsidRPr="00FD3075">
        <w:rPr>
          <w:rFonts w:eastAsia="Times New Roman"/>
          <w:szCs w:val="17"/>
        </w:rPr>
        <w:t xml:space="preserve"> Peninsula, provided that no additional cost is borne by the State by doing so. Prior to this change, only ferry travel to and from the island was permissible under the relevant Determination.</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In 2019, no increase was applied to the amount of the reimbursement entitlement provided by the Determination.</w:t>
      </w:r>
    </w:p>
    <w:p w:rsidR="00FD3075" w:rsidRPr="00FD3075" w:rsidRDefault="00FD3075" w:rsidP="00FD3075">
      <w:pPr>
        <w:rPr>
          <w:rFonts w:eastAsia="Times New Roman"/>
          <w:b/>
          <w:szCs w:val="17"/>
        </w:rPr>
      </w:pPr>
      <w:r w:rsidRPr="00FD3075">
        <w:rPr>
          <w:rFonts w:eastAsia="Times New Roman"/>
          <w:b/>
          <w:szCs w:val="17"/>
        </w:rPr>
        <w:t>PROCEDURAL HISTORY</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Section 10(2) of the Act requires that before the making of a Determination affecting the remuneration of a particular person, or persons of a particular class, the Tribunal must allow that person, or persons of that class, a reasonable opportunity to make submissions.</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Section 10(4) of the Act provides that the Honourable Premier of South Australia (“the Premier”), as the Minister responsible for the Act may intervene, personally or by counsel or other representative, in proceedings before the Tribunal for the purpose of introducing evidence, or making submissions, on any question relevant to the public interest.</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The Tribunal wrote to the Premier, as the Minister responsible for the Act, and the Members of Parliament on 22 June 2020, notifying of the Tribunal’s intention to conduct its annual review of Determinations for Members of Parliament. The Tribunal invited written submissions with a closing date of 23 July 2020.</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Additionally, on 22 June 2020, a notice of the review was placed on the Tribunal’s public website.</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On 4 August 2020, the Tribunal convened for the purpose of hearing oral submissions.</w:t>
      </w:r>
    </w:p>
    <w:p w:rsidR="00FD3075" w:rsidRPr="00FD3075" w:rsidRDefault="00FD3075" w:rsidP="00FD3075">
      <w:pPr>
        <w:rPr>
          <w:rFonts w:eastAsia="Times New Roman"/>
          <w:b/>
          <w:szCs w:val="17"/>
        </w:rPr>
      </w:pPr>
      <w:r w:rsidRPr="00FD3075">
        <w:rPr>
          <w:rFonts w:eastAsia="Times New Roman"/>
          <w:b/>
          <w:szCs w:val="17"/>
        </w:rPr>
        <w:t>SUBMISSIONS</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 xml:space="preserve">On 23 July 2020, a written submission was received from Mr Leon </w:t>
      </w:r>
      <w:proofErr w:type="spellStart"/>
      <w:r w:rsidRPr="00FD3075">
        <w:rPr>
          <w:rFonts w:eastAsia="Times New Roman"/>
          <w:szCs w:val="17"/>
        </w:rPr>
        <w:t>Bignell</w:t>
      </w:r>
      <w:proofErr w:type="spellEnd"/>
      <w:r w:rsidRPr="00FD3075">
        <w:rPr>
          <w:rFonts w:eastAsia="Times New Roman"/>
          <w:szCs w:val="17"/>
        </w:rPr>
        <w:t>, MP, which is summarised below:</w:t>
      </w:r>
    </w:p>
    <w:p w:rsidR="00FD3075" w:rsidRPr="00FD3075" w:rsidRDefault="00FD3075" w:rsidP="00FD3075">
      <w:pPr>
        <w:numPr>
          <w:ilvl w:val="1"/>
          <w:numId w:val="27"/>
        </w:numPr>
        <w:ind w:left="993"/>
        <w:rPr>
          <w:rFonts w:eastAsia="Times New Roman"/>
          <w:szCs w:val="17"/>
        </w:rPr>
      </w:pPr>
      <w:r w:rsidRPr="00FD3075">
        <w:rPr>
          <w:rFonts w:eastAsia="Times New Roman"/>
          <w:szCs w:val="17"/>
        </w:rPr>
        <w:t>That the spending cap on air and ferry travel to and from Kangaroo Island be removed;</w:t>
      </w:r>
    </w:p>
    <w:p w:rsidR="00FD3075" w:rsidRPr="00FD3075" w:rsidRDefault="00FD3075" w:rsidP="00FD3075">
      <w:pPr>
        <w:numPr>
          <w:ilvl w:val="1"/>
          <w:numId w:val="27"/>
        </w:numPr>
        <w:ind w:left="993"/>
        <w:rPr>
          <w:rFonts w:eastAsia="Times New Roman"/>
          <w:szCs w:val="17"/>
        </w:rPr>
      </w:pPr>
      <w:r w:rsidRPr="00FD3075">
        <w:rPr>
          <w:rFonts w:eastAsia="Times New Roman"/>
          <w:szCs w:val="17"/>
        </w:rPr>
        <w:t xml:space="preserve">For an uncapped per diem rate to be established to and from the </w:t>
      </w:r>
      <w:proofErr w:type="spellStart"/>
      <w:r w:rsidRPr="00FD3075">
        <w:rPr>
          <w:rFonts w:eastAsia="Times New Roman"/>
          <w:szCs w:val="17"/>
        </w:rPr>
        <w:t>Fleurieu</w:t>
      </w:r>
      <w:proofErr w:type="spellEnd"/>
      <w:r w:rsidRPr="00FD3075">
        <w:rPr>
          <w:rFonts w:eastAsia="Times New Roman"/>
          <w:szCs w:val="17"/>
        </w:rPr>
        <w:t xml:space="preserve"> Peninsula and Kangaroo Island;</w:t>
      </w:r>
    </w:p>
    <w:p w:rsidR="00FD3075" w:rsidRPr="00FD3075" w:rsidRDefault="00FD3075" w:rsidP="00FD3075">
      <w:pPr>
        <w:numPr>
          <w:ilvl w:val="1"/>
          <w:numId w:val="27"/>
        </w:numPr>
        <w:ind w:left="993"/>
        <w:rPr>
          <w:rFonts w:eastAsia="Times New Roman"/>
          <w:szCs w:val="17"/>
        </w:rPr>
      </w:pPr>
      <w:r w:rsidRPr="00FD3075">
        <w:rPr>
          <w:rFonts w:eastAsia="Times New Roman"/>
          <w:szCs w:val="17"/>
        </w:rPr>
        <w:t>That the bushfires and subsequent economic collapse on Kangaroo Island be taken into account by the Tribunal.</w:t>
      </w:r>
    </w:p>
    <w:p w:rsidR="00FD3075" w:rsidRPr="00FD3075" w:rsidRDefault="00FD3075" w:rsidP="00FD3075">
      <w:pPr>
        <w:numPr>
          <w:ilvl w:val="1"/>
          <w:numId w:val="27"/>
        </w:numPr>
        <w:ind w:left="993"/>
        <w:rPr>
          <w:rFonts w:eastAsia="Times New Roman"/>
          <w:szCs w:val="17"/>
        </w:rPr>
      </w:pPr>
      <w:r w:rsidRPr="00FD3075">
        <w:rPr>
          <w:rFonts w:eastAsia="Times New Roman"/>
          <w:szCs w:val="17"/>
        </w:rPr>
        <w:t xml:space="preserve">On 4 August 2020, Mr </w:t>
      </w:r>
      <w:proofErr w:type="spellStart"/>
      <w:r w:rsidRPr="00FD3075">
        <w:rPr>
          <w:rFonts w:eastAsia="Times New Roman"/>
          <w:szCs w:val="17"/>
        </w:rPr>
        <w:t>Bignell</w:t>
      </w:r>
      <w:proofErr w:type="spellEnd"/>
      <w:r w:rsidRPr="00FD3075">
        <w:rPr>
          <w:rFonts w:eastAsia="Times New Roman"/>
          <w:szCs w:val="17"/>
        </w:rPr>
        <w:t xml:space="preserve"> made short oral submissions in support of his written submissions.</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No other submissions were received by the Tribunal in relation to the review to which this Report relates.</w:t>
      </w:r>
    </w:p>
    <w:p w:rsidR="00FD3075" w:rsidRPr="00FD3075" w:rsidRDefault="00FD3075" w:rsidP="00FD3075">
      <w:pPr>
        <w:rPr>
          <w:rFonts w:eastAsia="Times New Roman"/>
          <w:b/>
          <w:szCs w:val="17"/>
        </w:rPr>
      </w:pPr>
      <w:r w:rsidRPr="00FD3075">
        <w:rPr>
          <w:rFonts w:eastAsia="Times New Roman"/>
          <w:b/>
          <w:szCs w:val="17"/>
        </w:rPr>
        <w:t>CONSIDERATION</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In reviewing this entitlement, the Tribunal has had due regard to the necessary statutory considerations under section 4(2)(a) of the PR Act. Those considerations include the nature of parliamentary duties, the duty for Members of Parliament to be actively involved in community affairs, and the duty for Members of Parliament to represent and assist their constituents in dealings with governmental and other public agencies and authorities.</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 xml:space="preserve">The maximum amount of ferry or air travel expense reimbursement, between Kangaroo Island and the </w:t>
      </w:r>
      <w:proofErr w:type="spellStart"/>
      <w:r w:rsidRPr="00FD3075">
        <w:rPr>
          <w:rFonts w:eastAsia="Times New Roman"/>
          <w:szCs w:val="17"/>
        </w:rPr>
        <w:t>Fleurieu</w:t>
      </w:r>
      <w:proofErr w:type="spellEnd"/>
      <w:r w:rsidRPr="00FD3075">
        <w:rPr>
          <w:rFonts w:eastAsia="Times New Roman"/>
          <w:szCs w:val="17"/>
        </w:rPr>
        <w:t xml:space="preserve"> Peninsula, applicable to the electorate of Mawson, as provided for by Determination 8 of 2019</w:t>
      </w:r>
      <w:r w:rsidRPr="00FD3075">
        <w:rPr>
          <w:rFonts w:eastAsia="Times New Roman"/>
          <w:szCs w:val="17"/>
          <w:vertAlign w:val="superscript"/>
        </w:rPr>
        <w:t>1</w:t>
      </w:r>
      <w:r w:rsidRPr="00FD3075">
        <w:rPr>
          <w:rFonts w:eastAsia="Times New Roman"/>
          <w:szCs w:val="17"/>
        </w:rPr>
        <w:t>, is currently $3,380 per annum.</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The Tribunal is conscious of the circumstances in relation to the recent bushfires on Kangaroo Island and the requirement for the Member for Mawson to attend to such issues arising within the electoral boundaries of the electorate of Mawson, and more specifically, on Kangaroo Island, since the previous review of this entitlement.</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Whilst the Tribunal is sympathetic to the recent events occurring on Kangaroo Island, the Tribunal has also noted that expenses in relation to ferry and air travel incurred above the $3,380 per annum maximum entitlement may be met by the Member for Mawson under the terms of various other allowances provided to the Member for Mawson, such as the Electorate Allowance, which is paid directly to the member. Further, the Member has not provided substantive evidence of travel frequency or even travel arrangements.</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The Tribunal notes that, in 2018, the Electorate Allowance applicable to the electorate of Mawson was increased from $16,325 to $35,202. In the making of that Determination, the Tribunal took into account changes to the State’s electoral boundaries, including the change which caused Kangaroo Island to be located within the electorate of Mawson.</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 xml:space="preserve">In considering the appropriateness of the maximum amount of this entitlement, the Tribunal has given due regard to the cost of journeys between </w:t>
      </w:r>
      <w:proofErr w:type="spellStart"/>
      <w:r w:rsidRPr="00FD3075">
        <w:rPr>
          <w:rFonts w:eastAsia="Times New Roman"/>
          <w:szCs w:val="17"/>
        </w:rPr>
        <w:t>Fleurieu</w:t>
      </w:r>
      <w:proofErr w:type="spellEnd"/>
      <w:r w:rsidRPr="00FD3075">
        <w:rPr>
          <w:rFonts w:eastAsia="Times New Roman"/>
          <w:szCs w:val="17"/>
        </w:rPr>
        <w:t xml:space="preserve"> Peninsula and Kangaroo Island for the relevant period.</w:t>
      </w:r>
    </w:p>
    <w:p w:rsidR="00FD3075" w:rsidRPr="00FD3075" w:rsidRDefault="00FD3075" w:rsidP="00FD3075">
      <w:pPr>
        <w:spacing w:line="80" w:lineRule="exact"/>
        <w:ind w:left="142"/>
        <w:rPr>
          <w:rFonts w:eastAsia="Times New Roman"/>
          <w:sz w:val="16"/>
          <w:szCs w:val="16"/>
          <w:u w:val="single"/>
        </w:rPr>
      </w:pPr>
      <w:r w:rsidRPr="00FD3075">
        <w:rPr>
          <w:rFonts w:eastAsia="Times New Roman"/>
          <w:sz w:val="16"/>
          <w:szCs w:val="16"/>
          <w:u w:val="single"/>
        </w:rPr>
        <w:t>                                                               </w:t>
      </w:r>
    </w:p>
    <w:p w:rsidR="00FD3075" w:rsidRPr="00FD3075" w:rsidRDefault="00FD3075" w:rsidP="00FD3075">
      <w:pPr>
        <w:spacing w:line="240" w:lineRule="auto"/>
        <w:ind w:left="142"/>
        <w:jc w:val="left"/>
        <w:rPr>
          <w:rFonts w:eastAsia="Times New Roman"/>
          <w:sz w:val="16"/>
          <w:szCs w:val="16"/>
          <w:vertAlign w:val="superscript"/>
        </w:rPr>
      </w:pPr>
      <w:r w:rsidRPr="00FD3075">
        <w:rPr>
          <w:rFonts w:eastAsia="Times New Roman"/>
          <w:sz w:val="16"/>
          <w:szCs w:val="16"/>
          <w:vertAlign w:val="superscript"/>
        </w:rPr>
        <w:t>1</w:t>
      </w:r>
      <w:r w:rsidRPr="00FD3075">
        <w:rPr>
          <w:rFonts w:eastAsia="Times New Roman"/>
          <w:i/>
          <w:iCs/>
          <w:sz w:val="16"/>
          <w:szCs w:val="16"/>
        </w:rPr>
        <w:t xml:space="preserve"> Remuneration Tribunal Determination 8 of 2019 – Reimbursement of Expenses Applicable to the Electorate of Mawson – Travel to and from Kangaroo Island by Ferry and Aircraft</w:t>
      </w:r>
    </w:p>
    <w:p w:rsidR="00FD3075" w:rsidRPr="00FD3075" w:rsidRDefault="00FD3075" w:rsidP="00FD3075">
      <w:pPr>
        <w:rPr>
          <w:rFonts w:eastAsia="Times New Roman"/>
          <w:b/>
          <w:szCs w:val="17"/>
        </w:rPr>
      </w:pPr>
      <w:r w:rsidRPr="00FD3075">
        <w:rPr>
          <w:rFonts w:eastAsia="Times New Roman"/>
          <w:b/>
          <w:szCs w:val="17"/>
        </w:rPr>
        <w:lastRenderedPageBreak/>
        <w:t>CONCLUSION</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The Tribunal is not persuaded that the maximum amount of expense reimbursement available under this entitlement ought to be increased on this occasion, nor is the Tribunal persuaded that per diems should be established. In the Tribunal’s view, the current method of providing this entitlement to the Member continues to be appropriate.</w:t>
      </w:r>
    </w:p>
    <w:p w:rsidR="00FD3075" w:rsidRPr="00FD3075" w:rsidRDefault="00FD3075" w:rsidP="00FD3075">
      <w:pPr>
        <w:numPr>
          <w:ilvl w:val="0"/>
          <w:numId w:val="27"/>
        </w:numPr>
        <w:ind w:left="567" w:hanging="425"/>
        <w:rPr>
          <w:rFonts w:eastAsia="Times New Roman"/>
          <w:szCs w:val="17"/>
        </w:rPr>
      </w:pPr>
      <w:r w:rsidRPr="00FD3075">
        <w:rPr>
          <w:rFonts w:eastAsia="Times New Roman"/>
          <w:szCs w:val="17"/>
        </w:rPr>
        <w:t>Accordingly, the terms of Determination 8 of 2019</w:t>
      </w:r>
      <w:r w:rsidRPr="00FD3075">
        <w:rPr>
          <w:rFonts w:eastAsia="Times New Roman"/>
          <w:szCs w:val="17"/>
          <w:vertAlign w:val="superscript"/>
        </w:rPr>
        <w:t>2</w:t>
      </w:r>
      <w:r w:rsidRPr="00FD3075">
        <w:rPr>
          <w:rFonts w:eastAsia="Times New Roman"/>
          <w:szCs w:val="17"/>
        </w:rPr>
        <w:t xml:space="preserve"> shall continue to apply. That Determination shall remain in force until further Determination by the Tribunal.</w:t>
      </w:r>
    </w:p>
    <w:p w:rsidR="00FD3075" w:rsidRPr="00FD3075" w:rsidRDefault="00FD3075" w:rsidP="00FD3075">
      <w:pPr>
        <w:spacing w:line="80" w:lineRule="exact"/>
        <w:ind w:left="142"/>
        <w:rPr>
          <w:rFonts w:eastAsia="Times New Roman"/>
          <w:sz w:val="16"/>
          <w:szCs w:val="16"/>
          <w:u w:val="single"/>
        </w:rPr>
      </w:pPr>
      <w:r w:rsidRPr="00FD3075">
        <w:rPr>
          <w:rFonts w:eastAsia="Times New Roman"/>
          <w:sz w:val="16"/>
          <w:szCs w:val="16"/>
          <w:u w:val="single"/>
        </w:rPr>
        <w:t>                                                               </w:t>
      </w:r>
    </w:p>
    <w:p w:rsidR="00FD3075" w:rsidRPr="00FD3075" w:rsidRDefault="00FD3075" w:rsidP="00FD3075">
      <w:pPr>
        <w:spacing w:line="240" w:lineRule="auto"/>
        <w:ind w:left="142"/>
        <w:jc w:val="left"/>
        <w:rPr>
          <w:rFonts w:eastAsia="Times New Roman"/>
          <w:sz w:val="16"/>
          <w:szCs w:val="16"/>
          <w:vertAlign w:val="superscript"/>
        </w:rPr>
      </w:pPr>
      <w:r w:rsidRPr="00FD3075">
        <w:rPr>
          <w:rFonts w:eastAsia="Times New Roman"/>
          <w:sz w:val="16"/>
          <w:szCs w:val="16"/>
          <w:vertAlign w:val="superscript"/>
        </w:rPr>
        <w:t>2</w:t>
      </w:r>
      <w:r w:rsidRPr="00FD3075">
        <w:rPr>
          <w:rFonts w:eastAsia="Times New Roman"/>
          <w:i/>
          <w:iCs/>
          <w:sz w:val="16"/>
          <w:szCs w:val="16"/>
        </w:rPr>
        <w:t xml:space="preserve"> Remuneration Tribunal Determination 8 of 2019 – Reimbursement of Expenses Applicable to the Electorate of Mawson – Travel to and from Kangaroo Island by Ferry and Aircraft</w:t>
      </w:r>
    </w:p>
    <w:p w:rsidR="00FD3075" w:rsidRPr="00FD3075" w:rsidRDefault="00FD3075" w:rsidP="00FD3075">
      <w:pPr>
        <w:spacing w:after="0"/>
        <w:rPr>
          <w:rFonts w:eastAsia="Times New Roman"/>
          <w:szCs w:val="17"/>
        </w:rPr>
      </w:pPr>
      <w:r w:rsidRPr="00FD3075">
        <w:rPr>
          <w:rFonts w:eastAsia="Times New Roman"/>
          <w:szCs w:val="17"/>
        </w:rPr>
        <w:t>Dated: 7 September 2020</w:t>
      </w:r>
    </w:p>
    <w:p w:rsidR="00FD3075" w:rsidRPr="00FD3075" w:rsidRDefault="00FD3075" w:rsidP="00FD3075">
      <w:pPr>
        <w:spacing w:after="0"/>
        <w:jc w:val="right"/>
        <w:rPr>
          <w:rFonts w:eastAsia="Times New Roman"/>
          <w:smallCaps/>
          <w:szCs w:val="20"/>
        </w:rPr>
      </w:pPr>
      <w:r w:rsidRPr="00FD3075">
        <w:rPr>
          <w:rFonts w:eastAsia="Times New Roman"/>
          <w:smallCaps/>
          <w:szCs w:val="20"/>
        </w:rPr>
        <w:t>Matthew O’Callaghan</w:t>
      </w:r>
    </w:p>
    <w:p w:rsidR="00FD3075" w:rsidRPr="00FD3075" w:rsidRDefault="00FD3075" w:rsidP="00FD3075">
      <w:pPr>
        <w:spacing w:after="0"/>
        <w:jc w:val="right"/>
        <w:rPr>
          <w:rFonts w:eastAsia="Times New Roman"/>
          <w:szCs w:val="17"/>
        </w:rPr>
      </w:pPr>
      <w:r w:rsidRPr="00FD3075">
        <w:rPr>
          <w:rFonts w:eastAsia="Times New Roman"/>
          <w:szCs w:val="17"/>
        </w:rPr>
        <w:t>President</w:t>
      </w:r>
    </w:p>
    <w:p w:rsidR="00FD3075" w:rsidRPr="00FD3075" w:rsidRDefault="00FD3075" w:rsidP="00FD3075">
      <w:pPr>
        <w:spacing w:after="0"/>
        <w:jc w:val="right"/>
        <w:rPr>
          <w:rFonts w:eastAsia="Times New Roman"/>
          <w:smallCaps/>
          <w:szCs w:val="20"/>
        </w:rPr>
      </w:pPr>
      <w:r w:rsidRPr="00FD3075">
        <w:rPr>
          <w:rFonts w:eastAsia="Times New Roman"/>
          <w:smallCaps/>
          <w:szCs w:val="20"/>
        </w:rPr>
        <w:t>Peter Alexander</w:t>
      </w:r>
    </w:p>
    <w:p w:rsidR="00FD3075" w:rsidRPr="00FD3075" w:rsidRDefault="00FD3075" w:rsidP="00FD3075">
      <w:pPr>
        <w:spacing w:after="0"/>
        <w:jc w:val="right"/>
        <w:rPr>
          <w:rFonts w:eastAsia="Times New Roman"/>
          <w:szCs w:val="17"/>
        </w:rPr>
      </w:pPr>
      <w:r w:rsidRPr="00FD3075">
        <w:rPr>
          <w:rFonts w:eastAsia="Times New Roman"/>
          <w:szCs w:val="17"/>
        </w:rPr>
        <w:t>Member</w:t>
      </w:r>
    </w:p>
    <w:p w:rsidR="00FD3075" w:rsidRPr="00FD3075" w:rsidRDefault="00FD3075" w:rsidP="00FD3075">
      <w:pPr>
        <w:spacing w:after="0"/>
        <w:jc w:val="right"/>
        <w:rPr>
          <w:rFonts w:eastAsia="Times New Roman"/>
          <w:smallCaps/>
          <w:szCs w:val="20"/>
        </w:rPr>
      </w:pPr>
      <w:r w:rsidRPr="00FD3075">
        <w:rPr>
          <w:rFonts w:eastAsia="Times New Roman"/>
          <w:smallCaps/>
          <w:szCs w:val="20"/>
        </w:rPr>
        <w:t>Pamela Martin</w:t>
      </w:r>
    </w:p>
    <w:p w:rsidR="00FD3075" w:rsidRPr="00FD3075" w:rsidRDefault="00FD3075" w:rsidP="00FD3075">
      <w:pPr>
        <w:spacing w:after="0"/>
        <w:jc w:val="right"/>
        <w:rPr>
          <w:rFonts w:eastAsia="Times New Roman"/>
          <w:szCs w:val="17"/>
        </w:rPr>
      </w:pPr>
      <w:r w:rsidRPr="00FD3075">
        <w:rPr>
          <w:rFonts w:eastAsia="Times New Roman"/>
          <w:szCs w:val="17"/>
        </w:rPr>
        <w:t>Member</w:t>
      </w:r>
    </w:p>
    <w:p w:rsidR="00FD3075" w:rsidRPr="00FD3075" w:rsidRDefault="00FD3075" w:rsidP="00FD3075">
      <w:pPr>
        <w:pBdr>
          <w:top w:val="single" w:sz="4" w:space="1" w:color="auto"/>
        </w:pBdr>
        <w:spacing w:before="100" w:after="0" w:line="14" w:lineRule="exact"/>
        <w:jc w:val="center"/>
        <w:rPr>
          <w:rFonts w:eastAsia="Times New Roman"/>
          <w:szCs w:val="17"/>
        </w:rPr>
      </w:pPr>
    </w:p>
    <w:p w:rsidR="00FD3075" w:rsidRDefault="00FD3075" w:rsidP="00B70F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3075" w:rsidRPr="00FD3075" w:rsidRDefault="00FD3075" w:rsidP="00FD3075">
      <w:pPr>
        <w:pStyle w:val="GG-Title1"/>
      </w:pPr>
      <w:r w:rsidRPr="00FD3075">
        <w:t>Remuneration Tribunal</w:t>
      </w:r>
    </w:p>
    <w:p w:rsidR="00FD3075" w:rsidRPr="00FD3075" w:rsidRDefault="00FD3075" w:rsidP="00FD3075">
      <w:pPr>
        <w:pStyle w:val="GG-Title2"/>
      </w:pPr>
      <w:r w:rsidRPr="00FD3075">
        <w:t>Report No. 8 of 2020</w:t>
      </w:r>
    </w:p>
    <w:p w:rsidR="00FD3075" w:rsidRPr="00FD3075" w:rsidRDefault="00FD3075" w:rsidP="00FD3075">
      <w:pPr>
        <w:pStyle w:val="GG-Title3"/>
      </w:pPr>
      <w:r w:rsidRPr="00FD3075">
        <w:t xml:space="preserve">2020 Review of Accommodation and Meal Allowances for Ministers of the Crown </w:t>
      </w:r>
      <w:r w:rsidRPr="00FD3075">
        <w:br/>
        <w:t>and the Leader and Deputy Leader of the Opposition</w:t>
      </w:r>
    </w:p>
    <w:p w:rsidR="00FD3075" w:rsidRPr="00FD3075" w:rsidRDefault="00FD3075" w:rsidP="00FD3075">
      <w:pPr>
        <w:rPr>
          <w:rFonts w:eastAsia="Times New Roman"/>
          <w:b/>
          <w:szCs w:val="17"/>
        </w:rPr>
      </w:pPr>
      <w:r w:rsidRPr="00FD3075">
        <w:rPr>
          <w:rFonts w:eastAsia="Times New Roman"/>
          <w:b/>
          <w:szCs w:val="17"/>
        </w:rPr>
        <w:t>INTRODUCTION AND BACKGROUND</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 xml:space="preserve">Section 14 of the </w:t>
      </w:r>
      <w:r w:rsidRPr="00FD3075">
        <w:rPr>
          <w:rFonts w:eastAsia="Times New Roman"/>
          <w:i/>
          <w:szCs w:val="17"/>
        </w:rPr>
        <w:t>Remuneration Act 1990</w:t>
      </w:r>
      <w:r w:rsidRPr="00FD3075">
        <w:rPr>
          <w:rFonts w:eastAsia="Times New Roman"/>
          <w:szCs w:val="17"/>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 xml:space="preserve">Section 3A(2) of the </w:t>
      </w:r>
      <w:r w:rsidRPr="00FD3075">
        <w:rPr>
          <w:rFonts w:eastAsia="Times New Roman"/>
          <w:i/>
          <w:szCs w:val="17"/>
        </w:rPr>
        <w:t>Parliamentary Remuneration Act 1990</w:t>
      </w:r>
      <w:r w:rsidRPr="00FD3075">
        <w:rPr>
          <w:rFonts w:eastAsia="Times New Roman"/>
          <w:szCs w:val="17"/>
        </w:rPr>
        <w:t xml:space="preserve"> (“the PR Act”) confers jurisdiction upon the Tribunal to make a Determination or perform any other function required by the PR Act.</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Section 3A(3) of the PR Act provides that the Tribunal may make a different provision according to the member, the electorate, the House of Parliament or the circumstances to which the Determination is to apply.</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Section 4(2)(a) of the PR Act provides that the Tribunal must, in determining electorate allowances and other remuneration for members of Parliament, have regard not only to their parliamentary duties, but also to:</w:t>
      </w:r>
    </w:p>
    <w:p w:rsidR="00FD3075" w:rsidRPr="00FD3075" w:rsidRDefault="00FD3075" w:rsidP="00FD3075">
      <w:pPr>
        <w:numPr>
          <w:ilvl w:val="1"/>
          <w:numId w:val="28"/>
        </w:numPr>
        <w:ind w:left="993"/>
        <w:rPr>
          <w:rFonts w:eastAsia="Times New Roman"/>
          <w:szCs w:val="17"/>
        </w:rPr>
      </w:pPr>
      <w:r w:rsidRPr="00FD3075">
        <w:rPr>
          <w:rFonts w:eastAsia="Times New Roman"/>
          <w:szCs w:val="17"/>
        </w:rPr>
        <w:t>Their duty to be actively involved in community affairs; and</w:t>
      </w:r>
    </w:p>
    <w:p w:rsidR="00FD3075" w:rsidRPr="00FD3075" w:rsidRDefault="00FD3075" w:rsidP="00FD3075">
      <w:pPr>
        <w:numPr>
          <w:ilvl w:val="1"/>
          <w:numId w:val="28"/>
        </w:numPr>
        <w:ind w:left="993"/>
        <w:rPr>
          <w:rFonts w:eastAsia="Times New Roman"/>
          <w:szCs w:val="17"/>
        </w:rPr>
      </w:pPr>
      <w:r w:rsidRPr="00FD3075">
        <w:rPr>
          <w:rFonts w:eastAsia="Times New Roman"/>
          <w:szCs w:val="17"/>
        </w:rPr>
        <w:t>Their duty to represent and assist their constituents in dealings with governmental and other public agencies and authorities.</w:t>
      </w:r>
    </w:p>
    <w:p w:rsidR="00FD3075" w:rsidRPr="00FD3075" w:rsidRDefault="00FD3075" w:rsidP="00FD3075">
      <w:pPr>
        <w:rPr>
          <w:rFonts w:eastAsia="Times New Roman"/>
          <w:b/>
          <w:szCs w:val="17"/>
        </w:rPr>
      </w:pPr>
      <w:r w:rsidRPr="00FD3075">
        <w:rPr>
          <w:rFonts w:eastAsia="Times New Roman"/>
          <w:b/>
          <w:szCs w:val="17"/>
        </w:rPr>
        <w:t>PROCEDURAL HISTORY</w:t>
      </w:r>
    </w:p>
    <w:p w:rsidR="00FD3075" w:rsidRPr="00FD3075" w:rsidRDefault="00FD3075" w:rsidP="00FD3075">
      <w:pPr>
        <w:numPr>
          <w:ilvl w:val="0"/>
          <w:numId w:val="28"/>
        </w:numPr>
        <w:ind w:left="567" w:hanging="425"/>
        <w:rPr>
          <w:rFonts w:eastAsia="Times New Roman"/>
          <w:szCs w:val="17"/>
        </w:rPr>
      </w:pPr>
      <w:bookmarkStart w:id="53" w:name="_Hlk45199569"/>
      <w:r w:rsidRPr="00FD3075">
        <w:rPr>
          <w:rFonts w:eastAsia="Times New Roman"/>
          <w:szCs w:val="17"/>
        </w:rPr>
        <w:t>Section 10(2) of the Act requires that before the making of a Determination affecting the remuneration of a particular person, or persons of a particular class, the Tribunal must allow that person, or persons of that class, a reasonable opportunity to make submissions.</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Section 10(4) of the Act provides that the Honourable Premier of South Australia (“the Premier”), as the Minister responsible for the Act may intervene, personally or by counsel or other representative, in proceedings before the Tribunal for the purpose of introducing evidence, or making submissions, on any question relevant to the public interest.</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The Tribunal wrote to the Premier, as the Minister responsible for the Act, and the Members of Parliament on 22 June 2020, notifying of the Tribunal’s intention to conduct its annual review of Determinations for Members of Parliament. The Tribunal invited written submissions with a closing date of 23 July 2020.</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Additionally, on 22 June 2020, a notice of the review was placed on the Tribunal’s public website.</w:t>
      </w:r>
    </w:p>
    <w:bookmarkEnd w:id="53"/>
    <w:p w:rsidR="00FD3075" w:rsidRPr="00FD3075" w:rsidRDefault="00FD3075" w:rsidP="00FD3075">
      <w:pPr>
        <w:rPr>
          <w:rFonts w:eastAsia="Times New Roman"/>
          <w:b/>
          <w:szCs w:val="17"/>
        </w:rPr>
      </w:pPr>
      <w:r w:rsidRPr="00FD3075">
        <w:rPr>
          <w:rFonts w:eastAsia="Times New Roman"/>
          <w:b/>
          <w:szCs w:val="17"/>
        </w:rPr>
        <w:t>SUBMISSIONS</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No submissions were received by the Tribunal in relation to the review to which this Report relates.</w:t>
      </w:r>
    </w:p>
    <w:p w:rsidR="00FD3075" w:rsidRPr="00FD3075" w:rsidRDefault="00FD3075" w:rsidP="00FD3075">
      <w:pPr>
        <w:rPr>
          <w:rFonts w:eastAsia="Times New Roman"/>
          <w:b/>
          <w:szCs w:val="17"/>
        </w:rPr>
      </w:pPr>
      <w:r w:rsidRPr="00FD3075">
        <w:rPr>
          <w:rFonts w:eastAsia="Times New Roman"/>
          <w:b/>
          <w:szCs w:val="17"/>
        </w:rPr>
        <w:t>ACCOMMODATION AND MEAL ALLOWANCES FOR MINISTERS OF THE CROWN AND THE LEADER AND DEPUTY LEADER OF THE OPPOSITION</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The Tribunal has decided that no increase will be applied to amounts of the per diem allowances for Ministers, Members and Officers of the Parliament, having regard to the economic and social circumstances of the State at the time of this review.</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The Tribunal has included a list of definitions within its accompanying Determination to provide for greater clarity. These include clarification of the provision for a higher rate for inner Sydney accommodation as distinct from other accommodation consistent with arrangements in other jurisdictions.</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The Tribunal has altered the provision for additional expenditure for accommodation and meals, such that evidence must be produced in order to be reimbursed.</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The Country Members Accommodation provisions have been dealt with by a separate Report and Determination (9 of 2020).</w:t>
      </w:r>
    </w:p>
    <w:p w:rsidR="00FD3075" w:rsidRPr="00FD3075" w:rsidRDefault="00FD3075" w:rsidP="00FD3075">
      <w:pPr>
        <w:numPr>
          <w:ilvl w:val="0"/>
          <w:numId w:val="28"/>
        </w:numPr>
        <w:ind w:left="567" w:hanging="425"/>
        <w:rPr>
          <w:rFonts w:eastAsia="Times New Roman"/>
          <w:szCs w:val="17"/>
        </w:rPr>
      </w:pPr>
      <w:r w:rsidRPr="00FD3075">
        <w:rPr>
          <w:rFonts w:eastAsia="Times New Roman"/>
          <w:szCs w:val="17"/>
        </w:rPr>
        <w:t>Accordingly, the Tribunal will issue Determination 8 of 2020.</w:t>
      </w:r>
    </w:p>
    <w:p w:rsidR="00FD3075" w:rsidRPr="00FD3075" w:rsidRDefault="00FD3075" w:rsidP="00FD3075">
      <w:pPr>
        <w:spacing w:after="0"/>
        <w:rPr>
          <w:rFonts w:eastAsia="Times New Roman"/>
          <w:szCs w:val="17"/>
        </w:rPr>
      </w:pPr>
      <w:r w:rsidRPr="00FD3075">
        <w:rPr>
          <w:rFonts w:eastAsia="Times New Roman"/>
          <w:szCs w:val="17"/>
        </w:rPr>
        <w:t>Dated: 7 September 2020</w:t>
      </w:r>
    </w:p>
    <w:p w:rsidR="00FD3075" w:rsidRPr="00FD3075" w:rsidRDefault="00FD3075" w:rsidP="00FD3075">
      <w:pPr>
        <w:spacing w:after="0"/>
        <w:jc w:val="right"/>
        <w:rPr>
          <w:rFonts w:eastAsia="Times New Roman"/>
          <w:smallCaps/>
          <w:szCs w:val="20"/>
        </w:rPr>
      </w:pPr>
      <w:r w:rsidRPr="00FD3075">
        <w:rPr>
          <w:rFonts w:eastAsia="Times New Roman"/>
          <w:smallCaps/>
          <w:szCs w:val="20"/>
        </w:rPr>
        <w:t>Matthew O’Callaghan</w:t>
      </w:r>
    </w:p>
    <w:p w:rsidR="00FD3075" w:rsidRPr="00FD3075" w:rsidRDefault="00FD3075" w:rsidP="00FD3075">
      <w:pPr>
        <w:spacing w:after="0"/>
        <w:jc w:val="right"/>
        <w:rPr>
          <w:rFonts w:eastAsia="Times New Roman"/>
          <w:szCs w:val="17"/>
        </w:rPr>
      </w:pPr>
      <w:r w:rsidRPr="00FD3075">
        <w:rPr>
          <w:rFonts w:eastAsia="Times New Roman"/>
          <w:szCs w:val="17"/>
        </w:rPr>
        <w:t>President</w:t>
      </w:r>
    </w:p>
    <w:p w:rsidR="00FD3075" w:rsidRPr="00FD3075" w:rsidRDefault="00FD3075" w:rsidP="00FD3075">
      <w:pPr>
        <w:spacing w:after="0"/>
        <w:jc w:val="right"/>
        <w:rPr>
          <w:rFonts w:eastAsia="Times New Roman"/>
          <w:smallCaps/>
          <w:szCs w:val="20"/>
        </w:rPr>
      </w:pPr>
      <w:r w:rsidRPr="00FD3075">
        <w:rPr>
          <w:rFonts w:eastAsia="Times New Roman"/>
          <w:smallCaps/>
          <w:szCs w:val="20"/>
        </w:rPr>
        <w:t>Peter Alexander</w:t>
      </w:r>
    </w:p>
    <w:p w:rsidR="00FD3075" w:rsidRPr="00FD3075" w:rsidRDefault="00FD3075" w:rsidP="00FD3075">
      <w:pPr>
        <w:spacing w:after="0"/>
        <w:jc w:val="right"/>
        <w:rPr>
          <w:rFonts w:eastAsia="Times New Roman"/>
          <w:szCs w:val="17"/>
        </w:rPr>
      </w:pPr>
      <w:r w:rsidRPr="00FD3075">
        <w:rPr>
          <w:rFonts w:eastAsia="Times New Roman"/>
          <w:szCs w:val="17"/>
        </w:rPr>
        <w:t>Member</w:t>
      </w:r>
    </w:p>
    <w:p w:rsidR="00FD3075" w:rsidRPr="00FD3075" w:rsidRDefault="00FD3075" w:rsidP="00FD3075">
      <w:pPr>
        <w:spacing w:after="0"/>
        <w:jc w:val="right"/>
        <w:rPr>
          <w:rFonts w:eastAsia="Times New Roman"/>
          <w:smallCaps/>
          <w:szCs w:val="20"/>
        </w:rPr>
      </w:pPr>
      <w:r w:rsidRPr="00FD3075">
        <w:rPr>
          <w:rFonts w:eastAsia="Times New Roman"/>
          <w:smallCaps/>
          <w:szCs w:val="20"/>
        </w:rPr>
        <w:t>Pamela Martin</w:t>
      </w:r>
    </w:p>
    <w:p w:rsidR="00FD3075" w:rsidRDefault="00FD3075" w:rsidP="00FD3075">
      <w:pPr>
        <w:spacing w:after="0"/>
        <w:jc w:val="right"/>
        <w:rPr>
          <w:rFonts w:eastAsia="Times New Roman"/>
          <w:szCs w:val="17"/>
        </w:rPr>
      </w:pPr>
      <w:r w:rsidRPr="00FD3075">
        <w:rPr>
          <w:rFonts w:eastAsia="Times New Roman"/>
          <w:szCs w:val="17"/>
        </w:rPr>
        <w:t>Member</w:t>
      </w:r>
    </w:p>
    <w:p w:rsidR="00FD3075" w:rsidRDefault="00FD3075" w:rsidP="00FD3075">
      <w:pPr>
        <w:pBdr>
          <w:top w:val="single" w:sz="4" w:space="1" w:color="auto"/>
        </w:pBdr>
        <w:spacing w:before="100" w:line="14" w:lineRule="exact"/>
        <w:ind w:left="1080" w:right="1080"/>
        <w:jc w:val="center"/>
        <w:rPr>
          <w:caps/>
          <w:szCs w:val="17"/>
        </w:rPr>
      </w:pPr>
    </w:p>
    <w:p w:rsidR="00977B84" w:rsidRDefault="00977B84" w:rsidP="00FD3075">
      <w:pPr>
        <w:pStyle w:val="GG-Title1"/>
      </w:pPr>
    </w:p>
    <w:p w:rsidR="00977B84" w:rsidRDefault="00977B84" w:rsidP="00FD3075">
      <w:pPr>
        <w:pStyle w:val="GG-Title1"/>
      </w:pPr>
    </w:p>
    <w:p w:rsidR="00FD3075" w:rsidRPr="00FD3075" w:rsidRDefault="00FD3075" w:rsidP="00FD3075">
      <w:pPr>
        <w:pStyle w:val="GG-Title1"/>
      </w:pPr>
      <w:r w:rsidRPr="00FD3075">
        <w:lastRenderedPageBreak/>
        <w:t>Remuneration Tribunal</w:t>
      </w:r>
    </w:p>
    <w:p w:rsidR="00FD3075" w:rsidRPr="00FD3075" w:rsidRDefault="00FD3075" w:rsidP="00FD3075">
      <w:pPr>
        <w:pStyle w:val="GG-Title2"/>
      </w:pPr>
      <w:r w:rsidRPr="00FD3075">
        <w:t>Determination No. 8 of 2020</w:t>
      </w:r>
    </w:p>
    <w:p w:rsidR="00FD3075" w:rsidRPr="00FD3075" w:rsidRDefault="00FD3075" w:rsidP="00FD3075">
      <w:pPr>
        <w:pStyle w:val="GG-Title3"/>
      </w:pPr>
      <w:r w:rsidRPr="00FD3075">
        <w:t>Per Diem Accommodation and Meal Allowances for Ministers of the Crown and the Leader and Deputy Leader of the Opposition</w:t>
      </w:r>
    </w:p>
    <w:p w:rsidR="00FD3075" w:rsidRPr="00FD3075" w:rsidRDefault="00FD3075" w:rsidP="00FD3075">
      <w:pPr>
        <w:rPr>
          <w:rFonts w:eastAsia="Times New Roman"/>
          <w:b/>
          <w:szCs w:val="17"/>
        </w:rPr>
      </w:pPr>
      <w:r w:rsidRPr="00FD3075">
        <w:rPr>
          <w:rFonts w:eastAsia="Times New Roman"/>
          <w:b/>
          <w:szCs w:val="17"/>
        </w:rPr>
        <w:t>SCOPE OF DETERMINATION</w:t>
      </w:r>
    </w:p>
    <w:p w:rsidR="00FD3075" w:rsidRPr="00FD3075" w:rsidRDefault="00FD3075" w:rsidP="00FD3075">
      <w:pPr>
        <w:numPr>
          <w:ilvl w:val="0"/>
          <w:numId w:val="29"/>
        </w:numPr>
        <w:ind w:left="567" w:hanging="425"/>
        <w:rPr>
          <w:rFonts w:eastAsia="Times New Roman"/>
          <w:szCs w:val="17"/>
        </w:rPr>
      </w:pPr>
      <w:r w:rsidRPr="00FD3075">
        <w:rPr>
          <w:rFonts w:eastAsia="Times New Roman"/>
          <w:szCs w:val="17"/>
        </w:rPr>
        <w:t>This Determination applies to Ministers of the Crown, and to the Leader and Deputy Leader of the Opposition.</w:t>
      </w:r>
    </w:p>
    <w:p w:rsidR="00FD3075" w:rsidRPr="00FD3075" w:rsidRDefault="00FD3075" w:rsidP="00FD3075">
      <w:pPr>
        <w:rPr>
          <w:rFonts w:eastAsia="Times New Roman"/>
          <w:b/>
          <w:szCs w:val="17"/>
        </w:rPr>
      </w:pPr>
      <w:r w:rsidRPr="00FD3075">
        <w:rPr>
          <w:rFonts w:eastAsia="Times New Roman"/>
          <w:b/>
          <w:szCs w:val="17"/>
        </w:rPr>
        <w:t>INTERPRETATION</w:t>
      </w:r>
    </w:p>
    <w:p w:rsidR="00FD3075" w:rsidRPr="00FD3075" w:rsidRDefault="00FD3075" w:rsidP="00FD3075">
      <w:pPr>
        <w:numPr>
          <w:ilvl w:val="0"/>
          <w:numId w:val="29"/>
        </w:numPr>
        <w:ind w:left="567" w:hanging="425"/>
        <w:rPr>
          <w:rFonts w:eastAsia="Times New Roman"/>
          <w:szCs w:val="17"/>
        </w:rPr>
      </w:pPr>
      <w:r w:rsidRPr="00FD3075">
        <w:rPr>
          <w:rFonts w:eastAsia="Times New Roman"/>
          <w:szCs w:val="17"/>
        </w:rPr>
        <w:t>In this Determination, unless the contrary appears:</w:t>
      </w:r>
    </w:p>
    <w:p w:rsidR="00FD3075" w:rsidRPr="00FD3075" w:rsidRDefault="00FD3075" w:rsidP="00FD3075">
      <w:pPr>
        <w:ind w:left="567"/>
        <w:rPr>
          <w:szCs w:val="17"/>
        </w:rPr>
      </w:pPr>
      <w:r w:rsidRPr="00FD3075">
        <w:rPr>
          <w:szCs w:val="17"/>
        </w:rPr>
        <w:t>“</w:t>
      </w:r>
      <w:r w:rsidRPr="00FD3075">
        <w:rPr>
          <w:b/>
          <w:szCs w:val="17"/>
        </w:rPr>
        <w:t>Commercial Accommodation</w:t>
      </w:r>
      <w:r w:rsidRPr="00FD3075">
        <w:rPr>
          <w:szCs w:val="17"/>
        </w:rPr>
        <w:t xml:space="preserve">” means short term (not permanent) accommodation in a commercial establishment such as a hotel, motel or serviced apartment and must be a genuine arms-length commercial transaction. Commercial Accommodation does not include </w:t>
      </w:r>
      <w:proofErr w:type="spellStart"/>
      <w:r w:rsidRPr="00FD3075">
        <w:rPr>
          <w:szCs w:val="17"/>
        </w:rPr>
        <w:t>AirBnB</w:t>
      </w:r>
      <w:proofErr w:type="spellEnd"/>
      <w:r w:rsidRPr="00FD3075">
        <w:rPr>
          <w:szCs w:val="17"/>
        </w:rPr>
        <w:t xml:space="preserve"> or other “sharing economy” type accommodation.</w:t>
      </w:r>
    </w:p>
    <w:p w:rsidR="00FD3075" w:rsidRPr="00FD3075" w:rsidRDefault="00FD3075" w:rsidP="00FD3075">
      <w:pPr>
        <w:ind w:left="567"/>
        <w:rPr>
          <w:szCs w:val="17"/>
        </w:rPr>
      </w:pPr>
      <w:r w:rsidRPr="00FD3075">
        <w:rPr>
          <w:szCs w:val="17"/>
        </w:rPr>
        <w:t>“</w:t>
      </w:r>
      <w:r w:rsidRPr="00FD3075">
        <w:rPr>
          <w:b/>
          <w:szCs w:val="17"/>
        </w:rPr>
        <w:t>Incurs Actual Expenditure</w:t>
      </w:r>
      <w:r w:rsidRPr="00FD3075">
        <w:rPr>
          <w:szCs w:val="17"/>
        </w:rPr>
        <w:t>” means an amount of money spent by a Minister, Member or Officer of the Parliament.</w:t>
      </w:r>
    </w:p>
    <w:p w:rsidR="00FD3075" w:rsidRPr="00FD3075" w:rsidRDefault="00FD3075" w:rsidP="00FD3075">
      <w:pPr>
        <w:ind w:left="567"/>
        <w:rPr>
          <w:szCs w:val="17"/>
        </w:rPr>
      </w:pPr>
      <w:r w:rsidRPr="00FD3075">
        <w:rPr>
          <w:szCs w:val="17"/>
        </w:rPr>
        <w:t>“</w:t>
      </w:r>
      <w:r w:rsidRPr="00FD3075">
        <w:rPr>
          <w:b/>
          <w:szCs w:val="17"/>
        </w:rPr>
        <w:t>Metropolitan Adelaide</w:t>
      </w:r>
      <w:r w:rsidRPr="00FD3075">
        <w:rPr>
          <w:szCs w:val="17"/>
        </w:rPr>
        <w:t xml:space="preserve">” bears the same meaning as defined in the </w:t>
      </w:r>
      <w:r w:rsidRPr="00FD3075">
        <w:rPr>
          <w:i/>
          <w:szCs w:val="17"/>
        </w:rPr>
        <w:t>Development Act 1993</w:t>
      </w:r>
      <w:r w:rsidRPr="00FD3075">
        <w:rPr>
          <w:szCs w:val="17"/>
        </w:rPr>
        <w:t>.</w:t>
      </w:r>
    </w:p>
    <w:p w:rsidR="00FD3075" w:rsidRPr="00FD3075" w:rsidRDefault="00FD3075" w:rsidP="00FD3075">
      <w:pPr>
        <w:ind w:left="567"/>
        <w:rPr>
          <w:szCs w:val="17"/>
        </w:rPr>
      </w:pPr>
      <w:r w:rsidRPr="00FD3075">
        <w:rPr>
          <w:szCs w:val="17"/>
        </w:rPr>
        <w:t>“</w:t>
      </w:r>
      <w:r w:rsidRPr="00FD3075">
        <w:rPr>
          <w:b/>
          <w:szCs w:val="17"/>
        </w:rPr>
        <w:t>Meals</w:t>
      </w:r>
      <w:r w:rsidRPr="00FD3075">
        <w:rPr>
          <w:szCs w:val="17"/>
        </w:rPr>
        <w:t>” means food or drink purchased by a Minister, Member or Officer of the Parliament in connection with an allowance payable under this Determination.</w:t>
      </w:r>
    </w:p>
    <w:p w:rsidR="00FD3075" w:rsidRPr="00FD3075" w:rsidRDefault="00FD3075" w:rsidP="00FD3075">
      <w:pPr>
        <w:ind w:left="567"/>
        <w:rPr>
          <w:szCs w:val="17"/>
        </w:rPr>
      </w:pPr>
      <w:r w:rsidRPr="00FD3075">
        <w:rPr>
          <w:szCs w:val="17"/>
        </w:rPr>
        <w:t>“</w:t>
      </w:r>
      <w:r w:rsidRPr="00FD3075">
        <w:rPr>
          <w:b/>
          <w:szCs w:val="17"/>
        </w:rPr>
        <w:t>Minister</w:t>
      </w:r>
      <w:r w:rsidRPr="00FD3075">
        <w:rPr>
          <w:szCs w:val="17"/>
        </w:rPr>
        <w:t>” means a Minister of the Crown in right of the State of South Australia.</w:t>
      </w:r>
    </w:p>
    <w:p w:rsidR="00FD3075" w:rsidRPr="00FD3075" w:rsidRDefault="00FD3075" w:rsidP="00FD3075">
      <w:pPr>
        <w:ind w:left="567"/>
        <w:rPr>
          <w:szCs w:val="17"/>
        </w:rPr>
      </w:pPr>
      <w:r w:rsidRPr="00FD3075">
        <w:rPr>
          <w:szCs w:val="17"/>
        </w:rPr>
        <w:t>“</w:t>
      </w:r>
      <w:r w:rsidRPr="00FD3075">
        <w:rPr>
          <w:b/>
          <w:szCs w:val="17"/>
        </w:rPr>
        <w:t>Official Duties</w:t>
      </w:r>
      <w:r w:rsidRPr="00FD3075">
        <w:rPr>
          <w:szCs w:val="17"/>
        </w:rPr>
        <w:t>” means activities undertaken by a Member of Parliament in relation to their role as a Minister, or their role as the Leader or acting Leader of the Opposition.</w:t>
      </w:r>
    </w:p>
    <w:p w:rsidR="00FD3075" w:rsidRPr="00FD3075" w:rsidRDefault="00FD3075" w:rsidP="00FD3075">
      <w:pPr>
        <w:ind w:left="567"/>
        <w:rPr>
          <w:szCs w:val="17"/>
        </w:rPr>
      </w:pPr>
      <w:r w:rsidRPr="00FD3075">
        <w:rPr>
          <w:szCs w:val="17"/>
        </w:rPr>
        <w:t>“</w:t>
      </w:r>
      <w:r w:rsidRPr="00FD3075">
        <w:rPr>
          <w:b/>
          <w:szCs w:val="17"/>
        </w:rPr>
        <w:t>Per Diem</w:t>
      </w:r>
      <w:r w:rsidRPr="00FD3075">
        <w:rPr>
          <w:szCs w:val="17"/>
        </w:rPr>
        <w:t>” means per day in relation to the allowances payable under this Determination.</w:t>
      </w:r>
    </w:p>
    <w:p w:rsidR="00FD3075" w:rsidRPr="00FD3075" w:rsidRDefault="00FD3075" w:rsidP="00FD3075">
      <w:pPr>
        <w:ind w:left="567"/>
        <w:rPr>
          <w:szCs w:val="17"/>
        </w:rPr>
      </w:pPr>
      <w:r w:rsidRPr="00FD3075">
        <w:rPr>
          <w:szCs w:val="17"/>
        </w:rPr>
        <w:t>“</w:t>
      </w:r>
      <w:r w:rsidRPr="00FD3075">
        <w:rPr>
          <w:b/>
          <w:szCs w:val="17"/>
        </w:rPr>
        <w:t>Sydney</w:t>
      </w:r>
      <w:r w:rsidRPr="00FD3075">
        <w:rPr>
          <w:szCs w:val="17"/>
        </w:rPr>
        <w:t>” means locations which are less then 10km by road from the Sydney General Post Office (by the most direct route), or less then 5km by road from Sydney’s principal airport (by the most direct route).</w:t>
      </w:r>
    </w:p>
    <w:p w:rsidR="00FD3075" w:rsidRPr="00FD3075" w:rsidRDefault="00FD3075" w:rsidP="00FD3075">
      <w:pPr>
        <w:rPr>
          <w:rFonts w:eastAsia="Times New Roman"/>
          <w:b/>
          <w:szCs w:val="17"/>
        </w:rPr>
      </w:pPr>
      <w:r w:rsidRPr="00FD3075">
        <w:rPr>
          <w:rFonts w:eastAsia="Times New Roman"/>
          <w:b/>
          <w:szCs w:val="17"/>
        </w:rPr>
        <w:t>ACCOMMODATION AND MEAL ALLOWANCES</w:t>
      </w:r>
    </w:p>
    <w:p w:rsidR="00FD3075" w:rsidRPr="00FD3075" w:rsidRDefault="00FD3075" w:rsidP="00FD3075">
      <w:pPr>
        <w:numPr>
          <w:ilvl w:val="0"/>
          <w:numId w:val="29"/>
        </w:numPr>
        <w:ind w:left="567" w:hanging="425"/>
        <w:rPr>
          <w:rFonts w:eastAsia="Times New Roman"/>
          <w:szCs w:val="17"/>
        </w:rPr>
      </w:pPr>
      <w:r w:rsidRPr="00FD3075">
        <w:rPr>
          <w:rFonts w:eastAsia="Times New Roman"/>
          <w:szCs w:val="17"/>
        </w:rPr>
        <w:t>A Minister who incurs actual expenditure for both commercial accommodation and meals when travelling as part their official duties and which necessitates absence from home overnight shall be entitled to be paid a per diem accommodation and meal allowance, as follows:</w:t>
      </w:r>
    </w:p>
    <w:p w:rsidR="00FD3075" w:rsidRPr="00FD3075" w:rsidRDefault="00FD3075" w:rsidP="00FD3075">
      <w:pPr>
        <w:numPr>
          <w:ilvl w:val="1"/>
          <w:numId w:val="29"/>
        </w:numPr>
        <w:ind w:left="993"/>
        <w:rPr>
          <w:rFonts w:eastAsia="Times New Roman"/>
          <w:szCs w:val="17"/>
        </w:rPr>
      </w:pPr>
      <w:r w:rsidRPr="00FD3075">
        <w:rPr>
          <w:szCs w:val="17"/>
        </w:rPr>
        <w:t>Outside Metropolitan Adelaide, but within South Australia:</w:t>
      </w:r>
    </w:p>
    <w:p w:rsidR="00FD3075" w:rsidRPr="00FD3075" w:rsidRDefault="00FD3075" w:rsidP="00FD3075">
      <w:pPr>
        <w:numPr>
          <w:ilvl w:val="2"/>
          <w:numId w:val="29"/>
        </w:numPr>
        <w:ind w:left="1560" w:hanging="567"/>
        <w:rPr>
          <w:rFonts w:eastAsia="Times New Roman"/>
          <w:szCs w:val="17"/>
        </w:rPr>
      </w:pPr>
      <w:r w:rsidRPr="00FD3075">
        <w:rPr>
          <w:szCs w:val="17"/>
        </w:rPr>
        <w:t>An allowance at the rate of $301 per day;</w:t>
      </w:r>
    </w:p>
    <w:p w:rsidR="00FD3075" w:rsidRPr="00FD3075" w:rsidRDefault="00FD3075" w:rsidP="00FD3075">
      <w:pPr>
        <w:numPr>
          <w:ilvl w:val="2"/>
          <w:numId w:val="29"/>
        </w:numPr>
        <w:ind w:left="1560" w:hanging="567"/>
        <w:rPr>
          <w:rFonts w:eastAsia="Times New Roman"/>
          <w:szCs w:val="17"/>
        </w:rPr>
      </w:pPr>
      <w:r w:rsidRPr="00FD3075">
        <w:rPr>
          <w:szCs w:val="17"/>
        </w:rPr>
        <w:t>For the purpose of meeting expenditure in relation to commercial accommodation and meals.</w:t>
      </w:r>
    </w:p>
    <w:p w:rsidR="00FD3075" w:rsidRPr="00FD3075" w:rsidRDefault="00FD3075" w:rsidP="00FD3075">
      <w:pPr>
        <w:numPr>
          <w:ilvl w:val="1"/>
          <w:numId w:val="29"/>
        </w:numPr>
        <w:ind w:left="993"/>
        <w:rPr>
          <w:szCs w:val="17"/>
        </w:rPr>
      </w:pPr>
      <w:r w:rsidRPr="00FD3075">
        <w:rPr>
          <w:szCs w:val="17"/>
        </w:rPr>
        <w:t>Outside South Australia, but within Australia (other than Sydney):</w:t>
      </w:r>
    </w:p>
    <w:p w:rsidR="00FD3075" w:rsidRPr="00FD3075" w:rsidRDefault="00FD3075" w:rsidP="00FD3075">
      <w:pPr>
        <w:numPr>
          <w:ilvl w:val="2"/>
          <w:numId w:val="29"/>
        </w:numPr>
        <w:ind w:left="1560" w:hanging="567"/>
        <w:rPr>
          <w:szCs w:val="17"/>
        </w:rPr>
      </w:pPr>
      <w:r w:rsidRPr="00FD3075">
        <w:rPr>
          <w:szCs w:val="17"/>
        </w:rPr>
        <w:t>An allowance at the rate of $449 per day;</w:t>
      </w:r>
    </w:p>
    <w:p w:rsidR="00FD3075" w:rsidRPr="00FD3075" w:rsidRDefault="00FD3075" w:rsidP="00FD3075">
      <w:pPr>
        <w:numPr>
          <w:ilvl w:val="2"/>
          <w:numId w:val="29"/>
        </w:numPr>
        <w:ind w:left="1560" w:hanging="567"/>
        <w:rPr>
          <w:szCs w:val="17"/>
        </w:rPr>
      </w:pPr>
      <w:r w:rsidRPr="00FD3075">
        <w:rPr>
          <w:szCs w:val="17"/>
        </w:rPr>
        <w:t>For the purpose of meeting expenditure in relation to commercial accommodation and meals.</w:t>
      </w:r>
    </w:p>
    <w:p w:rsidR="00FD3075" w:rsidRPr="00FD3075" w:rsidRDefault="00FD3075" w:rsidP="00FD3075">
      <w:pPr>
        <w:numPr>
          <w:ilvl w:val="1"/>
          <w:numId w:val="29"/>
        </w:numPr>
        <w:ind w:left="993"/>
        <w:rPr>
          <w:szCs w:val="17"/>
        </w:rPr>
      </w:pPr>
      <w:r w:rsidRPr="00FD3075">
        <w:rPr>
          <w:szCs w:val="17"/>
        </w:rPr>
        <w:t>Sydney:</w:t>
      </w:r>
    </w:p>
    <w:p w:rsidR="00FD3075" w:rsidRPr="00FD3075" w:rsidRDefault="00FD3075" w:rsidP="00FD3075">
      <w:pPr>
        <w:numPr>
          <w:ilvl w:val="2"/>
          <w:numId w:val="29"/>
        </w:numPr>
        <w:ind w:left="1560" w:hanging="567"/>
        <w:rPr>
          <w:szCs w:val="17"/>
        </w:rPr>
      </w:pPr>
      <w:r w:rsidRPr="00FD3075">
        <w:rPr>
          <w:szCs w:val="17"/>
        </w:rPr>
        <w:t>An allowance at the rate of $507 per day;</w:t>
      </w:r>
    </w:p>
    <w:p w:rsidR="00FD3075" w:rsidRPr="00FD3075" w:rsidRDefault="00FD3075" w:rsidP="00FD3075">
      <w:pPr>
        <w:numPr>
          <w:ilvl w:val="2"/>
          <w:numId w:val="29"/>
        </w:numPr>
        <w:ind w:left="1560" w:hanging="567"/>
        <w:rPr>
          <w:szCs w:val="17"/>
        </w:rPr>
      </w:pPr>
      <w:r w:rsidRPr="00FD3075">
        <w:rPr>
          <w:szCs w:val="17"/>
        </w:rPr>
        <w:t>For the purpose of meeting expenditure in relation to commercial accommodation and meals.</w:t>
      </w:r>
    </w:p>
    <w:p w:rsidR="00FD3075" w:rsidRPr="00FD3075" w:rsidRDefault="00FD3075" w:rsidP="00FD3075">
      <w:pPr>
        <w:numPr>
          <w:ilvl w:val="1"/>
          <w:numId w:val="29"/>
        </w:numPr>
        <w:ind w:left="993"/>
        <w:rPr>
          <w:szCs w:val="17"/>
        </w:rPr>
      </w:pPr>
      <w:r w:rsidRPr="00FD3075">
        <w:rPr>
          <w:szCs w:val="17"/>
        </w:rPr>
        <w:t>Provided that, where it is necessary and appropriate, reasonable additional expenditure to that prescribed by the allowances in 3.1, 3.2 and 3.3 for the purposes of commercial accommodation and meals may be reimbursed on the basis evidence being produced of that additional expenditure.</w:t>
      </w:r>
    </w:p>
    <w:p w:rsidR="00FD3075" w:rsidRPr="00FD3075" w:rsidRDefault="00FD3075" w:rsidP="00FD3075">
      <w:pPr>
        <w:numPr>
          <w:ilvl w:val="0"/>
          <w:numId w:val="29"/>
        </w:numPr>
        <w:ind w:left="567" w:hanging="425"/>
        <w:rPr>
          <w:rFonts w:eastAsia="Times New Roman"/>
          <w:szCs w:val="17"/>
        </w:rPr>
      </w:pPr>
      <w:r w:rsidRPr="00FD3075">
        <w:rPr>
          <w:rFonts w:eastAsia="Times New Roman"/>
          <w:szCs w:val="17"/>
        </w:rPr>
        <w:t>The allowances provided by this Determination shall also be payable to the Leader of the Opposition, and to the Deputy Leader of the Opposition when he or she deputises, at the Leader's request, for the Leader of the Opposition in his or her official capacity.</w:t>
      </w:r>
    </w:p>
    <w:p w:rsidR="00FD3075" w:rsidRPr="00FD3075" w:rsidRDefault="00FD3075" w:rsidP="00FD3075">
      <w:pPr>
        <w:rPr>
          <w:rFonts w:eastAsia="Times New Roman"/>
          <w:b/>
          <w:szCs w:val="17"/>
        </w:rPr>
      </w:pPr>
      <w:r w:rsidRPr="00FD3075">
        <w:rPr>
          <w:rFonts w:eastAsia="Times New Roman"/>
          <w:b/>
          <w:szCs w:val="17"/>
        </w:rPr>
        <w:t>DATE OF OPERATION</w:t>
      </w:r>
    </w:p>
    <w:p w:rsidR="00FD3075" w:rsidRPr="00FD3075" w:rsidRDefault="00FD3075" w:rsidP="00FD3075">
      <w:pPr>
        <w:numPr>
          <w:ilvl w:val="0"/>
          <w:numId w:val="29"/>
        </w:numPr>
        <w:ind w:left="567" w:hanging="425"/>
        <w:rPr>
          <w:rFonts w:eastAsia="Times New Roman"/>
          <w:szCs w:val="17"/>
        </w:rPr>
      </w:pPr>
      <w:r w:rsidRPr="00FD3075">
        <w:rPr>
          <w:rFonts w:eastAsia="Times New Roman"/>
          <w:szCs w:val="17"/>
        </w:rPr>
        <w:t>The allowances prescribed within this Determination shall operate on and from 7 September 2020.</w:t>
      </w:r>
    </w:p>
    <w:p w:rsidR="00FD3075" w:rsidRPr="00FD3075" w:rsidRDefault="00FD3075" w:rsidP="00FD3075">
      <w:pPr>
        <w:numPr>
          <w:ilvl w:val="0"/>
          <w:numId w:val="29"/>
        </w:numPr>
        <w:ind w:left="567" w:hanging="425"/>
        <w:rPr>
          <w:rFonts w:eastAsia="Times New Roman"/>
          <w:szCs w:val="17"/>
        </w:rPr>
      </w:pPr>
      <w:r w:rsidRPr="00FD3075">
        <w:rPr>
          <w:rFonts w:eastAsia="Times New Roman"/>
          <w:szCs w:val="17"/>
        </w:rPr>
        <w:t>This Determination supersedes the previous Determination in relation to per diem accommodation and meal allowances for the above office holders.</w:t>
      </w:r>
    </w:p>
    <w:p w:rsidR="00FD3075" w:rsidRPr="00FD3075" w:rsidRDefault="00FD3075" w:rsidP="00FD3075">
      <w:pPr>
        <w:spacing w:after="0"/>
        <w:rPr>
          <w:rFonts w:eastAsia="Times New Roman"/>
          <w:szCs w:val="17"/>
        </w:rPr>
      </w:pPr>
      <w:r w:rsidRPr="00FD3075">
        <w:rPr>
          <w:rFonts w:eastAsia="Times New Roman"/>
          <w:szCs w:val="17"/>
        </w:rPr>
        <w:t>Dated: 7 September 2020</w:t>
      </w:r>
    </w:p>
    <w:p w:rsidR="00FD3075" w:rsidRPr="00FD3075" w:rsidRDefault="00FD3075" w:rsidP="00FD3075">
      <w:pPr>
        <w:spacing w:after="0"/>
        <w:jc w:val="right"/>
        <w:rPr>
          <w:rFonts w:eastAsia="Times New Roman"/>
          <w:smallCaps/>
          <w:szCs w:val="20"/>
        </w:rPr>
      </w:pPr>
      <w:r w:rsidRPr="00FD3075">
        <w:rPr>
          <w:rFonts w:eastAsia="Times New Roman"/>
          <w:smallCaps/>
          <w:szCs w:val="20"/>
        </w:rPr>
        <w:t>Matthew O’Callaghan</w:t>
      </w:r>
    </w:p>
    <w:p w:rsidR="00FD3075" w:rsidRPr="00FD3075" w:rsidRDefault="00FD3075" w:rsidP="00FD3075">
      <w:pPr>
        <w:spacing w:after="0"/>
        <w:jc w:val="right"/>
        <w:rPr>
          <w:rFonts w:eastAsia="Times New Roman"/>
          <w:szCs w:val="17"/>
        </w:rPr>
      </w:pPr>
      <w:r w:rsidRPr="00FD3075">
        <w:rPr>
          <w:rFonts w:eastAsia="Times New Roman"/>
          <w:szCs w:val="17"/>
        </w:rPr>
        <w:t>President</w:t>
      </w:r>
    </w:p>
    <w:p w:rsidR="00FD3075" w:rsidRPr="00FD3075" w:rsidRDefault="00FD3075" w:rsidP="00FD3075">
      <w:pPr>
        <w:spacing w:after="0"/>
        <w:jc w:val="right"/>
        <w:rPr>
          <w:rFonts w:eastAsia="Times New Roman"/>
          <w:smallCaps/>
          <w:szCs w:val="20"/>
        </w:rPr>
      </w:pPr>
      <w:r w:rsidRPr="00FD3075">
        <w:rPr>
          <w:rFonts w:eastAsia="Times New Roman"/>
          <w:smallCaps/>
          <w:szCs w:val="20"/>
        </w:rPr>
        <w:t>Peter Alexander</w:t>
      </w:r>
    </w:p>
    <w:p w:rsidR="00FD3075" w:rsidRPr="00FD3075" w:rsidRDefault="00FD3075" w:rsidP="00FD3075">
      <w:pPr>
        <w:spacing w:after="0"/>
        <w:jc w:val="right"/>
        <w:rPr>
          <w:rFonts w:eastAsia="Times New Roman"/>
          <w:szCs w:val="17"/>
        </w:rPr>
      </w:pPr>
      <w:r w:rsidRPr="00FD3075">
        <w:rPr>
          <w:rFonts w:eastAsia="Times New Roman"/>
          <w:szCs w:val="17"/>
        </w:rPr>
        <w:t>Member</w:t>
      </w:r>
    </w:p>
    <w:p w:rsidR="00FD3075" w:rsidRPr="00FD3075" w:rsidRDefault="00FD3075" w:rsidP="00FD3075">
      <w:pPr>
        <w:spacing w:after="0"/>
        <w:jc w:val="right"/>
        <w:rPr>
          <w:rFonts w:eastAsia="Times New Roman"/>
          <w:smallCaps/>
          <w:szCs w:val="20"/>
        </w:rPr>
      </w:pPr>
      <w:r w:rsidRPr="00FD3075">
        <w:rPr>
          <w:rFonts w:eastAsia="Times New Roman"/>
          <w:smallCaps/>
          <w:szCs w:val="20"/>
        </w:rPr>
        <w:t>Pamela Martin</w:t>
      </w:r>
    </w:p>
    <w:p w:rsidR="00FD3075" w:rsidRPr="00FD3075" w:rsidRDefault="00FD3075" w:rsidP="00FD3075">
      <w:pPr>
        <w:spacing w:after="0"/>
        <w:jc w:val="right"/>
        <w:rPr>
          <w:rFonts w:eastAsia="Times New Roman"/>
          <w:szCs w:val="17"/>
        </w:rPr>
      </w:pPr>
      <w:r w:rsidRPr="00FD3075">
        <w:rPr>
          <w:rFonts w:eastAsia="Times New Roman"/>
          <w:szCs w:val="17"/>
        </w:rPr>
        <w:t>Member</w:t>
      </w:r>
    </w:p>
    <w:p w:rsidR="00FD3075" w:rsidRPr="00FD3075" w:rsidRDefault="00FD3075" w:rsidP="00FD3075">
      <w:pPr>
        <w:pBdr>
          <w:top w:val="single" w:sz="4" w:space="1" w:color="auto"/>
        </w:pBdr>
        <w:spacing w:before="100" w:after="0" w:line="14" w:lineRule="exact"/>
        <w:jc w:val="center"/>
        <w:rPr>
          <w:rFonts w:eastAsia="Times New Roman"/>
          <w:szCs w:val="17"/>
        </w:rPr>
      </w:pPr>
    </w:p>
    <w:p w:rsidR="00FD3075" w:rsidRPr="00FD3075" w:rsidRDefault="00FD3075" w:rsidP="00FD3075">
      <w:pPr>
        <w:spacing w:after="0"/>
        <w:rPr>
          <w:rFonts w:eastAsia="Times New Roman"/>
          <w:szCs w:val="17"/>
        </w:rPr>
      </w:pPr>
    </w:p>
    <w:p w:rsidR="00FD3075" w:rsidRPr="00FD3075" w:rsidRDefault="00FD3075" w:rsidP="00AC77FD">
      <w:pPr>
        <w:pStyle w:val="GG-Title1"/>
      </w:pPr>
      <w:r w:rsidRPr="00FD3075">
        <w:t>Remuneration Tribunal</w:t>
      </w:r>
    </w:p>
    <w:p w:rsidR="00FD3075" w:rsidRPr="00FD3075" w:rsidRDefault="00FD3075" w:rsidP="00AC77FD">
      <w:pPr>
        <w:pStyle w:val="GG-Title2"/>
      </w:pPr>
      <w:r w:rsidRPr="00FD3075">
        <w:t>Report No. 9 of 2020</w:t>
      </w:r>
    </w:p>
    <w:p w:rsidR="00FD3075" w:rsidRPr="00FD3075" w:rsidRDefault="00FD3075" w:rsidP="00AC77FD">
      <w:pPr>
        <w:pStyle w:val="GG-Title3"/>
      </w:pPr>
      <w:r w:rsidRPr="00FD3075">
        <w:t>Accommodation Expense Reimbursement and Allowance for Country Members of Parliament</w:t>
      </w:r>
    </w:p>
    <w:p w:rsidR="00FD3075" w:rsidRPr="00FD3075" w:rsidRDefault="00FD3075" w:rsidP="00FD3075">
      <w:pPr>
        <w:rPr>
          <w:rFonts w:eastAsia="Times New Roman"/>
          <w:b/>
          <w:szCs w:val="17"/>
        </w:rPr>
      </w:pPr>
      <w:r w:rsidRPr="00FD3075">
        <w:rPr>
          <w:rFonts w:eastAsia="Times New Roman"/>
          <w:b/>
          <w:szCs w:val="17"/>
        </w:rPr>
        <w:t>INTRODUCTION AND BACKGROUND</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 xml:space="preserve">Section 14 of the </w:t>
      </w:r>
      <w:r w:rsidRPr="00FD3075">
        <w:rPr>
          <w:rFonts w:eastAsia="Times New Roman"/>
          <w:i/>
          <w:szCs w:val="17"/>
        </w:rPr>
        <w:t>Remuneration Act 1990</w:t>
      </w:r>
      <w:r w:rsidRPr="00FD3075">
        <w:rPr>
          <w:rFonts w:eastAsia="Times New Roman"/>
          <w:szCs w:val="17"/>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 xml:space="preserve">Section 3A(2) of the </w:t>
      </w:r>
      <w:r w:rsidRPr="00FD3075">
        <w:rPr>
          <w:rFonts w:eastAsia="Times New Roman"/>
          <w:i/>
          <w:szCs w:val="17"/>
        </w:rPr>
        <w:t>Parliamentary Remuneration Act 1990</w:t>
      </w:r>
      <w:r w:rsidRPr="00FD3075">
        <w:rPr>
          <w:rFonts w:eastAsia="Times New Roman"/>
          <w:szCs w:val="17"/>
        </w:rPr>
        <w:t xml:space="preserve"> (“the PR Act”) confers jurisdiction upon the Tribunal to make a Determination or perform any other function required by the PR Act.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Section 3A(3) of the PR Act provides that the Tribunal may make a different provision according to the member, the electorate, the House of Parliament or the circumstances to which the Determination is to apply.</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Section 4(2)(a) of the PR Act provides that the Tribunal must, in determining electorate allowances and other remuneration for members of Parliament, have regard not only to their parliamentary duties, but also to:</w:t>
      </w:r>
    </w:p>
    <w:p w:rsidR="00FD3075" w:rsidRPr="00FD3075" w:rsidRDefault="00FD3075" w:rsidP="00F966C3">
      <w:pPr>
        <w:numPr>
          <w:ilvl w:val="1"/>
          <w:numId w:val="41"/>
        </w:numPr>
        <w:ind w:left="993"/>
        <w:rPr>
          <w:rFonts w:eastAsia="Times New Roman"/>
          <w:szCs w:val="17"/>
        </w:rPr>
      </w:pPr>
      <w:r w:rsidRPr="00FD3075">
        <w:rPr>
          <w:rFonts w:eastAsia="Times New Roman"/>
          <w:szCs w:val="17"/>
        </w:rPr>
        <w:lastRenderedPageBreak/>
        <w:t>Their duty to be actively involved in community affairs; and</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Their duty to represent and assist their constituents in dealings with governmental and other public agencies and authorities.</w:t>
      </w:r>
    </w:p>
    <w:p w:rsidR="00FD3075" w:rsidRPr="00FD3075" w:rsidRDefault="00FD3075" w:rsidP="00FD3075">
      <w:pPr>
        <w:rPr>
          <w:rFonts w:eastAsia="Times New Roman"/>
          <w:b/>
          <w:szCs w:val="17"/>
        </w:rPr>
      </w:pPr>
      <w:r w:rsidRPr="00FD3075">
        <w:rPr>
          <w:rFonts w:eastAsia="Times New Roman"/>
          <w:b/>
          <w:szCs w:val="17"/>
        </w:rPr>
        <w:t>PROCEDURAL HISTORY</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Section 10(2) of the Act requires that before the making of a Determination affecting the remuneration of a particular person, or persons of a particular class, the Tribunal must allow that person, or persons of that class, a reasonable opportunity to make submissions.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Section 10(4) of the Act provides that the Honourable Premier of South Australia (“the Premier”), as the Minister responsible for the Act may intervene, personally or by counsel or other representative, in proceedings before the Tribunal for the purpose of introducing evidence, or making submissions, on any question relevant to the public interest.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wrote to the Premier, as the Minister responsible for the Act, and the Members of Parliament on 22 June 2020, notifying of the Tribunal’s intention to conduct its annual review of Determinations for Members of Parliament. The Tribunal invited written submissions with a closing date of 23 July 2020.</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Additionally, on 22 June 2020, a notice of the review was placed on the Tribunal’s public website.</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On 4 August 2020, the Tribunal convened to hear oral submissions from affected persons in relation to this matter.</w:t>
      </w:r>
    </w:p>
    <w:p w:rsidR="00FD3075" w:rsidRPr="00FD3075" w:rsidRDefault="00FD3075" w:rsidP="00FD3075">
      <w:pPr>
        <w:rPr>
          <w:rFonts w:eastAsia="Times New Roman"/>
          <w:b/>
          <w:szCs w:val="17"/>
        </w:rPr>
      </w:pPr>
      <w:r w:rsidRPr="00FD3075">
        <w:rPr>
          <w:rFonts w:eastAsia="Times New Roman"/>
          <w:b/>
          <w:szCs w:val="17"/>
        </w:rPr>
        <w:t>SUBMISSIONS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A summary of submissions in relation to this review is included below.</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On 9 July 2020, the Tribunal received the following submission from Mr Mark Parnell, MLC:</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That for the purposes of the Tribunal’s Determination, the meaning of “usual place of residence” should include:</w:t>
      </w:r>
    </w:p>
    <w:p w:rsidR="00FD3075" w:rsidRPr="00FD3075" w:rsidRDefault="00FD3075" w:rsidP="00F966C3">
      <w:pPr>
        <w:numPr>
          <w:ilvl w:val="2"/>
          <w:numId w:val="41"/>
        </w:numPr>
        <w:ind w:left="1560" w:hanging="567"/>
        <w:rPr>
          <w:rFonts w:eastAsia="Times New Roman"/>
          <w:szCs w:val="17"/>
        </w:rPr>
      </w:pPr>
      <w:r w:rsidRPr="00FD3075">
        <w:rPr>
          <w:rFonts w:eastAsia="Times New Roman"/>
          <w:szCs w:val="17"/>
        </w:rPr>
        <w:t>Where a Member’s spouse, partner or dependent children usually live;</w:t>
      </w:r>
    </w:p>
    <w:p w:rsidR="00FD3075" w:rsidRPr="00FD3075" w:rsidRDefault="00FD3075" w:rsidP="00F966C3">
      <w:pPr>
        <w:numPr>
          <w:ilvl w:val="2"/>
          <w:numId w:val="41"/>
        </w:numPr>
        <w:ind w:left="1560" w:hanging="567"/>
        <w:rPr>
          <w:rFonts w:eastAsia="Times New Roman"/>
          <w:szCs w:val="17"/>
        </w:rPr>
      </w:pPr>
      <w:r w:rsidRPr="00FD3075">
        <w:rPr>
          <w:rFonts w:eastAsia="Times New Roman"/>
          <w:szCs w:val="17"/>
        </w:rPr>
        <w:t>Where a Member claims any land tax exemption in relation to their primary residence;</w:t>
      </w:r>
    </w:p>
    <w:p w:rsidR="00FD3075" w:rsidRPr="00FD3075" w:rsidRDefault="00FD3075" w:rsidP="00F966C3">
      <w:pPr>
        <w:numPr>
          <w:ilvl w:val="2"/>
          <w:numId w:val="41"/>
        </w:numPr>
        <w:ind w:left="1560" w:hanging="567"/>
        <w:rPr>
          <w:rFonts w:eastAsia="Times New Roman"/>
          <w:szCs w:val="17"/>
        </w:rPr>
      </w:pPr>
      <w:r w:rsidRPr="00FD3075">
        <w:rPr>
          <w:rFonts w:eastAsia="Times New Roman"/>
          <w:szCs w:val="17"/>
        </w:rPr>
        <w:t>Where a Member is enrolled to vote; and</w:t>
      </w:r>
    </w:p>
    <w:p w:rsidR="00FD3075" w:rsidRPr="00FD3075" w:rsidRDefault="00FD3075" w:rsidP="00F966C3">
      <w:pPr>
        <w:numPr>
          <w:ilvl w:val="2"/>
          <w:numId w:val="41"/>
        </w:numPr>
        <w:ind w:left="1560" w:hanging="567"/>
        <w:rPr>
          <w:rFonts w:eastAsia="Times New Roman"/>
          <w:szCs w:val="17"/>
        </w:rPr>
      </w:pPr>
      <w:r w:rsidRPr="00FD3075">
        <w:rPr>
          <w:rFonts w:eastAsia="Times New Roman"/>
          <w:szCs w:val="17"/>
        </w:rPr>
        <w:t>The address on her or his driver’s licence.</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That the distance eligibility for the Country Members Accommodation Allowance should be 100km, rather than 75kms from Adelaide;</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That the Part B allowance (less than 75km) should be abolished entirely; and</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That the Parliament should publish claim forms publicly.</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On 22 July 2020, the Tribunal received a submission from the Treasurer, made on behalf of the Government.</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That the terms of the Tribunal’s Determination in relation to Country Members Accommodation Allowance are presently ambiguous;</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That it would be unreasonable to extend the 75km distance limit for Country Members Accommodation Allowance to 100km, as this would require Country Members to drive 100kms home each night after evening functions in Adelaide which might not conclude until 10pm or 11pm.</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That the term “usual place of residence” should be amended to provide that for the purpose of the clause, sufficient evidence of a Member’s usual place of residence includes the place of electoral enrolment. Under section 29 of the Electoral Act, the independent Electoral Commissioner of South Australia has to establish a person’s “entitlement to enrolment” at a place of residence and Government members submit that would assist in clarifying a Member’s entitlement to the accommodation allowance.</w:t>
      </w:r>
    </w:p>
    <w:p w:rsidR="00FD3075" w:rsidRPr="00FD3075" w:rsidRDefault="00FD3075" w:rsidP="00F966C3">
      <w:pPr>
        <w:numPr>
          <w:ilvl w:val="1"/>
          <w:numId w:val="41"/>
        </w:numPr>
        <w:ind w:left="993"/>
        <w:rPr>
          <w:rFonts w:eastAsia="Times New Roman"/>
          <w:szCs w:val="17"/>
        </w:rPr>
      </w:pPr>
      <w:r w:rsidRPr="00FD3075">
        <w:rPr>
          <w:rFonts w:eastAsia="Times New Roman"/>
          <w:szCs w:val="17"/>
        </w:rPr>
        <w:t xml:space="preserve">That the words “incurs actual expenditure” should be clarified by the following words: </w:t>
      </w:r>
      <w:r w:rsidRPr="00FD3075">
        <w:rPr>
          <w:rFonts w:eastAsia="Times New Roman"/>
          <w:i/>
          <w:szCs w:val="17"/>
        </w:rPr>
        <w:t>“including those costs of owning, renting and or maintaining accommodation, for example, interest, rental, rates, maintenance, and any other actual expenditure incurred in connection with the accommodation”</w:t>
      </w:r>
      <w:r w:rsidRPr="00FD3075">
        <w:rPr>
          <w:rFonts w:eastAsia="Times New Roman"/>
          <w:szCs w:val="17"/>
        </w:rPr>
        <w: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 xml:space="preserve">On 23 July 2020, the Tribunal received a submission from Mr Stephen Mulligan MP, on behalf of the Parliamentary </w:t>
      </w:r>
      <w:proofErr w:type="spellStart"/>
      <w:r w:rsidRPr="00FD3075">
        <w:rPr>
          <w:rFonts w:eastAsia="Times New Roman"/>
          <w:szCs w:val="17"/>
        </w:rPr>
        <w:t>Labor</w:t>
      </w:r>
      <w:proofErr w:type="spellEnd"/>
      <w:r w:rsidRPr="00FD3075">
        <w:rPr>
          <w:rFonts w:eastAsia="Times New Roman"/>
          <w:szCs w:val="17"/>
        </w:rPr>
        <w:t xml:space="preserve"> Party.</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The Opposition encourages the Tribunal to consider a full review of the Country Members Accommodation Allowance;</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That having regard to advancements in motor vehicles and upgrades to road infrastructure across South Australia, the Tribunal consider the appropriateness of the 75km threshold, which was established many years ago;</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That the Review considers recommending that all allowances claimed are published on the Parliament’s website monthly to ensure full transparency.</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On 4 August 2020, the following persons made short oral submissions to the Tribunal in support of their written submissions:</w:t>
      </w:r>
    </w:p>
    <w:p w:rsidR="00FD3075" w:rsidRPr="00FD3075" w:rsidRDefault="00FD3075" w:rsidP="00F966C3">
      <w:pPr>
        <w:numPr>
          <w:ilvl w:val="1"/>
          <w:numId w:val="41"/>
        </w:numPr>
        <w:ind w:left="993"/>
        <w:rPr>
          <w:rFonts w:eastAsia="Times New Roman"/>
          <w:szCs w:val="17"/>
        </w:rPr>
      </w:pPr>
      <w:r w:rsidRPr="00FD3075">
        <w:rPr>
          <w:rFonts w:eastAsia="Times New Roman"/>
          <w:szCs w:val="17"/>
        </w:rPr>
        <w:t>The Hon. Rob Lucas MLC and Mr Josh Teague MP (on behalf of Government members); and</w:t>
      </w:r>
    </w:p>
    <w:p w:rsidR="00FD3075" w:rsidRPr="00FD3075" w:rsidRDefault="00FD3075" w:rsidP="00F966C3">
      <w:pPr>
        <w:numPr>
          <w:ilvl w:val="1"/>
          <w:numId w:val="41"/>
        </w:numPr>
        <w:ind w:left="993"/>
        <w:rPr>
          <w:rFonts w:eastAsia="Times New Roman"/>
          <w:szCs w:val="17"/>
        </w:rPr>
      </w:pPr>
      <w:r w:rsidRPr="00FD3075">
        <w:rPr>
          <w:rFonts w:eastAsia="Times New Roman"/>
          <w:szCs w:val="17"/>
        </w:rPr>
        <w:t>Mr Mark Parnell MLC.</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No other submissions were received by the Tribunal in relation to the review to which this Report relates.</w:t>
      </w:r>
    </w:p>
    <w:p w:rsidR="00FD3075" w:rsidRPr="00FD3075" w:rsidRDefault="00FD3075" w:rsidP="00FD3075">
      <w:pPr>
        <w:rPr>
          <w:rFonts w:eastAsia="Times New Roman"/>
          <w:b/>
          <w:szCs w:val="17"/>
        </w:rPr>
      </w:pPr>
      <w:r w:rsidRPr="00FD3075">
        <w:rPr>
          <w:rFonts w:eastAsia="Times New Roman"/>
          <w:b/>
          <w:szCs w:val="17"/>
        </w:rPr>
        <w:t>BACKGROUND OF COUNTRY MEMBERS ACCOMMODATION ALLOWANCE</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At the time of this review, the Country Members Accommodation Allowance has been the subject of significant public and media attention. Moreover, submissions put to the Tribunal in course of this review have urged a review of the Country Members Accommodation Allowance provisions. Accordingly, a review of those provisions has been undertaken by the Tribunal.</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Country Members Accommodation Allowance was first determined by this Tribunal’s predecessor, the Parliamentary Salaries Tribunal, in 1966. Prior to that date, the Country Members Accommodation Allowance likely existed as an entitlement which was not established by an independent Tribunal.</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1966 Determination</w:t>
      </w:r>
      <w:r w:rsidRPr="00FD3075">
        <w:rPr>
          <w:rFonts w:eastAsia="Times New Roman"/>
          <w:szCs w:val="17"/>
          <w:vertAlign w:val="superscript"/>
        </w:rPr>
        <w:t>1</w:t>
      </w:r>
      <w:r w:rsidRPr="00FD3075">
        <w:rPr>
          <w:rFonts w:eastAsia="Times New Roman"/>
          <w:szCs w:val="17"/>
        </w:rPr>
        <w:t xml:space="preserve"> is set out as follows:</w:t>
      </w:r>
    </w:p>
    <w:p w:rsidR="00FD3075" w:rsidRPr="00FD3075" w:rsidRDefault="00FD3075" w:rsidP="00FD3075">
      <w:pPr>
        <w:ind w:left="709"/>
        <w:rPr>
          <w:rFonts w:eastAsia="Times New Roman"/>
          <w:i/>
          <w:szCs w:val="17"/>
        </w:rPr>
      </w:pPr>
      <w:r w:rsidRPr="00FD3075">
        <w:rPr>
          <w:rFonts w:eastAsia="Times New Roman"/>
          <w:i/>
          <w:szCs w:val="17"/>
        </w:rPr>
        <w:t>“A country member (other than a Minister of the Crown) whose place of residence is not less than thirty-five miles from the General Post Office at Adelaide, who is required, in order to attend any Parliamentary sitting, to stay in Adelaide overnight other than at Parliament House, and who incurs expense in so doing, shall be paid an accommodation allowance at the rate of six dollars ($6.00) for each such night.”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 xml:space="preserve">Insofar as the Tribunal can discern, the 1966 Determination is the origin of the entitlement in terms of it being fixed by an independent Tribunal. Relevantly, the 1966 Determination provides that the entitlement is based upon the Member of Parliament incurring actual expenses and provides that the allowance is characterised as being for accommodation. Further, the 1966 </w:t>
      </w:r>
      <w:r w:rsidRPr="00FD3075">
        <w:rPr>
          <w:rFonts w:eastAsia="Times New Roman"/>
          <w:szCs w:val="17"/>
        </w:rPr>
        <w:lastRenderedPageBreak/>
        <w:t>Determination was made prior to Australia adopting the metric system, and, in the early 1970’s, the entitlement was amended such that a metric measurement of 75kms was deemed suitable.</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notes that, throughout the long history of the Country Members Accommodation Allowance, this is the first annual review where Members of Parliament have put the abovementioned submissions to the Tribunal, following a significant public debate about apparent anomalies.</w:t>
      </w:r>
    </w:p>
    <w:p w:rsidR="00FD3075" w:rsidRPr="00FD3075" w:rsidRDefault="00FD3075" w:rsidP="00FD3075">
      <w:pPr>
        <w:spacing w:line="80" w:lineRule="exact"/>
        <w:ind w:left="142"/>
        <w:rPr>
          <w:rFonts w:eastAsia="Times New Roman"/>
          <w:sz w:val="16"/>
          <w:szCs w:val="16"/>
          <w:u w:val="single"/>
        </w:rPr>
      </w:pPr>
      <w:r w:rsidRPr="00FD3075">
        <w:rPr>
          <w:rFonts w:eastAsia="Times New Roman"/>
          <w:sz w:val="16"/>
          <w:szCs w:val="16"/>
          <w:u w:val="single"/>
        </w:rPr>
        <w:t>                                                                </w:t>
      </w:r>
    </w:p>
    <w:p w:rsidR="00FD3075" w:rsidRPr="00FD3075" w:rsidRDefault="00FD3075" w:rsidP="00FD3075">
      <w:pPr>
        <w:spacing w:line="240" w:lineRule="auto"/>
        <w:ind w:left="142"/>
        <w:jc w:val="left"/>
        <w:rPr>
          <w:rFonts w:eastAsia="Times New Roman"/>
          <w:sz w:val="16"/>
          <w:szCs w:val="16"/>
          <w:vertAlign w:val="superscript"/>
        </w:rPr>
      </w:pPr>
      <w:r w:rsidRPr="00FD3075">
        <w:rPr>
          <w:rFonts w:eastAsia="Times New Roman"/>
          <w:sz w:val="16"/>
          <w:szCs w:val="16"/>
          <w:vertAlign w:val="superscript"/>
        </w:rPr>
        <w:t>1</w:t>
      </w:r>
      <w:r w:rsidRPr="00FD3075">
        <w:rPr>
          <w:rFonts w:eastAsia="Times New Roman"/>
          <w:i/>
          <w:iCs/>
          <w:sz w:val="16"/>
          <w:szCs w:val="16"/>
        </w:rPr>
        <w:t xml:space="preserve"> Determination of the Parliamentary Salaries Tribunal, dated 23 June 1966 under the Parliamentary Salaries and Allowances Act 1965 (source: Government Gazette)</w:t>
      </w:r>
    </w:p>
    <w:p w:rsidR="00FD3075" w:rsidRPr="00FD3075" w:rsidRDefault="00FD3075" w:rsidP="00FD3075">
      <w:pPr>
        <w:rPr>
          <w:rFonts w:eastAsia="Times New Roman"/>
          <w:b/>
          <w:szCs w:val="17"/>
        </w:rPr>
      </w:pPr>
      <w:r w:rsidRPr="00FD3075">
        <w:rPr>
          <w:rFonts w:eastAsia="Times New Roman"/>
          <w:b/>
          <w:szCs w:val="17"/>
        </w:rPr>
        <w:t>NATURE AND PURPOSE OF THE ALLOWANCE</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Country Members Accommodation Allowance, as it currently operates, provides for the payment of an accommodation allowance based on certain specified eligibility criteria.</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entitlement is provided for the purpose of meeting expenses associated with accommodation. There is no provision made for meals, drinks, or incidental expenses in the amount of the entitlement.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allowance exists to facilitate journeys of an official nature from a Country Member’s usual place of residence to Adelaide. The allowance operates such that Country Members are not disadvantaged for fully and properly carrying out their official parliamentary, community or electoral duties in Adelaide.</w:t>
      </w:r>
    </w:p>
    <w:p w:rsidR="00FD3075" w:rsidRPr="00FD3075" w:rsidRDefault="00FD3075" w:rsidP="00FD3075">
      <w:pPr>
        <w:rPr>
          <w:rFonts w:eastAsia="Times New Roman"/>
          <w:b/>
          <w:szCs w:val="17"/>
        </w:rPr>
      </w:pPr>
      <w:r w:rsidRPr="00FD3075">
        <w:rPr>
          <w:rFonts w:eastAsia="Times New Roman"/>
          <w:b/>
          <w:szCs w:val="17"/>
        </w:rPr>
        <w:t>SCHEMES OPERATING IN OTHER STATES AND TERRITORIES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examined in detail the Country Members Accommodation Allowance arrangements operating in other States and Territories. The Tribunal has found that schemes operating in other jurisdictions have similar objectives to the arrangements in place in South Australia.</w:t>
      </w:r>
    </w:p>
    <w:p w:rsidR="00FD3075" w:rsidRPr="00FD3075" w:rsidRDefault="00FD3075" w:rsidP="00FD3075">
      <w:pPr>
        <w:rPr>
          <w:rFonts w:eastAsia="Times New Roman"/>
          <w:b/>
          <w:szCs w:val="17"/>
        </w:rPr>
      </w:pPr>
      <w:r w:rsidRPr="00FD3075">
        <w:rPr>
          <w:rFonts w:eastAsia="Times New Roman"/>
          <w:b/>
          <w:szCs w:val="17"/>
        </w:rPr>
        <w:t>NECESSITY FOR COUNTRY MEMBERS TO TRAVEL TO ADELAIDE FOR OFFICIAL PURPOSES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Submissions put to the Tribunal detail the necessity for Country Members of Parliament to frequently be in Adelaide to attend not only sittings of the Parliament but also to attend various functions, community events, and to assist the broader community and their constituents with a range of issues. These tasks are performed by Members in the course of their official duties as a Member of Parliament.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heard that the duties of a Member of Parliament are not comparable to a 9am to 5pm occupation. Members of Parliament are often required to attend community events and functions in their capacity as a Member beyond 11pm.</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considers that the basis of the Country Members Accommodation Allowance is important insofar as the entitlement facilitates city access to Country Members and avoids a financial disadvantage to Country Members carrying out their official duties in Adelaide.</w:t>
      </w:r>
    </w:p>
    <w:p w:rsidR="00FD3075" w:rsidRPr="00FD3075" w:rsidRDefault="00FD3075" w:rsidP="00FD3075">
      <w:pPr>
        <w:rPr>
          <w:rFonts w:eastAsia="Times New Roman"/>
          <w:b/>
          <w:szCs w:val="17"/>
        </w:rPr>
      </w:pPr>
      <w:r w:rsidRPr="00FD3075">
        <w:rPr>
          <w:rFonts w:eastAsia="Times New Roman"/>
          <w:b/>
          <w:szCs w:val="17"/>
        </w:rPr>
        <w:t>75KM DRIVING BOUNDARY FOR PART A ELIGIBILITY</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reviewed the appropriateness of the 75km driving boundary as one of the eligibility criteria for the payment of the country members accommodation entitlement. A map which illustrates the 75km driving boundary is included below:</w:t>
      </w:r>
    </w:p>
    <w:p w:rsidR="00FD3075" w:rsidRPr="00FD3075" w:rsidRDefault="00FD3075" w:rsidP="00FD3075">
      <w:pPr>
        <w:ind w:left="567"/>
        <w:jc w:val="left"/>
        <w:rPr>
          <w:rFonts w:eastAsia="Times New Roman"/>
          <w:sz w:val="16"/>
          <w:szCs w:val="16"/>
        </w:rPr>
      </w:pPr>
      <w:r w:rsidRPr="00FD3075">
        <w:rPr>
          <w:rFonts w:eastAsia="Times New Roman"/>
          <w:b/>
          <w:szCs w:val="17"/>
        </w:rPr>
        <w:t>75km driving boundary from the Adelaide GPO</w:t>
      </w:r>
      <w:r w:rsidRPr="00FD3075">
        <w:rPr>
          <w:rFonts w:eastAsia="Times New Roman"/>
          <w:b/>
          <w:szCs w:val="17"/>
        </w:rPr>
        <w:br/>
      </w:r>
      <w:r w:rsidRPr="00FD3075">
        <w:rPr>
          <w:rFonts w:eastAsia="Times New Roman"/>
          <w:sz w:val="16"/>
          <w:szCs w:val="16"/>
        </w:rPr>
        <w:t>(note: this map is a guide only and 100% accuracy is not assumed)</w:t>
      </w:r>
    </w:p>
    <w:p w:rsidR="00FD3075" w:rsidRPr="00FD3075" w:rsidRDefault="00FD3075" w:rsidP="00FD3075">
      <w:pPr>
        <w:spacing w:line="240" w:lineRule="auto"/>
        <w:ind w:left="567"/>
        <w:rPr>
          <w:rFonts w:eastAsia="Times New Roman"/>
          <w:szCs w:val="17"/>
        </w:rPr>
      </w:pPr>
      <w:r w:rsidRPr="00FD3075">
        <w:rPr>
          <w:rFonts w:eastAsia="Times New Roman"/>
          <w:noProof/>
          <w:szCs w:val="17"/>
          <w:lang w:eastAsia="en-AU"/>
        </w:rPr>
        <w:drawing>
          <wp:inline distT="0" distB="0" distL="0" distR="0" wp14:anchorId="4F57813C" wp14:editId="6B05CCC3">
            <wp:extent cx="2634558" cy="1918058"/>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bwMode="auto">
                    <a:xfrm>
                      <a:off x="0" y="0"/>
                      <a:ext cx="2722336" cy="1981964"/>
                    </a:xfrm>
                    <a:prstGeom prst="rect">
                      <a:avLst/>
                    </a:prstGeom>
                    <a:noFill/>
                    <a:ln>
                      <a:noFill/>
                    </a:ln>
                  </pic:spPr>
                </pic:pic>
              </a:graphicData>
            </a:graphic>
          </wp:inline>
        </w:drawing>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A submission was made to the Tribunal that the driving boundary for eligibility ought to be increased from 75km to 100kms. A map which illustrates that submission is included below:</w:t>
      </w:r>
    </w:p>
    <w:p w:rsidR="00977B84" w:rsidRDefault="00977B84">
      <w:pPr>
        <w:spacing w:after="0" w:line="240" w:lineRule="auto"/>
        <w:jc w:val="left"/>
        <w:rPr>
          <w:rFonts w:eastAsia="Times New Roman"/>
          <w:b/>
          <w:szCs w:val="17"/>
        </w:rPr>
      </w:pPr>
      <w:r>
        <w:rPr>
          <w:rFonts w:eastAsia="Times New Roman"/>
          <w:b/>
          <w:szCs w:val="17"/>
        </w:rPr>
        <w:br w:type="page"/>
      </w:r>
    </w:p>
    <w:p w:rsidR="00FD3075" w:rsidRPr="00FD3075" w:rsidRDefault="00FD3075" w:rsidP="00FD3075">
      <w:pPr>
        <w:ind w:left="567"/>
        <w:jc w:val="left"/>
        <w:rPr>
          <w:rFonts w:eastAsia="Times New Roman"/>
          <w:sz w:val="16"/>
          <w:szCs w:val="16"/>
        </w:rPr>
      </w:pPr>
      <w:r w:rsidRPr="00FD3075">
        <w:rPr>
          <w:rFonts w:eastAsia="Times New Roman"/>
          <w:b/>
          <w:szCs w:val="17"/>
        </w:rPr>
        <w:lastRenderedPageBreak/>
        <w:t>75km driving boundary with 100km driving boundary overlay, from the Adelaide GPO</w:t>
      </w:r>
      <w:r w:rsidRPr="00FD3075">
        <w:rPr>
          <w:rFonts w:eastAsia="Times New Roman"/>
          <w:b/>
          <w:szCs w:val="17"/>
        </w:rPr>
        <w:br/>
      </w:r>
      <w:r w:rsidRPr="00FD3075">
        <w:rPr>
          <w:rFonts w:eastAsia="Times New Roman"/>
          <w:sz w:val="16"/>
          <w:szCs w:val="16"/>
        </w:rPr>
        <w:t>(note: this map is a guide only and 100% accuracy is not assumed)</w:t>
      </w:r>
    </w:p>
    <w:p w:rsidR="00FD3075" w:rsidRPr="00FD3075" w:rsidRDefault="00FD3075" w:rsidP="00FD3075">
      <w:pPr>
        <w:spacing w:line="240" w:lineRule="auto"/>
        <w:ind w:left="567"/>
        <w:rPr>
          <w:rFonts w:eastAsia="Times New Roman"/>
          <w:szCs w:val="17"/>
        </w:rPr>
      </w:pPr>
      <w:r w:rsidRPr="00FD3075">
        <w:rPr>
          <w:rFonts w:eastAsia="Times New Roman"/>
          <w:noProof/>
          <w:szCs w:val="17"/>
          <w:lang w:eastAsia="en-AU"/>
        </w:rPr>
        <w:drawing>
          <wp:inline distT="0" distB="0" distL="0" distR="0" wp14:anchorId="588D393E" wp14:editId="3CD9E8A6">
            <wp:extent cx="2163831" cy="2575711"/>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2210324" cy="2631054"/>
                    </a:xfrm>
                    <a:prstGeom prst="rect">
                      <a:avLst/>
                    </a:prstGeom>
                  </pic:spPr>
                </pic:pic>
              </a:graphicData>
            </a:graphic>
          </wp:inline>
        </w:drawing>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noted the submissions in relation to advancements in road infrastructure and motor vehicles since the 75km driving boundary was fixed by this Tribunal’s predecessor in the 1970s. The Tribunal considers that this issue is finely balanced, as sources such as the Royal Automobile Association (“RAA”) have reported that, despite significant developments in road infrastructure projects, Adelaide’s road networks have become more congested in recent years</w:t>
      </w:r>
      <w:r w:rsidRPr="00FD3075">
        <w:rPr>
          <w:rFonts w:eastAsia="Times New Roman"/>
          <w:szCs w:val="17"/>
          <w:vertAlign w:val="superscript"/>
        </w:rPr>
        <w:t>2</w:t>
      </w:r>
      <w:r w:rsidRPr="00FD3075">
        <w:rPr>
          <w:rFonts w:eastAsia="Times New Roman"/>
          <w:szCs w:val="17"/>
        </w:rPr>
        <w:t>, leading to an increase in motor vehicle travelling time measured across typical Adelaide driving routes.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Further, the Tribunal does not consider extending the driving boundary beyond 75km to be appropriate at the time of this review, given the inherent Work Health and Safety risks associated with this proposal when considered against the background of a Member’s duty to be involved in community affairs at any hour of the day or night.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will, however, continue to monitor developments in the State’s road infrastructure throughout the course of future reviews of this entitlement.</w:t>
      </w:r>
    </w:p>
    <w:p w:rsidR="00FD3075" w:rsidRPr="00FD3075" w:rsidRDefault="00FD3075" w:rsidP="00FD3075">
      <w:pPr>
        <w:spacing w:line="80" w:lineRule="exact"/>
        <w:ind w:left="142"/>
        <w:rPr>
          <w:rFonts w:eastAsia="Times New Roman"/>
          <w:sz w:val="16"/>
          <w:szCs w:val="16"/>
          <w:u w:val="single"/>
        </w:rPr>
      </w:pPr>
      <w:r w:rsidRPr="00FD3075">
        <w:rPr>
          <w:rFonts w:eastAsia="Times New Roman"/>
          <w:sz w:val="16"/>
          <w:szCs w:val="16"/>
          <w:u w:val="single"/>
        </w:rPr>
        <w:t>                                                                </w:t>
      </w:r>
    </w:p>
    <w:p w:rsidR="00FD3075" w:rsidRPr="00FD3075" w:rsidRDefault="00FD3075" w:rsidP="00FD3075">
      <w:pPr>
        <w:spacing w:line="240" w:lineRule="auto"/>
        <w:ind w:left="142"/>
        <w:jc w:val="left"/>
        <w:rPr>
          <w:rFonts w:eastAsia="Times New Roman"/>
          <w:sz w:val="16"/>
          <w:szCs w:val="16"/>
          <w:vertAlign w:val="superscript"/>
        </w:rPr>
      </w:pPr>
      <w:r w:rsidRPr="00FD3075">
        <w:rPr>
          <w:rFonts w:eastAsia="Times New Roman"/>
          <w:sz w:val="16"/>
          <w:szCs w:val="16"/>
          <w:vertAlign w:val="superscript"/>
        </w:rPr>
        <w:t>2</w:t>
      </w:r>
      <w:r w:rsidRPr="00FD3075">
        <w:rPr>
          <w:rFonts w:eastAsia="Times New Roman"/>
          <w:i/>
          <w:iCs/>
          <w:sz w:val="16"/>
          <w:szCs w:val="16"/>
        </w:rPr>
        <w:t xml:space="preserve"> Royal Automobile Association (“RAA”), Media Release, RAA Travel Survey Reveals Voyage of the Jammed</w:t>
      </w:r>
    </w:p>
    <w:p w:rsidR="00FD3075" w:rsidRPr="00FD3075" w:rsidRDefault="00FD3075" w:rsidP="00FD3075">
      <w:pPr>
        <w:rPr>
          <w:rFonts w:eastAsia="Times New Roman"/>
          <w:b/>
          <w:szCs w:val="17"/>
        </w:rPr>
      </w:pPr>
      <w:r w:rsidRPr="00FD3075">
        <w:rPr>
          <w:rFonts w:eastAsia="Times New Roman"/>
          <w:b/>
          <w:szCs w:val="17"/>
        </w:rPr>
        <w:t>OUTSIDE METROPOLITAN ADELAIDE FOR PART B ELIGIBILITY</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 xml:space="preserve">The Part B entitlement for Country Members provides a lower level of allowance, for Members whose usual place of residence is less than 75km from the Adelaide GPO, but is outside of the Metropolitan Adelaide boundary (as defined by the </w:t>
      </w:r>
      <w:r w:rsidRPr="00FD3075">
        <w:rPr>
          <w:rFonts w:eastAsia="Times New Roman"/>
          <w:i/>
          <w:szCs w:val="17"/>
        </w:rPr>
        <w:t>Development Act 1993</w:t>
      </w:r>
      <w:r w:rsidRPr="00FD3075">
        <w:rPr>
          <w:rFonts w:eastAsia="Times New Roman"/>
          <w:szCs w:val="17"/>
        </w:rPr>
        <w: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considered the appropriateness of lower rates of allowance that are current payable under Part B, which is currently capped at $234 per night and up to 15 nights per financial year.</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A map which illustrates the Metropolitan Adelaide boundary is included below:</w:t>
      </w:r>
    </w:p>
    <w:p w:rsidR="00FD3075" w:rsidRPr="00FD3075" w:rsidRDefault="00FD3075" w:rsidP="00FD3075">
      <w:pPr>
        <w:ind w:left="567"/>
        <w:jc w:val="left"/>
        <w:rPr>
          <w:rFonts w:eastAsia="Times New Roman"/>
          <w:sz w:val="16"/>
          <w:szCs w:val="16"/>
        </w:rPr>
      </w:pPr>
      <w:r w:rsidRPr="00FD3075">
        <w:rPr>
          <w:rFonts w:eastAsia="Times New Roman"/>
          <w:b/>
          <w:szCs w:val="17"/>
        </w:rPr>
        <w:t>Metropolitan Adelaide, as defined by the Development Act 1993</w:t>
      </w:r>
      <w:r w:rsidRPr="00FD3075">
        <w:rPr>
          <w:rFonts w:eastAsia="Times New Roman"/>
          <w:b/>
          <w:szCs w:val="17"/>
        </w:rPr>
        <w:br/>
      </w:r>
      <w:r w:rsidRPr="00FD3075">
        <w:rPr>
          <w:rFonts w:eastAsia="Times New Roman"/>
          <w:sz w:val="16"/>
          <w:szCs w:val="16"/>
        </w:rPr>
        <w:t>(note: this map is a guide only and 100% accuracy is not assumed)</w:t>
      </w:r>
    </w:p>
    <w:p w:rsidR="00FD3075" w:rsidRPr="00FD3075" w:rsidRDefault="00F966C3" w:rsidP="00FD3075">
      <w:pPr>
        <w:spacing w:line="240" w:lineRule="auto"/>
        <w:ind w:left="567"/>
        <w:rPr>
          <w:rFonts w:eastAsia="Times New Roman"/>
          <w:szCs w:val="17"/>
        </w:rPr>
      </w:pPr>
      <w:r w:rsidRPr="00C23581">
        <w:rPr>
          <w:noProof/>
          <w:lang w:eastAsia="en-AU"/>
        </w:rPr>
        <w:drawing>
          <wp:inline distT="0" distB="0" distL="0" distR="0" wp14:anchorId="3771EEA5" wp14:editId="28DCFEC5">
            <wp:extent cx="2674831" cy="29391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bwMode="auto">
                    <a:xfrm>
                      <a:off x="0" y="0"/>
                      <a:ext cx="2722329" cy="2991334"/>
                    </a:xfrm>
                    <a:prstGeom prst="rect">
                      <a:avLst/>
                    </a:prstGeom>
                    <a:noFill/>
                    <a:ln>
                      <a:noFill/>
                    </a:ln>
                  </pic:spPr>
                </pic:pic>
              </a:graphicData>
            </a:graphic>
          </wp:inline>
        </w:drawing>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lastRenderedPageBreak/>
        <w:t>The Tribunal is of the view that the provision of the Part B entitlement continues to be appropriate, but only in the circumstance where the Member incurs actual expenditure staying in commercial accommodation in accordance with the terms of the accompanying Determination.</w:t>
      </w:r>
    </w:p>
    <w:p w:rsidR="00FD3075" w:rsidRPr="00FD3075" w:rsidRDefault="00FD3075" w:rsidP="00FD3075">
      <w:pPr>
        <w:rPr>
          <w:rFonts w:eastAsia="Times New Roman"/>
          <w:b/>
          <w:szCs w:val="17"/>
        </w:rPr>
      </w:pPr>
      <w:r w:rsidRPr="00FD3075">
        <w:rPr>
          <w:rFonts w:eastAsia="Times New Roman"/>
          <w:b/>
          <w:szCs w:val="17"/>
        </w:rPr>
        <w:t>INCURS/INCURRED ACTUAL EXPENDITURE FOR ELIGIBILITY</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considers it appropriate that, as part of the eligibility criteria for the country members accommodation entitlement, Members must incur actual expenditure for accommodation. Where no actual expense is incurred by the Member, the Tribunal does not consider any allowance ought to be paid.</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Government made submissions to the Tribunal that the term “incurs actual expenditure” be expanded upon to include the following:</w:t>
      </w:r>
    </w:p>
    <w:p w:rsidR="00FD3075" w:rsidRPr="00FD3075" w:rsidRDefault="00FD3075" w:rsidP="00FD3075">
      <w:pPr>
        <w:ind w:left="709"/>
        <w:rPr>
          <w:rFonts w:eastAsia="Times New Roman"/>
          <w:i/>
          <w:szCs w:val="17"/>
        </w:rPr>
      </w:pPr>
      <w:r w:rsidRPr="00FD3075">
        <w:rPr>
          <w:rFonts w:eastAsia="Times New Roman"/>
          <w:i/>
          <w:szCs w:val="17"/>
        </w:rPr>
        <w:t>“including those costs of owning, renting and or maintaining accommodation, for example, interest, rental, rates, maintenance, and any other actual expenditure incurred in connection with the accommodation”.</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considered the Government’s position, but has decided to adopt a different approach, with a reimbursement model to be used for commercial accommodation expenses, and an allowance model to be used for second residence expenses.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considers it appropriate that a Country Member may elect, or has elected, to rent on an ongoing, as distinct from on an occasion by occasion basis, or own, a second residence in Adelaide for use as accommodation where it is necessary for that member to itinerantly conduct official parliamentary, community or electoral business in Adelaide. The Tribunal notes that at least some Members have found this to be a more practical form of arrangement, given the frequency of their visits to Adelaide.</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Accordingly, the Tribunal has made separate provisions for an entitlement in relation to second residence expenses within the terms of its accompanying Determination.</w:t>
      </w:r>
    </w:p>
    <w:p w:rsidR="00FD3075" w:rsidRPr="00FD3075" w:rsidRDefault="00FD3075" w:rsidP="00FD3075">
      <w:pPr>
        <w:rPr>
          <w:rFonts w:eastAsia="Times New Roman"/>
          <w:b/>
          <w:szCs w:val="17"/>
        </w:rPr>
      </w:pPr>
      <w:r w:rsidRPr="00FD3075">
        <w:rPr>
          <w:rFonts w:eastAsia="Times New Roman"/>
          <w:b/>
          <w:szCs w:val="17"/>
        </w:rPr>
        <w:t>EVIDENCE OF USUAL PLACE OF RESIDENCE</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heard submissions in relation to the appropriate standard of evidence in discerning a Member’s “</w:t>
      </w:r>
      <w:r w:rsidRPr="00FD3075">
        <w:rPr>
          <w:rFonts w:eastAsia="Times New Roman"/>
          <w:i/>
          <w:szCs w:val="17"/>
        </w:rPr>
        <w:t>usual place of residence</w:t>
      </w:r>
      <w:r w:rsidRPr="00FD3075">
        <w:rPr>
          <w:rFonts w:eastAsia="Times New Roman"/>
          <w:szCs w:val="17"/>
        </w:rPr>
        <w: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Specifically, the Government submitted that a such evidence ought to include the address where the member is registered on the electoral roll.</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considers that the Member’s address on the electoral roll is an appropriate form of evidence when discerning a Member’s usual place of residence for the purposes of the accommodation allowance.</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Accordingly, the Tribunal has made provision for such a definition within the accompanying Determination.</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recognised that a Member may change their address at any time after being elected. This may reflect the Member’s assessment of their official duties and obligations, or it may reflect family or personal circumstances. No restriction in this respect is considered appropriate by the Tribunal.</w:t>
      </w:r>
    </w:p>
    <w:p w:rsidR="00FD3075" w:rsidRPr="00FD3075" w:rsidRDefault="00FD3075" w:rsidP="00FD3075">
      <w:pPr>
        <w:rPr>
          <w:rFonts w:eastAsia="Times New Roman"/>
          <w:b/>
          <w:szCs w:val="17"/>
        </w:rPr>
      </w:pPr>
      <w:r w:rsidRPr="00FD3075">
        <w:rPr>
          <w:rFonts w:eastAsia="Times New Roman"/>
          <w:b/>
          <w:szCs w:val="17"/>
        </w:rPr>
        <w:t>OTHER ACCOMMODATION ARRANGEMENTS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is aware that some Members may wish to utilise other accommodation arrangements when claiming an accommodation entitlement for eligible journeys to Adelaide. These include, but are not limited to, staying with a friend or family member, or other types of non-commercial accommodation. For the future, the Tribunal is not satisfied that real costs are actually incurred in those circumstances.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Accordingly, the accompanying Determination will only provide for commercial accommodation costs and second residence accommodation costs.</w:t>
      </w:r>
    </w:p>
    <w:p w:rsidR="00FD3075" w:rsidRPr="00FD3075" w:rsidRDefault="00FD3075" w:rsidP="00FD3075">
      <w:pPr>
        <w:rPr>
          <w:rFonts w:eastAsia="Times New Roman"/>
          <w:b/>
          <w:szCs w:val="17"/>
        </w:rPr>
      </w:pPr>
      <w:r w:rsidRPr="00FD3075">
        <w:rPr>
          <w:rFonts w:eastAsia="Times New Roman"/>
          <w:b/>
          <w:szCs w:val="17"/>
        </w:rPr>
        <w:t>OTHER BENEFITS PROVIDED TO MEMBERS OF PARLIAMENT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 xml:space="preserve">The Tribunal has observed that, in accordance the legislative scheme governing the remuneration of Members of Parliament, various other allowances and other benefits may be provided to Members of Parliament from time to time. It is relevant to set out section 6A of the </w:t>
      </w:r>
      <w:r w:rsidRPr="00FD3075">
        <w:rPr>
          <w:rFonts w:eastAsia="Times New Roman"/>
          <w:i/>
          <w:szCs w:val="17"/>
        </w:rPr>
        <w:t>PR Act</w:t>
      </w:r>
      <w:r w:rsidRPr="00FD3075">
        <w:rPr>
          <w:rFonts w:eastAsia="Times New Roman"/>
          <w:szCs w:val="17"/>
        </w:rPr>
        <w:t>, as follows:</w:t>
      </w:r>
    </w:p>
    <w:p w:rsidR="00FD3075" w:rsidRPr="00FD3075" w:rsidRDefault="00FD3075" w:rsidP="00FD3075">
      <w:pPr>
        <w:ind w:left="709"/>
        <w:rPr>
          <w:rFonts w:eastAsia="Times New Roman"/>
          <w:b/>
          <w:i/>
          <w:szCs w:val="17"/>
        </w:rPr>
      </w:pPr>
      <w:bookmarkStart w:id="54" w:name="Elkera_Print_TOC22"/>
      <w:bookmarkStart w:id="55" w:name="id4b742d70_e7f9_4db4_ab32_0b5b8678306f"/>
      <w:r w:rsidRPr="00FD3075">
        <w:rPr>
          <w:rFonts w:eastAsia="Times New Roman"/>
          <w:b/>
          <w:i/>
          <w:szCs w:val="17"/>
        </w:rPr>
        <w:t>“6A—Ability to provide other allowances and benefits</w:t>
      </w:r>
      <w:bookmarkEnd w:id="54"/>
      <w:bookmarkEnd w:id="55"/>
    </w:p>
    <w:p w:rsidR="00FD3075" w:rsidRPr="00FD3075" w:rsidRDefault="00FD3075" w:rsidP="00FD3075">
      <w:pPr>
        <w:ind w:left="1276" w:hanging="324"/>
        <w:rPr>
          <w:rFonts w:eastAsia="Times New Roman"/>
          <w:i/>
          <w:szCs w:val="17"/>
        </w:rPr>
      </w:pPr>
      <w:r w:rsidRPr="00FD3075">
        <w:rPr>
          <w:rFonts w:eastAsia="Times New Roman"/>
          <w:i/>
          <w:szCs w:val="17"/>
        </w:rPr>
        <w:t>(1)</w:t>
      </w:r>
      <w:r w:rsidRPr="00FD3075">
        <w:rPr>
          <w:rFonts w:eastAsia="Times New Roman"/>
          <w:i/>
          <w:szCs w:val="17"/>
        </w:rPr>
        <w:tab/>
        <w:t>This Act does not limit or affect the ability of the Parliament or the Crown to provide allowances and other benefits that are additional or supplementary to the awards of the Remuneration Tribunal under this Act.”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Any such other allowances and benefits provided under section 6A of the PR Act do not emanate from a Determination made by this Tribunal. Without limiting these arrangements, the Tribunal has been made aware of administrative arrangements for late night taxi services after Parliamentary sittings, and access to motor vehicles under specified salary sacrifice arrangements.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It may be argued that some of the above benefits impact on the Country Members accommodation entitlement determined by this Tribunal. However, the Tribunal has adopted the position that, whilst the above benefits may be provided by the Parliament from time to time, these are administrative arrangements that may be subject to change without notice, and, as such, it is not currently appropriate to incorporate the consideration of these informal benefits into this review.</w:t>
      </w:r>
    </w:p>
    <w:p w:rsidR="00FD3075" w:rsidRPr="00FD3075" w:rsidRDefault="00FD3075" w:rsidP="00FD3075">
      <w:pPr>
        <w:rPr>
          <w:rFonts w:eastAsia="Times New Roman"/>
          <w:b/>
          <w:szCs w:val="17"/>
        </w:rPr>
      </w:pPr>
      <w:r w:rsidRPr="00FD3075">
        <w:rPr>
          <w:rFonts w:eastAsia="Times New Roman"/>
          <w:b/>
          <w:szCs w:val="17"/>
        </w:rPr>
        <w:t>ACCOUNTABILITY ISSUES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considers that the objectives and principles underpinning the entitlements applicable to Country Members should be achieved through systems which are demonstrably transparent and are not administratively cumbersome. The requirement for transparency has been given particular weight.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Accordingly, a reimbursement based system will be adopted for commercial accommodation, whilst the allowance based system will remain for second residence expenses, with additional requirements and clarifications implemented to assist in the proper governance of this entitlement.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notes the submissions that the Country Members Accommodation Allowance claim forms should be published on the Parliament’s website. The Tribunal has observed that, at the time of this review, the Parliament has independently given an undertaking to publish the claim forms on its website. The Tribunal has not made a formal Determination in this respect.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notes that its legislative role and function in relation to Members of Parliament is to make Determinations of remuneration, and to review those Determinations on an annual basis. The Tribunal has no enforcement powers in relation to compliance issues at the workplace level.</w:t>
      </w:r>
    </w:p>
    <w:p w:rsidR="00FD3075" w:rsidRPr="00FD3075" w:rsidRDefault="00FD3075" w:rsidP="00FD3075">
      <w:pPr>
        <w:rPr>
          <w:rFonts w:eastAsia="Times New Roman"/>
          <w:b/>
          <w:szCs w:val="17"/>
        </w:rPr>
      </w:pPr>
      <w:r w:rsidRPr="00FD3075">
        <w:rPr>
          <w:rFonts w:eastAsia="Times New Roman"/>
          <w:b/>
          <w:szCs w:val="17"/>
        </w:rPr>
        <w:t>AMOUNT OF THE ENTITLEMENTS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reviewed the amount of the country members accommodation entitlement against current commercial accommodation costs. The Tribunal is of the view that the current nightly maximum amount of the entitlement remains appropriate for these commercial accommodation arrangements.</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lastRenderedPageBreak/>
        <w:t>The Tribunal does not consider that commercial accommodation costs should determine the quantum of the allowance applicable to a second residence. In fixing an appropriate amount of second residence allowance, the Tribunal has had regard to the median long-term rental accommodation costs in Adelaide. The Tribunal notes that this amount is generally consistent with the cost of owning and maintaining a second residence in Adelaide. On that basis, the Tribunal has determined a second residence accommodation allowance amount of $185 per night.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In relation to the Part B entitlement, the Tribunal does not consider that the journey from outside Metropolitan Adelaide is sufficient as to warrant the payment of an entitlement in relation to expenses incurred for a Member’s second residence. Accordingly, the Tribunal will not prescribe an entitlement for second residence accommodation under Part B.</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reviewed the maximum number of nights for which the allowance may be claimed in a financial year. The Tribunal considers that this should be 135 nights per financial year under Part A and 15 nights per financial year under Part B.</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In reaching the above conclusions, the Tribunal has had due regard to the economic and social circumstances of the State at the time of this Review.</w:t>
      </w:r>
    </w:p>
    <w:p w:rsidR="00FD3075" w:rsidRPr="00FD3075" w:rsidRDefault="00FD3075" w:rsidP="00FD3075">
      <w:pPr>
        <w:rPr>
          <w:rFonts w:eastAsia="Times New Roman"/>
          <w:b/>
          <w:szCs w:val="17"/>
        </w:rPr>
      </w:pPr>
      <w:r w:rsidRPr="00FD3075">
        <w:rPr>
          <w:rFonts w:eastAsia="Times New Roman"/>
          <w:b/>
          <w:szCs w:val="17"/>
        </w:rPr>
        <w:t>ELIGIBILITY CRITERIA AND ENTITLEMENT</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amended the terms of its accompanying Determination to reflect the abovementioned changes to the eligibility criteria and entitlement.</w:t>
      </w:r>
    </w:p>
    <w:p w:rsidR="00FD3075" w:rsidRPr="00FD3075" w:rsidRDefault="00FD3075" w:rsidP="00FD3075">
      <w:pPr>
        <w:rPr>
          <w:rFonts w:eastAsia="Times New Roman"/>
          <w:b/>
          <w:szCs w:val="17"/>
        </w:rPr>
      </w:pPr>
      <w:r w:rsidRPr="00FD3075">
        <w:rPr>
          <w:rFonts w:eastAsia="Times New Roman"/>
          <w:b/>
          <w:szCs w:val="17"/>
        </w:rPr>
        <w:t>ISSUANCE OF DETERMINATION</w:t>
      </w:r>
    </w:p>
    <w:p w:rsidR="00FD3075" w:rsidRPr="00FD3075" w:rsidRDefault="00FD3075" w:rsidP="00F966C3">
      <w:pPr>
        <w:numPr>
          <w:ilvl w:val="0"/>
          <w:numId w:val="41"/>
        </w:numPr>
        <w:ind w:left="567" w:hanging="425"/>
        <w:rPr>
          <w:rFonts w:eastAsia="Times New Roman"/>
          <w:szCs w:val="17"/>
        </w:rPr>
      </w:pPr>
      <w:r w:rsidRPr="00FD3075">
        <w:rPr>
          <w:rFonts w:eastAsia="Times New Roman"/>
          <w:szCs w:val="17"/>
        </w:rPr>
        <w:t>The Tribunal has issued Determination 9 of 2020, which should be read in conjunction with this Report.</w:t>
      </w:r>
    </w:p>
    <w:p w:rsidR="00FD3075" w:rsidRPr="00FD3075" w:rsidRDefault="00FD3075" w:rsidP="00FD3075">
      <w:pPr>
        <w:spacing w:after="0"/>
        <w:rPr>
          <w:rFonts w:eastAsia="Times New Roman"/>
          <w:szCs w:val="17"/>
        </w:rPr>
      </w:pPr>
      <w:r w:rsidRPr="00FD3075">
        <w:rPr>
          <w:rFonts w:eastAsia="Times New Roman"/>
          <w:szCs w:val="17"/>
        </w:rPr>
        <w:t>Dated: 7 September 2020</w:t>
      </w:r>
    </w:p>
    <w:p w:rsidR="00FD3075" w:rsidRPr="00FD3075" w:rsidRDefault="00FD3075" w:rsidP="00FD3075">
      <w:pPr>
        <w:spacing w:after="0"/>
        <w:jc w:val="right"/>
        <w:rPr>
          <w:rFonts w:eastAsia="Times New Roman"/>
          <w:smallCaps/>
          <w:szCs w:val="20"/>
        </w:rPr>
      </w:pPr>
      <w:r w:rsidRPr="00FD3075">
        <w:rPr>
          <w:rFonts w:eastAsia="Times New Roman"/>
          <w:smallCaps/>
          <w:szCs w:val="20"/>
        </w:rPr>
        <w:t>Matthew O’Callaghan</w:t>
      </w:r>
    </w:p>
    <w:p w:rsidR="00FD3075" w:rsidRPr="00FD3075" w:rsidRDefault="00FD3075" w:rsidP="00FD3075">
      <w:pPr>
        <w:spacing w:after="0"/>
        <w:jc w:val="right"/>
        <w:rPr>
          <w:rFonts w:eastAsia="Times New Roman"/>
          <w:szCs w:val="17"/>
        </w:rPr>
      </w:pPr>
      <w:r w:rsidRPr="00FD3075">
        <w:rPr>
          <w:rFonts w:eastAsia="Times New Roman"/>
          <w:szCs w:val="17"/>
        </w:rPr>
        <w:t>President</w:t>
      </w:r>
    </w:p>
    <w:p w:rsidR="00FD3075" w:rsidRPr="00FD3075" w:rsidRDefault="00FD3075" w:rsidP="00FD3075">
      <w:pPr>
        <w:spacing w:after="0"/>
        <w:jc w:val="right"/>
        <w:rPr>
          <w:rFonts w:eastAsia="Times New Roman"/>
          <w:smallCaps/>
          <w:szCs w:val="20"/>
        </w:rPr>
      </w:pPr>
      <w:r w:rsidRPr="00FD3075">
        <w:rPr>
          <w:rFonts w:eastAsia="Times New Roman"/>
          <w:smallCaps/>
          <w:szCs w:val="20"/>
        </w:rPr>
        <w:t>Peter Alexander</w:t>
      </w:r>
    </w:p>
    <w:p w:rsidR="00FD3075" w:rsidRPr="00FD3075" w:rsidRDefault="00FD3075" w:rsidP="00FD3075">
      <w:pPr>
        <w:spacing w:after="0"/>
        <w:jc w:val="right"/>
        <w:rPr>
          <w:rFonts w:eastAsia="Times New Roman"/>
          <w:szCs w:val="17"/>
        </w:rPr>
      </w:pPr>
      <w:r w:rsidRPr="00FD3075">
        <w:rPr>
          <w:rFonts w:eastAsia="Times New Roman"/>
          <w:szCs w:val="17"/>
        </w:rPr>
        <w:t>Member</w:t>
      </w:r>
    </w:p>
    <w:p w:rsidR="00FD3075" w:rsidRPr="00FD3075" w:rsidRDefault="00FD3075" w:rsidP="00FD3075">
      <w:pPr>
        <w:spacing w:after="0"/>
        <w:jc w:val="right"/>
        <w:rPr>
          <w:rFonts w:eastAsia="Times New Roman"/>
          <w:smallCaps/>
          <w:szCs w:val="20"/>
        </w:rPr>
      </w:pPr>
      <w:r w:rsidRPr="00FD3075">
        <w:rPr>
          <w:rFonts w:eastAsia="Times New Roman"/>
          <w:smallCaps/>
          <w:szCs w:val="20"/>
        </w:rPr>
        <w:t>Pamela Martin</w:t>
      </w:r>
    </w:p>
    <w:p w:rsidR="00FD3075" w:rsidRDefault="00FD3075" w:rsidP="00FD3075">
      <w:pPr>
        <w:spacing w:after="0"/>
        <w:jc w:val="right"/>
        <w:rPr>
          <w:rFonts w:eastAsia="Times New Roman"/>
          <w:szCs w:val="17"/>
        </w:rPr>
      </w:pPr>
      <w:r w:rsidRPr="00FD3075">
        <w:rPr>
          <w:rFonts w:eastAsia="Times New Roman"/>
          <w:szCs w:val="17"/>
        </w:rPr>
        <w:t>Member</w:t>
      </w:r>
    </w:p>
    <w:p w:rsidR="00FD3075" w:rsidRDefault="00FD3075" w:rsidP="00FD3075">
      <w:pPr>
        <w:pBdr>
          <w:top w:val="single" w:sz="4" w:space="1" w:color="auto"/>
        </w:pBdr>
        <w:spacing w:before="100" w:line="14" w:lineRule="exact"/>
        <w:ind w:left="1080" w:right="1080"/>
        <w:jc w:val="center"/>
        <w:rPr>
          <w:caps/>
          <w:szCs w:val="17"/>
        </w:rPr>
      </w:pPr>
    </w:p>
    <w:p w:rsidR="00FD3075" w:rsidRPr="00FD3075" w:rsidRDefault="00FD3075" w:rsidP="00FD3075">
      <w:pPr>
        <w:pStyle w:val="GG-Title1"/>
      </w:pPr>
      <w:r w:rsidRPr="00FD3075">
        <w:t>Remuneration Tribunal</w:t>
      </w:r>
    </w:p>
    <w:p w:rsidR="00FD3075" w:rsidRPr="00FD3075" w:rsidRDefault="00FD3075" w:rsidP="00FD3075">
      <w:pPr>
        <w:pStyle w:val="GG-Title2"/>
      </w:pPr>
      <w:r w:rsidRPr="00FD3075">
        <w:t>Determination No. 9 of 2020</w:t>
      </w:r>
    </w:p>
    <w:p w:rsidR="00FD3075" w:rsidRPr="00FD3075" w:rsidRDefault="00FD3075" w:rsidP="00FD3075">
      <w:pPr>
        <w:pStyle w:val="GG-Title3"/>
      </w:pPr>
      <w:r w:rsidRPr="00FD3075">
        <w:t>Accommodation Reimbursement and Allowance for Country Members of Parliament</w:t>
      </w:r>
    </w:p>
    <w:p w:rsidR="00FD3075" w:rsidRPr="00FD3075" w:rsidRDefault="00FD3075" w:rsidP="00FD3075">
      <w:pPr>
        <w:rPr>
          <w:rFonts w:eastAsia="Times New Roman"/>
          <w:b/>
          <w:szCs w:val="17"/>
        </w:rPr>
      </w:pPr>
      <w:r w:rsidRPr="00FD3075">
        <w:rPr>
          <w:rFonts w:eastAsia="Times New Roman"/>
          <w:b/>
          <w:szCs w:val="17"/>
        </w:rPr>
        <w:t>SCOPE OF DETERMINATION</w:t>
      </w:r>
    </w:p>
    <w:p w:rsidR="00FD3075" w:rsidRPr="00FD3075" w:rsidRDefault="00FD3075" w:rsidP="00FD3075">
      <w:pPr>
        <w:numPr>
          <w:ilvl w:val="0"/>
          <w:numId w:val="30"/>
        </w:numPr>
        <w:ind w:left="567" w:hanging="425"/>
        <w:rPr>
          <w:rFonts w:eastAsia="Times New Roman"/>
          <w:szCs w:val="17"/>
        </w:rPr>
      </w:pPr>
      <w:r w:rsidRPr="00FD3075">
        <w:rPr>
          <w:rFonts w:eastAsia="Times New Roman"/>
          <w:szCs w:val="17"/>
        </w:rPr>
        <w:t>This Determination applies to certain specified Members of Parliament who meet the eligibility criteria for a Part A or Part B accommodation reimbursement or allowance.</w:t>
      </w:r>
    </w:p>
    <w:p w:rsidR="00FD3075" w:rsidRPr="00FD3075" w:rsidRDefault="00FD3075" w:rsidP="00FD3075">
      <w:pPr>
        <w:rPr>
          <w:rFonts w:eastAsia="Times New Roman"/>
          <w:b/>
          <w:szCs w:val="17"/>
        </w:rPr>
      </w:pPr>
      <w:r w:rsidRPr="00FD3075">
        <w:rPr>
          <w:rFonts w:eastAsia="Times New Roman"/>
          <w:b/>
          <w:szCs w:val="17"/>
        </w:rPr>
        <w:t>INTERPRETATION</w:t>
      </w:r>
    </w:p>
    <w:p w:rsidR="00FD3075" w:rsidRPr="00FD3075" w:rsidRDefault="00FD3075" w:rsidP="00FD3075">
      <w:pPr>
        <w:numPr>
          <w:ilvl w:val="0"/>
          <w:numId w:val="30"/>
        </w:numPr>
        <w:ind w:left="567" w:hanging="425"/>
        <w:rPr>
          <w:rFonts w:eastAsia="Times New Roman"/>
          <w:szCs w:val="17"/>
        </w:rPr>
      </w:pPr>
      <w:r w:rsidRPr="00FD3075">
        <w:rPr>
          <w:rFonts w:eastAsia="Times New Roman"/>
          <w:szCs w:val="17"/>
        </w:rPr>
        <w:t>In this Determination, unless the contrary appears:</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Clerk of the House</w:t>
      </w:r>
      <w:r w:rsidRPr="00FD3075">
        <w:rPr>
          <w:rFonts w:eastAsia="Times New Roman"/>
          <w:szCs w:val="17"/>
        </w:rPr>
        <w:t>” means a person who holds the office of, or is acting in the office of, either the Clerk of the Legislative Council or the Clerk of the House of Assembly, as the case may be.</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Commercial Accommodation</w:t>
      </w:r>
      <w:r w:rsidRPr="00FD3075">
        <w:rPr>
          <w:rFonts w:eastAsia="Times New Roman"/>
          <w:szCs w:val="17"/>
        </w:rPr>
        <w:t xml:space="preserve">” means short term (not permanent) accommodation in a commercial establishment such as a hotel, motel or serviced apartment and must be a genuine arms-length commercial transaction. Commercial Accommodation does not include </w:t>
      </w:r>
      <w:proofErr w:type="spellStart"/>
      <w:r w:rsidRPr="00FD3075">
        <w:rPr>
          <w:rFonts w:eastAsia="Times New Roman"/>
          <w:szCs w:val="17"/>
        </w:rPr>
        <w:t>AirBnB</w:t>
      </w:r>
      <w:proofErr w:type="spellEnd"/>
      <w:r w:rsidRPr="00FD3075">
        <w:rPr>
          <w:rFonts w:eastAsia="Times New Roman"/>
          <w:szCs w:val="17"/>
        </w:rPr>
        <w:t xml:space="preserve"> or other “sharing economy” type accommodation.</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Community Duties</w:t>
      </w:r>
      <w:r w:rsidRPr="00FD3075">
        <w:rPr>
          <w:rFonts w:eastAsia="Times New Roman"/>
          <w:szCs w:val="17"/>
        </w:rPr>
        <w:t>” means any activities of the Member in connection with their duty to be actively involved in community affairs, including, amongst other things, attendance at community events and functions.</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Country Member</w:t>
      </w:r>
      <w:r w:rsidRPr="00FD3075">
        <w:rPr>
          <w:rFonts w:eastAsia="Times New Roman"/>
          <w:szCs w:val="17"/>
        </w:rPr>
        <w:t>” means a Member of Parliament who is eligible for the payment of an accommodation reimbursement or allowance under the terms of this Determination.</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Electoral Duties</w:t>
      </w:r>
      <w:r w:rsidRPr="00FD3075">
        <w:rPr>
          <w:rFonts w:eastAsia="Times New Roman"/>
          <w:szCs w:val="17"/>
        </w:rPr>
        <w:t>” means any activities of the Member that support or serve their constituents. This includes, amongst other things, the Member’s duty to represent and assist their constituents in dealings with governmental and other public agencies and authorities.</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House of Parliament</w:t>
      </w:r>
      <w:r w:rsidRPr="00FD3075">
        <w:rPr>
          <w:rFonts w:eastAsia="Times New Roman"/>
          <w:szCs w:val="17"/>
        </w:rPr>
        <w:t>” means either the Legislative Council or the House of Assembly, as the case may be.</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Incurred/incurs Actual Expenditure</w:t>
      </w:r>
      <w:r w:rsidRPr="00FD3075">
        <w:rPr>
          <w:rFonts w:eastAsia="Times New Roman"/>
          <w:szCs w:val="17"/>
        </w:rPr>
        <w:t>” means an amount of money spent by a Member.</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Member</w:t>
      </w:r>
      <w:r w:rsidRPr="00FD3075">
        <w:rPr>
          <w:rFonts w:eastAsia="Times New Roman"/>
          <w:szCs w:val="17"/>
        </w:rPr>
        <w:t>” or “</w:t>
      </w:r>
      <w:r w:rsidRPr="00FD3075">
        <w:rPr>
          <w:rFonts w:eastAsia="Times New Roman"/>
          <w:b/>
          <w:szCs w:val="17"/>
        </w:rPr>
        <w:t>Member of Parliament</w:t>
      </w:r>
      <w:r w:rsidRPr="00FD3075">
        <w:rPr>
          <w:rFonts w:eastAsia="Times New Roman"/>
          <w:szCs w:val="17"/>
        </w:rPr>
        <w:t>” means a Member of the Parliament of South Australia (except where used in relation to a Tribunal Member).</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Metropolitan Adelaide</w:t>
      </w:r>
      <w:r w:rsidRPr="00FD3075">
        <w:rPr>
          <w:rFonts w:eastAsia="Times New Roman"/>
          <w:szCs w:val="17"/>
        </w:rPr>
        <w:t xml:space="preserve">” bears the same meaning as defined in the </w:t>
      </w:r>
      <w:r w:rsidRPr="00FD3075">
        <w:rPr>
          <w:rFonts w:eastAsia="Times New Roman"/>
          <w:i/>
          <w:szCs w:val="17"/>
        </w:rPr>
        <w:t>Development Act 1993</w:t>
      </w:r>
      <w:r w:rsidRPr="00FD3075">
        <w:rPr>
          <w:rFonts w:eastAsia="Times New Roman"/>
          <w:szCs w:val="17"/>
        </w:rPr>
        <w:t>.</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Parliamentary Duties</w:t>
      </w:r>
      <w:r w:rsidRPr="00FD3075">
        <w:rPr>
          <w:rFonts w:eastAsia="Times New Roman"/>
          <w:szCs w:val="17"/>
        </w:rPr>
        <w:t>” means any activities of the Member that relate directly to the Member’s role as a Member. This includes, amongst other things, duties in connection with sittings of the Parliament or sittings as a Member on parliamentary committees.</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Party Political Duties</w:t>
      </w:r>
      <w:r w:rsidRPr="00FD3075">
        <w:rPr>
          <w:rFonts w:eastAsia="Times New Roman"/>
          <w:szCs w:val="17"/>
        </w:rPr>
        <w:t>” means activities of the Member in connection with both their political party and their own, or another Member’s, membership of the Parliament.</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Second Residence</w:t>
      </w:r>
      <w:r w:rsidRPr="00FD3075">
        <w:rPr>
          <w:rFonts w:eastAsia="Times New Roman"/>
          <w:szCs w:val="17"/>
        </w:rPr>
        <w:t>” means a residence where a Member resides other than the Member’s usual place of residence. That residence must be owned by the Member and/or the Member’s Spouse, or the Member and/or the Member’s Spouse must have a rental agreement for the second residence for a minimum period of six months or more.</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Spouse</w:t>
      </w:r>
      <w:r w:rsidRPr="00FD3075">
        <w:rPr>
          <w:rFonts w:eastAsia="Times New Roman"/>
          <w:szCs w:val="17"/>
        </w:rPr>
        <w:t xml:space="preserve">” means a person with whom a Member is married, or a person with whom a Member is in a relationship, as a couple, between two adults, who meet certain eligibility criteria for entry into a registered relationship under the </w:t>
      </w:r>
      <w:r w:rsidRPr="00FD3075">
        <w:rPr>
          <w:rFonts w:eastAsia="Times New Roman"/>
          <w:i/>
          <w:szCs w:val="17"/>
        </w:rPr>
        <w:t>Relationships Register Act 2016</w:t>
      </w:r>
      <w:r w:rsidRPr="00FD3075">
        <w:rPr>
          <w:rFonts w:eastAsia="Times New Roman"/>
          <w:szCs w:val="17"/>
        </w:rPr>
        <w:t>.</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Tribunal</w:t>
      </w:r>
      <w:r w:rsidRPr="00FD3075">
        <w:rPr>
          <w:rFonts w:eastAsia="Times New Roman"/>
          <w:szCs w:val="17"/>
        </w:rPr>
        <w:t xml:space="preserve">” means the Remuneration Tribunal of South Australia established by the </w:t>
      </w:r>
      <w:r w:rsidRPr="00FD3075">
        <w:rPr>
          <w:rFonts w:eastAsia="Times New Roman"/>
          <w:i/>
          <w:szCs w:val="17"/>
        </w:rPr>
        <w:t>Remuneration Act 1990</w:t>
      </w:r>
      <w:r w:rsidRPr="00FD3075">
        <w:rPr>
          <w:rFonts w:eastAsia="Times New Roman"/>
          <w:szCs w:val="17"/>
        </w:rPr>
        <w:t>.</w:t>
      </w:r>
    </w:p>
    <w:p w:rsidR="00FD3075" w:rsidRPr="00FD3075" w:rsidRDefault="00FD3075" w:rsidP="00FD3075">
      <w:pPr>
        <w:ind w:left="567"/>
        <w:rPr>
          <w:rFonts w:eastAsia="Times New Roman"/>
          <w:szCs w:val="17"/>
        </w:rPr>
      </w:pPr>
      <w:r w:rsidRPr="00FD3075">
        <w:rPr>
          <w:rFonts w:eastAsia="Times New Roman"/>
          <w:szCs w:val="17"/>
        </w:rPr>
        <w:t>“</w:t>
      </w:r>
      <w:r w:rsidRPr="00FD3075">
        <w:rPr>
          <w:rFonts w:eastAsia="Times New Roman"/>
          <w:b/>
          <w:szCs w:val="17"/>
        </w:rPr>
        <w:t>Usual Place of Residence</w:t>
      </w:r>
      <w:r w:rsidRPr="00FD3075">
        <w:rPr>
          <w:rFonts w:eastAsia="Times New Roman"/>
          <w:szCs w:val="17"/>
        </w:rPr>
        <w:t>” means the Member’s home residence where the Member is enrolled to vote on the electoral roll.</w:t>
      </w:r>
    </w:p>
    <w:p w:rsidR="00FD3075" w:rsidRPr="00FD3075" w:rsidRDefault="00FD3075" w:rsidP="00FD3075">
      <w:pPr>
        <w:rPr>
          <w:rFonts w:eastAsia="Times New Roman"/>
          <w:b/>
          <w:szCs w:val="17"/>
        </w:rPr>
      </w:pPr>
      <w:r w:rsidRPr="00FD3075">
        <w:rPr>
          <w:rFonts w:eastAsia="Times New Roman"/>
          <w:b/>
          <w:szCs w:val="17"/>
        </w:rPr>
        <w:t>PART A - ELIGIBILITY CRITERIA AND ENTITLEMENT</w:t>
      </w:r>
    </w:p>
    <w:p w:rsidR="00FD3075" w:rsidRPr="00FD3075" w:rsidRDefault="00FD3075" w:rsidP="00FD3075">
      <w:pPr>
        <w:numPr>
          <w:ilvl w:val="0"/>
          <w:numId w:val="30"/>
        </w:numPr>
        <w:ind w:left="567" w:hanging="425"/>
        <w:rPr>
          <w:rFonts w:eastAsia="Times New Roman"/>
          <w:b/>
          <w:szCs w:val="17"/>
        </w:rPr>
      </w:pPr>
      <w:r w:rsidRPr="00FD3075">
        <w:rPr>
          <w:rFonts w:eastAsia="Times New Roman"/>
          <w:b/>
          <w:szCs w:val="17"/>
        </w:rPr>
        <w:t>Part A Eligibility Criteria</w:t>
      </w:r>
    </w:p>
    <w:p w:rsidR="00FD3075" w:rsidRPr="00FD3075" w:rsidRDefault="00FD3075" w:rsidP="00FD3075">
      <w:pPr>
        <w:numPr>
          <w:ilvl w:val="1"/>
          <w:numId w:val="30"/>
        </w:numPr>
        <w:ind w:left="993"/>
        <w:rPr>
          <w:rFonts w:eastAsia="Times New Roman"/>
          <w:b/>
          <w:szCs w:val="17"/>
        </w:rPr>
      </w:pPr>
      <w:r w:rsidRPr="00FD3075">
        <w:rPr>
          <w:rFonts w:eastAsia="Times New Roman"/>
          <w:szCs w:val="17"/>
        </w:rPr>
        <w:t>A Member of either House of Parliament whose usual place of residence is greater than 75km by road from the General Post Office at Adelaide (by the most direct route); and</w:t>
      </w:r>
    </w:p>
    <w:p w:rsidR="00FD3075" w:rsidRPr="00FD3075" w:rsidRDefault="00FD3075" w:rsidP="00FD3075">
      <w:pPr>
        <w:numPr>
          <w:ilvl w:val="1"/>
          <w:numId w:val="30"/>
        </w:numPr>
        <w:ind w:left="993"/>
        <w:rPr>
          <w:rFonts w:eastAsia="Times New Roman"/>
          <w:b/>
          <w:szCs w:val="17"/>
        </w:rPr>
      </w:pPr>
      <w:r w:rsidRPr="00FD3075">
        <w:rPr>
          <w:rFonts w:eastAsia="Times New Roman"/>
          <w:szCs w:val="17"/>
        </w:rPr>
        <w:lastRenderedPageBreak/>
        <w:t>The Member has incurred actual expenditure for overnight accommodation costs in relation to:</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Commercial accommodation in Metropolitan Adelaide; or</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Renting or owning, either jointly or severally by the Member and/or the Member’s Spouse, a second residence in Metropolitan Adelaide; and</w:t>
      </w:r>
    </w:p>
    <w:p w:rsidR="00FD3075" w:rsidRPr="00FD3075" w:rsidRDefault="00FD3075" w:rsidP="00FD3075">
      <w:pPr>
        <w:numPr>
          <w:ilvl w:val="1"/>
          <w:numId w:val="30"/>
        </w:numPr>
        <w:ind w:left="993"/>
        <w:rPr>
          <w:rFonts w:eastAsia="Times New Roman"/>
          <w:szCs w:val="17"/>
        </w:rPr>
      </w:pPr>
      <w:r w:rsidRPr="00FD3075">
        <w:rPr>
          <w:rFonts w:eastAsia="Times New Roman"/>
          <w:szCs w:val="17"/>
        </w:rPr>
        <w:t>The Member has a requirement to stay in Metropolitan Adelaide overnight to perform either parliamentary, electoral, or community duties (but not for the primary purpose of party political duties).</w:t>
      </w:r>
    </w:p>
    <w:p w:rsidR="00FD3075" w:rsidRPr="00FD3075" w:rsidRDefault="00FD3075" w:rsidP="00FD3075">
      <w:pPr>
        <w:numPr>
          <w:ilvl w:val="0"/>
          <w:numId w:val="30"/>
        </w:numPr>
        <w:ind w:left="567" w:hanging="425"/>
        <w:rPr>
          <w:rFonts w:eastAsia="Times New Roman"/>
          <w:szCs w:val="17"/>
        </w:rPr>
      </w:pPr>
      <w:r w:rsidRPr="00FD3075">
        <w:rPr>
          <w:rFonts w:eastAsia="Times New Roman"/>
          <w:szCs w:val="17"/>
        </w:rPr>
        <w:t>Part A Entitlement</w:t>
      </w:r>
    </w:p>
    <w:p w:rsidR="00FD3075" w:rsidRPr="00FD3075" w:rsidRDefault="00FD3075" w:rsidP="00FD3075">
      <w:pPr>
        <w:numPr>
          <w:ilvl w:val="1"/>
          <w:numId w:val="30"/>
        </w:numPr>
        <w:ind w:left="993"/>
        <w:rPr>
          <w:rFonts w:eastAsia="Times New Roman"/>
          <w:szCs w:val="17"/>
        </w:rPr>
      </w:pPr>
      <w:r w:rsidRPr="00FD3075">
        <w:rPr>
          <w:rFonts w:eastAsia="Times New Roman"/>
          <w:szCs w:val="17"/>
        </w:rPr>
        <w:t>Commercial Accommodation Expense Reimbursement:</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The Member shall be entitled to be paid an expense reimbursement in relation to commercial accommodation, based on the actual rate of the Member’s expenditure, up to a maximum amount of $234 for each eligible night.</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Prior to payment of the reimbursement, the Member must provide to the Clerk of the House:</w:t>
      </w:r>
    </w:p>
    <w:p w:rsidR="00FD3075" w:rsidRPr="00FD3075" w:rsidRDefault="00FD3075" w:rsidP="00FD3075">
      <w:pPr>
        <w:numPr>
          <w:ilvl w:val="3"/>
          <w:numId w:val="30"/>
        </w:numPr>
        <w:ind w:left="2268" w:hanging="708"/>
        <w:rPr>
          <w:rFonts w:eastAsia="Times New Roman"/>
          <w:szCs w:val="17"/>
        </w:rPr>
      </w:pPr>
      <w:r w:rsidRPr="00FD3075">
        <w:rPr>
          <w:rFonts w:eastAsia="Times New Roman"/>
          <w:szCs w:val="17"/>
        </w:rPr>
        <w:t>a receipt as evidence of the amount of actual expenditure for each eligible night; and</w:t>
      </w:r>
    </w:p>
    <w:p w:rsidR="00FD3075" w:rsidRPr="00FD3075" w:rsidRDefault="00FD3075" w:rsidP="00FD3075">
      <w:pPr>
        <w:numPr>
          <w:ilvl w:val="3"/>
          <w:numId w:val="30"/>
        </w:numPr>
        <w:ind w:left="2268" w:hanging="708"/>
        <w:rPr>
          <w:rFonts w:eastAsia="Times New Roman"/>
          <w:szCs w:val="17"/>
        </w:rPr>
      </w:pPr>
      <w:r w:rsidRPr="00FD3075">
        <w:rPr>
          <w:rFonts w:eastAsia="Times New Roman"/>
          <w:szCs w:val="17"/>
        </w:rPr>
        <w:t>a claim form confirming any relevant particulars that the Clerk of the House deems necessary to ensure compliance with the terms of this Determination.</w:t>
      </w:r>
    </w:p>
    <w:p w:rsidR="00FD3075" w:rsidRPr="00FD3075" w:rsidRDefault="00FD3075" w:rsidP="00FD3075">
      <w:pPr>
        <w:numPr>
          <w:ilvl w:val="1"/>
          <w:numId w:val="30"/>
        </w:numPr>
        <w:ind w:left="993"/>
        <w:rPr>
          <w:rFonts w:eastAsia="Times New Roman"/>
          <w:szCs w:val="17"/>
        </w:rPr>
      </w:pPr>
      <w:r w:rsidRPr="00FD3075">
        <w:rPr>
          <w:rFonts w:eastAsia="Times New Roman"/>
          <w:szCs w:val="17"/>
        </w:rPr>
        <w:t>Second Residence Accommodation Allowance:</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The Member shall be entitled to be paid a second residence accommodation allowance at the rate of $185 for each eligible night.</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Prior to payment of the allowance, the Member must provide to the Clerk of the House:</w:t>
      </w:r>
    </w:p>
    <w:p w:rsidR="00FD3075" w:rsidRPr="00FD3075" w:rsidRDefault="00FD3075" w:rsidP="00FD3075">
      <w:pPr>
        <w:numPr>
          <w:ilvl w:val="3"/>
          <w:numId w:val="30"/>
        </w:numPr>
        <w:ind w:left="2268" w:hanging="708"/>
        <w:rPr>
          <w:rFonts w:eastAsia="Times New Roman"/>
          <w:szCs w:val="17"/>
        </w:rPr>
      </w:pPr>
      <w:r w:rsidRPr="00FD3075">
        <w:rPr>
          <w:rFonts w:eastAsia="Times New Roman"/>
          <w:szCs w:val="17"/>
        </w:rPr>
        <w:t>a signed declaration confirming that a second residence is maintained by the Member in Metropolitan Adelaide, including the address of that second residence; and</w:t>
      </w:r>
    </w:p>
    <w:p w:rsidR="00FD3075" w:rsidRPr="00FD3075" w:rsidRDefault="00FD3075" w:rsidP="00FD3075">
      <w:pPr>
        <w:numPr>
          <w:ilvl w:val="3"/>
          <w:numId w:val="30"/>
        </w:numPr>
        <w:ind w:left="2268" w:hanging="708"/>
        <w:rPr>
          <w:rFonts w:eastAsia="Times New Roman"/>
          <w:szCs w:val="17"/>
        </w:rPr>
      </w:pPr>
      <w:r w:rsidRPr="00FD3075">
        <w:rPr>
          <w:rFonts w:eastAsia="Times New Roman"/>
          <w:szCs w:val="17"/>
        </w:rPr>
        <w:t>a certificate of title or rental agreement showing the Member and/or the Member’s Spouse as the registered owner or tenant of the second residence; and</w:t>
      </w:r>
    </w:p>
    <w:p w:rsidR="00FD3075" w:rsidRPr="00FD3075" w:rsidRDefault="00FD3075" w:rsidP="00FD3075">
      <w:pPr>
        <w:numPr>
          <w:ilvl w:val="3"/>
          <w:numId w:val="30"/>
        </w:numPr>
        <w:ind w:left="2268" w:hanging="708"/>
        <w:rPr>
          <w:rFonts w:eastAsia="Times New Roman"/>
          <w:szCs w:val="17"/>
        </w:rPr>
      </w:pPr>
      <w:r w:rsidRPr="00FD3075">
        <w:rPr>
          <w:rFonts w:eastAsia="Times New Roman"/>
          <w:szCs w:val="17"/>
        </w:rPr>
        <w:t>a claim form confirming any relevant particulars that the Clerk of the House deems necessary to ensure compliance with the terms of this Determination.</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The Member must notify the Clerk of the House within 30 days of a change of circumstances in relation to their second residence, which includes establishing, changing or ceasing to maintain the second residence.</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If a Member’s usual place of residence or second residence is rented out (i.e. rented to a person in exchange for a monetary payment or pecuniary benefit of any kind) for any period within a financial year, then the Member will not be entitled to a second residence allowance for that financial year. This clause (4.2.4) will come into operation commencing from the 2021/22 financial year.</w:t>
      </w:r>
    </w:p>
    <w:p w:rsidR="00FD3075" w:rsidRPr="00FD3075" w:rsidRDefault="00FD3075" w:rsidP="00FD3075">
      <w:pPr>
        <w:numPr>
          <w:ilvl w:val="1"/>
          <w:numId w:val="30"/>
        </w:numPr>
        <w:ind w:left="993"/>
        <w:rPr>
          <w:rFonts w:eastAsia="Times New Roman"/>
          <w:szCs w:val="17"/>
        </w:rPr>
      </w:pPr>
      <w:r w:rsidRPr="00FD3075">
        <w:rPr>
          <w:rFonts w:eastAsia="Times New Roman"/>
          <w:szCs w:val="17"/>
        </w:rPr>
        <w:t>Maximum Amount of Reimbursement and Allowance Payable under Part A:</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A maximum cap of 135 nights, per Member, per financial year, applies to the combined total of all Part A reimbursements and allowances, commencing from financial year 2020/21.</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A member is not entitled to receive both a commercial accommodation expense reimbursement and a second residence accommodation allowance for the same night.</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If a Member is not a Member of Parliament for a whole financial year, the maximum number of nights per financial year available under Part A shall be reduced on a pro-rata basis, based on the number of days served as a Member of Parliament in the relevant financial year, as a proportion of the total number of days in that financial year. The pro-rata amount shall be rounded to the nearest whole number.</w:t>
      </w:r>
    </w:p>
    <w:p w:rsidR="00FD3075" w:rsidRPr="00FD3075" w:rsidRDefault="00FD3075" w:rsidP="00FD3075">
      <w:pPr>
        <w:rPr>
          <w:rFonts w:eastAsia="Times New Roman"/>
          <w:b/>
          <w:szCs w:val="17"/>
        </w:rPr>
      </w:pPr>
      <w:r w:rsidRPr="00FD3075">
        <w:rPr>
          <w:rFonts w:eastAsia="Times New Roman"/>
          <w:b/>
          <w:szCs w:val="17"/>
        </w:rPr>
        <w:t>PART B – ELIGIBILITY CRITERIA AND ENTITLEMENT</w:t>
      </w:r>
    </w:p>
    <w:p w:rsidR="00FD3075" w:rsidRPr="00FD3075" w:rsidRDefault="00FD3075" w:rsidP="00FD3075">
      <w:pPr>
        <w:numPr>
          <w:ilvl w:val="0"/>
          <w:numId w:val="30"/>
        </w:numPr>
        <w:ind w:left="567" w:hanging="425"/>
        <w:rPr>
          <w:rFonts w:eastAsia="Times New Roman"/>
          <w:b/>
          <w:szCs w:val="17"/>
        </w:rPr>
      </w:pPr>
      <w:r w:rsidRPr="00FD3075">
        <w:rPr>
          <w:rFonts w:eastAsia="Times New Roman"/>
          <w:b/>
          <w:szCs w:val="17"/>
        </w:rPr>
        <w:t>Part B Eligibility Criteria</w:t>
      </w:r>
    </w:p>
    <w:p w:rsidR="00FD3075" w:rsidRPr="00FD3075" w:rsidRDefault="00FD3075" w:rsidP="00FD3075">
      <w:pPr>
        <w:numPr>
          <w:ilvl w:val="1"/>
          <w:numId w:val="30"/>
        </w:numPr>
        <w:ind w:left="993"/>
        <w:rPr>
          <w:rFonts w:eastAsia="Times New Roman"/>
          <w:szCs w:val="17"/>
        </w:rPr>
      </w:pPr>
      <w:r w:rsidRPr="00FD3075">
        <w:rPr>
          <w:rFonts w:eastAsia="Times New Roman"/>
          <w:szCs w:val="17"/>
        </w:rPr>
        <w:t>A Member of either House of Parliament whose usual place of residence is less than 75km by road from the General Post Office at Adelaide (by the most direct route), but is outside of Metropolitan Adelaide; and</w:t>
      </w:r>
    </w:p>
    <w:p w:rsidR="00FD3075" w:rsidRPr="00FD3075" w:rsidRDefault="00FD3075" w:rsidP="00FD3075">
      <w:pPr>
        <w:numPr>
          <w:ilvl w:val="1"/>
          <w:numId w:val="30"/>
        </w:numPr>
        <w:ind w:left="993"/>
        <w:rPr>
          <w:rFonts w:eastAsia="Times New Roman"/>
          <w:szCs w:val="17"/>
        </w:rPr>
      </w:pPr>
      <w:r w:rsidRPr="00FD3075">
        <w:rPr>
          <w:rFonts w:eastAsia="Times New Roman"/>
          <w:szCs w:val="17"/>
        </w:rPr>
        <w:t>The Member has incurred actual expenditure for overnight accommodation costs in relation to commercial accommodation within Metropolitan Adelaide; and</w:t>
      </w:r>
    </w:p>
    <w:p w:rsidR="00FD3075" w:rsidRPr="00FD3075" w:rsidRDefault="00FD3075" w:rsidP="00FD3075">
      <w:pPr>
        <w:numPr>
          <w:ilvl w:val="1"/>
          <w:numId w:val="30"/>
        </w:numPr>
        <w:ind w:left="993"/>
        <w:rPr>
          <w:rFonts w:eastAsia="Times New Roman"/>
          <w:szCs w:val="17"/>
        </w:rPr>
      </w:pPr>
      <w:r w:rsidRPr="00FD3075">
        <w:rPr>
          <w:rFonts w:eastAsia="Times New Roman"/>
          <w:szCs w:val="17"/>
        </w:rPr>
        <w:t>The Member has a requirement to stay in Metropolitan Adelaide overnight to perform either parliamentary, electoral, or community duties (but not for the primary purpose of party political duties).</w:t>
      </w:r>
    </w:p>
    <w:p w:rsidR="00FD3075" w:rsidRPr="00FD3075" w:rsidRDefault="00FD3075" w:rsidP="00FD3075">
      <w:pPr>
        <w:numPr>
          <w:ilvl w:val="0"/>
          <w:numId w:val="30"/>
        </w:numPr>
        <w:ind w:left="567" w:hanging="425"/>
        <w:rPr>
          <w:rFonts w:eastAsia="Times New Roman"/>
          <w:b/>
          <w:szCs w:val="17"/>
        </w:rPr>
      </w:pPr>
      <w:r w:rsidRPr="00FD3075">
        <w:rPr>
          <w:rFonts w:eastAsia="Times New Roman"/>
          <w:b/>
          <w:szCs w:val="17"/>
        </w:rPr>
        <w:t>Part B Entitlement</w:t>
      </w:r>
    </w:p>
    <w:p w:rsidR="00FD3075" w:rsidRPr="00FD3075" w:rsidRDefault="00FD3075" w:rsidP="00FD3075">
      <w:pPr>
        <w:numPr>
          <w:ilvl w:val="1"/>
          <w:numId w:val="30"/>
        </w:numPr>
        <w:ind w:left="993"/>
        <w:rPr>
          <w:rFonts w:eastAsia="Times New Roman"/>
          <w:szCs w:val="17"/>
        </w:rPr>
      </w:pPr>
      <w:r w:rsidRPr="00FD3075">
        <w:rPr>
          <w:rFonts w:eastAsia="Times New Roman"/>
          <w:szCs w:val="17"/>
        </w:rPr>
        <w:t>Commercial Accommodation Expense Reimbursement:</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The Member shall be entitled to be paid an expense reimbursement in relation to commercial accommodation, based on the actual rate of the Member’s expenditure, up to a maximum amount of $234 for each eligible night.</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Prior to payment of the reimbursement, the Member must provide to the Clerk of the House:</w:t>
      </w:r>
    </w:p>
    <w:p w:rsidR="00FD3075" w:rsidRPr="00FD3075" w:rsidRDefault="00FD3075" w:rsidP="00FD3075">
      <w:pPr>
        <w:numPr>
          <w:ilvl w:val="3"/>
          <w:numId w:val="30"/>
        </w:numPr>
        <w:ind w:left="2268" w:hanging="708"/>
        <w:rPr>
          <w:rFonts w:eastAsia="Times New Roman"/>
          <w:szCs w:val="17"/>
        </w:rPr>
      </w:pPr>
      <w:r w:rsidRPr="00FD3075">
        <w:rPr>
          <w:rFonts w:eastAsia="Times New Roman"/>
          <w:szCs w:val="17"/>
        </w:rPr>
        <w:t>a receipt as evidence of the amount of actual expenditure for each eligible night; and</w:t>
      </w:r>
    </w:p>
    <w:p w:rsidR="00FD3075" w:rsidRPr="00FD3075" w:rsidRDefault="00FD3075" w:rsidP="00FD3075">
      <w:pPr>
        <w:numPr>
          <w:ilvl w:val="3"/>
          <w:numId w:val="30"/>
        </w:numPr>
        <w:ind w:left="2268" w:hanging="708"/>
        <w:rPr>
          <w:rFonts w:eastAsia="Times New Roman"/>
          <w:szCs w:val="17"/>
        </w:rPr>
      </w:pPr>
      <w:r w:rsidRPr="00FD3075">
        <w:rPr>
          <w:rFonts w:eastAsia="Times New Roman"/>
          <w:szCs w:val="17"/>
        </w:rPr>
        <w:t>a claim form confirming any relevant particulars that the Clerk of the House deems necessary to ensure compliance with the terms of this Determination.</w:t>
      </w:r>
    </w:p>
    <w:p w:rsidR="00FD3075" w:rsidRPr="00FD3075" w:rsidRDefault="00FD3075" w:rsidP="00FD3075">
      <w:pPr>
        <w:numPr>
          <w:ilvl w:val="1"/>
          <w:numId w:val="30"/>
        </w:numPr>
        <w:ind w:left="993"/>
        <w:rPr>
          <w:rFonts w:eastAsia="Times New Roman"/>
          <w:szCs w:val="17"/>
        </w:rPr>
      </w:pPr>
      <w:r w:rsidRPr="00FD3075">
        <w:rPr>
          <w:rFonts w:eastAsia="Times New Roman"/>
          <w:szCs w:val="17"/>
        </w:rPr>
        <w:t>No entitlement for second residence under Part B:</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There is no entitlement to an allowance or reimbursement for a Member’s second residence under Part B.</w:t>
      </w:r>
    </w:p>
    <w:p w:rsidR="00FD3075" w:rsidRPr="00FD3075" w:rsidRDefault="00FD3075" w:rsidP="00FD3075">
      <w:pPr>
        <w:numPr>
          <w:ilvl w:val="1"/>
          <w:numId w:val="30"/>
        </w:numPr>
        <w:ind w:left="993"/>
        <w:rPr>
          <w:rFonts w:eastAsia="Times New Roman"/>
          <w:szCs w:val="17"/>
        </w:rPr>
      </w:pPr>
      <w:r w:rsidRPr="00FD3075">
        <w:rPr>
          <w:rFonts w:eastAsia="Times New Roman"/>
          <w:szCs w:val="17"/>
        </w:rPr>
        <w:t>Maximum Amount of Reimbursement under Part B:</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A maximum cap of 15 nights, per Member, per financial year, applies to the total of all Part B reimbursements commencing from financial year 2020/21.</w:t>
      </w:r>
    </w:p>
    <w:p w:rsidR="00FD3075" w:rsidRPr="00FD3075" w:rsidRDefault="00FD3075" w:rsidP="00FD3075">
      <w:pPr>
        <w:numPr>
          <w:ilvl w:val="2"/>
          <w:numId w:val="30"/>
        </w:numPr>
        <w:ind w:left="1560" w:hanging="567"/>
        <w:rPr>
          <w:rFonts w:eastAsia="Times New Roman"/>
          <w:szCs w:val="17"/>
        </w:rPr>
      </w:pPr>
      <w:r w:rsidRPr="00FD3075">
        <w:rPr>
          <w:rFonts w:eastAsia="Times New Roman"/>
          <w:szCs w:val="17"/>
        </w:rPr>
        <w:t>If a Member is not a Member of Parliament for a whole financial year, the maximum number of nights per financial year available under Part B shall be reduced on a pro-rata basis, based on the number of days served as a Member of Parliament in the relevant financial year, as a proportion of the total number of days in that financial year. The pro-rata amount shall be rounded to the nearest whole number.</w:t>
      </w:r>
    </w:p>
    <w:p w:rsidR="00FD3075" w:rsidRPr="00FD3075" w:rsidRDefault="00FD3075" w:rsidP="00FD3075">
      <w:pPr>
        <w:rPr>
          <w:rFonts w:eastAsia="Times New Roman"/>
          <w:b/>
          <w:szCs w:val="17"/>
        </w:rPr>
      </w:pPr>
      <w:r w:rsidRPr="00FD3075">
        <w:rPr>
          <w:rFonts w:eastAsia="Times New Roman"/>
          <w:b/>
          <w:szCs w:val="17"/>
        </w:rPr>
        <w:lastRenderedPageBreak/>
        <w:t>DATE OF OPERATION</w:t>
      </w:r>
    </w:p>
    <w:p w:rsidR="00FD3075" w:rsidRPr="00FD3075" w:rsidRDefault="00FD3075" w:rsidP="00FD3075">
      <w:pPr>
        <w:numPr>
          <w:ilvl w:val="0"/>
          <w:numId w:val="30"/>
        </w:numPr>
        <w:ind w:left="567" w:hanging="425"/>
        <w:rPr>
          <w:rFonts w:eastAsia="Times New Roman"/>
          <w:szCs w:val="17"/>
        </w:rPr>
      </w:pPr>
      <w:r w:rsidRPr="00FD3075">
        <w:rPr>
          <w:rFonts w:eastAsia="Times New Roman"/>
          <w:szCs w:val="17"/>
        </w:rPr>
        <w:t>This Determination shall have operative effect on and from 7 September 2020, save and except for clauses 4.2.4, 4.3.1 and 6.3.1.</w:t>
      </w:r>
    </w:p>
    <w:p w:rsidR="00FD3075" w:rsidRPr="00FD3075" w:rsidRDefault="00FD3075" w:rsidP="00FD3075">
      <w:pPr>
        <w:numPr>
          <w:ilvl w:val="0"/>
          <w:numId w:val="30"/>
        </w:numPr>
        <w:ind w:left="567" w:hanging="425"/>
        <w:rPr>
          <w:rFonts w:eastAsia="Times New Roman"/>
          <w:szCs w:val="17"/>
        </w:rPr>
      </w:pPr>
      <w:r w:rsidRPr="00FD3075">
        <w:rPr>
          <w:rFonts w:eastAsia="Times New Roman"/>
          <w:szCs w:val="17"/>
        </w:rPr>
        <w:t>This Determination supersedes the accommodation allowance provisions for Country Members within Determination 7 of 2019.</w:t>
      </w:r>
    </w:p>
    <w:p w:rsidR="00FD3075" w:rsidRPr="00FD3075" w:rsidRDefault="00FD3075" w:rsidP="00FD3075">
      <w:pPr>
        <w:spacing w:after="0"/>
        <w:rPr>
          <w:rFonts w:eastAsia="Times New Roman"/>
          <w:szCs w:val="17"/>
        </w:rPr>
      </w:pPr>
      <w:r w:rsidRPr="00FD3075">
        <w:rPr>
          <w:rFonts w:eastAsia="Times New Roman"/>
          <w:szCs w:val="17"/>
        </w:rPr>
        <w:t>Dated: 7 September 2020</w:t>
      </w:r>
    </w:p>
    <w:p w:rsidR="00FD3075" w:rsidRPr="00FD3075" w:rsidRDefault="00FD3075" w:rsidP="00FD3075">
      <w:pPr>
        <w:spacing w:after="0"/>
        <w:jc w:val="right"/>
        <w:rPr>
          <w:rFonts w:eastAsia="Times New Roman"/>
          <w:smallCaps/>
          <w:szCs w:val="20"/>
        </w:rPr>
      </w:pPr>
      <w:r w:rsidRPr="00FD3075">
        <w:rPr>
          <w:rFonts w:eastAsia="Times New Roman"/>
          <w:smallCaps/>
          <w:szCs w:val="20"/>
        </w:rPr>
        <w:t>Matthew O’Callaghan</w:t>
      </w:r>
    </w:p>
    <w:p w:rsidR="00FD3075" w:rsidRPr="00FD3075" w:rsidRDefault="00FD3075" w:rsidP="00FD3075">
      <w:pPr>
        <w:spacing w:after="0"/>
        <w:jc w:val="right"/>
        <w:rPr>
          <w:rFonts w:eastAsia="Times New Roman"/>
          <w:szCs w:val="17"/>
        </w:rPr>
      </w:pPr>
      <w:r w:rsidRPr="00FD3075">
        <w:rPr>
          <w:rFonts w:eastAsia="Times New Roman"/>
          <w:szCs w:val="17"/>
        </w:rPr>
        <w:t>President</w:t>
      </w:r>
    </w:p>
    <w:p w:rsidR="00FD3075" w:rsidRPr="00FD3075" w:rsidRDefault="00FD3075" w:rsidP="00FD3075">
      <w:pPr>
        <w:spacing w:after="0"/>
        <w:jc w:val="right"/>
        <w:rPr>
          <w:rFonts w:eastAsia="Times New Roman"/>
          <w:smallCaps/>
          <w:szCs w:val="20"/>
        </w:rPr>
      </w:pPr>
      <w:r w:rsidRPr="00FD3075">
        <w:rPr>
          <w:rFonts w:eastAsia="Times New Roman"/>
          <w:smallCaps/>
          <w:szCs w:val="20"/>
        </w:rPr>
        <w:t>Peter Alexander</w:t>
      </w:r>
    </w:p>
    <w:p w:rsidR="00FD3075" w:rsidRPr="00FD3075" w:rsidRDefault="00FD3075" w:rsidP="00FD3075">
      <w:pPr>
        <w:spacing w:after="0"/>
        <w:jc w:val="right"/>
        <w:rPr>
          <w:rFonts w:eastAsia="Times New Roman"/>
          <w:szCs w:val="17"/>
        </w:rPr>
      </w:pPr>
      <w:r w:rsidRPr="00FD3075">
        <w:rPr>
          <w:rFonts w:eastAsia="Times New Roman"/>
          <w:szCs w:val="17"/>
        </w:rPr>
        <w:t>Member</w:t>
      </w:r>
    </w:p>
    <w:p w:rsidR="00FD3075" w:rsidRPr="00FD3075" w:rsidRDefault="00FD3075" w:rsidP="00FD3075">
      <w:pPr>
        <w:spacing w:after="0"/>
        <w:jc w:val="right"/>
        <w:rPr>
          <w:rFonts w:eastAsia="Times New Roman"/>
          <w:smallCaps/>
          <w:szCs w:val="20"/>
        </w:rPr>
      </w:pPr>
      <w:r w:rsidRPr="00FD3075">
        <w:rPr>
          <w:rFonts w:eastAsia="Times New Roman"/>
          <w:smallCaps/>
          <w:szCs w:val="20"/>
        </w:rPr>
        <w:t>Pamela Martin</w:t>
      </w:r>
    </w:p>
    <w:p w:rsidR="00FD3075" w:rsidRDefault="00FD3075" w:rsidP="00AC77FD">
      <w:pPr>
        <w:spacing w:after="0"/>
        <w:jc w:val="right"/>
        <w:rPr>
          <w:rFonts w:eastAsia="Times New Roman"/>
          <w:szCs w:val="17"/>
        </w:rPr>
      </w:pPr>
      <w:r w:rsidRPr="00FD3075">
        <w:rPr>
          <w:rFonts w:eastAsia="Times New Roman"/>
          <w:szCs w:val="17"/>
        </w:rPr>
        <w:t>Member</w:t>
      </w:r>
    </w:p>
    <w:p w:rsidR="00AC77FD" w:rsidRDefault="00AC77FD" w:rsidP="00AC77FD">
      <w:pPr>
        <w:pBdr>
          <w:bottom w:val="single" w:sz="4" w:space="1" w:color="auto"/>
        </w:pBdr>
        <w:spacing w:after="0" w:line="52" w:lineRule="exact"/>
        <w:jc w:val="center"/>
        <w:rPr>
          <w:rFonts w:eastAsia="Times New Roman"/>
          <w:szCs w:val="17"/>
        </w:rPr>
      </w:pPr>
    </w:p>
    <w:p w:rsidR="00AC77FD" w:rsidRDefault="00AC77FD" w:rsidP="00AC77FD">
      <w:pPr>
        <w:pBdr>
          <w:top w:val="single" w:sz="4" w:space="1" w:color="auto"/>
        </w:pBdr>
        <w:spacing w:before="34" w:after="0" w:line="14" w:lineRule="exact"/>
        <w:jc w:val="center"/>
        <w:rPr>
          <w:rFonts w:eastAsia="Times New Roman"/>
          <w:szCs w:val="17"/>
        </w:rPr>
      </w:pPr>
    </w:p>
    <w:p w:rsidR="00AC77FD" w:rsidRPr="00FD3075" w:rsidRDefault="00AC77FD" w:rsidP="00AC77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AC77FD" w:rsidRPr="00AC77FD" w:rsidRDefault="00AC77FD" w:rsidP="00FA59FA">
      <w:pPr>
        <w:pStyle w:val="Heading2"/>
      </w:pPr>
      <w:bookmarkStart w:id="56" w:name="_Toc50622608"/>
      <w:r w:rsidRPr="00AC77FD">
        <w:t>Roads (Opening and Closing) Act 1991</w:t>
      </w:r>
      <w:bookmarkEnd w:id="56"/>
    </w:p>
    <w:p w:rsidR="00AC77FD" w:rsidRPr="00AC77FD" w:rsidRDefault="00AC77FD" w:rsidP="00AC77FD">
      <w:pPr>
        <w:jc w:val="center"/>
        <w:rPr>
          <w:smallCaps/>
          <w:szCs w:val="17"/>
        </w:rPr>
      </w:pPr>
      <w:r w:rsidRPr="00AC77FD">
        <w:rPr>
          <w:smallCaps/>
          <w:szCs w:val="17"/>
        </w:rPr>
        <w:t>Section 24</w:t>
      </w:r>
    </w:p>
    <w:p w:rsidR="00AC77FD" w:rsidRPr="00AC77FD" w:rsidRDefault="00AC77FD" w:rsidP="00AC77FD">
      <w:pPr>
        <w:spacing w:after="0"/>
        <w:jc w:val="center"/>
        <w:rPr>
          <w:i/>
          <w:szCs w:val="17"/>
        </w:rPr>
      </w:pPr>
      <w:r w:rsidRPr="00AC77FD">
        <w:rPr>
          <w:i/>
          <w:szCs w:val="17"/>
        </w:rPr>
        <w:t>Notice of Confirmation of Road Process Order</w:t>
      </w:r>
    </w:p>
    <w:p w:rsidR="00AC77FD" w:rsidRPr="00AC77FD" w:rsidRDefault="00AC77FD" w:rsidP="00AC77FD">
      <w:pPr>
        <w:jc w:val="center"/>
        <w:rPr>
          <w:i/>
          <w:szCs w:val="17"/>
        </w:rPr>
      </w:pPr>
      <w:r w:rsidRPr="00AC77FD">
        <w:rPr>
          <w:i/>
          <w:szCs w:val="17"/>
        </w:rPr>
        <w:t>Road Closure—</w:t>
      </w:r>
      <w:proofErr w:type="spellStart"/>
      <w:r w:rsidRPr="00AC77FD">
        <w:rPr>
          <w:i/>
          <w:szCs w:val="17"/>
        </w:rPr>
        <w:t>Kieselbach</w:t>
      </w:r>
      <w:proofErr w:type="spellEnd"/>
      <w:r w:rsidRPr="00AC77FD">
        <w:rPr>
          <w:i/>
          <w:szCs w:val="17"/>
        </w:rPr>
        <w:t xml:space="preserve"> Road, Port MacDonnell</w:t>
      </w:r>
    </w:p>
    <w:p w:rsidR="00AC77FD" w:rsidRPr="00AC77FD" w:rsidRDefault="00AC77FD" w:rsidP="00AC77FD">
      <w:pPr>
        <w:rPr>
          <w:rFonts w:eastAsia="Times New Roman"/>
          <w:szCs w:val="17"/>
        </w:rPr>
      </w:pPr>
      <w:r w:rsidRPr="00AC77FD">
        <w:rPr>
          <w:rFonts w:eastAsia="Times New Roman"/>
          <w:szCs w:val="17"/>
        </w:rPr>
        <w:t>BY Road Process Order made on 18 August 2020, the District Council of Grant ordered that:</w:t>
      </w:r>
    </w:p>
    <w:p w:rsidR="00AC77FD" w:rsidRPr="00AC77FD" w:rsidRDefault="00AC77FD" w:rsidP="00AC77FD">
      <w:pPr>
        <w:ind w:left="426" w:hanging="284"/>
        <w:rPr>
          <w:rFonts w:eastAsia="Times New Roman"/>
          <w:szCs w:val="17"/>
        </w:rPr>
      </w:pPr>
      <w:r w:rsidRPr="00AC77FD">
        <w:rPr>
          <w:rFonts w:eastAsia="Times New Roman"/>
          <w:szCs w:val="17"/>
        </w:rPr>
        <w:t>1.</w:t>
      </w:r>
      <w:r w:rsidRPr="00AC77FD">
        <w:rPr>
          <w:rFonts w:eastAsia="Times New Roman"/>
          <w:szCs w:val="17"/>
        </w:rPr>
        <w:tab/>
        <w:t xml:space="preserve">Portions of </w:t>
      </w:r>
      <w:proofErr w:type="spellStart"/>
      <w:r w:rsidRPr="00AC77FD">
        <w:rPr>
          <w:rFonts w:eastAsia="Times New Roman"/>
          <w:szCs w:val="17"/>
        </w:rPr>
        <w:t>Kieselbach</w:t>
      </w:r>
      <w:proofErr w:type="spellEnd"/>
      <w:r w:rsidRPr="00AC77FD">
        <w:rPr>
          <w:rFonts w:eastAsia="Times New Roman"/>
          <w:szCs w:val="17"/>
        </w:rPr>
        <w:t xml:space="preserve"> Road, Port MacDonnell, situated adjoining Sections 336 and 337, </w:t>
      </w:r>
      <w:proofErr w:type="spellStart"/>
      <w:r w:rsidRPr="00AC77FD">
        <w:rPr>
          <w:rFonts w:eastAsia="Times New Roman"/>
          <w:szCs w:val="17"/>
        </w:rPr>
        <w:t>Hundred</w:t>
      </w:r>
      <w:proofErr w:type="spellEnd"/>
      <w:r w:rsidRPr="00AC77FD">
        <w:rPr>
          <w:rFonts w:eastAsia="Times New Roman"/>
          <w:szCs w:val="17"/>
        </w:rPr>
        <w:t xml:space="preserve"> of MacDonnell, more particularly delineated and lettered ‘A’ and ‘B’ in Preliminary Plan 20/0025 be closed.</w:t>
      </w:r>
    </w:p>
    <w:p w:rsidR="00AC77FD" w:rsidRPr="00AC77FD" w:rsidRDefault="00AC77FD" w:rsidP="00AC77FD">
      <w:pPr>
        <w:ind w:left="426" w:hanging="284"/>
        <w:rPr>
          <w:rFonts w:eastAsia="Times New Roman"/>
          <w:szCs w:val="17"/>
        </w:rPr>
      </w:pPr>
      <w:r w:rsidRPr="00AC77FD">
        <w:rPr>
          <w:rFonts w:eastAsia="Times New Roman"/>
          <w:szCs w:val="17"/>
        </w:rPr>
        <w:t>2.</w:t>
      </w:r>
      <w:r w:rsidRPr="00AC77FD">
        <w:rPr>
          <w:rFonts w:eastAsia="Times New Roman"/>
          <w:szCs w:val="17"/>
        </w:rPr>
        <w:tab/>
        <w:t xml:space="preserve">Transfer the whole of the land subject to closure to Patrick James John </w:t>
      </w:r>
      <w:proofErr w:type="spellStart"/>
      <w:r w:rsidRPr="00AC77FD">
        <w:rPr>
          <w:rFonts w:eastAsia="Times New Roman"/>
          <w:szCs w:val="17"/>
        </w:rPr>
        <w:t>Geraghty</w:t>
      </w:r>
      <w:proofErr w:type="spellEnd"/>
      <w:r w:rsidRPr="00AC77FD">
        <w:rPr>
          <w:rFonts w:eastAsia="Times New Roman"/>
          <w:szCs w:val="17"/>
        </w:rPr>
        <w:t xml:space="preserve"> in accordance with the Agreement for Transfer dated 26 June 2020 entered into between the District Council of Grant and Patrick James John </w:t>
      </w:r>
      <w:proofErr w:type="spellStart"/>
      <w:r w:rsidRPr="00AC77FD">
        <w:rPr>
          <w:rFonts w:eastAsia="Times New Roman"/>
          <w:szCs w:val="17"/>
        </w:rPr>
        <w:t>Geraghty</w:t>
      </w:r>
      <w:proofErr w:type="spellEnd"/>
      <w:r w:rsidRPr="00AC77FD">
        <w:rPr>
          <w:rFonts w:eastAsia="Times New Roman"/>
          <w:szCs w:val="17"/>
        </w:rPr>
        <w:t>.</w:t>
      </w:r>
    </w:p>
    <w:p w:rsidR="00AC77FD" w:rsidRPr="00AC77FD" w:rsidRDefault="00AC77FD" w:rsidP="00AC77FD">
      <w:pPr>
        <w:rPr>
          <w:rFonts w:eastAsia="Times New Roman"/>
          <w:szCs w:val="17"/>
        </w:rPr>
      </w:pPr>
      <w:r w:rsidRPr="00AC77FD">
        <w:rPr>
          <w:rFonts w:eastAsia="Times New Roman"/>
          <w:szCs w:val="17"/>
        </w:rPr>
        <w:t>On 8 September 2020 that order was confirmed by the Minister for Infrastructure and Transport conditionally upon the deposit by the Registrar-General of Deposited Plan 124791 being the authority for the new boundaries.</w:t>
      </w:r>
    </w:p>
    <w:p w:rsidR="00AC77FD" w:rsidRPr="00AC77FD" w:rsidRDefault="00AC77FD" w:rsidP="00AC77FD">
      <w:pPr>
        <w:rPr>
          <w:rFonts w:eastAsia="Times New Roman"/>
          <w:szCs w:val="17"/>
        </w:rPr>
      </w:pPr>
      <w:r w:rsidRPr="00AC77FD">
        <w:rPr>
          <w:rFonts w:eastAsia="Times New Roman"/>
          <w:szCs w:val="17"/>
        </w:rPr>
        <w:t>Pursuant to section 24 of the Roads (Opening and Closing) Act 1991, NOTICE of the Order referred to above and its confirmation is hereby given.</w:t>
      </w:r>
    </w:p>
    <w:p w:rsidR="00AC77FD" w:rsidRPr="00AC77FD" w:rsidRDefault="00AC77FD" w:rsidP="00AC77FD">
      <w:pPr>
        <w:spacing w:after="0"/>
        <w:rPr>
          <w:rFonts w:eastAsia="Times New Roman"/>
          <w:szCs w:val="17"/>
        </w:rPr>
      </w:pPr>
      <w:r w:rsidRPr="00AC77FD">
        <w:rPr>
          <w:rFonts w:eastAsia="Times New Roman"/>
          <w:szCs w:val="17"/>
        </w:rPr>
        <w:t>Dated: 10 September 2020</w:t>
      </w:r>
    </w:p>
    <w:p w:rsidR="00AC77FD" w:rsidRPr="00AC77FD" w:rsidRDefault="00AC77FD" w:rsidP="00AC77FD">
      <w:pPr>
        <w:spacing w:after="0"/>
        <w:jc w:val="right"/>
        <w:rPr>
          <w:rFonts w:eastAsia="Times New Roman"/>
          <w:smallCaps/>
          <w:szCs w:val="20"/>
        </w:rPr>
      </w:pPr>
      <w:r w:rsidRPr="00AC77FD">
        <w:rPr>
          <w:rFonts w:eastAsia="Times New Roman"/>
          <w:smallCaps/>
          <w:szCs w:val="20"/>
        </w:rPr>
        <w:t>M. P. Burdett</w:t>
      </w:r>
    </w:p>
    <w:p w:rsidR="00AC77FD" w:rsidRPr="00AC77FD" w:rsidRDefault="00AC77FD" w:rsidP="00AC77FD">
      <w:pPr>
        <w:spacing w:after="0"/>
        <w:jc w:val="right"/>
        <w:rPr>
          <w:rFonts w:eastAsia="Times New Roman"/>
          <w:szCs w:val="17"/>
        </w:rPr>
      </w:pPr>
      <w:r w:rsidRPr="00AC77FD">
        <w:rPr>
          <w:rFonts w:eastAsia="Times New Roman"/>
          <w:szCs w:val="17"/>
        </w:rPr>
        <w:t>Surveyor-General</w:t>
      </w:r>
    </w:p>
    <w:p w:rsidR="00FD3075" w:rsidRDefault="00AC77FD" w:rsidP="00AC77FD">
      <w:pPr>
        <w:spacing w:after="0"/>
        <w:rPr>
          <w:rFonts w:eastAsia="Times New Roman"/>
          <w:szCs w:val="17"/>
        </w:rPr>
      </w:pPr>
      <w:r w:rsidRPr="00AC77FD">
        <w:rPr>
          <w:rFonts w:eastAsia="Times New Roman"/>
          <w:szCs w:val="17"/>
        </w:rPr>
        <w:t>DPTI: 2020/11422/01</w:t>
      </w:r>
    </w:p>
    <w:p w:rsidR="00AC77FD" w:rsidRDefault="00AC77FD" w:rsidP="00AC77FD">
      <w:pPr>
        <w:pBdr>
          <w:bottom w:val="single" w:sz="4" w:space="1" w:color="auto"/>
        </w:pBdr>
        <w:spacing w:after="0" w:line="52" w:lineRule="exact"/>
        <w:jc w:val="center"/>
        <w:rPr>
          <w:lang w:val="en-US"/>
        </w:rPr>
      </w:pPr>
    </w:p>
    <w:p w:rsidR="00AC77FD" w:rsidRDefault="00AC77FD" w:rsidP="00AC77FD">
      <w:pPr>
        <w:pBdr>
          <w:top w:val="single" w:sz="4" w:space="1" w:color="auto"/>
        </w:pBdr>
        <w:spacing w:before="34" w:after="0" w:line="14" w:lineRule="exact"/>
        <w:jc w:val="center"/>
        <w:rPr>
          <w:lang w:val="en-US"/>
        </w:rPr>
      </w:pPr>
    </w:p>
    <w:p w:rsidR="00AC77FD" w:rsidRDefault="00AC77FD" w:rsidP="00AC77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C77FD" w:rsidRPr="00AC77FD" w:rsidRDefault="00AC77FD" w:rsidP="00FA59FA">
      <w:pPr>
        <w:pStyle w:val="Heading2"/>
      </w:pPr>
      <w:bookmarkStart w:id="57" w:name="_Toc50622609"/>
      <w:r w:rsidRPr="00AC77FD">
        <w:t>South Australian Civil and Administrative Tribunal</w:t>
      </w:r>
      <w:bookmarkEnd w:id="57"/>
    </w:p>
    <w:p w:rsidR="00AC77FD" w:rsidRPr="00AC77FD" w:rsidRDefault="00AC77FD" w:rsidP="00AC77FD">
      <w:pPr>
        <w:jc w:val="center"/>
        <w:rPr>
          <w:smallCaps/>
          <w:szCs w:val="17"/>
        </w:rPr>
      </w:pPr>
      <w:r w:rsidRPr="00AC77FD">
        <w:rPr>
          <w:smallCaps/>
          <w:szCs w:val="17"/>
        </w:rPr>
        <w:t>SACAT Reference Number: 2020/SA001959</w:t>
      </w:r>
    </w:p>
    <w:p w:rsidR="00AC77FD" w:rsidRPr="00AC77FD" w:rsidRDefault="00AC77FD" w:rsidP="00AC77FD">
      <w:pPr>
        <w:jc w:val="center"/>
        <w:rPr>
          <w:i/>
          <w:szCs w:val="17"/>
        </w:rPr>
      </w:pPr>
      <w:r w:rsidRPr="00AC77FD">
        <w:rPr>
          <w:i/>
          <w:szCs w:val="17"/>
        </w:rPr>
        <w:t>Notice of Exemption</w:t>
      </w:r>
    </w:p>
    <w:p w:rsidR="00AC77FD" w:rsidRPr="00AC77FD" w:rsidRDefault="00AC77FD" w:rsidP="00AC77FD">
      <w:pPr>
        <w:overflowPunct w:val="0"/>
        <w:autoSpaceDE w:val="0"/>
        <w:autoSpaceDN w:val="0"/>
        <w:adjustRightInd w:val="0"/>
        <w:ind w:left="-720" w:right="-731"/>
        <w:jc w:val="center"/>
        <w:textAlignment w:val="baseline"/>
        <w:rPr>
          <w:rFonts w:eastAsia="Times New Roman"/>
          <w:bCs/>
          <w:smallCaps/>
          <w:szCs w:val="17"/>
          <w:u w:val="single"/>
        </w:rPr>
      </w:pPr>
      <w:r w:rsidRPr="00AC77FD">
        <w:rPr>
          <w:rFonts w:eastAsia="Times New Roman"/>
          <w:smallCaps/>
          <w:szCs w:val="17"/>
        </w:rPr>
        <w:t>Before Tribunal Member Ashley Files</w:t>
      </w:r>
    </w:p>
    <w:p w:rsidR="00AC77FD" w:rsidRPr="00AC77FD" w:rsidRDefault="00AC77FD" w:rsidP="00AC77FD">
      <w:pPr>
        <w:tabs>
          <w:tab w:val="left" w:leader="underscore" w:pos="9356"/>
        </w:tabs>
        <w:overflowPunct w:val="0"/>
        <w:autoSpaceDE w:val="0"/>
        <w:autoSpaceDN w:val="0"/>
        <w:adjustRightInd w:val="0"/>
        <w:ind w:right="4"/>
        <w:textAlignment w:val="baseline"/>
        <w:rPr>
          <w:rFonts w:eastAsia="Times New Roman"/>
          <w:szCs w:val="17"/>
        </w:rPr>
      </w:pPr>
      <w:r w:rsidRPr="00AC77FD">
        <w:rPr>
          <w:rFonts w:eastAsia="Times New Roman"/>
          <w:szCs w:val="17"/>
        </w:rPr>
        <w:t>I HEREBY certify that on the 3</w:t>
      </w:r>
      <w:r w:rsidRPr="00AC77FD">
        <w:rPr>
          <w:rFonts w:eastAsia="Times New Roman"/>
          <w:szCs w:val="17"/>
          <w:vertAlign w:val="superscript"/>
        </w:rPr>
        <w:t>rd</w:t>
      </w:r>
      <w:r w:rsidRPr="00AC77FD">
        <w:rPr>
          <w:rFonts w:eastAsia="Times New Roman"/>
          <w:szCs w:val="17"/>
        </w:rPr>
        <w:t xml:space="preserve"> September 2020, the South Australian Civil and Administrative Tribunal, on application of LEIDOS AUSTRALIA PTY LTD, made the following orders for an exemption:</w:t>
      </w:r>
    </w:p>
    <w:p w:rsidR="00AC77FD" w:rsidRPr="00AC77FD" w:rsidRDefault="00AC77FD" w:rsidP="00AC77FD">
      <w:pPr>
        <w:numPr>
          <w:ilvl w:val="0"/>
          <w:numId w:val="31"/>
        </w:numPr>
        <w:ind w:left="284" w:hanging="284"/>
        <w:rPr>
          <w:rFonts w:eastAsia="Times New Roman"/>
          <w:szCs w:val="20"/>
        </w:rPr>
      </w:pPr>
      <w:r w:rsidRPr="00AC77FD">
        <w:rPr>
          <w:rFonts w:eastAsia="Times New Roman"/>
          <w:szCs w:val="20"/>
        </w:rPr>
        <w:t xml:space="preserve">Pursuant to section 92 of the </w:t>
      </w:r>
      <w:r w:rsidRPr="00AC77FD">
        <w:rPr>
          <w:rFonts w:eastAsia="Times New Roman"/>
          <w:i/>
          <w:szCs w:val="20"/>
        </w:rPr>
        <w:t>Equal Opportunity Act 1984</w:t>
      </w:r>
      <w:r w:rsidRPr="00AC77FD">
        <w:rPr>
          <w:rFonts w:eastAsia="Times New Roman"/>
          <w:szCs w:val="20"/>
        </w:rPr>
        <w:t xml:space="preserve"> (SA) (</w:t>
      </w:r>
      <w:r w:rsidRPr="00AC77FD">
        <w:rPr>
          <w:rFonts w:eastAsia="Times New Roman"/>
          <w:b/>
          <w:szCs w:val="20"/>
        </w:rPr>
        <w:t>the Act</w:t>
      </w:r>
      <w:r w:rsidRPr="00AC77FD">
        <w:rPr>
          <w:rFonts w:eastAsia="Times New Roman"/>
          <w:szCs w:val="20"/>
        </w:rPr>
        <w:t>) and subject to the conditions contained in the Schedule, an exemption is granted to the Applicant from the operation of sections 52, 53, 54 and 103 of the Act for the period of three years from the date of these Orders.</w:t>
      </w:r>
    </w:p>
    <w:p w:rsidR="00AC77FD" w:rsidRPr="00AC77FD" w:rsidRDefault="00AC77FD" w:rsidP="00AC77FD">
      <w:pPr>
        <w:numPr>
          <w:ilvl w:val="0"/>
          <w:numId w:val="31"/>
        </w:numPr>
        <w:ind w:left="284" w:hanging="284"/>
        <w:rPr>
          <w:rFonts w:eastAsia="Times New Roman"/>
          <w:szCs w:val="20"/>
        </w:rPr>
      </w:pPr>
      <w:r w:rsidRPr="00AC77FD">
        <w:rPr>
          <w:rFonts w:eastAsia="Times New Roman"/>
          <w:szCs w:val="20"/>
        </w:rPr>
        <w:t>The exemption is granted in respect of the operation of sections 52, 53, 54, and 103 of the Act insofar as those sections relate to the 'nationality', 'country of birth' or 'current and past citizenship' (as attributes included within the definition of 'race' in section 5 of the Act) of the Applicant's workforce.</w:t>
      </w:r>
    </w:p>
    <w:p w:rsidR="00AC77FD" w:rsidRPr="00AC77FD" w:rsidRDefault="00AC77FD" w:rsidP="00AC77FD">
      <w:pPr>
        <w:numPr>
          <w:ilvl w:val="0"/>
          <w:numId w:val="31"/>
        </w:numPr>
        <w:ind w:left="284" w:hanging="284"/>
        <w:contextualSpacing/>
        <w:rPr>
          <w:rFonts w:eastAsia="Times New Roman"/>
          <w:szCs w:val="20"/>
        </w:rPr>
      </w:pPr>
      <w:r w:rsidRPr="00AC77FD">
        <w:rPr>
          <w:rFonts w:eastAsia="Times New Roman"/>
          <w:szCs w:val="20"/>
        </w:rPr>
        <w:t>The exemption permits the Applicant to engage in the following activities:</w:t>
      </w:r>
    </w:p>
    <w:p w:rsidR="00AC77FD" w:rsidRPr="00AC77FD" w:rsidRDefault="00AC77FD" w:rsidP="00AC77FD">
      <w:pPr>
        <w:ind w:firstLine="360"/>
        <w:jc w:val="left"/>
        <w:rPr>
          <w:rFonts w:eastAsia="Times New Roman"/>
          <w:b/>
          <w:bCs/>
          <w:i/>
          <w:iCs/>
          <w:szCs w:val="17"/>
          <w:lang w:eastAsia="en-AU"/>
        </w:rPr>
      </w:pPr>
      <w:r w:rsidRPr="00AC77FD">
        <w:rPr>
          <w:rFonts w:eastAsia="Times New Roman"/>
          <w:b/>
          <w:bCs/>
          <w:i/>
          <w:iCs/>
          <w:szCs w:val="17"/>
          <w:lang w:eastAsia="en-AU"/>
        </w:rPr>
        <w:t>Applicants for employment</w:t>
      </w:r>
    </w:p>
    <w:p w:rsidR="00AC77FD" w:rsidRPr="00AC77FD" w:rsidRDefault="00AC77FD" w:rsidP="00AC77FD">
      <w:pPr>
        <w:numPr>
          <w:ilvl w:val="0"/>
          <w:numId w:val="32"/>
        </w:numPr>
        <w:autoSpaceDE w:val="0"/>
        <w:autoSpaceDN w:val="0"/>
        <w:adjustRightInd w:val="0"/>
        <w:spacing w:after="0" w:line="240" w:lineRule="auto"/>
        <w:contextualSpacing/>
        <w:rPr>
          <w:rFonts w:eastAsia="Times New Roman"/>
          <w:bCs/>
          <w:i/>
          <w:iCs/>
          <w:szCs w:val="17"/>
          <w:lang w:eastAsia="en-AU"/>
        </w:rPr>
      </w:pPr>
      <w:r w:rsidRPr="00AC77FD">
        <w:rPr>
          <w:rFonts w:eastAsia="Times New Roman"/>
          <w:szCs w:val="17"/>
          <w:lang w:eastAsia="en-AU"/>
        </w:rPr>
        <w:t>Inform applicants for employment or contract work in roles which will require access to Controlled Material and are subject to permits, licences, approvals or agreements made under US and Australian import and export control laws that they may be adversely affected by ITAR and EAR controls if they:</w:t>
      </w:r>
    </w:p>
    <w:p w:rsidR="00AC77FD" w:rsidRPr="00AC77FD" w:rsidRDefault="00AC77FD" w:rsidP="00AC77FD">
      <w:pPr>
        <w:numPr>
          <w:ilvl w:val="1"/>
          <w:numId w:val="32"/>
        </w:numPr>
        <w:autoSpaceDE w:val="0"/>
        <w:autoSpaceDN w:val="0"/>
        <w:adjustRightInd w:val="0"/>
        <w:spacing w:after="0" w:line="240" w:lineRule="auto"/>
        <w:ind w:left="1276" w:hanging="284"/>
        <w:contextualSpacing/>
        <w:jc w:val="left"/>
        <w:rPr>
          <w:rFonts w:eastAsia="Times New Roman"/>
          <w:szCs w:val="17"/>
          <w:lang w:eastAsia="en-AU"/>
        </w:rPr>
      </w:pPr>
      <w:r w:rsidRPr="00AC77FD">
        <w:rPr>
          <w:rFonts w:eastAsia="Times New Roman"/>
          <w:szCs w:val="17"/>
          <w:lang w:eastAsia="en-AU"/>
        </w:rPr>
        <w:t>are not an Australian citizen; or</w:t>
      </w:r>
    </w:p>
    <w:p w:rsidR="00AC77FD" w:rsidRPr="00AC77FD" w:rsidRDefault="00AC77FD" w:rsidP="00AC77FD">
      <w:pPr>
        <w:numPr>
          <w:ilvl w:val="1"/>
          <w:numId w:val="32"/>
        </w:numPr>
        <w:autoSpaceDE w:val="0"/>
        <w:autoSpaceDN w:val="0"/>
        <w:adjustRightInd w:val="0"/>
        <w:spacing w:after="0" w:line="240" w:lineRule="auto"/>
        <w:ind w:left="1276" w:hanging="284"/>
        <w:contextualSpacing/>
        <w:jc w:val="left"/>
        <w:rPr>
          <w:rFonts w:eastAsia="Times New Roman"/>
          <w:szCs w:val="17"/>
          <w:lang w:eastAsia="en-AU"/>
        </w:rPr>
      </w:pPr>
      <w:r w:rsidRPr="00AC77FD">
        <w:rPr>
          <w:rFonts w:eastAsia="Times New Roman"/>
          <w:szCs w:val="17"/>
          <w:lang w:eastAsia="en-AU"/>
        </w:rPr>
        <w:t>hold, or have held, dual nationality and/or citizenship from proscribed countries for the purposes of security requirements; or</w:t>
      </w:r>
    </w:p>
    <w:p w:rsidR="00AC77FD" w:rsidRPr="00AC77FD" w:rsidRDefault="00AC77FD" w:rsidP="00AC77FD">
      <w:pPr>
        <w:numPr>
          <w:ilvl w:val="1"/>
          <w:numId w:val="32"/>
        </w:numPr>
        <w:autoSpaceDE w:val="0"/>
        <w:autoSpaceDN w:val="0"/>
        <w:adjustRightInd w:val="0"/>
        <w:spacing w:line="240" w:lineRule="auto"/>
        <w:ind w:left="1276" w:hanging="284"/>
        <w:jc w:val="left"/>
        <w:rPr>
          <w:rFonts w:eastAsia="Times New Roman"/>
          <w:szCs w:val="17"/>
          <w:lang w:eastAsia="en-AU"/>
        </w:rPr>
      </w:pPr>
      <w:r w:rsidRPr="00AC77FD">
        <w:rPr>
          <w:rFonts w:eastAsia="Times New Roman"/>
          <w:szCs w:val="17"/>
          <w:lang w:eastAsia="en-AU"/>
        </w:rPr>
        <w:t>have substantive contacts with proscribed countries for the purposes of security requirements;</w:t>
      </w:r>
    </w:p>
    <w:p w:rsidR="00AC77FD" w:rsidRPr="00AC77FD" w:rsidRDefault="00AC77FD" w:rsidP="00AC77FD">
      <w:pPr>
        <w:ind w:firstLine="426"/>
        <w:jc w:val="left"/>
        <w:rPr>
          <w:rFonts w:eastAsia="Times New Roman"/>
          <w:b/>
          <w:bCs/>
          <w:i/>
          <w:iCs/>
          <w:szCs w:val="17"/>
          <w:lang w:eastAsia="en-AU"/>
        </w:rPr>
      </w:pPr>
      <w:r w:rsidRPr="00AC77FD">
        <w:rPr>
          <w:rFonts w:eastAsia="Times New Roman"/>
          <w:b/>
          <w:bCs/>
          <w:i/>
          <w:iCs/>
          <w:szCs w:val="17"/>
          <w:lang w:eastAsia="en-AU"/>
        </w:rPr>
        <w:t xml:space="preserve">Request for information about nationality </w:t>
      </w:r>
    </w:p>
    <w:p w:rsidR="00AC77FD" w:rsidRPr="00AC77FD" w:rsidRDefault="00AC77FD" w:rsidP="00AC77FD">
      <w:pPr>
        <w:numPr>
          <w:ilvl w:val="0"/>
          <w:numId w:val="32"/>
        </w:numPr>
        <w:autoSpaceDE w:val="0"/>
        <w:autoSpaceDN w:val="0"/>
        <w:adjustRightInd w:val="0"/>
        <w:spacing w:line="240" w:lineRule="auto"/>
        <w:ind w:left="714" w:hanging="357"/>
        <w:rPr>
          <w:rFonts w:eastAsia="Times New Roman"/>
          <w:bCs/>
          <w:i/>
          <w:iCs/>
          <w:szCs w:val="17"/>
          <w:lang w:eastAsia="en-AU"/>
        </w:rPr>
      </w:pPr>
      <w:r w:rsidRPr="00AC77FD">
        <w:rPr>
          <w:rFonts w:eastAsia="Times New Roman"/>
          <w:szCs w:val="17"/>
          <w:lang w:eastAsia="en-AU"/>
        </w:rPr>
        <w:t>Request information from prospective personnel who perform work on the Applicant's premises or offsite and who are subject to the Applicant's control and direction for positions related to projects which use Controlled Material, in relation to prospective citizenship, previous citizenships or nationality, or substantive contacts where such contacts are affiliated with countries proscribed by section 126.1 of ITAR, provided the request for information is limited to information for determining whether an application for authorisation would be required to allow the prospective personnel to have access to Controlled Material and whether in the Applicant's reasonable judgment that application would have significant prospects of success;</w:t>
      </w:r>
    </w:p>
    <w:p w:rsidR="00AC77FD" w:rsidRPr="00AC77FD" w:rsidRDefault="00AC77FD" w:rsidP="00AC77FD">
      <w:pPr>
        <w:ind w:left="360"/>
        <w:jc w:val="left"/>
        <w:rPr>
          <w:rFonts w:eastAsia="Times New Roman"/>
          <w:b/>
          <w:bCs/>
          <w:i/>
          <w:iCs/>
          <w:szCs w:val="17"/>
          <w:lang w:eastAsia="en-AU"/>
        </w:rPr>
      </w:pPr>
      <w:r w:rsidRPr="00AC77FD">
        <w:rPr>
          <w:rFonts w:eastAsia="Times New Roman"/>
          <w:b/>
          <w:i/>
          <w:szCs w:val="17"/>
          <w:lang w:eastAsia="en-AU"/>
        </w:rPr>
        <w:t xml:space="preserve">Use of nationality information </w:t>
      </w:r>
    </w:p>
    <w:p w:rsidR="00AC77FD" w:rsidRPr="00AC77FD" w:rsidRDefault="00AC77FD" w:rsidP="00AC77FD">
      <w:pPr>
        <w:numPr>
          <w:ilvl w:val="0"/>
          <w:numId w:val="32"/>
        </w:numPr>
        <w:autoSpaceDE w:val="0"/>
        <w:autoSpaceDN w:val="0"/>
        <w:adjustRightInd w:val="0"/>
        <w:spacing w:after="0" w:line="240" w:lineRule="auto"/>
        <w:contextualSpacing/>
        <w:rPr>
          <w:rFonts w:eastAsia="Times New Roman"/>
          <w:bCs/>
          <w:i/>
          <w:iCs/>
          <w:szCs w:val="17"/>
          <w:lang w:eastAsia="en-AU"/>
        </w:rPr>
      </w:pPr>
      <w:r w:rsidRPr="00AC77FD">
        <w:rPr>
          <w:rFonts w:eastAsia="Times New Roman"/>
          <w:bCs/>
          <w:i/>
          <w:iCs/>
          <w:szCs w:val="17"/>
          <w:lang w:eastAsia="en-AU"/>
        </w:rPr>
        <w:t>I</w:t>
      </w:r>
      <w:r w:rsidRPr="00AC77FD">
        <w:rPr>
          <w:rFonts w:eastAsia="Times New Roman"/>
          <w:szCs w:val="17"/>
          <w:lang w:eastAsia="en-AU"/>
        </w:rPr>
        <w:t>mpose a condition on any offer of employment in roles which are likely to require access to Controlled Material that an applicant for those roles must, pursuant to ITAR, be authorised to access that Controlled Material, whether pursuant to an individual approval obtained from the US Department of State or otherwise;</w:t>
      </w:r>
    </w:p>
    <w:p w:rsidR="00AC77FD" w:rsidRPr="00AC77FD" w:rsidRDefault="00AC77FD" w:rsidP="00AC77FD">
      <w:pPr>
        <w:numPr>
          <w:ilvl w:val="0"/>
          <w:numId w:val="32"/>
        </w:numPr>
        <w:autoSpaceDE w:val="0"/>
        <w:autoSpaceDN w:val="0"/>
        <w:adjustRightInd w:val="0"/>
        <w:spacing w:after="0" w:line="240" w:lineRule="auto"/>
        <w:contextualSpacing/>
        <w:rPr>
          <w:rFonts w:eastAsia="Times New Roman"/>
          <w:bCs/>
          <w:i/>
          <w:iCs/>
          <w:szCs w:val="17"/>
          <w:lang w:eastAsia="en-AU"/>
        </w:rPr>
      </w:pPr>
      <w:r w:rsidRPr="00AC77FD">
        <w:rPr>
          <w:rFonts w:eastAsia="Times New Roman"/>
          <w:szCs w:val="17"/>
          <w:lang w:eastAsia="en-AU"/>
        </w:rPr>
        <w:t>Take into account citizenship, previous citizenships or nationality, or substantive contacts of personnel where such contacts are affiliated with countries proscribed by section 126.1 of ITAR in determining whether those personnel may be offered a role or allocated work that involves access to Controlled Material;</w:t>
      </w:r>
    </w:p>
    <w:p w:rsidR="00AC77FD" w:rsidRPr="00AC77FD" w:rsidRDefault="00AC77FD" w:rsidP="00AC77FD">
      <w:pPr>
        <w:numPr>
          <w:ilvl w:val="0"/>
          <w:numId w:val="32"/>
        </w:numPr>
        <w:autoSpaceDE w:val="0"/>
        <w:autoSpaceDN w:val="0"/>
        <w:adjustRightInd w:val="0"/>
        <w:spacing w:after="0" w:line="240" w:lineRule="auto"/>
        <w:contextualSpacing/>
        <w:rPr>
          <w:rFonts w:eastAsia="Times New Roman"/>
          <w:bCs/>
          <w:i/>
          <w:iCs/>
          <w:szCs w:val="17"/>
          <w:lang w:eastAsia="en-AU"/>
        </w:rPr>
      </w:pPr>
      <w:r w:rsidRPr="00AC77FD">
        <w:rPr>
          <w:rFonts w:eastAsia="Times New Roman"/>
          <w:szCs w:val="17"/>
          <w:lang w:eastAsia="en-AU"/>
        </w:rPr>
        <w:t>Maintain records of the nationalities, citizenships and substantive contacts of personnel who have or may have access to Controlled Material;</w:t>
      </w:r>
    </w:p>
    <w:p w:rsidR="00AC77FD" w:rsidRPr="00AC77FD" w:rsidRDefault="00AC77FD" w:rsidP="00AC77FD">
      <w:pPr>
        <w:numPr>
          <w:ilvl w:val="0"/>
          <w:numId w:val="32"/>
        </w:numPr>
        <w:autoSpaceDE w:val="0"/>
        <w:autoSpaceDN w:val="0"/>
        <w:adjustRightInd w:val="0"/>
        <w:spacing w:after="0" w:line="240" w:lineRule="auto"/>
        <w:contextualSpacing/>
        <w:rPr>
          <w:rFonts w:eastAsia="Times New Roman"/>
          <w:bCs/>
          <w:i/>
          <w:iCs/>
          <w:szCs w:val="17"/>
          <w:lang w:eastAsia="en-AU"/>
        </w:rPr>
      </w:pPr>
      <w:r w:rsidRPr="00AC77FD">
        <w:rPr>
          <w:rFonts w:eastAsia="Times New Roman"/>
          <w:szCs w:val="17"/>
          <w:lang w:eastAsia="en-AU"/>
        </w:rPr>
        <w:lastRenderedPageBreak/>
        <w:t>Require personnel involved in projects which access Controlled Material to notify the Applicant of any change to their citizenship status or substantive contacts;</w:t>
      </w:r>
    </w:p>
    <w:p w:rsidR="00AC77FD" w:rsidRPr="00AC77FD" w:rsidRDefault="00AC77FD" w:rsidP="00AC77FD">
      <w:pPr>
        <w:numPr>
          <w:ilvl w:val="0"/>
          <w:numId w:val="32"/>
        </w:numPr>
        <w:autoSpaceDE w:val="0"/>
        <w:autoSpaceDN w:val="0"/>
        <w:adjustRightInd w:val="0"/>
        <w:spacing w:after="0" w:line="240" w:lineRule="auto"/>
        <w:contextualSpacing/>
        <w:rPr>
          <w:rFonts w:eastAsia="Times New Roman"/>
          <w:bCs/>
          <w:i/>
          <w:iCs/>
          <w:szCs w:val="17"/>
          <w:lang w:eastAsia="en-AU"/>
        </w:rPr>
      </w:pPr>
      <w:r w:rsidRPr="00AC77FD">
        <w:rPr>
          <w:rFonts w:eastAsia="Times New Roman"/>
          <w:szCs w:val="17"/>
          <w:lang w:eastAsia="en-AU"/>
        </w:rPr>
        <w:t>Restrict access to Controlled Material to particular personnel based on their citizenship, previous citizenships or nationality, or substantive contacts where such contacts are affiliated with countries proscribed by section 126.1 of ITAR;</w:t>
      </w:r>
    </w:p>
    <w:p w:rsidR="00AC77FD" w:rsidRPr="00AC77FD" w:rsidRDefault="00AC77FD" w:rsidP="00AC77FD">
      <w:pPr>
        <w:numPr>
          <w:ilvl w:val="0"/>
          <w:numId w:val="32"/>
        </w:numPr>
        <w:autoSpaceDE w:val="0"/>
        <w:autoSpaceDN w:val="0"/>
        <w:adjustRightInd w:val="0"/>
        <w:spacing w:after="0" w:line="240" w:lineRule="auto"/>
        <w:contextualSpacing/>
        <w:rPr>
          <w:rFonts w:eastAsia="Times New Roman"/>
          <w:bCs/>
          <w:i/>
          <w:iCs/>
          <w:szCs w:val="17"/>
          <w:lang w:eastAsia="en-AU"/>
        </w:rPr>
      </w:pPr>
      <w:r w:rsidRPr="00AC77FD">
        <w:rPr>
          <w:rFonts w:eastAsia="Times New Roman"/>
          <w:szCs w:val="17"/>
          <w:lang w:eastAsia="en-AU"/>
        </w:rPr>
        <w:t>Record information relating to security clearances granted to personnel who are under the control and direction of the Applicant in relation to work requiring access to Controlled Material;</w:t>
      </w:r>
    </w:p>
    <w:p w:rsidR="00AC77FD" w:rsidRPr="00AC77FD" w:rsidRDefault="00AC77FD" w:rsidP="00AC77FD">
      <w:pPr>
        <w:numPr>
          <w:ilvl w:val="0"/>
          <w:numId w:val="32"/>
        </w:numPr>
        <w:autoSpaceDE w:val="0"/>
        <w:autoSpaceDN w:val="0"/>
        <w:adjustRightInd w:val="0"/>
        <w:spacing w:after="0" w:line="240" w:lineRule="auto"/>
        <w:contextualSpacing/>
        <w:rPr>
          <w:rFonts w:eastAsia="Times New Roman"/>
          <w:bCs/>
          <w:i/>
          <w:iCs/>
          <w:szCs w:val="17"/>
          <w:lang w:eastAsia="en-AU"/>
        </w:rPr>
      </w:pPr>
      <w:r w:rsidRPr="00AC77FD">
        <w:rPr>
          <w:rFonts w:eastAsia="Times New Roman"/>
          <w:szCs w:val="17"/>
          <w:lang w:eastAsia="en-AU"/>
        </w:rPr>
        <w:t>Impose limitations or prohibitions on access to Controlled Material on persons not authorised to access the Controlled Material;</w:t>
      </w:r>
    </w:p>
    <w:p w:rsidR="00AC77FD" w:rsidRPr="00AC77FD" w:rsidRDefault="00AC77FD" w:rsidP="00AC77FD">
      <w:pPr>
        <w:numPr>
          <w:ilvl w:val="0"/>
          <w:numId w:val="32"/>
        </w:numPr>
        <w:autoSpaceDE w:val="0"/>
        <w:autoSpaceDN w:val="0"/>
        <w:adjustRightInd w:val="0"/>
        <w:spacing w:after="0" w:line="240" w:lineRule="auto"/>
        <w:contextualSpacing/>
        <w:rPr>
          <w:rFonts w:eastAsia="Times New Roman"/>
          <w:bCs/>
          <w:i/>
          <w:iCs/>
          <w:szCs w:val="17"/>
          <w:lang w:eastAsia="en-AU"/>
        </w:rPr>
      </w:pPr>
      <w:r w:rsidRPr="00AC77FD">
        <w:rPr>
          <w:rFonts w:eastAsia="Times New Roman"/>
          <w:szCs w:val="17"/>
          <w:lang w:eastAsia="en-AU"/>
        </w:rPr>
        <w:t>Maintain records of the nationalities of persons who have or will have access to Controlled Material, with distribution limited to only those persons with a need to know, for the purposes of determining their ability to participate in a particular engagement;</w:t>
      </w:r>
    </w:p>
    <w:p w:rsidR="00AC77FD" w:rsidRPr="00AC77FD" w:rsidRDefault="00AC77FD" w:rsidP="00AC77FD">
      <w:pPr>
        <w:numPr>
          <w:ilvl w:val="0"/>
          <w:numId w:val="32"/>
        </w:numPr>
        <w:autoSpaceDE w:val="0"/>
        <w:autoSpaceDN w:val="0"/>
        <w:adjustRightInd w:val="0"/>
        <w:spacing w:after="0" w:line="240" w:lineRule="auto"/>
        <w:contextualSpacing/>
        <w:rPr>
          <w:rFonts w:eastAsia="Times New Roman"/>
          <w:bCs/>
          <w:i/>
          <w:iCs/>
          <w:szCs w:val="17"/>
          <w:lang w:eastAsia="en-AU"/>
        </w:rPr>
      </w:pPr>
      <w:r w:rsidRPr="00AC77FD">
        <w:rPr>
          <w:rFonts w:eastAsia="Times New Roman"/>
          <w:szCs w:val="17"/>
          <w:lang w:eastAsia="en-AU"/>
        </w:rPr>
        <w:t>Establish security systems and access protocols that will prevent the unauthorised export or transfer (including re-export or re-transfer) of Controlled Material;</w:t>
      </w:r>
    </w:p>
    <w:p w:rsidR="00AC77FD" w:rsidRPr="00AC77FD" w:rsidRDefault="00AC77FD" w:rsidP="00AC77FD">
      <w:pPr>
        <w:numPr>
          <w:ilvl w:val="0"/>
          <w:numId w:val="32"/>
        </w:numPr>
        <w:autoSpaceDE w:val="0"/>
        <w:autoSpaceDN w:val="0"/>
        <w:adjustRightInd w:val="0"/>
        <w:spacing w:after="0" w:line="240" w:lineRule="auto"/>
        <w:contextualSpacing/>
        <w:rPr>
          <w:rFonts w:eastAsia="Times New Roman"/>
          <w:bCs/>
          <w:i/>
          <w:iCs/>
          <w:szCs w:val="17"/>
          <w:lang w:eastAsia="en-AU"/>
        </w:rPr>
      </w:pPr>
      <w:r w:rsidRPr="00AC77FD">
        <w:rPr>
          <w:rFonts w:eastAsia="Times New Roman"/>
          <w:szCs w:val="17"/>
          <w:lang w:eastAsia="en-AU"/>
        </w:rPr>
        <w:t>Disclose, if and when required, citizenship, previous citizenships or nationality, or substantive contacts where such contacts are affiliated with countries proscribed by section 126.1 of ITAR, of the Applicant's personnel in South Australia to:</w:t>
      </w:r>
    </w:p>
    <w:p w:rsidR="00AC77FD" w:rsidRPr="00AC77FD" w:rsidRDefault="00AC77FD" w:rsidP="00AC77FD">
      <w:pPr>
        <w:numPr>
          <w:ilvl w:val="1"/>
          <w:numId w:val="32"/>
        </w:numPr>
        <w:autoSpaceDE w:val="0"/>
        <w:autoSpaceDN w:val="0"/>
        <w:adjustRightInd w:val="0"/>
        <w:spacing w:after="0" w:line="240" w:lineRule="auto"/>
        <w:ind w:left="1276" w:hanging="284"/>
        <w:contextualSpacing/>
        <w:rPr>
          <w:rFonts w:eastAsia="Times New Roman"/>
          <w:bCs/>
          <w:i/>
          <w:iCs/>
          <w:szCs w:val="17"/>
          <w:lang w:eastAsia="en-AU"/>
        </w:rPr>
      </w:pPr>
      <w:r w:rsidRPr="00AC77FD">
        <w:rPr>
          <w:rFonts w:eastAsia="Times New Roman"/>
          <w:szCs w:val="17"/>
          <w:lang w:eastAsia="en-AU"/>
        </w:rPr>
        <w:t>the US Department of State;</w:t>
      </w:r>
    </w:p>
    <w:p w:rsidR="00AC77FD" w:rsidRPr="00AC77FD" w:rsidRDefault="00AC77FD" w:rsidP="00AC77FD">
      <w:pPr>
        <w:numPr>
          <w:ilvl w:val="1"/>
          <w:numId w:val="32"/>
        </w:numPr>
        <w:autoSpaceDE w:val="0"/>
        <w:autoSpaceDN w:val="0"/>
        <w:adjustRightInd w:val="0"/>
        <w:spacing w:after="0" w:line="240" w:lineRule="auto"/>
        <w:ind w:left="1276" w:hanging="284"/>
        <w:contextualSpacing/>
        <w:rPr>
          <w:rFonts w:eastAsia="Times New Roman"/>
          <w:bCs/>
          <w:i/>
          <w:iCs/>
          <w:szCs w:val="17"/>
          <w:lang w:eastAsia="en-AU"/>
        </w:rPr>
      </w:pPr>
      <w:r w:rsidRPr="00AC77FD">
        <w:rPr>
          <w:rFonts w:eastAsia="Times New Roman"/>
          <w:szCs w:val="17"/>
          <w:lang w:eastAsia="en-AU"/>
        </w:rPr>
        <w:t>the US Department of Commerce;</w:t>
      </w:r>
    </w:p>
    <w:p w:rsidR="00AC77FD" w:rsidRPr="00AC77FD" w:rsidRDefault="00AC77FD" w:rsidP="00AC77FD">
      <w:pPr>
        <w:numPr>
          <w:ilvl w:val="1"/>
          <w:numId w:val="32"/>
        </w:numPr>
        <w:autoSpaceDE w:val="0"/>
        <w:autoSpaceDN w:val="0"/>
        <w:adjustRightInd w:val="0"/>
        <w:spacing w:after="0" w:line="240" w:lineRule="auto"/>
        <w:ind w:left="1276" w:hanging="284"/>
        <w:contextualSpacing/>
        <w:rPr>
          <w:rFonts w:eastAsia="Times New Roman"/>
          <w:bCs/>
          <w:i/>
          <w:iCs/>
          <w:szCs w:val="17"/>
          <w:lang w:eastAsia="en-AU"/>
        </w:rPr>
      </w:pPr>
      <w:r w:rsidRPr="00AC77FD">
        <w:rPr>
          <w:rFonts w:eastAsia="Times New Roman"/>
          <w:szCs w:val="17"/>
          <w:lang w:eastAsia="en-AU"/>
        </w:rPr>
        <w:t>the Australian Department of Defence; and</w:t>
      </w:r>
    </w:p>
    <w:p w:rsidR="00AC77FD" w:rsidRPr="00AC77FD" w:rsidRDefault="00AC77FD" w:rsidP="00AC77FD">
      <w:pPr>
        <w:numPr>
          <w:ilvl w:val="1"/>
          <w:numId w:val="32"/>
        </w:numPr>
        <w:autoSpaceDE w:val="0"/>
        <w:autoSpaceDN w:val="0"/>
        <w:adjustRightInd w:val="0"/>
        <w:spacing w:line="240" w:lineRule="auto"/>
        <w:ind w:left="1276" w:hanging="284"/>
        <w:rPr>
          <w:rFonts w:eastAsia="Times New Roman"/>
          <w:bCs/>
          <w:i/>
          <w:iCs/>
          <w:szCs w:val="17"/>
          <w:lang w:eastAsia="en-AU"/>
        </w:rPr>
      </w:pPr>
      <w:r w:rsidRPr="00AC77FD">
        <w:rPr>
          <w:rFonts w:eastAsia="Times New Roman"/>
          <w:szCs w:val="17"/>
          <w:lang w:eastAsia="en-AU"/>
        </w:rPr>
        <w:t>any other person or organisation for which, or on whose behalf, or at whose request the Applicant undertakes work in respect of which the Applicant has directly or indirectly an obligation not to transfer Controlled Material to persons of certain nationalities.</w:t>
      </w:r>
    </w:p>
    <w:p w:rsidR="00AC77FD" w:rsidRPr="00AC77FD" w:rsidRDefault="00AC77FD" w:rsidP="00AC77FD">
      <w:pPr>
        <w:numPr>
          <w:ilvl w:val="0"/>
          <w:numId w:val="31"/>
        </w:numPr>
        <w:ind w:left="284" w:hanging="284"/>
        <w:rPr>
          <w:rFonts w:eastAsia="Times New Roman"/>
          <w:szCs w:val="20"/>
        </w:rPr>
      </w:pPr>
      <w:r w:rsidRPr="00AC77FD">
        <w:rPr>
          <w:rFonts w:eastAsia="Times New Roman"/>
          <w:szCs w:val="20"/>
        </w:rPr>
        <w:t>In this exemption:</w:t>
      </w:r>
    </w:p>
    <w:p w:rsidR="00AC77FD" w:rsidRPr="00AC77FD" w:rsidRDefault="00AC77FD" w:rsidP="00AC77FD">
      <w:pPr>
        <w:numPr>
          <w:ilvl w:val="0"/>
          <w:numId w:val="33"/>
        </w:numPr>
        <w:autoSpaceDE w:val="0"/>
        <w:autoSpaceDN w:val="0"/>
        <w:adjustRightInd w:val="0"/>
        <w:spacing w:after="0" w:line="240" w:lineRule="auto"/>
        <w:contextualSpacing/>
        <w:rPr>
          <w:rFonts w:eastAsia="Times New Roman"/>
          <w:szCs w:val="17"/>
          <w:lang w:eastAsia="en-AU"/>
        </w:rPr>
      </w:pPr>
      <w:r w:rsidRPr="00AC77FD">
        <w:rPr>
          <w:rFonts w:eastAsia="Times New Roman"/>
          <w:szCs w:val="17"/>
          <w:lang w:eastAsia="en-AU"/>
        </w:rPr>
        <w:t>"</w:t>
      </w:r>
      <w:r w:rsidRPr="00AC77FD">
        <w:rPr>
          <w:rFonts w:eastAsia="Times New Roman"/>
          <w:b/>
          <w:szCs w:val="17"/>
          <w:lang w:eastAsia="en-AU"/>
        </w:rPr>
        <w:t>Act</w:t>
      </w:r>
      <w:r w:rsidRPr="00AC77FD">
        <w:rPr>
          <w:rFonts w:eastAsia="Times New Roman"/>
          <w:szCs w:val="17"/>
          <w:lang w:eastAsia="en-AU"/>
        </w:rPr>
        <w:t xml:space="preserve">" means the </w:t>
      </w:r>
      <w:r w:rsidRPr="00AC77FD">
        <w:rPr>
          <w:rFonts w:eastAsia="Times New Roman"/>
          <w:i/>
          <w:szCs w:val="17"/>
          <w:lang w:eastAsia="en-AU"/>
        </w:rPr>
        <w:t>Equal Opportunity Act 1984</w:t>
      </w:r>
      <w:r w:rsidRPr="00AC77FD">
        <w:rPr>
          <w:rFonts w:eastAsia="Times New Roman"/>
          <w:szCs w:val="17"/>
          <w:lang w:eastAsia="en-AU"/>
        </w:rPr>
        <w:t xml:space="preserve"> (SA);</w:t>
      </w:r>
    </w:p>
    <w:p w:rsidR="00AC77FD" w:rsidRPr="00AC77FD" w:rsidRDefault="00AC77FD" w:rsidP="00AC77FD">
      <w:pPr>
        <w:numPr>
          <w:ilvl w:val="0"/>
          <w:numId w:val="33"/>
        </w:numPr>
        <w:autoSpaceDE w:val="0"/>
        <w:autoSpaceDN w:val="0"/>
        <w:adjustRightInd w:val="0"/>
        <w:spacing w:after="0" w:line="240" w:lineRule="auto"/>
        <w:contextualSpacing/>
        <w:rPr>
          <w:rFonts w:eastAsia="Times New Roman"/>
          <w:szCs w:val="17"/>
          <w:lang w:eastAsia="en-AU"/>
        </w:rPr>
      </w:pPr>
      <w:r w:rsidRPr="00AC77FD">
        <w:rPr>
          <w:rFonts w:eastAsia="Times New Roman"/>
          <w:szCs w:val="17"/>
          <w:lang w:eastAsia="en-AU"/>
        </w:rPr>
        <w:t>"</w:t>
      </w:r>
      <w:r w:rsidRPr="00AC77FD">
        <w:rPr>
          <w:rFonts w:eastAsia="Times New Roman"/>
          <w:b/>
          <w:szCs w:val="17"/>
          <w:lang w:eastAsia="en-AU"/>
        </w:rPr>
        <w:t>Applicant</w:t>
      </w:r>
      <w:r w:rsidRPr="00AC77FD">
        <w:rPr>
          <w:rFonts w:eastAsia="Times New Roman"/>
          <w:szCs w:val="17"/>
          <w:lang w:eastAsia="en-AU"/>
        </w:rPr>
        <w:t xml:space="preserve">" means </w:t>
      </w:r>
      <w:proofErr w:type="spellStart"/>
      <w:r w:rsidRPr="00AC77FD">
        <w:rPr>
          <w:rFonts w:eastAsia="Times New Roman"/>
          <w:szCs w:val="17"/>
          <w:lang w:eastAsia="en-AU"/>
        </w:rPr>
        <w:t>Leidos</w:t>
      </w:r>
      <w:proofErr w:type="spellEnd"/>
      <w:r w:rsidRPr="00AC77FD">
        <w:rPr>
          <w:rFonts w:eastAsia="Times New Roman"/>
          <w:szCs w:val="17"/>
          <w:lang w:eastAsia="en-AU"/>
        </w:rPr>
        <w:t xml:space="preserve"> Australia Pty Ltd (ACN 612 590 155);</w:t>
      </w:r>
    </w:p>
    <w:p w:rsidR="00AC77FD" w:rsidRPr="00AC77FD" w:rsidRDefault="00AC77FD" w:rsidP="00AC77FD">
      <w:pPr>
        <w:numPr>
          <w:ilvl w:val="0"/>
          <w:numId w:val="33"/>
        </w:numPr>
        <w:autoSpaceDE w:val="0"/>
        <w:autoSpaceDN w:val="0"/>
        <w:adjustRightInd w:val="0"/>
        <w:spacing w:after="0" w:line="240" w:lineRule="auto"/>
        <w:contextualSpacing/>
        <w:rPr>
          <w:rFonts w:eastAsia="Times New Roman"/>
          <w:szCs w:val="17"/>
          <w:lang w:eastAsia="en-AU"/>
        </w:rPr>
      </w:pPr>
      <w:r w:rsidRPr="00AC77FD">
        <w:rPr>
          <w:rFonts w:eastAsia="Times New Roman"/>
          <w:szCs w:val="17"/>
          <w:lang w:eastAsia="en-AU"/>
        </w:rPr>
        <w:t>"</w:t>
      </w:r>
      <w:r w:rsidRPr="00AC77FD">
        <w:rPr>
          <w:rFonts w:eastAsia="Times New Roman"/>
          <w:b/>
          <w:szCs w:val="17"/>
          <w:lang w:eastAsia="en-AU"/>
        </w:rPr>
        <w:t>Controlled Material</w:t>
      </w:r>
      <w:r w:rsidRPr="00AC77FD">
        <w:rPr>
          <w:rFonts w:eastAsia="Times New Roman"/>
          <w:szCs w:val="17"/>
          <w:lang w:eastAsia="en-AU"/>
        </w:rPr>
        <w:t>" means material (including equipment, technology, articles and services) and information (including classified or sensitive information and technical data) to which the security requirements apply;</w:t>
      </w:r>
    </w:p>
    <w:p w:rsidR="00AC77FD" w:rsidRPr="00AC77FD" w:rsidRDefault="00AC77FD" w:rsidP="00AC77FD">
      <w:pPr>
        <w:numPr>
          <w:ilvl w:val="0"/>
          <w:numId w:val="33"/>
        </w:numPr>
        <w:autoSpaceDE w:val="0"/>
        <w:autoSpaceDN w:val="0"/>
        <w:adjustRightInd w:val="0"/>
        <w:spacing w:after="0" w:line="240" w:lineRule="auto"/>
        <w:contextualSpacing/>
        <w:rPr>
          <w:rFonts w:eastAsia="Times New Roman"/>
          <w:szCs w:val="17"/>
          <w:lang w:eastAsia="en-AU"/>
        </w:rPr>
      </w:pPr>
      <w:r w:rsidRPr="00AC77FD">
        <w:rPr>
          <w:rFonts w:eastAsia="Times New Roman"/>
          <w:szCs w:val="17"/>
          <w:lang w:eastAsia="en-AU"/>
        </w:rPr>
        <w:t>"</w:t>
      </w:r>
      <w:r w:rsidRPr="00AC77FD">
        <w:rPr>
          <w:rFonts w:eastAsia="Times New Roman"/>
          <w:b/>
          <w:szCs w:val="17"/>
          <w:lang w:eastAsia="en-AU"/>
        </w:rPr>
        <w:t>EAR</w:t>
      </w:r>
      <w:r w:rsidRPr="00AC77FD">
        <w:rPr>
          <w:rFonts w:eastAsia="Times New Roman"/>
          <w:szCs w:val="17"/>
          <w:lang w:eastAsia="en-AU"/>
        </w:rPr>
        <w:t xml:space="preserve">" means the </w:t>
      </w:r>
      <w:r w:rsidRPr="00AC77FD">
        <w:rPr>
          <w:rFonts w:eastAsia="Times New Roman"/>
          <w:i/>
          <w:szCs w:val="17"/>
          <w:lang w:eastAsia="en-AU"/>
        </w:rPr>
        <w:t>Export Administration Regulations</w:t>
      </w:r>
      <w:r w:rsidRPr="00AC77FD">
        <w:rPr>
          <w:rFonts w:eastAsia="Times New Roman"/>
          <w:szCs w:val="17"/>
          <w:lang w:eastAsia="en-AU"/>
        </w:rPr>
        <w:t xml:space="preserve"> of the US;</w:t>
      </w:r>
    </w:p>
    <w:p w:rsidR="00AC77FD" w:rsidRPr="00AC77FD" w:rsidRDefault="00AC77FD" w:rsidP="00AC77FD">
      <w:pPr>
        <w:numPr>
          <w:ilvl w:val="0"/>
          <w:numId w:val="33"/>
        </w:numPr>
        <w:autoSpaceDE w:val="0"/>
        <w:autoSpaceDN w:val="0"/>
        <w:adjustRightInd w:val="0"/>
        <w:spacing w:after="0" w:line="240" w:lineRule="auto"/>
        <w:contextualSpacing/>
        <w:rPr>
          <w:rFonts w:eastAsia="Times New Roman"/>
          <w:szCs w:val="17"/>
          <w:lang w:eastAsia="en-AU"/>
        </w:rPr>
      </w:pPr>
      <w:r w:rsidRPr="00AC77FD">
        <w:rPr>
          <w:rFonts w:eastAsia="Times New Roman"/>
          <w:szCs w:val="17"/>
          <w:lang w:eastAsia="en-AU"/>
        </w:rPr>
        <w:t>"</w:t>
      </w:r>
      <w:r w:rsidRPr="00AC77FD">
        <w:rPr>
          <w:rFonts w:eastAsia="Times New Roman"/>
          <w:b/>
          <w:szCs w:val="17"/>
          <w:lang w:eastAsia="en-AU"/>
        </w:rPr>
        <w:t>ITAR</w:t>
      </w:r>
      <w:r w:rsidRPr="00AC77FD">
        <w:rPr>
          <w:rFonts w:eastAsia="Times New Roman"/>
          <w:szCs w:val="17"/>
          <w:lang w:eastAsia="en-AU"/>
        </w:rPr>
        <w:t xml:space="preserve">" means the </w:t>
      </w:r>
      <w:r w:rsidRPr="00AC77FD">
        <w:rPr>
          <w:rFonts w:eastAsia="Times New Roman"/>
          <w:i/>
          <w:szCs w:val="17"/>
          <w:lang w:eastAsia="en-AU"/>
        </w:rPr>
        <w:t>International Trafficking in Arms Regulations</w:t>
      </w:r>
      <w:r w:rsidRPr="00AC77FD">
        <w:rPr>
          <w:rFonts w:eastAsia="Times New Roman"/>
          <w:szCs w:val="17"/>
          <w:lang w:eastAsia="en-AU"/>
        </w:rPr>
        <w:t xml:space="preserve"> of the US;</w:t>
      </w:r>
    </w:p>
    <w:p w:rsidR="00AC77FD" w:rsidRPr="00AC77FD" w:rsidRDefault="00AC77FD" w:rsidP="00AC77FD">
      <w:pPr>
        <w:numPr>
          <w:ilvl w:val="0"/>
          <w:numId w:val="33"/>
        </w:numPr>
        <w:autoSpaceDE w:val="0"/>
        <w:autoSpaceDN w:val="0"/>
        <w:adjustRightInd w:val="0"/>
        <w:spacing w:after="0" w:line="240" w:lineRule="auto"/>
        <w:contextualSpacing/>
        <w:rPr>
          <w:rFonts w:eastAsia="Times New Roman"/>
          <w:szCs w:val="17"/>
          <w:lang w:eastAsia="en-AU"/>
        </w:rPr>
      </w:pPr>
      <w:r w:rsidRPr="00AC77FD">
        <w:rPr>
          <w:rFonts w:eastAsia="Times New Roman"/>
          <w:szCs w:val="17"/>
          <w:lang w:eastAsia="en-AU"/>
        </w:rPr>
        <w:t>"</w:t>
      </w:r>
      <w:r w:rsidRPr="00AC77FD">
        <w:rPr>
          <w:rFonts w:eastAsia="Times New Roman"/>
          <w:b/>
          <w:szCs w:val="17"/>
          <w:lang w:eastAsia="en-AU"/>
        </w:rPr>
        <w:t>Personnel</w:t>
      </w:r>
      <w:r w:rsidRPr="00AC77FD">
        <w:rPr>
          <w:rFonts w:eastAsia="Times New Roman"/>
          <w:szCs w:val="17"/>
          <w:lang w:eastAsia="en-AU"/>
        </w:rPr>
        <w:t>" means the current and prospective workforce of the Applicant, including employees, contract workers, employees of contractors and candidates or applicants for these roles;</w:t>
      </w:r>
    </w:p>
    <w:p w:rsidR="00AC77FD" w:rsidRPr="00AC77FD" w:rsidRDefault="00AC77FD" w:rsidP="00AC77FD">
      <w:pPr>
        <w:numPr>
          <w:ilvl w:val="0"/>
          <w:numId w:val="33"/>
        </w:numPr>
        <w:autoSpaceDE w:val="0"/>
        <w:autoSpaceDN w:val="0"/>
        <w:adjustRightInd w:val="0"/>
        <w:spacing w:line="240" w:lineRule="auto"/>
        <w:ind w:left="714" w:hanging="357"/>
        <w:rPr>
          <w:rFonts w:eastAsia="Times New Roman"/>
          <w:szCs w:val="17"/>
          <w:lang w:eastAsia="en-AU"/>
        </w:rPr>
      </w:pPr>
      <w:r w:rsidRPr="00AC77FD">
        <w:rPr>
          <w:rFonts w:eastAsia="Times New Roman"/>
          <w:szCs w:val="17"/>
          <w:lang w:eastAsia="en-AU"/>
        </w:rPr>
        <w:t>"</w:t>
      </w:r>
      <w:r w:rsidRPr="00AC77FD">
        <w:rPr>
          <w:rFonts w:eastAsia="Times New Roman"/>
          <w:b/>
          <w:szCs w:val="17"/>
          <w:lang w:eastAsia="en-AU"/>
        </w:rPr>
        <w:t>Security requirements</w:t>
      </w:r>
      <w:r w:rsidRPr="00AC77FD">
        <w:rPr>
          <w:rFonts w:eastAsia="Times New Roman"/>
          <w:szCs w:val="17"/>
          <w:lang w:eastAsia="en-AU"/>
        </w:rPr>
        <w:t>" means any of the following:</w:t>
      </w:r>
    </w:p>
    <w:p w:rsidR="00AC77FD" w:rsidRPr="00AC77FD" w:rsidRDefault="00AC77FD" w:rsidP="00AC77FD">
      <w:pPr>
        <w:numPr>
          <w:ilvl w:val="0"/>
          <w:numId w:val="34"/>
        </w:numPr>
        <w:autoSpaceDE w:val="0"/>
        <w:autoSpaceDN w:val="0"/>
        <w:adjustRightInd w:val="0"/>
        <w:spacing w:after="0" w:line="240" w:lineRule="auto"/>
        <w:ind w:left="1276" w:hanging="283"/>
        <w:contextualSpacing/>
        <w:rPr>
          <w:rFonts w:eastAsia="Times New Roman"/>
          <w:szCs w:val="17"/>
          <w:lang w:eastAsia="en-AU"/>
        </w:rPr>
      </w:pPr>
      <w:r w:rsidRPr="00AC77FD">
        <w:rPr>
          <w:rFonts w:eastAsia="Times New Roman"/>
          <w:szCs w:val="17"/>
          <w:lang w:eastAsia="en-AU"/>
        </w:rPr>
        <w:t>requirements of Australian or US laws, including but not limited to ITAR and EAR, including requirements of any permit, licence or approval granted, or agreement made, under those laws;</w:t>
      </w:r>
    </w:p>
    <w:p w:rsidR="00AC77FD" w:rsidRPr="00AC77FD" w:rsidRDefault="00AC77FD" w:rsidP="00AC77FD">
      <w:pPr>
        <w:numPr>
          <w:ilvl w:val="0"/>
          <w:numId w:val="34"/>
        </w:numPr>
        <w:autoSpaceDE w:val="0"/>
        <w:autoSpaceDN w:val="0"/>
        <w:adjustRightInd w:val="0"/>
        <w:spacing w:line="240" w:lineRule="auto"/>
        <w:ind w:left="1276" w:hanging="284"/>
        <w:rPr>
          <w:rFonts w:eastAsia="Times New Roman"/>
          <w:szCs w:val="17"/>
          <w:lang w:eastAsia="en-AU"/>
        </w:rPr>
      </w:pPr>
      <w:r w:rsidRPr="00AC77FD">
        <w:rPr>
          <w:rFonts w:eastAsia="Times New Roman"/>
          <w:szCs w:val="17"/>
          <w:lang w:eastAsia="en-AU"/>
        </w:rPr>
        <w:t>contractual requirements applying to the Applicant and relating to any of the requirements mentioned in subparagraph (</w:t>
      </w:r>
      <w:proofErr w:type="spellStart"/>
      <w:r w:rsidRPr="00AC77FD">
        <w:rPr>
          <w:rFonts w:eastAsia="Times New Roman"/>
          <w:szCs w:val="17"/>
          <w:lang w:eastAsia="en-AU"/>
        </w:rPr>
        <w:t>i</w:t>
      </w:r>
      <w:proofErr w:type="spellEnd"/>
      <w:r w:rsidRPr="00AC77FD">
        <w:rPr>
          <w:rFonts w:eastAsia="Times New Roman"/>
          <w:szCs w:val="17"/>
          <w:lang w:eastAsia="en-AU"/>
        </w:rPr>
        <w:t>) above;</w:t>
      </w:r>
    </w:p>
    <w:p w:rsidR="00AC77FD" w:rsidRPr="00AC77FD" w:rsidRDefault="00AC77FD" w:rsidP="00AC77FD">
      <w:pPr>
        <w:numPr>
          <w:ilvl w:val="0"/>
          <w:numId w:val="33"/>
        </w:numPr>
        <w:autoSpaceDE w:val="0"/>
        <w:autoSpaceDN w:val="0"/>
        <w:adjustRightInd w:val="0"/>
        <w:spacing w:line="240" w:lineRule="auto"/>
        <w:ind w:left="714" w:hanging="357"/>
        <w:rPr>
          <w:rFonts w:eastAsia="Times New Roman"/>
          <w:szCs w:val="17"/>
          <w:lang w:eastAsia="en-AU"/>
        </w:rPr>
      </w:pPr>
      <w:r w:rsidRPr="00AC77FD">
        <w:rPr>
          <w:rFonts w:eastAsia="Times New Roman"/>
          <w:szCs w:val="17"/>
          <w:lang w:eastAsia="en-AU"/>
        </w:rPr>
        <w:t>"</w:t>
      </w:r>
      <w:r w:rsidRPr="00AC77FD">
        <w:rPr>
          <w:rFonts w:eastAsia="Times New Roman"/>
          <w:b/>
          <w:szCs w:val="17"/>
          <w:lang w:eastAsia="en-AU"/>
        </w:rPr>
        <w:t>US</w:t>
      </w:r>
      <w:r w:rsidRPr="00AC77FD">
        <w:rPr>
          <w:rFonts w:eastAsia="Times New Roman"/>
          <w:szCs w:val="17"/>
          <w:lang w:eastAsia="en-AU"/>
        </w:rPr>
        <w:t>" means United States of America.</w:t>
      </w:r>
    </w:p>
    <w:p w:rsidR="00AC77FD" w:rsidRPr="00AC77FD" w:rsidRDefault="00AC77FD" w:rsidP="00AC77FD">
      <w:pPr>
        <w:ind w:left="-284"/>
        <w:jc w:val="left"/>
        <w:rPr>
          <w:rFonts w:eastAsia="Times New Roman"/>
          <w:b/>
          <w:szCs w:val="17"/>
          <w:lang w:eastAsia="en-AU"/>
        </w:rPr>
      </w:pPr>
      <w:r w:rsidRPr="00AC77FD">
        <w:rPr>
          <w:rFonts w:eastAsia="Times New Roman"/>
          <w:b/>
          <w:szCs w:val="17"/>
          <w:lang w:eastAsia="en-AU"/>
        </w:rPr>
        <w:t>Schedule: Conditions</w:t>
      </w:r>
    </w:p>
    <w:p w:rsidR="00AC77FD" w:rsidRPr="00AC77FD" w:rsidRDefault="00AC77FD" w:rsidP="00AC77FD">
      <w:pPr>
        <w:numPr>
          <w:ilvl w:val="0"/>
          <w:numId w:val="35"/>
        </w:numPr>
        <w:autoSpaceDE w:val="0"/>
        <w:autoSpaceDN w:val="0"/>
        <w:adjustRightInd w:val="0"/>
        <w:jc w:val="left"/>
        <w:rPr>
          <w:rFonts w:eastAsia="Times New Roman"/>
          <w:szCs w:val="17"/>
          <w:lang w:eastAsia="en-AU"/>
        </w:rPr>
      </w:pPr>
      <w:r w:rsidRPr="00AC77FD">
        <w:rPr>
          <w:rFonts w:eastAsia="Times New Roman"/>
          <w:szCs w:val="17"/>
          <w:lang w:eastAsia="en-AU"/>
        </w:rPr>
        <w:t>This exemption applies only to the Applicant's conduct where:</w:t>
      </w:r>
    </w:p>
    <w:p w:rsidR="00AC77FD" w:rsidRPr="00AC77FD" w:rsidRDefault="00AC77FD" w:rsidP="00AC77FD">
      <w:pPr>
        <w:numPr>
          <w:ilvl w:val="0"/>
          <w:numId w:val="36"/>
        </w:numPr>
        <w:autoSpaceDE w:val="0"/>
        <w:autoSpaceDN w:val="0"/>
        <w:adjustRightInd w:val="0"/>
        <w:spacing w:after="0"/>
        <w:ind w:left="714" w:hanging="357"/>
        <w:contextualSpacing/>
        <w:rPr>
          <w:rFonts w:eastAsia="Times New Roman"/>
          <w:szCs w:val="17"/>
          <w:lang w:eastAsia="en-AU"/>
        </w:rPr>
      </w:pPr>
      <w:r w:rsidRPr="00AC77FD">
        <w:rPr>
          <w:rFonts w:eastAsia="Times New Roman"/>
          <w:szCs w:val="17"/>
          <w:lang w:eastAsia="en-AU"/>
        </w:rPr>
        <w:t>it is necessary to enable the Applicant to obtain and maintain US export licences and approvals or to perform contractual obligations which involve access to Controlled Material;</w:t>
      </w:r>
    </w:p>
    <w:p w:rsidR="00AC77FD" w:rsidRPr="00AC77FD" w:rsidRDefault="00AC77FD" w:rsidP="00AC77FD">
      <w:pPr>
        <w:numPr>
          <w:ilvl w:val="0"/>
          <w:numId w:val="36"/>
        </w:numPr>
        <w:autoSpaceDE w:val="0"/>
        <w:autoSpaceDN w:val="0"/>
        <w:adjustRightInd w:val="0"/>
        <w:ind w:left="714" w:hanging="357"/>
        <w:rPr>
          <w:rFonts w:eastAsia="Times New Roman"/>
          <w:szCs w:val="17"/>
          <w:lang w:eastAsia="en-AU"/>
        </w:rPr>
      </w:pPr>
      <w:r w:rsidRPr="00AC77FD">
        <w:rPr>
          <w:rFonts w:eastAsia="Times New Roman"/>
          <w:szCs w:val="17"/>
          <w:lang w:eastAsia="en-AU"/>
        </w:rPr>
        <w:t>the Applicant has taken all steps reasonably available to avoid engaging in conduct which would otherwise be in breach of sections 52, 53, 54 and 103 of the Act, including:</w:t>
      </w:r>
    </w:p>
    <w:p w:rsidR="00AC77FD" w:rsidRPr="00AC77FD" w:rsidRDefault="00AC77FD" w:rsidP="00AC77FD">
      <w:pPr>
        <w:numPr>
          <w:ilvl w:val="2"/>
          <w:numId w:val="35"/>
        </w:numPr>
        <w:autoSpaceDE w:val="0"/>
        <w:autoSpaceDN w:val="0"/>
        <w:adjustRightInd w:val="0"/>
        <w:spacing w:after="0"/>
        <w:ind w:left="1276" w:hanging="283"/>
        <w:jc w:val="left"/>
        <w:rPr>
          <w:rFonts w:eastAsia="Times New Roman"/>
          <w:szCs w:val="17"/>
          <w:lang w:eastAsia="en-AU"/>
        </w:rPr>
      </w:pPr>
      <w:r w:rsidRPr="00AC77FD">
        <w:rPr>
          <w:rFonts w:eastAsia="Times New Roman"/>
          <w:szCs w:val="17"/>
          <w:lang w:eastAsia="en-AU"/>
        </w:rPr>
        <w:t>reliance on ITAR exemptions, exceptions or other provisions, including section 126.18 of ITAR, where applicable;</w:t>
      </w:r>
    </w:p>
    <w:p w:rsidR="00AC77FD" w:rsidRPr="00AC77FD" w:rsidRDefault="00AC77FD" w:rsidP="00AC77FD">
      <w:pPr>
        <w:numPr>
          <w:ilvl w:val="2"/>
          <w:numId w:val="35"/>
        </w:numPr>
        <w:autoSpaceDE w:val="0"/>
        <w:autoSpaceDN w:val="0"/>
        <w:adjustRightInd w:val="0"/>
        <w:ind w:left="1276" w:hanging="283"/>
        <w:jc w:val="left"/>
        <w:rPr>
          <w:rFonts w:eastAsia="Times New Roman"/>
          <w:szCs w:val="17"/>
          <w:lang w:eastAsia="en-AU"/>
        </w:rPr>
      </w:pPr>
      <w:r w:rsidRPr="00AC77FD">
        <w:rPr>
          <w:rFonts w:eastAsia="Times New Roman"/>
          <w:szCs w:val="17"/>
          <w:lang w:eastAsia="en-AU"/>
        </w:rPr>
        <w:t>where personnel are nationals or dual nationals of a country not approved for access to Controlled Material, then the Applicant will either request the US Department of State, or request the relevant export license holders to request the US Department of State to amend the relevant export licences to enable those personnel to have access to Controlled Material, unless the Applicant, on reasonable grounds, determines that either:</w:t>
      </w:r>
    </w:p>
    <w:p w:rsidR="00AC77FD" w:rsidRPr="00AC77FD" w:rsidRDefault="00AC77FD" w:rsidP="00AC77FD">
      <w:pPr>
        <w:numPr>
          <w:ilvl w:val="3"/>
          <w:numId w:val="35"/>
        </w:numPr>
        <w:autoSpaceDE w:val="0"/>
        <w:autoSpaceDN w:val="0"/>
        <w:adjustRightInd w:val="0"/>
        <w:spacing w:after="0"/>
        <w:ind w:left="1701" w:hanging="283"/>
        <w:jc w:val="left"/>
        <w:rPr>
          <w:rFonts w:eastAsia="Times New Roman"/>
          <w:szCs w:val="17"/>
          <w:lang w:eastAsia="en-AU"/>
        </w:rPr>
      </w:pPr>
      <w:r w:rsidRPr="00AC77FD">
        <w:rPr>
          <w:rFonts w:eastAsia="Times New Roman"/>
          <w:szCs w:val="17"/>
          <w:lang w:eastAsia="en-AU"/>
        </w:rPr>
        <w:t xml:space="preserve"> the personnel are not the best candidate for the relevant position; or</w:t>
      </w:r>
    </w:p>
    <w:p w:rsidR="00AC77FD" w:rsidRPr="00AC77FD" w:rsidRDefault="00AC77FD" w:rsidP="00AC77FD">
      <w:pPr>
        <w:numPr>
          <w:ilvl w:val="3"/>
          <w:numId w:val="35"/>
        </w:numPr>
        <w:autoSpaceDE w:val="0"/>
        <w:autoSpaceDN w:val="0"/>
        <w:adjustRightInd w:val="0"/>
        <w:ind w:left="1701" w:hanging="283"/>
        <w:jc w:val="left"/>
        <w:rPr>
          <w:rFonts w:eastAsia="Times New Roman"/>
          <w:szCs w:val="17"/>
          <w:lang w:eastAsia="en-AU"/>
        </w:rPr>
      </w:pPr>
      <w:r w:rsidRPr="00AC77FD">
        <w:rPr>
          <w:rFonts w:eastAsia="Times New Roman"/>
          <w:szCs w:val="17"/>
          <w:lang w:eastAsia="en-AU"/>
        </w:rPr>
        <w:t>such an application does not have significant prospects of success;</w:t>
      </w:r>
    </w:p>
    <w:p w:rsidR="00AC77FD" w:rsidRPr="00AC77FD" w:rsidRDefault="00AC77FD" w:rsidP="00AC77FD">
      <w:pPr>
        <w:numPr>
          <w:ilvl w:val="2"/>
          <w:numId w:val="35"/>
        </w:numPr>
        <w:autoSpaceDE w:val="0"/>
        <w:autoSpaceDN w:val="0"/>
        <w:adjustRightInd w:val="0"/>
        <w:ind w:left="1276" w:hanging="283"/>
        <w:jc w:val="left"/>
        <w:rPr>
          <w:rFonts w:eastAsia="Times New Roman"/>
          <w:szCs w:val="17"/>
          <w:lang w:eastAsia="en-AU"/>
        </w:rPr>
      </w:pPr>
      <w:r w:rsidRPr="00AC77FD">
        <w:rPr>
          <w:rFonts w:eastAsia="Times New Roman"/>
          <w:szCs w:val="17"/>
          <w:lang w:eastAsia="en-AU"/>
        </w:rPr>
        <w:t>in the event the US Department of State requires the Applicant to provide further information specific to an individual, then with the consent of that individual, the Applicant will work with the individual to supply all relevant information to the US Department of State so that an application for approval may be made in relation to that individual.</w:t>
      </w:r>
    </w:p>
    <w:p w:rsidR="00AC77FD" w:rsidRPr="00AC77FD" w:rsidRDefault="00AC77FD" w:rsidP="00AC77FD">
      <w:pPr>
        <w:numPr>
          <w:ilvl w:val="0"/>
          <w:numId w:val="35"/>
        </w:numPr>
        <w:autoSpaceDE w:val="0"/>
        <w:autoSpaceDN w:val="0"/>
        <w:adjustRightInd w:val="0"/>
        <w:jc w:val="left"/>
        <w:rPr>
          <w:rFonts w:eastAsia="Times New Roman"/>
          <w:szCs w:val="17"/>
          <w:lang w:eastAsia="en-AU"/>
        </w:rPr>
      </w:pPr>
      <w:r w:rsidRPr="00AC77FD">
        <w:rPr>
          <w:rFonts w:eastAsia="Times New Roman"/>
          <w:szCs w:val="17"/>
          <w:lang w:eastAsia="en-AU"/>
        </w:rPr>
        <w:t>Where, pursuant to this exemption, the Applicant wishes to reserve the right to make a conditional offer of employment in relation to a position which will or may involve access to Controlled Material, any advertisement, invitation for expressions of interest, or other promotional information referring to the position must include the information that:</w:t>
      </w:r>
    </w:p>
    <w:p w:rsidR="00AC77FD" w:rsidRPr="00AC77FD" w:rsidRDefault="00AC77FD" w:rsidP="00AC77FD">
      <w:pPr>
        <w:numPr>
          <w:ilvl w:val="1"/>
          <w:numId w:val="35"/>
        </w:numPr>
        <w:autoSpaceDE w:val="0"/>
        <w:autoSpaceDN w:val="0"/>
        <w:adjustRightInd w:val="0"/>
        <w:spacing w:after="0"/>
        <w:jc w:val="left"/>
        <w:rPr>
          <w:rFonts w:eastAsia="Times New Roman"/>
          <w:szCs w:val="17"/>
          <w:lang w:eastAsia="en-AU"/>
        </w:rPr>
      </w:pPr>
      <w:r w:rsidRPr="00AC77FD">
        <w:rPr>
          <w:rFonts w:eastAsia="Times New Roman"/>
          <w:szCs w:val="17"/>
          <w:lang w:eastAsia="en-AU"/>
        </w:rPr>
        <w:t>the position will or is likely to require access to Controlled Material and that any individual occupying the position must be able to satisfy ITAR-based requirements which may require specific authorisation for that individual to access Controlled Material; and</w:t>
      </w:r>
    </w:p>
    <w:p w:rsidR="00AC77FD" w:rsidRPr="00AC77FD" w:rsidRDefault="00AC77FD" w:rsidP="00AC77FD">
      <w:pPr>
        <w:numPr>
          <w:ilvl w:val="1"/>
          <w:numId w:val="35"/>
        </w:numPr>
        <w:autoSpaceDE w:val="0"/>
        <w:autoSpaceDN w:val="0"/>
        <w:adjustRightInd w:val="0"/>
        <w:jc w:val="left"/>
        <w:rPr>
          <w:rFonts w:eastAsia="Times New Roman"/>
          <w:szCs w:val="17"/>
          <w:lang w:eastAsia="en-AU"/>
        </w:rPr>
      </w:pPr>
      <w:r w:rsidRPr="00AC77FD">
        <w:rPr>
          <w:rFonts w:eastAsia="Times New Roman"/>
          <w:szCs w:val="17"/>
          <w:lang w:eastAsia="en-AU"/>
        </w:rPr>
        <w:t>if a candidate for the position is concerned as to whether or not they will satisfy the requirement in (a) above, the candidate should contact a nominated member of the Applicant's personnel who is able to provide relevant information, including information about the scope of the exemption and the candidate's individual rights.</w:t>
      </w:r>
    </w:p>
    <w:p w:rsidR="00977B84" w:rsidRDefault="00AC77FD" w:rsidP="00AC77FD">
      <w:pPr>
        <w:numPr>
          <w:ilvl w:val="0"/>
          <w:numId w:val="35"/>
        </w:numPr>
        <w:autoSpaceDE w:val="0"/>
        <w:autoSpaceDN w:val="0"/>
        <w:adjustRightInd w:val="0"/>
        <w:jc w:val="left"/>
        <w:rPr>
          <w:rFonts w:eastAsia="Times New Roman"/>
          <w:szCs w:val="17"/>
          <w:lang w:eastAsia="en-AU"/>
        </w:rPr>
      </w:pPr>
      <w:r w:rsidRPr="00AC77FD">
        <w:rPr>
          <w:rFonts w:eastAsia="Times New Roman"/>
          <w:szCs w:val="17"/>
          <w:lang w:eastAsia="en-AU"/>
        </w:rPr>
        <w:t>The Applicant must provide to the Commissioner for Equal Opportunity in South Australia a written report for every 12 month period from the date of this exemption order on its compliance with the exemption requirements, any changes in its procedures to reflect amendments to the ITAR, and as to how its employees and contractors are affected. Each report must be provided within 21 days from the end of the relevant reporting period. Each report must detail:</w:t>
      </w:r>
    </w:p>
    <w:p w:rsidR="00977B84" w:rsidRDefault="00977B84">
      <w:pPr>
        <w:spacing w:after="0" w:line="240" w:lineRule="auto"/>
        <w:jc w:val="left"/>
        <w:rPr>
          <w:rFonts w:eastAsia="Times New Roman"/>
          <w:szCs w:val="17"/>
          <w:lang w:eastAsia="en-AU"/>
        </w:rPr>
      </w:pPr>
      <w:r>
        <w:rPr>
          <w:rFonts w:eastAsia="Times New Roman"/>
          <w:szCs w:val="17"/>
          <w:lang w:eastAsia="en-AU"/>
        </w:rPr>
        <w:br w:type="page"/>
      </w:r>
    </w:p>
    <w:p w:rsidR="00AC77FD" w:rsidRPr="00AC77FD" w:rsidRDefault="00AC77FD" w:rsidP="00AC77FD">
      <w:pPr>
        <w:numPr>
          <w:ilvl w:val="1"/>
          <w:numId w:val="35"/>
        </w:numPr>
        <w:autoSpaceDE w:val="0"/>
        <w:autoSpaceDN w:val="0"/>
        <w:adjustRightInd w:val="0"/>
        <w:spacing w:after="0"/>
        <w:jc w:val="left"/>
        <w:rPr>
          <w:rFonts w:eastAsia="Times New Roman"/>
          <w:szCs w:val="17"/>
          <w:lang w:eastAsia="en-AU"/>
        </w:rPr>
      </w:pPr>
      <w:r w:rsidRPr="00AC77FD">
        <w:rPr>
          <w:rFonts w:eastAsia="Times New Roman"/>
          <w:szCs w:val="17"/>
          <w:lang w:eastAsia="en-AU"/>
        </w:rPr>
        <w:lastRenderedPageBreak/>
        <w:t xml:space="preserve">the training and education provided to new and existing employees on these Orders and their implementation; </w:t>
      </w:r>
    </w:p>
    <w:p w:rsidR="00AC77FD" w:rsidRPr="00AC77FD" w:rsidRDefault="00AC77FD" w:rsidP="00AC77FD">
      <w:pPr>
        <w:numPr>
          <w:ilvl w:val="1"/>
          <w:numId w:val="35"/>
        </w:numPr>
        <w:autoSpaceDE w:val="0"/>
        <w:autoSpaceDN w:val="0"/>
        <w:adjustRightInd w:val="0"/>
        <w:spacing w:after="0"/>
        <w:jc w:val="left"/>
        <w:rPr>
          <w:rFonts w:eastAsia="Times New Roman"/>
          <w:szCs w:val="17"/>
          <w:lang w:eastAsia="en-AU"/>
        </w:rPr>
      </w:pPr>
      <w:r w:rsidRPr="00AC77FD">
        <w:rPr>
          <w:rFonts w:eastAsia="Times New Roman"/>
          <w:szCs w:val="17"/>
          <w:lang w:eastAsia="en-AU"/>
        </w:rPr>
        <w:t>the steps taken by the Applicant to implement these Orders;</w:t>
      </w:r>
    </w:p>
    <w:p w:rsidR="00AC77FD" w:rsidRPr="00AC77FD" w:rsidRDefault="00AC77FD" w:rsidP="00AC77FD">
      <w:pPr>
        <w:numPr>
          <w:ilvl w:val="1"/>
          <w:numId w:val="35"/>
        </w:numPr>
        <w:autoSpaceDE w:val="0"/>
        <w:autoSpaceDN w:val="0"/>
        <w:adjustRightInd w:val="0"/>
        <w:spacing w:after="0"/>
        <w:jc w:val="left"/>
        <w:rPr>
          <w:rFonts w:eastAsia="Times New Roman"/>
          <w:szCs w:val="17"/>
          <w:lang w:eastAsia="en-AU"/>
        </w:rPr>
      </w:pPr>
      <w:r w:rsidRPr="00AC77FD">
        <w:rPr>
          <w:rFonts w:eastAsia="Times New Roman"/>
          <w:szCs w:val="17"/>
          <w:lang w:eastAsia="en-AU"/>
        </w:rPr>
        <w:t>how the Applicant monitors compliance with these Orders;</w:t>
      </w:r>
    </w:p>
    <w:p w:rsidR="00AC77FD" w:rsidRPr="00AC77FD" w:rsidRDefault="00AC77FD" w:rsidP="00AC77FD">
      <w:pPr>
        <w:numPr>
          <w:ilvl w:val="1"/>
          <w:numId w:val="35"/>
        </w:numPr>
        <w:autoSpaceDE w:val="0"/>
        <w:autoSpaceDN w:val="0"/>
        <w:adjustRightInd w:val="0"/>
        <w:spacing w:after="0"/>
        <w:jc w:val="left"/>
        <w:rPr>
          <w:rFonts w:eastAsia="Times New Roman"/>
          <w:szCs w:val="17"/>
          <w:lang w:eastAsia="en-AU"/>
        </w:rPr>
      </w:pPr>
      <w:r w:rsidRPr="00AC77FD">
        <w:rPr>
          <w:rFonts w:eastAsia="Times New Roman"/>
          <w:szCs w:val="17"/>
          <w:lang w:eastAsia="en-AU"/>
        </w:rPr>
        <w:t>the number of persons affected by these Orders and the nature of those effects;</w:t>
      </w:r>
    </w:p>
    <w:p w:rsidR="00AC77FD" w:rsidRPr="00AC77FD" w:rsidRDefault="00AC77FD" w:rsidP="00AC77FD">
      <w:pPr>
        <w:numPr>
          <w:ilvl w:val="1"/>
          <w:numId w:val="35"/>
        </w:numPr>
        <w:autoSpaceDE w:val="0"/>
        <w:autoSpaceDN w:val="0"/>
        <w:adjustRightInd w:val="0"/>
        <w:spacing w:after="0"/>
        <w:jc w:val="left"/>
        <w:rPr>
          <w:rFonts w:eastAsia="Times New Roman"/>
          <w:szCs w:val="17"/>
          <w:lang w:eastAsia="en-AU"/>
        </w:rPr>
      </w:pPr>
      <w:r w:rsidRPr="00AC77FD">
        <w:rPr>
          <w:rFonts w:eastAsia="Times New Roman"/>
          <w:szCs w:val="17"/>
          <w:lang w:eastAsia="en-AU"/>
        </w:rPr>
        <w:t>the steps taken by the Applicant to address any adverse effects on existing employees as a result of these Orders; and</w:t>
      </w:r>
    </w:p>
    <w:p w:rsidR="00AC77FD" w:rsidRPr="00AC77FD" w:rsidRDefault="00AC77FD" w:rsidP="00AC77FD">
      <w:pPr>
        <w:numPr>
          <w:ilvl w:val="1"/>
          <w:numId w:val="35"/>
        </w:numPr>
        <w:autoSpaceDE w:val="0"/>
        <w:autoSpaceDN w:val="0"/>
        <w:adjustRightInd w:val="0"/>
        <w:jc w:val="left"/>
        <w:rPr>
          <w:rFonts w:eastAsia="Times New Roman"/>
          <w:szCs w:val="17"/>
          <w:lang w:eastAsia="en-AU"/>
        </w:rPr>
      </w:pPr>
      <w:r w:rsidRPr="00AC77FD">
        <w:rPr>
          <w:rFonts w:eastAsia="Times New Roman"/>
          <w:szCs w:val="17"/>
          <w:lang w:eastAsia="en-AU"/>
        </w:rPr>
        <w:t>the steps taken by the Applicant to minimise the impact of these Orders on current and future employees.</w:t>
      </w:r>
    </w:p>
    <w:p w:rsidR="00AC77FD" w:rsidRPr="00AC77FD" w:rsidRDefault="00AC77FD" w:rsidP="00AC77FD">
      <w:pPr>
        <w:spacing w:after="0"/>
        <w:ind w:right="4"/>
        <w:rPr>
          <w:rFonts w:eastAsia="Times New Roman"/>
          <w:szCs w:val="17"/>
        </w:rPr>
      </w:pPr>
      <w:r w:rsidRPr="00AC77FD">
        <w:rPr>
          <w:rFonts w:eastAsia="Times New Roman"/>
          <w:szCs w:val="17"/>
        </w:rPr>
        <w:t>Dated: 3 September 2020</w:t>
      </w:r>
    </w:p>
    <w:p w:rsidR="00AC77FD" w:rsidRPr="00AC77FD" w:rsidRDefault="00AC77FD" w:rsidP="00AC77FD">
      <w:pPr>
        <w:spacing w:after="0"/>
        <w:ind w:right="4"/>
        <w:jc w:val="right"/>
        <w:rPr>
          <w:rFonts w:eastAsia="Times New Roman"/>
          <w:smallCaps/>
          <w:szCs w:val="20"/>
        </w:rPr>
      </w:pPr>
      <w:r w:rsidRPr="00AC77FD">
        <w:rPr>
          <w:rFonts w:eastAsia="Times New Roman"/>
          <w:smallCaps/>
          <w:szCs w:val="20"/>
        </w:rPr>
        <w:t>Anne Lindsay</w:t>
      </w:r>
    </w:p>
    <w:p w:rsidR="00AC77FD" w:rsidRPr="00AC77FD" w:rsidRDefault="00AC77FD" w:rsidP="00AC77FD">
      <w:pPr>
        <w:spacing w:after="0"/>
        <w:ind w:right="4"/>
        <w:jc w:val="right"/>
        <w:rPr>
          <w:rFonts w:eastAsia="Times New Roman"/>
          <w:szCs w:val="17"/>
        </w:rPr>
      </w:pPr>
      <w:r w:rsidRPr="00AC77FD">
        <w:rPr>
          <w:rFonts w:eastAsia="Times New Roman"/>
          <w:szCs w:val="17"/>
        </w:rPr>
        <w:t>Principal Registrar</w:t>
      </w:r>
    </w:p>
    <w:p w:rsidR="00AC77FD" w:rsidRDefault="00AC77FD" w:rsidP="00AC77FD">
      <w:pPr>
        <w:spacing w:after="0"/>
        <w:ind w:right="4"/>
        <w:jc w:val="right"/>
        <w:rPr>
          <w:rFonts w:eastAsia="Times New Roman"/>
          <w:szCs w:val="17"/>
        </w:rPr>
      </w:pPr>
      <w:r w:rsidRPr="00AC77FD">
        <w:rPr>
          <w:rFonts w:eastAsia="Times New Roman"/>
          <w:szCs w:val="17"/>
        </w:rPr>
        <w:t>South Australian Civil and Administrative Tribunal</w:t>
      </w:r>
    </w:p>
    <w:p w:rsidR="00AC77FD" w:rsidRDefault="00AC77FD" w:rsidP="00AC77FD">
      <w:pPr>
        <w:pBdr>
          <w:bottom w:val="single" w:sz="4" w:space="1" w:color="auto"/>
        </w:pBdr>
        <w:spacing w:after="0" w:line="52" w:lineRule="exact"/>
        <w:jc w:val="center"/>
        <w:rPr>
          <w:rFonts w:eastAsia="Times New Roman"/>
          <w:bCs/>
          <w:iCs/>
          <w:szCs w:val="17"/>
          <w:lang w:eastAsia="en-AU"/>
        </w:rPr>
      </w:pPr>
    </w:p>
    <w:p w:rsidR="00AC77FD" w:rsidRDefault="00AC77FD" w:rsidP="00AC77FD">
      <w:pPr>
        <w:pBdr>
          <w:top w:val="single" w:sz="4" w:space="1" w:color="auto"/>
        </w:pBdr>
        <w:spacing w:before="34" w:after="0" w:line="14" w:lineRule="exact"/>
        <w:jc w:val="center"/>
        <w:rPr>
          <w:rFonts w:eastAsia="Times New Roman"/>
          <w:bCs/>
          <w:iCs/>
          <w:szCs w:val="17"/>
          <w:lang w:eastAsia="en-AU"/>
        </w:rPr>
      </w:pPr>
    </w:p>
    <w:p w:rsidR="00AC77FD" w:rsidRPr="00AC77FD" w:rsidRDefault="00AC77FD" w:rsidP="00AC77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bCs/>
          <w:iCs/>
          <w:szCs w:val="17"/>
          <w:lang w:eastAsia="en-AU"/>
        </w:rPr>
      </w:pPr>
    </w:p>
    <w:p w:rsidR="00963FB8" w:rsidRPr="00963FB8" w:rsidRDefault="00963FB8" w:rsidP="00FA59FA">
      <w:pPr>
        <w:pStyle w:val="Heading2"/>
        <w:rPr>
          <w:lang w:eastAsia="en-AU"/>
        </w:rPr>
      </w:pPr>
      <w:bookmarkStart w:id="58" w:name="_Toc50622610"/>
      <w:r w:rsidRPr="00963FB8">
        <w:rPr>
          <w:lang w:eastAsia="en-AU"/>
        </w:rPr>
        <w:t>TRAINING AND SKILLS DEVELOPMENT ACT 2008</w:t>
      </w:r>
      <w:bookmarkEnd w:id="58"/>
    </w:p>
    <w:p w:rsidR="00963FB8" w:rsidRPr="00963FB8" w:rsidRDefault="00963FB8" w:rsidP="0030172C">
      <w:pPr>
        <w:spacing w:after="60"/>
        <w:jc w:val="center"/>
        <w:rPr>
          <w:i/>
          <w:szCs w:val="17"/>
          <w:lang w:eastAsia="en-AU"/>
        </w:rPr>
      </w:pPr>
      <w:r w:rsidRPr="00963FB8">
        <w:rPr>
          <w:i/>
          <w:szCs w:val="17"/>
          <w:lang w:eastAsia="en-AU"/>
        </w:rPr>
        <w:t>Part 4 – Apprenticeships/Traineeships</w:t>
      </w:r>
    </w:p>
    <w:p w:rsidR="00963FB8" w:rsidRPr="00963FB8" w:rsidRDefault="00963FB8" w:rsidP="0030172C">
      <w:pPr>
        <w:spacing w:after="60"/>
        <w:rPr>
          <w:rFonts w:eastAsia="Times New Roman"/>
          <w:bCs/>
          <w:szCs w:val="17"/>
          <w:lang w:eastAsia="en-AU"/>
        </w:rPr>
      </w:pPr>
      <w:r w:rsidRPr="00963FB8">
        <w:rPr>
          <w:rFonts w:eastAsia="Times New Roman"/>
          <w:szCs w:val="17"/>
          <w:lang w:eastAsia="en-AU"/>
        </w:rPr>
        <w:t>PURSUANT to the provision of the Training and Skills Development Act 2008, the Training and Skills Commission (</w:t>
      </w:r>
      <w:proofErr w:type="spellStart"/>
      <w:r w:rsidRPr="00963FB8">
        <w:rPr>
          <w:rFonts w:eastAsia="Times New Roman"/>
          <w:szCs w:val="17"/>
          <w:lang w:eastAsia="en-AU"/>
        </w:rPr>
        <w:t>TaSC</w:t>
      </w:r>
      <w:proofErr w:type="spellEnd"/>
      <w:r w:rsidRPr="00963FB8">
        <w:rPr>
          <w:rFonts w:eastAsia="Times New Roman"/>
          <w:szCs w:val="17"/>
          <w:lang w:eastAsia="en-AU"/>
        </w:rPr>
        <w:t xml:space="preserve">) gives notice that determines the following </w:t>
      </w:r>
      <w:r w:rsidRPr="00963FB8">
        <w:rPr>
          <w:rFonts w:eastAsia="Times New Roman"/>
          <w:bCs/>
          <w:szCs w:val="17"/>
          <w:lang w:eastAsia="en-AU"/>
        </w:rPr>
        <w:t>Trades or Declared Vocations in</w:t>
      </w:r>
      <w:r w:rsidRPr="00963FB8">
        <w:rPr>
          <w:rFonts w:eastAsia="Times New Roman"/>
          <w:szCs w:val="17"/>
          <w:lang w:eastAsia="en-AU"/>
        </w:rPr>
        <w:t xml:space="preserve"> addition to the </w:t>
      </w:r>
      <w:r w:rsidRPr="00963FB8">
        <w:rPr>
          <w:rFonts w:eastAsia="Times New Roman"/>
          <w:i/>
          <w:szCs w:val="17"/>
          <w:lang w:eastAsia="en-AU"/>
        </w:rPr>
        <w:t>gazette</w:t>
      </w:r>
      <w:r w:rsidRPr="00963FB8">
        <w:rPr>
          <w:rFonts w:eastAsia="Times New Roman"/>
          <w:szCs w:val="17"/>
          <w:lang w:eastAsia="en-AU"/>
        </w:rPr>
        <w:t xml:space="preserve"> notices of:</w:t>
      </w:r>
    </w:p>
    <w:tbl>
      <w:tblPr>
        <w:tblW w:w="4885" w:type="pct"/>
        <w:jc w:val="center"/>
        <w:tblLook w:val="01E0" w:firstRow="1" w:lastRow="1" w:firstColumn="1" w:lastColumn="1" w:noHBand="0" w:noVBand="0"/>
      </w:tblPr>
      <w:tblGrid>
        <w:gridCol w:w="2352"/>
        <w:gridCol w:w="2219"/>
        <w:gridCol w:w="2340"/>
        <w:gridCol w:w="2228"/>
      </w:tblGrid>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bookmarkStart w:id="59" w:name="OLE_LINK5"/>
            <w:bookmarkStart w:id="60" w:name="OLE_LINK6"/>
            <w:r w:rsidRPr="00963FB8">
              <w:rPr>
                <w:rFonts w:eastAsia="Times New Roman"/>
                <w:szCs w:val="17"/>
                <w:lang w:val="en-US" w:eastAsia="en-AU"/>
              </w:rPr>
              <w:t>25 September 2008</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23 October 2008</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13 November 2008</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4 December 2008</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18 December 2008</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29 January 2009</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12 February 2009</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5 March 2009</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 March 2009</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26 March 2009</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30 April 2009</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18 June 2009</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25 June 2009</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27 August 2009</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17 September 2009</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24 September 2009</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9 October 2009</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22 October 2009</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3 December 2009</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17 December 2009</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4 February 2010</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11 February 2010</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18 February 2010</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18 March 2010</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8 April 2010</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6 May 2010</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20 May 2010</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3 June 2010</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17 June 2010</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24 June 2010</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8 July 2010</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9 September 2010</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23 September 2010</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4 November 2010</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25 November 2010</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16 December 2010</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23 December 2010</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17 March 2011</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7 April 2011</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21 April 2011</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19 May 2011</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30 June 2011</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21 July 2011</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8 September 2011</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10 November 2011</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24 November 2011</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 December 2011</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8 December 2011</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16 December 2011</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22 December 2011</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5 January 2012</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19 January 2012</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 March 2012</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29 March 2012</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24 May 2012</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31 May 2012</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7 June 2012</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14 June 2012</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21 June 2012</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28 June 2012</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5 July 2012</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12 July 2012</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19 July 2012</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 August 2012</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9 August 2012</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30 August 2012</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13 September 2012</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4 October 2012</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18 October 2012</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25 October 2012</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8 November 2012</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29 November 2012</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 December 2012</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25 January 2013</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14 February 2013</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21 February 2013</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28 February 2013</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7 March 2013</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14 March 2013</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21 March 2013</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28 March 2013</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26 April 2013</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23 May 2013</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30 May 2013</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 June 2013</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20 June 2013</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11 July 2013</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 August 2013</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8 August 2013</w:t>
            </w:r>
          </w:p>
        </w:tc>
        <w:tc>
          <w:tcPr>
            <w:tcW w:w="1214"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15 August 2013</w:t>
            </w:r>
          </w:p>
        </w:tc>
        <w:tc>
          <w:tcPr>
            <w:tcW w:w="1280"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29 August 2013</w:t>
            </w:r>
          </w:p>
        </w:tc>
        <w:tc>
          <w:tcPr>
            <w:tcW w:w="1219" w:type="pct"/>
            <w:hideMark/>
          </w:tcPr>
          <w:p w:rsidR="00963FB8" w:rsidRPr="00963FB8" w:rsidRDefault="00963FB8" w:rsidP="00963FB8">
            <w:pPr>
              <w:numPr>
                <w:ilvl w:val="0"/>
                <w:numId w:val="37"/>
              </w:numPr>
              <w:spacing w:after="0" w:line="254" w:lineRule="auto"/>
              <w:jc w:val="left"/>
              <w:rPr>
                <w:rFonts w:eastAsia="Times New Roman"/>
                <w:szCs w:val="17"/>
                <w:lang w:val="en-US" w:eastAsia="en-AU"/>
              </w:rPr>
            </w:pPr>
            <w:r w:rsidRPr="00963FB8">
              <w:rPr>
                <w:rFonts w:eastAsia="Times New Roman"/>
                <w:szCs w:val="17"/>
                <w:lang w:val="en-US" w:eastAsia="en-AU"/>
              </w:rPr>
              <w:t>6 February 2014</w:t>
            </w:r>
          </w:p>
        </w:tc>
        <w:bookmarkEnd w:id="59"/>
        <w:bookmarkEnd w:id="60"/>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 June 2014</w:t>
            </w:r>
          </w:p>
        </w:tc>
        <w:tc>
          <w:tcPr>
            <w:tcW w:w="1214"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28 August 2014</w:t>
            </w:r>
          </w:p>
        </w:tc>
        <w:tc>
          <w:tcPr>
            <w:tcW w:w="1280"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4 September 2014</w:t>
            </w:r>
          </w:p>
        </w:tc>
        <w:tc>
          <w:tcPr>
            <w:tcW w:w="1219"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16 October 2014</w:t>
            </w:r>
          </w:p>
        </w:tc>
      </w:tr>
      <w:tr w:rsidR="00963FB8" w:rsidRPr="00963FB8" w:rsidTr="009C0BD5">
        <w:trPr>
          <w:jc w:val="center"/>
        </w:trPr>
        <w:tc>
          <w:tcPr>
            <w:tcW w:w="1287"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23 October 2014</w:t>
            </w:r>
          </w:p>
        </w:tc>
        <w:tc>
          <w:tcPr>
            <w:tcW w:w="1214" w:type="pct"/>
            <w:hideMark/>
          </w:tcPr>
          <w:p w:rsidR="00963FB8" w:rsidRPr="00963FB8" w:rsidRDefault="00963FB8" w:rsidP="00963FB8">
            <w:pPr>
              <w:numPr>
                <w:ilvl w:val="0"/>
                <w:numId w:val="37"/>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5 February 2015</w:t>
            </w:r>
          </w:p>
        </w:tc>
        <w:tc>
          <w:tcPr>
            <w:tcW w:w="1280" w:type="pct"/>
            <w:hideMark/>
          </w:tcPr>
          <w:p w:rsidR="00963FB8" w:rsidRPr="00963FB8" w:rsidRDefault="00963FB8" w:rsidP="00963FB8">
            <w:pPr>
              <w:numPr>
                <w:ilvl w:val="0"/>
                <w:numId w:val="38"/>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26 March 2015</w:t>
            </w:r>
          </w:p>
        </w:tc>
        <w:tc>
          <w:tcPr>
            <w:tcW w:w="1219" w:type="pct"/>
            <w:hideMark/>
          </w:tcPr>
          <w:p w:rsidR="00963FB8" w:rsidRPr="00963FB8" w:rsidRDefault="00963FB8" w:rsidP="00963FB8">
            <w:pPr>
              <w:numPr>
                <w:ilvl w:val="0"/>
                <w:numId w:val="39"/>
              </w:num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 xml:space="preserve">16 April 2015 </w:t>
            </w:r>
          </w:p>
        </w:tc>
      </w:tr>
      <w:tr w:rsidR="00963FB8" w:rsidRPr="00963FB8" w:rsidTr="009C0BD5">
        <w:trPr>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101. 27 May 2015</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102. 18 June 2015</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103. 3 December 2015</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104. 7 April 2016</w:t>
            </w:r>
          </w:p>
        </w:tc>
      </w:tr>
      <w:tr w:rsidR="00963FB8" w:rsidRPr="00963FB8" w:rsidTr="009C0BD5">
        <w:trPr>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105. 30 June 2016</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106. 28 July 2016</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107. 8 September 2016</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108. 22 September 2016</w:t>
            </w:r>
          </w:p>
        </w:tc>
      </w:tr>
      <w:tr w:rsidR="00963FB8" w:rsidRPr="00963FB8" w:rsidTr="009C0BD5">
        <w:trPr>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109. 27 October 2016</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110. 1 December 2016</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111. 15 December 2016</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112. 7 March 2017</w:t>
            </w:r>
          </w:p>
        </w:tc>
      </w:tr>
      <w:tr w:rsidR="00963FB8" w:rsidRPr="00963FB8" w:rsidTr="009C0BD5">
        <w:trPr>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113. 21 March 2017</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114. 23 May 2017</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115. 13 June 2017</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116. 18 July 2017</w:t>
            </w:r>
          </w:p>
        </w:tc>
      </w:tr>
      <w:tr w:rsidR="00963FB8" w:rsidRPr="00963FB8" w:rsidTr="009C0BD5">
        <w:trPr>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117. 19 September 2017</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118. 26 September 2017</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119. 17 October 2017</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120. 3 January 2018</w:t>
            </w:r>
          </w:p>
        </w:tc>
      </w:tr>
      <w:tr w:rsidR="00963FB8" w:rsidRPr="00963FB8" w:rsidTr="009C0BD5">
        <w:trPr>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121. 23 January 2018</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122. 14 March 2018</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123. 14 June 2018</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124. 5 July 2018</w:t>
            </w:r>
          </w:p>
        </w:tc>
      </w:tr>
      <w:tr w:rsidR="00963FB8" w:rsidRPr="00963FB8" w:rsidTr="009C0BD5">
        <w:trPr>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125. 2 August 2018</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126. 9 August 2018</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127. 16 August 2018</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128. 30 August 2018</w:t>
            </w:r>
          </w:p>
        </w:tc>
      </w:tr>
      <w:tr w:rsidR="00963FB8" w:rsidRPr="00963FB8" w:rsidTr="009C0BD5">
        <w:trPr>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129. 27 September 2018</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130. 4 October 2018</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131. 18 October 2018</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132. 1 November 2018</w:t>
            </w:r>
          </w:p>
        </w:tc>
      </w:tr>
      <w:tr w:rsidR="00963FB8" w:rsidRPr="00963FB8" w:rsidTr="009C0BD5">
        <w:trPr>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133. 15 November 2018</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134. 22 November 2018</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135. 29 November 2018</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136. 6 December 2018</w:t>
            </w:r>
          </w:p>
        </w:tc>
      </w:tr>
      <w:tr w:rsidR="00963FB8" w:rsidRPr="00963FB8" w:rsidTr="009C0BD5">
        <w:trPr>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137. 20 December 2018</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138. 24 January 2019</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139. 14 February 2019</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140. 30 May 2019</w:t>
            </w:r>
          </w:p>
        </w:tc>
      </w:tr>
      <w:tr w:rsidR="00963FB8" w:rsidRPr="00963FB8" w:rsidTr="009C0BD5">
        <w:trPr>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141. 6 June 2019</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142. 13 June 2019</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143. 20 June 2019</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144. 27 June 2019</w:t>
            </w:r>
          </w:p>
        </w:tc>
      </w:tr>
      <w:tr w:rsidR="00963FB8" w:rsidRPr="00963FB8" w:rsidTr="009C0BD5">
        <w:trPr>
          <w:trHeight w:val="80"/>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145. 11 July 2019</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146. 8 August 2019</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147. 22 August 2019</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148. 12 September 2019</w:t>
            </w:r>
          </w:p>
        </w:tc>
      </w:tr>
      <w:tr w:rsidR="00963FB8" w:rsidRPr="00963FB8" w:rsidTr="009C0BD5">
        <w:trPr>
          <w:trHeight w:val="80"/>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149. 19 September 2019</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150. 14 November 2019</w:t>
            </w:r>
          </w:p>
        </w:tc>
        <w:tc>
          <w:tcPr>
            <w:tcW w:w="1280"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151. 28 November 2019</w:t>
            </w:r>
          </w:p>
        </w:tc>
        <w:tc>
          <w:tcPr>
            <w:tcW w:w="1219"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152. 12 December 2019</w:t>
            </w:r>
          </w:p>
        </w:tc>
      </w:tr>
      <w:tr w:rsidR="00963FB8" w:rsidRPr="00963FB8" w:rsidTr="009C0BD5">
        <w:trPr>
          <w:trHeight w:val="80"/>
          <w:jc w:val="center"/>
        </w:trPr>
        <w:tc>
          <w:tcPr>
            <w:tcW w:w="1287"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153. 19 December 2019</w:t>
            </w:r>
          </w:p>
        </w:tc>
        <w:tc>
          <w:tcPr>
            <w:tcW w:w="1214" w:type="pct"/>
            <w:hideMark/>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154. 23 January 2020</w:t>
            </w:r>
          </w:p>
        </w:tc>
        <w:tc>
          <w:tcPr>
            <w:tcW w:w="1280" w:type="pct"/>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155. 27 February 2020</w:t>
            </w:r>
          </w:p>
        </w:tc>
        <w:tc>
          <w:tcPr>
            <w:tcW w:w="1219" w:type="pct"/>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156. 21 April 2020</w:t>
            </w:r>
          </w:p>
        </w:tc>
      </w:tr>
      <w:tr w:rsidR="00963FB8" w:rsidRPr="00963FB8" w:rsidTr="009C0BD5">
        <w:trPr>
          <w:trHeight w:val="80"/>
          <w:jc w:val="center"/>
        </w:trPr>
        <w:tc>
          <w:tcPr>
            <w:tcW w:w="1287" w:type="pct"/>
          </w:tcPr>
          <w:p w:rsidR="00963FB8" w:rsidRPr="00963FB8" w:rsidRDefault="00963FB8" w:rsidP="00963FB8">
            <w:pPr>
              <w:tabs>
                <w:tab w:val="num" w:pos="810"/>
              </w:tabs>
              <w:spacing w:after="0" w:line="254" w:lineRule="auto"/>
              <w:jc w:val="left"/>
              <w:rPr>
                <w:rFonts w:eastAsia="Times New Roman"/>
                <w:szCs w:val="17"/>
                <w:lang w:val="en-US" w:eastAsia="en-AU"/>
              </w:rPr>
            </w:pPr>
            <w:r w:rsidRPr="00963FB8">
              <w:rPr>
                <w:rFonts w:eastAsia="Times New Roman"/>
                <w:szCs w:val="17"/>
                <w:lang w:val="en-US" w:eastAsia="en-AU"/>
              </w:rPr>
              <w:t>157. 25 June 2020</w:t>
            </w:r>
          </w:p>
        </w:tc>
        <w:tc>
          <w:tcPr>
            <w:tcW w:w="1214" w:type="pct"/>
          </w:tcPr>
          <w:p w:rsidR="00963FB8" w:rsidRPr="00963FB8" w:rsidRDefault="00963FB8" w:rsidP="00963FB8">
            <w:pPr>
              <w:tabs>
                <w:tab w:val="num" w:pos="810"/>
              </w:tabs>
              <w:spacing w:line="254" w:lineRule="auto"/>
              <w:jc w:val="left"/>
              <w:rPr>
                <w:rFonts w:eastAsia="Times New Roman"/>
                <w:szCs w:val="17"/>
                <w:lang w:val="en-US" w:eastAsia="en-AU"/>
              </w:rPr>
            </w:pPr>
            <w:r w:rsidRPr="00963FB8">
              <w:rPr>
                <w:rFonts w:eastAsia="Times New Roman"/>
                <w:szCs w:val="17"/>
                <w:lang w:val="en-US" w:eastAsia="en-AU"/>
              </w:rPr>
              <w:t>158. 10 September 2020</w:t>
            </w:r>
          </w:p>
        </w:tc>
        <w:tc>
          <w:tcPr>
            <w:tcW w:w="1280" w:type="pct"/>
          </w:tcPr>
          <w:p w:rsidR="00963FB8" w:rsidRPr="00963FB8" w:rsidRDefault="00963FB8" w:rsidP="00963FB8">
            <w:pPr>
              <w:tabs>
                <w:tab w:val="num" w:pos="810"/>
              </w:tabs>
              <w:spacing w:after="0" w:line="254" w:lineRule="auto"/>
              <w:jc w:val="left"/>
              <w:rPr>
                <w:rFonts w:eastAsia="Times New Roman"/>
                <w:szCs w:val="17"/>
                <w:lang w:val="en-US" w:eastAsia="en-AU"/>
              </w:rPr>
            </w:pPr>
          </w:p>
        </w:tc>
        <w:tc>
          <w:tcPr>
            <w:tcW w:w="1219" w:type="pct"/>
          </w:tcPr>
          <w:p w:rsidR="00963FB8" w:rsidRPr="00963FB8" w:rsidRDefault="00963FB8" w:rsidP="00963FB8">
            <w:pPr>
              <w:tabs>
                <w:tab w:val="num" w:pos="810"/>
              </w:tabs>
              <w:spacing w:after="0" w:line="254" w:lineRule="auto"/>
              <w:jc w:val="left"/>
              <w:rPr>
                <w:rFonts w:eastAsia="Times New Roman"/>
                <w:szCs w:val="17"/>
                <w:lang w:val="en-US" w:eastAsia="en-AU"/>
              </w:rPr>
            </w:pPr>
          </w:p>
        </w:tc>
      </w:tr>
    </w:tbl>
    <w:p w:rsidR="00963FB8" w:rsidRPr="00963FB8" w:rsidRDefault="00963FB8" w:rsidP="00963FB8">
      <w:pPr>
        <w:spacing w:before="80" w:after="0"/>
        <w:jc w:val="center"/>
        <w:rPr>
          <w:rFonts w:eastAsia="Times New Roman"/>
          <w:smallCaps/>
          <w:szCs w:val="17"/>
          <w:lang w:eastAsia="en-AU"/>
        </w:rPr>
      </w:pPr>
      <w:r w:rsidRPr="00963FB8">
        <w:rPr>
          <w:rFonts w:eastAsia="Times New Roman"/>
          <w:smallCaps/>
          <w:szCs w:val="17"/>
          <w:lang w:eastAsia="en-AU"/>
        </w:rPr>
        <w:t xml:space="preserve">Trades or Declared Vocations and Required Qualifications and Training Contract Conditions for </w:t>
      </w:r>
    </w:p>
    <w:p w:rsidR="00963FB8" w:rsidRPr="00963FB8" w:rsidRDefault="00963FB8" w:rsidP="00963FB8">
      <w:pPr>
        <w:spacing w:after="120"/>
        <w:jc w:val="center"/>
        <w:rPr>
          <w:rFonts w:eastAsia="Times New Roman"/>
          <w:smallCaps/>
          <w:szCs w:val="17"/>
          <w:lang w:eastAsia="en-AU"/>
        </w:rPr>
      </w:pPr>
      <w:r w:rsidRPr="00963FB8">
        <w:rPr>
          <w:rFonts w:eastAsia="Times New Roman"/>
          <w:smallCaps/>
          <w:szCs w:val="17"/>
          <w:lang w:eastAsia="en-AU"/>
        </w:rPr>
        <w:t>the Information And Communications Technology (ICT) training package</w:t>
      </w:r>
    </w:p>
    <w:tbl>
      <w:tblPr>
        <w:tblW w:w="9360" w:type="dxa"/>
        <w:jc w:val="center"/>
        <w:tblBorders>
          <w:top w:val="single" w:sz="4" w:space="0" w:color="auto"/>
          <w:bottom w:val="single" w:sz="4" w:space="0" w:color="auto"/>
        </w:tblBorders>
        <w:tblLayout w:type="fixed"/>
        <w:tblLook w:val="0020" w:firstRow="1" w:lastRow="0" w:firstColumn="0" w:lastColumn="0" w:noHBand="0" w:noVBand="0"/>
      </w:tblPr>
      <w:tblGrid>
        <w:gridCol w:w="2324"/>
        <w:gridCol w:w="1177"/>
        <w:gridCol w:w="3094"/>
        <w:gridCol w:w="1555"/>
        <w:gridCol w:w="1210"/>
      </w:tblGrid>
      <w:tr w:rsidR="00963FB8" w:rsidRPr="00963FB8" w:rsidTr="009C0BD5">
        <w:trPr>
          <w:cantSplit/>
          <w:trHeight w:val="227"/>
          <w:tblHeader/>
          <w:jc w:val="center"/>
        </w:trPr>
        <w:tc>
          <w:tcPr>
            <w:tcW w:w="2324" w:type="dxa"/>
            <w:tcBorders>
              <w:top w:val="single" w:sz="4" w:space="0" w:color="auto"/>
              <w:left w:val="nil"/>
              <w:bottom w:val="single" w:sz="4" w:space="0" w:color="auto"/>
              <w:right w:val="nil"/>
            </w:tcBorders>
            <w:vAlign w:val="center"/>
            <w:hideMark/>
          </w:tcPr>
          <w:p w:rsidR="00963FB8" w:rsidRPr="00963FB8" w:rsidRDefault="00963FB8" w:rsidP="00963FB8">
            <w:pPr>
              <w:spacing w:before="20" w:after="20" w:line="254" w:lineRule="auto"/>
              <w:jc w:val="center"/>
              <w:rPr>
                <w:rFonts w:eastAsia="Times New Roman"/>
                <w:b/>
                <w:szCs w:val="17"/>
                <w:lang w:val="en-US"/>
              </w:rPr>
            </w:pPr>
            <w:r w:rsidRPr="00963FB8">
              <w:rPr>
                <w:rFonts w:eastAsia="Times New Roman"/>
                <w:b/>
                <w:szCs w:val="17"/>
                <w:lang w:val="en-US"/>
              </w:rPr>
              <w:t>*Trade/ #Declared Vocation/ Other Occupation</w:t>
            </w:r>
          </w:p>
        </w:tc>
        <w:tc>
          <w:tcPr>
            <w:tcW w:w="1177" w:type="dxa"/>
            <w:tcBorders>
              <w:top w:val="single" w:sz="4" w:space="0" w:color="auto"/>
              <w:left w:val="nil"/>
              <w:bottom w:val="single" w:sz="4" w:space="0" w:color="auto"/>
              <w:right w:val="nil"/>
            </w:tcBorders>
            <w:vAlign w:val="center"/>
            <w:hideMark/>
          </w:tcPr>
          <w:p w:rsidR="00963FB8" w:rsidRPr="00963FB8" w:rsidRDefault="00963FB8" w:rsidP="00963FB8">
            <w:pPr>
              <w:spacing w:before="20" w:after="20" w:line="254" w:lineRule="auto"/>
              <w:jc w:val="center"/>
              <w:rPr>
                <w:rFonts w:eastAsia="Times New Roman"/>
                <w:b/>
                <w:szCs w:val="17"/>
                <w:lang w:val="en-US"/>
              </w:rPr>
            </w:pPr>
            <w:r w:rsidRPr="00963FB8">
              <w:rPr>
                <w:rFonts w:eastAsia="Times New Roman"/>
                <w:b/>
                <w:szCs w:val="17"/>
                <w:lang w:val="en-US"/>
              </w:rPr>
              <w:t>Qualification Code</w:t>
            </w:r>
          </w:p>
        </w:tc>
        <w:tc>
          <w:tcPr>
            <w:tcW w:w="3094" w:type="dxa"/>
            <w:tcBorders>
              <w:top w:val="single" w:sz="4" w:space="0" w:color="auto"/>
              <w:left w:val="nil"/>
              <w:bottom w:val="single" w:sz="4" w:space="0" w:color="auto"/>
              <w:right w:val="nil"/>
            </w:tcBorders>
            <w:vAlign w:val="center"/>
            <w:hideMark/>
          </w:tcPr>
          <w:p w:rsidR="00963FB8" w:rsidRPr="00963FB8" w:rsidRDefault="00963FB8" w:rsidP="00963FB8">
            <w:pPr>
              <w:spacing w:before="20" w:after="20" w:line="254" w:lineRule="auto"/>
              <w:jc w:val="center"/>
              <w:rPr>
                <w:rFonts w:eastAsia="Times New Roman"/>
                <w:b/>
                <w:szCs w:val="17"/>
                <w:lang w:val="en-US"/>
              </w:rPr>
            </w:pPr>
            <w:r w:rsidRPr="00963FB8">
              <w:rPr>
                <w:rFonts w:eastAsia="Times New Roman"/>
                <w:b/>
                <w:szCs w:val="17"/>
                <w:lang w:val="en-US"/>
              </w:rPr>
              <w:t>Qualification Title</w:t>
            </w:r>
          </w:p>
        </w:tc>
        <w:tc>
          <w:tcPr>
            <w:tcW w:w="1555" w:type="dxa"/>
            <w:tcBorders>
              <w:top w:val="single" w:sz="4" w:space="0" w:color="auto"/>
              <w:left w:val="nil"/>
              <w:bottom w:val="single" w:sz="4" w:space="0" w:color="auto"/>
              <w:right w:val="nil"/>
            </w:tcBorders>
            <w:vAlign w:val="center"/>
            <w:hideMark/>
          </w:tcPr>
          <w:p w:rsidR="00963FB8" w:rsidRPr="00963FB8" w:rsidRDefault="00963FB8" w:rsidP="00963FB8">
            <w:pPr>
              <w:spacing w:before="20" w:after="20" w:line="254" w:lineRule="auto"/>
              <w:jc w:val="center"/>
              <w:rPr>
                <w:rFonts w:eastAsia="Times New Roman"/>
                <w:b/>
                <w:szCs w:val="17"/>
                <w:lang w:val="en-US"/>
              </w:rPr>
            </w:pPr>
            <w:r w:rsidRPr="00963FB8">
              <w:rPr>
                <w:rFonts w:eastAsia="Times New Roman"/>
                <w:b/>
                <w:szCs w:val="17"/>
                <w:lang w:val="en-US"/>
              </w:rPr>
              <w:t>Nominal Term of Training Contract</w:t>
            </w:r>
          </w:p>
        </w:tc>
        <w:tc>
          <w:tcPr>
            <w:tcW w:w="1210" w:type="dxa"/>
            <w:tcBorders>
              <w:top w:val="single" w:sz="4" w:space="0" w:color="auto"/>
              <w:left w:val="nil"/>
              <w:bottom w:val="single" w:sz="4" w:space="0" w:color="auto"/>
              <w:right w:val="nil"/>
            </w:tcBorders>
            <w:vAlign w:val="center"/>
            <w:hideMark/>
          </w:tcPr>
          <w:p w:rsidR="00963FB8" w:rsidRPr="00963FB8" w:rsidRDefault="00963FB8" w:rsidP="00963FB8">
            <w:pPr>
              <w:spacing w:before="20" w:after="20" w:line="254" w:lineRule="auto"/>
              <w:jc w:val="center"/>
              <w:rPr>
                <w:rFonts w:eastAsia="Times New Roman"/>
                <w:b/>
                <w:szCs w:val="17"/>
                <w:lang w:val="en-US"/>
              </w:rPr>
            </w:pPr>
            <w:r w:rsidRPr="00963FB8">
              <w:rPr>
                <w:rFonts w:eastAsia="Times New Roman"/>
                <w:b/>
                <w:szCs w:val="17"/>
                <w:lang w:val="en-US"/>
              </w:rPr>
              <w:t>Probationary Period</w:t>
            </w:r>
          </w:p>
        </w:tc>
      </w:tr>
      <w:tr w:rsidR="00963FB8" w:rsidRPr="00963FB8" w:rsidTr="009C0BD5">
        <w:trPr>
          <w:cantSplit/>
          <w:trHeight w:val="227"/>
          <w:tblHeader/>
          <w:jc w:val="center"/>
        </w:trPr>
        <w:tc>
          <w:tcPr>
            <w:tcW w:w="2324"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Telecommunications Installing</w:t>
            </w:r>
          </w:p>
        </w:tc>
        <w:tc>
          <w:tcPr>
            <w:tcW w:w="1177"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ICT20319</w:t>
            </w:r>
          </w:p>
        </w:tc>
        <w:tc>
          <w:tcPr>
            <w:tcW w:w="3094"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Certificate II in Telecommunications Technology</w:t>
            </w:r>
          </w:p>
        </w:tc>
        <w:tc>
          <w:tcPr>
            <w:tcW w:w="1555"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12</w:t>
            </w:r>
          </w:p>
        </w:tc>
        <w:tc>
          <w:tcPr>
            <w:tcW w:w="1210"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60</w:t>
            </w:r>
          </w:p>
        </w:tc>
      </w:tr>
      <w:tr w:rsidR="00963FB8" w:rsidRPr="00963FB8" w:rsidTr="009C0BD5">
        <w:trPr>
          <w:cantSplit/>
          <w:trHeight w:val="227"/>
          <w:tblHeader/>
          <w:jc w:val="center"/>
        </w:trPr>
        <w:tc>
          <w:tcPr>
            <w:tcW w:w="2324"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Telecommunications Installing</w:t>
            </w:r>
          </w:p>
        </w:tc>
        <w:tc>
          <w:tcPr>
            <w:tcW w:w="1177"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ICT30519</w:t>
            </w:r>
          </w:p>
        </w:tc>
        <w:tc>
          <w:tcPr>
            <w:tcW w:w="3094"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Certificate III in Telecommunications Technology</w:t>
            </w:r>
          </w:p>
        </w:tc>
        <w:tc>
          <w:tcPr>
            <w:tcW w:w="1555"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24</w:t>
            </w:r>
          </w:p>
        </w:tc>
        <w:tc>
          <w:tcPr>
            <w:tcW w:w="1210"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60</w:t>
            </w:r>
          </w:p>
        </w:tc>
      </w:tr>
      <w:tr w:rsidR="00963FB8" w:rsidRPr="00963FB8" w:rsidTr="009C0BD5">
        <w:trPr>
          <w:cantSplit/>
          <w:trHeight w:val="227"/>
          <w:tblHeader/>
          <w:jc w:val="center"/>
        </w:trPr>
        <w:tc>
          <w:tcPr>
            <w:tcW w:w="2324"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Telecommunications Installing</w:t>
            </w:r>
          </w:p>
        </w:tc>
        <w:tc>
          <w:tcPr>
            <w:tcW w:w="1177"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ICT41219</w:t>
            </w:r>
            <w:r w:rsidRPr="00963FB8">
              <w:rPr>
                <w:rFonts w:eastAsia="Times New Roman"/>
                <w:bCs/>
                <w:szCs w:val="17"/>
                <w:lang w:val="en-US"/>
              </w:rPr>
              <w:tab/>
            </w:r>
          </w:p>
        </w:tc>
        <w:tc>
          <w:tcPr>
            <w:tcW w:w="3094"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Certificate IV in Telecommunications Engineering Technology</w:t>
            </w:r>
          </w:p>
        </w:tc>
        <w:tc>
          <w:tcPr>
            <w:tcW w:w="1555"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24</w:t>
            </w:r>
          </w:p>
        </w:tc>
        <w:tc>
          <w:tcPr>
            <w:tcW w:w="1210" w:type="dxa"/>
            <w:tcBorders>
              <w:top w:val="single" w:sz="4" w:space="0" w:color="auto"/>
              <w:left w:val="nil"/>
              <w:bottom w:val="single" w:sz="4" w:space="0" w:color="auto"/>
              <w:right w:val="nil"/>
            </w:tcBorders>
            <w:vAlign w:val="center"/>
          </w:tcPr>
          <w:p w:rsidR="00963FB8" w:rsidRPr="00963FB8" w:rsidRDefault="00963FB8" w:rsidP="00963FB8">
            <w:pPr>
              <w:spacing w:before="20" w:after="20" w:line="254" w:lineRule="auto"/>
              <w:jc w:val="center"/>
              <w:rPr>
                <w:rFonts w:eastAsia="Times New Roman"/>
                <w:bCs/>
                <w:szCs w:val="17"/>
                <w:lang w:val="en-US"/>
              </w:rPr>
            </w:pPr>
            <w:r w:rsidRPr="00963FB8">
              <w:rPr>
                <w:rFonts w:eastAsia="Times New Roman"/>
                <w:bCs/>
                <w:szCs w:val="17"/>
                <w:lang w:val="en-US"/>
              </w:rPr>
              <w:t>90</w:t>
            </w:r>
          </w:p>
        </w:tc>
      </w:tr>
    </w:tbl>
    <w:p w:rsidR="00963FB8" w:rsidRPr="00963FB8" w:rsidRDefault="00963FB8" w:rsidP="00977B84">
      <w:pPr>
        <w:pBdr>
          <w:bottom w:val="single" w:sz="4" w:space="1" w:color="auto"/>
        </w:pBdr>
        <w:spacing w:before="80" w:after="0" w:line="52" w:lineRule="exact"/>
        <w:jc w:val="center"/>
        <w:rPr>
          <w:rFonts w:ascii="CG Times (W1)" w:eastAsia="Times New Roman" w:hAnsi="CG Times (W1)"/>
          <w:szCs w:val="17"/>
        </w:rPr>
      </w:pPr>
    </w:p>
    <w:p w:rsidR="00963FB8" w:rsidRPr="00963FB8" w:rsidRDefault="00963FB8" w:rsidP="00963FB8">
      <w:pPr>
        <w:pBdr>
          <w:top w:val="single" w:sz="4" w:space="1" w:color="auto"/>
        </w:pBdr>
        <w:spacing w:before="34" w:after="0" w:line="14" w:lineRule="exact"/>
        <w:jc w:val="center"/>
        <w:rPr>
          <w:rFonts w:ascii="CG Times (W1)" w:eastAsia="Times New Roman" w:hAnsi="CG Times (W1)"/>
          <w:szCs w:val="17"/>
        </w:rPr>
      </w:pPr>
    </w:p>
    <w:p w:rsidR="009D1E2E" w:rsidRPr="009D1E2E" w:rsidRDefault="009D1E2E" w:rsidP="00F80EF5">
      <w:pPr>
        <w:pStyle w:val="Heading1"/>
      </w:pPr>
      <w:r>
        <w:rPr>
          <w:lang w:val="en-US"/>
        </w:rPr>
        <w:br w:type="page"/>
      </w:r>
      <w:bookmarkStart w:id="61" w:name="_Toc33707983"/>
      <w:bookmarkStart w:id="62" w:name="_Toc33708154"/>
      <w:bookmarkStart w:id="63" w:name="_Toc50622611"/>
      <w:r>
        <w:lastRenderedPageBreak/>
        <w:t>Local</w:t>
      </w:r>
      <w:r w:rsidRPr="009D1E2E">
        <w:t xml:space="preserve"> Government Instruments</w:t>
      </w:r>
      <w:bookmarkEnd w:id="61"/>
      <w:bookmarkEnd w:id="62"/>
      <w:bookmarkEnd w:id="63"/>
    </w:p>
    <w:p w:rsidR="00870EB8" w:rsidRPr="00870EB8" w:rsidRDefault="00870EB8" w:rsidP="00FA59FA">
      <w:pPr>
        <w:pStyle w:val="Heading2"/>
      </w:pPr>
      <w:bookmarkStart w:id="64" w:name="_Toc50622612"/>
      <w:r w:rsidRPr="00870EB8">
        <w:t>City of Adelaide</w:t>
      </w:r>
      <w:bookmarkEnd w:id="64"/>
    </w:p>
    <w:p w:rsidR="00870EB8" w:rsidRPr="00870EB8" w:rsidRDefault="00870EB8" w:rsidP="00870EB8">
      <w:pPr>
        <w:jc w:val="center"/>
        <w:rPr>
          <w:i/>
          <w:szCs w:val="17"/>
        </w:rPr>
      </w:pPr>
      <w:r w:rsidRPr="00870EB8">
        <w:rPr>
          <w:i/>
          <w:szCs w:val="17"/>
        </w:rPr>
        <w:t>Naming of roads</w:t>
      </w:r>
    </w:p>
    <w:p w:rsidR="00870EB8" w:rsidRPr="00870EB8" w:rsidRDefault="00870EB8" w:rsidP="00870EB8">
      <w:pPr>
        <w:rPr>
          <w:rFonts w:eastAsia="Times New Roman"/>
          <w:szCs w:val="17"/>
        </w:rPr>
      </w:pPr>
      <w:r w:rsidRPr="00870EB8">
        <w:rPr>
          <w:rFonts w:eastAsia="Times New Roman" w:cs="Arial"/>
          <w:szCs w:val="17"/>
        </w:rPr>
        <w:t xml:space="preserve">NOTICE is hereby given that on 12 March 2019, Council resolved (pursuant to section 219 of the </w:t>
      </w:r>
      <w:r w:rsidRPr="00870EB8">
        <w:rPr>
          <w:rFonts w:eastAsia="Times New Roman" w:cs="Arial"/>
          <w:i/>
          <w:iCs/>
          <w:szCs w:val="17"/>
        </w:rPr>
        <w:t>Local Government Act 1999</w:t>
      </w:r>
      <w:r w:rsidRPr="00870EB8">
        <w:rPr>
          <w:rFonts w:eastAsia="Times New Roman" w:cs="Arial"/>
          <w:szCs w:val="17"/>
        </w:rPr>
        <w:t>) to assign the name ‘Paul Kelly Lane’ to the private road running adjacent and parallel to the western boundary of the land contained in Certificate of Title Volume 5930 Folio 935, which said land is located at 2-10 Flinders Street Adelaide and is occupied by the ‘Pilgrim Church’</w:t>
      </w:r>
    </w:p>
    <w:p w:rsidR="00870EB8" w:rsidRPr="00870EB8" w:rsidRDefault="00870EB8" w:rsidP="00870EB8">
      <w:pPr>
        <w:spacing w:after="0"/>
        <w:rPr>
          <w:rFonts w:eastAsia="Times New Roman"/>
          <w:szCs w:val="17"/>
        </w:rPr>
      </w:pPr>
      <w:r w:rsidRPr="00870EB8">
        <w:rPr>
          <w:rFonts w:eastAsia="Times New Roman"/>
          <w:szCs w:val="17"/>
        </w:rPr>
        <w:t>Dated: 10 September 2020</w:t>
      </w:r>
    </w:p>
    <w:p w:rsidR="00870EB8" w:rsidRPr="00870EB8" w:rsidRDefault="00870EB8" w:rsidP="00870EB8">
      <w:pPr>
        <w:spacing w:after="0"/>
        <w:jc w:val="right"/>
        <w:rPr>
          <w:rFonts w:eastAsia="Times New Roman"/>
          <w:smallCaps/>
          <w:szCs w:val="20"/>
        </w:rPr>
      </w:pPr>
      <w:r w:rsidRPr="00870EB8">
        <w:rPr>
          <w:rFonts w:eastAsia="Times New Roman"/>
          <w:smallCaps/>
          <w:szCs w:val="20"/>
        </w:rPr>
        <w:t>M. Goldstone</w:t>
      </w:r>
    </w:p>
    <w:p w:rsidR="00870EB8" w:rsidRDefault="00870EB8" w:rsidP="00870EB8">
      <w:pPr>
        <w:spacing w:after="0"/>
        <w:jc w:val="right"/>
        <w:rPr>
          <w:rFonts w:eastAsia="Times New Roman"/>
          <w:szCs w:val="17"/>
        </w:rPr>
      </w:pPr>
      <w:r w:rsidRPr="00870EB8">
        <w:rPr>
          <w:rFonts w:eastAsia="Times New Roman"/>
          <w:szCs w:val="17"/>
        </w:rPr>
        <w:t>Chief Executive Officer</w:t>
      </w:r>
    </w:p>
    <w:p w:rsidR="00870EB8" w:rsidRDefault="00870EB8" w:rsidP="00870EB8">
      <w:pPr>
        <w:pBdr>
          <w:bottom w:val="single" w:sz="4" w:space="1" w:color="auto"/>
        </w:pBdr>
        <w:spacing w:after="0" w:line="52" w:lineRule="exact"/>
        <w:jc w:val="center"/>
        <w:rPr>
          <w:rFonts w:eastAsia="Times New Roman"/>
          <w:szCs w:val="17"/>
        </w:rPr>
      </w:pPr>
    </w:p>
    <w:p w:rsidR="00870EB8" w:rsidRDefault="00870EB8" w:rsidP="00870EB8">
      <w:pPr>
        <w:pBdr>
          <w:top w:val="single" w:sz="4" w:space="1" w:color="auto"/>
        </w:pBdr>
        <w:spacing w:before="34" w:after="0" w:line="14" w:lineRule="exact"/>
        <w:jc w:val="center"/>
        <w:rPr>
          <w:rFonts w:eastAsia="Times New Roman"/>
          <w:szCs w:val="17"/>
        </w:rPr>
      </w:pPr>
    </w:p>
    <w:p w:rsidR="00870EB8" w:rsidRPr="00870EB8" w:rsidRDefault="00870EB8" w:rsidP="00F86B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F86B17" w:rsidRDefault="00F86B17" w:rsidP="00FA59FA">
      <w:pPr>
        <w:pStyle w:val="Heading2"/>
      </w:pPr>
      <w:bookmarkStart w:id="65" w:name="_Toc50622613"/>
      <w:r w:rsidRPr="00015203">
        <w:t>City of Ho</w:t>
      </w:r>
      <w:r>
        <w:t>ldfast Bay</w:t>
      </w:r>
      <w:bookmarkEnd w:id="65"/>
    </w:p>
    <w:p w:rsidR="00F86B17" w:rsidRPr="00015203" w:rsidRDefault="00F86B17" w:rsidP="00F86B17">
      <w:pPr>
        <w:pStyle w:val="GG-Title2"/>
      </w:pPr>
      <w:r w:rsidRPr="00015203">
        <w:t>Local Government Act 1999</w:t>
      </w:r>
    </w:p>
    <w:p w:rsidR="00F86B17" w:rsidRPr="00015203" w:rsidRDefault="00F86B17" w:rsidP="00F86B17">
      <w:pPr>
        <w:pStyle w:val="GG-Title3"/>
      </w:pPr>
      <w:r w:rsidRPr="00015203">
        <w:t>City of Ho</w:t>
      </w:r>
      <w:r>
        <w:t>ldfast Bay’s Dogs By-Law 2019—</w:t>
      </w:r>
      <w:r w:rsidRPr="00015203">
        <w:t>By-law No. 5</w:t>
      </w:r>
    </w:p>
    <w:p w:rsidR="00F86B17" w:rsidRPr="00015203" w:rsidRDefault="00F86B17" w:rsidP="00F86B17">
      <w:pPr>
        <w:pStyle w:val="GG-body"/>
      </w:pPr>
      <w:r w:rsidRPr="00015203">
        <w:t xml:space="preserve">Pursuant to section 246(4a) of the </w:t>
      </w:r>
      <w:r w:rsidRPr="00015203">
        <w:rPr>
          <w:i/>
        </w:rPr>
        <w:t>Local Government Act 1999</w:t>
      </w:r>
      <w:r w:rsidRPr="00015203">
        <w:t xml:space="preserve"> (the Act), notice is hereby given that at its meeting on 25 August 2020, the Council resolved to apply clause 10.1 of the Council’s </w:t>
      </w:r>
      <w:r w:rsidRPr="00015203">
        <w:rPr>
          <w:i/>
        </w:rPr>
        <w:t>Dogs By-law 2019</w:t>
      </w:r>
      <w:r w:rsidRPr="00015203">
        <w:t xml:space="preserve"> to all beach and foreshore areas during 10am and 8pm when daylight savings applies. The effect of the resolution is that dogs must be on-leash in these areas at the specified times.</w:t>
      </w:r>
    </w:p>
    <w:p w:rsidR="00F86B17" w:rsidRDefault="00F86B17" w:rsidP="00F86B17">
      <w:pPr>
        <w:pStyle w:val="GG-body"/>
      </w:pPr>
      <w:r w:rsidRPr="00015203">
        <w:t>Authorised at the Council Meeting on 25 August 2020 - Resolution C250820/2019</w:t>
      </w:r>
    </w:p>
    <w:p w:rsidR="00F86B17" w:rsidRPr="00015203" w:rsidRDefault="00F86B17" w:rsidP="00F86B17">
      <w:pPr>
        <w:pStyle w:val="GG-body"/>
      </w:pPr>
      <w:r>
        <w:t>Dated: 10 September 2020</w:t>
      </w:r>
    </w:p>
    <w:p w:rsidR="00F86B17" w:rsidRPr="00015203" w:rsidRDefault="00F86B17" w:rsidP="00F86B17">
      <w:pPr>
        <w:pStyle w:val="GG-SName"/>
      </w:pPr>
      <w:r w:rsidRPr="00015203">
        <w:t>Robert Bria</w:t>
      </w:r>
    </w:p>
    <w:p w:rsidR="00F86B17" w:rsidRPr="00015203" w:rsidRDefault="00F86B17" w:rsidP="00F86B17">
      <w:pPr>
        <w:pStyle w:val="GG-Signature"/>
      </w:pPr>
      <w:r w:rsidRPr="00015203">
        <w:t>Chief Executive Officer</w:t>
      </w:r>
    </w:p>
    <w:p w:rsidR="00F86B17" w:rsidRDefault="00F86B17" w:rsidP="00F86B17">
      <w:pPr>
        <w:pStyle w:val="GG-Signature"/>
      </w:pPr>
      <w:r w:rsidRPr="00015203">
        <w:t>City of Holdfast Bay</w:t>
      </w:r>
    </w:p>
    <w:p w:rsidR="00F86B17" w:rsidRDefault="00F86B17" w:rsidP="00F86B17">
      <w:pPr>
        <w:pStyle w:val="GG-Signature"/>
        <w:pBdr>
          <w:bottom w:val="single" w:sz="4" w:space="1" w:color="auto"/>
        </w:pBdr>
        <w:spacing w:line="52" w:lineRule="exact"/>
        <w:jc w:val="center"/>
      </w:pPr>
    </w:p>
    <w:p w:rsidR="00F86B17" w:rsidRDefault="00F86B17" w:rsidP="00F86B17">
      <w:pPr>
        <w:pStyle w:val="GG-Signature"/>
        <w:pBdr>
          <w:top w:val="single" w:sz="4" w:space="1" w:color="auto"/>
        </w:pBdr>
        <w:spacing w:before="34" w:line="14" w:lineRule="exact"/>
        <w:jc w:val="center"/>
      </w:pPr>
    </w:p>
    <w:p w:rsidR="00F86B17" w:rsidRPr="00015203" w:rsidRDefault="00F86B17" w:rsidP="00F86B17">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rsidR="00F86B17" w:rsidRPr="00125A73" w:rsidRDefault="00F86B17" w:rsidP="00FA59FA">
      <w:pPr>
        <w:pStyle w:val="Heading2"/>
        <w:rPr>
          <w:noProof/>
          <w:lang w:eastAsia="en-AU"/>
        </w:rPr>
      </w:pPr>
      <w:bookmarkStart w:id="66" w:name="_Toc50622614"/>
      <w:r w:rsidRPr="00125A73">
        <w:rPr>
          <w:noProof/>
          <w:lang w:eastAsia="en-AU"/>
        </w:rPr>
        <w:t>SOUTHERN MALLEE DISTRICT COUNCIL</w:t>
      </w:r>
      <w:bookmarkEnd w:id="66"/>
    </w:p>
    <w:p w:rsidR="00F86B17" w:rsidRPr="00125A73" w:rsidRDefault="00F86B17" w:rsidP="00F86B17">
      <w:pPr>
        <w:pStyle w:val="GG-Title2"/>
        <w:rPr>
          <w:noProof/>
          <w:lang w:eastAsia="en-AU"/>
        </w:rPr>
      </w:pPr>
      <w:r w:rsidRPr="00125A73">
        <w:rPr>
          <w:noProof/>
          <w:lang w:eastAsia="en-AU"/>
        </w:rPr>
        <w:t>Roads (Opening and Closing) Act 1991</w:t>
      </w:r>
    </w:p>
    <w:p w:rsidR="00F86B17" w:rsidRPr="00125A73" w:rsidRDefault="00F86B17" w:rsidP="00F86B17">
      <w:pPr>
        <w:pStyle w:val="GG-Title3"/>
        <w:rPr>
          <w:noProof/>
          <w:lang w:eastAsia="en-AU"/>
        </w:rPr>
      </w:pPr>
      <w:r w:rsidRPr="00125A73">
        <w:rPr>
          <w:noProof/>
          <w:lang w:eastAsia="en-AU"/>
        </w:rPr>
        <w:t>R</w:t>
      </w:r>
      <w:r>
        <w:rPr>
          <w:noProof/>
          <w:lang w:eastAsia="en-AU"/>
        </w:rPr>
        <w:t>oad Closure—</w:t>
      </w:r>
      <w:r w:rsidRPr="00125A73">
        <w:rPr>
          <w:noProof/>
          <w:lang w:eastAsia="en-AU"/>
        </w:rPr>
        <w:t>Un-Made Road, Lameroo</w:t>
      </w:r>
    </w:p>
    <w:p w:rsidR="00F86B17" w:rsidRPr="00125A73" w:rsidRDefault="00F86B17" w:rsidP="00F86B17">
      <w:pPr>
        <w:pStyle w:val="GG-body"/>
        <w:rPr>
          <w:noProof/>
          <w:lang w:eastAsia="en-AU"/>
        </w:rPr>
      </w:pPr>
      <w:r w:rsidRPr="00125A73">
        <w:rPr>
          <w:noProof/>
          <w:lang w:eastAsia="en-AU"/>
        </w:rPr>
        <w:t xml:space="preserve">NOTICE is hereby given, pursuant to section 10 of the </w:t>
      </w:r>
      <w:r w:rsidRPr="004B1AFA">
        <w:rPr>
          <w:i/>
          <w:noProof/>
          <w:lang w:eastAsia="en-AU"/>
        </w:rPr>
        <w:t>Roads (Opening and Closing) Act 1991</w:t>
      </w:r>
      <w:r w:rsidRPr="00125A73">
        <w:rPr>
          <w:noProof/>
          <w:lang w:eastAsia="en-AU"/>
        </w:rPr>
        <w:t>, that the Southern Mallee District Council proposes to make a Road Process Order to close and sell to the adjoining land owner the whole of the public road adjoining allotment 04 in Deposited Plan 9091, Oval Terrace, Lameroo more particularly delineated and letterd “A” in Preliminary Plan 20/0037.</w:t>
      </w:r>
    </w:p>
    <w:p w:rsidR="00F86B17" w:rsidRPr="00125A73" w:rsidRDefault="00F86B17" w:rsidP="00F86B17">
      <w:pPr>
        <w:pStyle w:val="GG-body"/>
        <w:rPr>
          <w:noProof/>
          <w:lang w:eastAsia="en-AU"/>
        </w:rPr>
      </w:pPr>
      <w:r w:rsidRPr="00125A73">
        <w:rPr>
          <w:noProof/>
          <w:lang w:eastAsia="en-AU"/>
        </w:rPr>
        <w:t>The Preliminary Plans and Sta</w:t>
      </w:r>
      <w:r>
        <w:rPr>
          <w:noProof/>
          <w:lang w:eastAsia="en-AU"/>
        </w:rPr>
        <w:t>t</w:t>
      </w:r>
      <w:r w:rsidRPr="00125A73">
        <w:rPr>
          <w:noProof/>
          <w:lang w:eastAsia="en-AU"/>
        </w:rPr>
        <w:t xml:space="preserve">ement of Person Affected is available for public inspection at the offices of the Southern Mallee District Council, Day street Pinnaroo and Railway Terrace North, Lameroo and the Adelaide Office of the Surveyor-General, during normal office hours, The Preliminary Plan can also be viewed at </w:t>
      </w:r>
      <w:hyperlink r:id="rId64" w:history="1">
        <w:r w:rsidRPr="00125A73">
          <w:rPr>
            <w:rStyle w:val="Hyperlink"/>
            <w:noProof/>
            <w:lang w:eastAsia="en-AU"/>
          </w:rPr>
          <w:t>http://www.sa.gov.au/roadsactproposals</w:t>
        </w:r>
      </w:hyperlink>
    </w:p>
    <w:p w:rsidR="00F86B17" w:rsidRPr="00125A73" w:rsidRDefault="00F86B17" w:rsidP="00F86B17">
      <w:pPr>
        <w:pStyle w:val="GG-body"/>
        <w:rPr>
          <w:noProof/>
          <w:lang w:eastAsia="en-AU"/>
        </w:rPr>
      </w:pPr>
      <w:r w:rsidRPr="00125A73">
        <w:rPr>
          <w:noProof/>
          <w:lang w:eastAsia="en-AU"/>
        </w:rPr>
        <w:t>Any application for easement or objection must set out the full name, address and details of the sub</w:t>
      </w:r>
      <w:r>
        <w:rPr>
          <w:noProof/>
          <w:lang w:eastAsia="en-AU"/>
        </w:rPr>
        <w:t>mission and must be fully suppo</w:t>
      </w:r>
      <w:r w:rsidRPr="00125A73">
        <w:rPr>
          <w:noProof/>
          <w:lang w:eastAsia="en-AU"/>
        </w:rPr>
        <w:t>rted by reasons. The application for easement or objection must be made in writing to the Southern Mallee District Council, “Road Closure”, PO Box 49 Pinnaroo SA 5304, WITHIN 28 DAYS OF THIS NOTICE, and a copy must be forwarded to the Surveyor-General at GPO Box 1354, Adelaide SA 5001. Where an objection is made, the Council will give notification of a meeting at which the matter will be considered.</w:t>
      </w:r>
    </w:p>
    <w:p w:rsidR="00F86B17" w:rsidRPr="00125A73" w:rsidRDefault="00F86B17" w:rsidP="00F86B17">
      <w:pPr>
        <w:pStyle w:val="GG-SDated"/>
        <w:rPr>
          <w:noProof/>
          <w:lang w:eastAsia="en-AU"/>
        </w:rPr>
      </w:pPr>
      <w:r w:rsidRPr="00125A73">
        <w:rPr>
          <w:noProof/>
          <w:lang w:eastAsia="en-AU"/>
        </w:rPr>
        <w:t>Dated:</w:t>
      </w:r>
      <w:r>
        <w:rPr>
          <w:noProof/>
          <w:lang w:eastAsia="en-AU"/>
        </w:rPr>
        <w:t xml:space="preserve"> </w:t>
      </w:r>
      <w:r w:rsidRPr="00125A73">
        <w:rPr>
          <w:noProof/>
          <w:lang w:eastAsia="en-AU"/>
        </w:rPr>
        <w:t>10 September</w:t>
      </w:r>
      <w:r>
        <w:rPr>
          <w:noProof/>
          <w:lang w:eastAsia="en-AU"/>
        </w:rPr>
        <w:t xml:space="preserve"> 2020</w:t>
      </w:r>
    </w:p>
    <w:p w:rsidR="00F86B17" w:rsidRPr="00125A73" w:rsidRDefault="00F86B17" w:rsidP="00F86B17">
      <w:pPr>
        <w:pStyle w:val="GG-SName"/>
        <w:rPr>
          <w:noProof/>
          <w:lang w:eastAsia="en-AU"/>
        </w:rPr>
      </w:pPr>
      <w:r w:rsidRPr="00125A73">
        <w:rPr>
          <w:noProof/>
          <w:lang w:eastAsia="en-AU"/>
        </w:rPr>
        <w:t>Jason Taylor</w:t>
      </w:r>
    </w:p>
    <w:p w:rsidR="00F86B17" w:rsidRDefault="00F86B17" w:rsidP="00F86B17">
      <w:pPr>
        <w:pStyle w:val="GG-Signature"/>
        <w:rPr>
          <w:noProof/>
          <w:lang w:eastAsia="en-AU"/>
        </w:rPr>
      </w:pPr>
      <w:r w:rsidRPr="00125A73">
        <w:rPr>
          <w:noProof/>
          <w:lang w:eastAsia="en-AU"/>
        </w:rPr>
        <w:t>Chief Executive Officer</w:t>
      </w:r>
    </w:p>
    <w:p w:rsidR="00F86B17" w:rsidRDefault="00F86B17" w:rsidP="00F86B17">
      <w:pPr>
        <w:pStyle w:val="GG-Signature"/>
        <w:pBdr>
          <w:bottom w:val="single" w:sz="4" w:space="1" w:color="auto"/>
        </w:pBdr>
        <w:spacing w:line="52" w:lineRule="exact"/>
        <w:jc w:val="center"/>
        <w:rPr>
          <w:rFonts w:ascii="CG Times (W1)" w:hAnsi="CG Times (W1)"/>
        </w:rPr>
      </w:pPr>
    </w:p>
    <w:p w:rsidR="00F86B17" w:rsidRDefault="00F86B17" w:rsidP="00F86B17">
      <w:pPr>
        <w:pStyle w:val="GG-Signature"/>
        <w:pBdr>
          <w:top w:val="single" w:sz="4" w:space="1" w:color="auto"/>
        </w:pBdr>
        <w:spacing w:before="34" w:line="14" w:lineRule="exact"/>
        <w:jc w:val="center"/>
        <w:rPr>
          <w:rFonts w:ascii="CG Times (W1)" w:hAnsi="CG Times (W1)"/>
        </w:rPr>
      </w:pPr>
    </w:p>
    <w:p w:rsidR="009D1E2E" w:rsidRDefault="009D1E2E" w:rsidP="00B13C12">
      <w:pPr>
        <w:pStyle w:val="GG-body"/>
        <w:rPr>
          <w:lang w:val="en-US"/>
        </w:rPr>
      </w:pPr>
    </w:p>
    <w:p w:rsidR="009D1E2E" w:rsidRPr="009D1E2E" w:rsidRDefault="009D1E2E" w:rsidP="00F80EF5">
      <w:pPr>
        <w:pStyle w:val="Heading1"/>
      </w:pPr>
      <w:r>
        <w:rPr>
          <w:lang w:val="en-US"/>
        </w:rPr>
        <w:br w:type="page"/>
      </w:r>
      <w:bookmarkStart w:id="67" w:name="_Toc33707984"/>
      <w:bookmarkStart w:id="68" w:name="_Toc33708155"/>
      <w:bookmarkStart w:id="69" w:name="_Toc50622615"/>
      <w:r>
        <w:lastRenderedPageBreak/>
        <w:t>Public Notices</w:t>
      </w:r>
      <w:bookmarkEnd w:id="67"/>
      <w:bookmarkEnd w:id="68"/>
      <w:bookmarkEnd w:id="69"/>
    </w:p>
    <w:p w:rsidR="00F74E3D" w:rsidRPr="00F74E3D" w:rsidRDefault="00F74E3D" w:rsidP="00FA59FA">
      <w:pPr>
        <w:pStyle w:val="Heading2"/>
      </w:pPr>
      <w:bookmarkStart w:id="70" w:name="_Toc50622616"/>
      <w:r w:rsidRPr="00F74E3D">
        <w:t>Trustee Act 1936</w:t>
      </w:r>
      <w:bookmarkEnd w:id="70"/>
    </w:p>
    <w:p w:rsidR="00F74E3D" w:rsidRPr="00F74E3D" w:rsidRDefault="00F74E3D" w:rsidP="00642F6B">
      <w:pPr>
        <w:spacing w:after="60"/>
        <w:jc w:val="center"/>
        <w:rPr>
          <w:smallCaps/>
          <w:szCs w:val="17"/>
        </w:rPr>
      </w:pPr>
      <w:r w:rsidRPr="00F74E3D">
        <w:rPr>
          <w:smallCaps/>
          <w:szCs w:val="17"/>
        </w:rPr>
        <w:t>Public Trustee</w:t>
      </w:r>
    </w:p>
    <w:p w:rsidR="00F74E3D" w:rsidRPr="00F74E3D" w:rsidRDefault="00F74E3D" w:rsidP="00642F6B">
      <w:pPr>
        <w:spacing w:after="60"/>
        <w:jc w:val="center"/>
        <w:rPr>
          <w:i/>
          <w:szCs w:val="17"/>
        </w:rPr>
      </w:pPr>
      <w:r w:rsidRPr="00F74E3D">
        <w:rPr>
          <w:i/>
          <w:szCs w:val="17"/>
        </w:rPr>
        <w:t>Estates of Deceased Persons</w:t>
      </w:r>
    </w:p>
    <w:p w:rsidR="00F74E3D" w:rsidRPr="00F74E3D" w:rsidRDefault="00F74E3D" w:rsidP="00642F6B">
      <w:pPr>
        <w:spacing w:after="60"/>
        <w:rPr>
          <w:rFonts w:eastAsia="Times New Roman"/>
          <w:szCs w:val="17"/>
        </w:rPr>
      </w:pPr>
      <w:r w:rsidRPr="00F74E3D">
        <w:rPr>
          <w:rFonts w:eastAsia="Times New Roman"/>
          <w:szCs w:val="17"/>
        </w:rPr>
        <w:t>In the matter of the estates of the undermentioned deceased persons:</w:t>
      </w:r>
    </w:p>
    <w:p w:rsidR="00F74E3D" w:rsidRPr="00F74E3D" w:rsidRDefault="00F74E3D" w:rsidP="00642F6B">
      <w:pPr>
        <w:spacing w:after="0"/>
        <w:ind w:left="142"/>
        <w:rPr>
          <w:rFonts w:eastAsia="Times New Roman"/>
          <w:szCs w:val="17"/>
        </w:rPr>
      </w:pPr>
      <w:r w:rsidRPr="00F74E3D">
        <w:rPr>
          <w:rFonts w:eastAsia="Times New Roman"/>
          <w:szCs w:val="17"/>
        </w:rPr>
        <w:t xml:space="preserve">CHIV </w:t>
      </w:r>
      <w:proofErr w:type="spellStart"/>
      <w:r w:rsidRPr="00F74E3D">
        <w:rPr>
          <w:rFonts w:eastAsia="Times New Roman"/>
          <w:szCs w:val="17"/>
        </w:rPr>
        <w:t>Pheak</w:t>
      </w:r>
      <w:proofErr w:type="spellEnd"/>
      <w:r w:rsidRPr="00F74E3D">
        <w:rPr>
          <w:rFonts w:eastAsia="Times New Roman"/>
          <w:szCs w:val="17"/>
        </w:rPr>
        <w:t xml:space="preserve"> late of 52 Foster Street Parkside of no occupation who died 15 November 2019</w:t>
      </w:r>
    </w:p>
    <w:p w:rsidR="00F74E3D" w:rsidRPr="00F74E3D" w:rsidRDefault="00F74E3D" w:rsidP="00642F6B">
      <w:pPr>
        <w:spacing w:after="0"/>
        <w:ind w:left="142"/>
        <w:rPr>
          <w:rFonts w:eastAsia="Times New Roman"/>
          <w:szCs w:val="17"/>
        </w:rPr>
      </w:pPr>
      <w:r w:rsidRPr="00F74E3D">
        <w:rPr>
          <w:rFonts w:eastAsia="Times New Roman"/>
          <w:szCs w:val="17"/>
        </w:rPr>
        <w:t>ERICKSON Shirley Veronica late of 2 The Strand Mawson Lakes of no occupation who died 30 May 2020</w:t>
      </w:r>
    </w:p>
    <w:p w:rsidR="00F74E3D" w:rsidRPr="00F74E3D" w:rsidRDefault="00F74E3D" w:rsidP="00642F6B">
      <w:pPr>
        <w:spacing w:after="0"/>
        <w:ind w:left="142"/>
        <w:rPr>
          <w:rFonts w:eastAsia="Times New Roman"/>
          <w:spacing w:val="-2"/>
          <w:szCs w:val="17"/>
        </w:rPr>
      </w:pPr>
      <w:r w:rsidRPr="00F74E3D">
        <w:rPr>
          <w:rFonts w:eastAsia="Times New Roman"/>
          <w:spacing w:val="-2"/>
          <w:szCs w:val="17"/>
        </w:rPr>
        <w:t>FERREIRA Walter Charles James late of 11-23 Judd Avenue Hammondville New South Wales of no occupation who died 01 June 2019</w:t>
      </w:r>
    </w:p>
    <w:p w:rsidR="00F74E3D" w:rsidRPr="00F74E3D" w:rsidRDefault="00F74E3D" w:rsidP="00642F6B">
      <w:pPr>
        <w:spacing w:after="0"/>
        <w:ind w:left="142"/>
        <w:rPr>
          <w:rFonts w:eastAsia="Times New Roman"/>
          <w:szCs w:val="17"/>
        </w:rPr>
      </w:pPr>
      <w:r w:rsidRPr="00F74E3D">
        <w:rPr>
          <w:rFonts w:eastAsia="Times New Roman"/>
          <w:szCs w:val="17"/>
        </w:rPr>
        <w:t>FLUCK Ronald Edward late of 9 Old Port Road Queenstown Retired Salesman who died 10 December 2019</w:t>
      </w:r>
    </w:p>
    <w:p w:rsidR="00F74E3D" w:rsidRPr="00F74E3D" w:rsidRDefault="00F74E3D" w:rsidP="00642F6B">
      <w:pPr>
        <w:spacing w:after="0"/>
        <w:ind w:left="142"/>
        <w:rPr>
          <w:rFonts w:eastAsia="Times New Roman"/>
          <w:szCs w:val="17"/>
        </w:rPr>
      </w:pPr>
      <w:r w:rsidRPr="00F74E3D">
        <w:rPr>
          <w:rFonts w:eastAsia="Times New Roman"/>
          <w:szCs w:val="17"/>
        </w:rPr>
        <w:t>GAMLIN Rodney Philip late of 80 Moseley Street Glenelg South Retired Social Worker who died 09 June 2020</w:t>
      </w:r>
    </w:p>
    <w:p w:rsidR="00F74E3D" w:rsidRPr="00F74E3D" w:rsidRDefault="00F74E3D" w:rsidP="00642F6B">
      <w:pPr>
        <w:spacing w:after="0"/>
        <w:ind w:left="142"/>
        <w:rPr>
          <w:rFonts w:eastAsia="Times New Roman"/>
          <w:szCs w:val="17"/>
        </w:rPr>
      </w:pPr>
      <w:r w:rsidRPr="00F74E3D">
        <w:rPr>
          <w:rFonts w:eastAsia="Times New Roman"/>
          <w:szCs w:val="17"/>
        </w:rPr>
        <w:t>GARDINER Lorna Christina late of 80 Moseley Street Glenelg South of no occupation who died 27 May 2020</w:t>
      </w:r>
    </w:p>
    <w:p w:rsidR="00F74E3D" w:rsidRPr="00F74E3D" w:rsidRDefault="00F74E3D" w:rsidP="00642F6B">
      <w:pPr>
        <w:spacing w:after="0"/>
        <w:ind w:left="142"/>
        <w:rPr>
          <w:rFonts w:eastAsia="Times New Roman"/>
          <w:szCs w:val="17"/>
        </w:rPr>
      </w:pPr>
      <w:r w:rsidRPr="00F74E3D">
        <w:rPr>
          <w:rFonts w:eastAsia="Times New Roman"/>
          <w:szCs w:val="17"/>
        </w:rPr>
        <w:t>GREEN David Jonathan late of 91 Avenue Road Clarence Gardens of no occupation who died 15 June 2007</w:t>
      </w:r>
    </w:p>
    <w:p w:rsidR="00F74E3D" w:rsidRPr="00F74E3D" w:rsidRDefault="00F74E3D" w:rsidP="00642F6B">
      <w:pPr>
        <w:spacing w:after="0"/>
        <w:ind w:left="142"/>
        <w:rPr>
          <w:rFonts w:eastAsia="Times New Roman"/>
          <w:szCs w:val="17"/>
        </w:rPr>
      </w:pPr>
      <w:r w:rsidRPr="00F74E3D">
        <w:rPr>
          <w:rFonts w:eastAsia="Times New Roman"/>
          <w:szCs w:val="17"/>
        </w:rPr>
        <w:t xml:space="preserve">HENDERSON Teresa Maria late of 3 Phyllis Court </w:t>
      </w:r>
      <w:proofErr w:type="spellStart"/>
      <w:r w:rsidRPr="00F74E3D">
        <w:rPr>
          <w:rFonts w:eastAsia="Times New Roman"/>
          <w:szCs w:val="17"/>
        </w:rPr>
        <w:t>Trott</w:t>
      </w:r>
      <w:proofErr w:type="spellEnd"/>
      <w:r w:rsidRPr="00F74E3D">
        <w:rPr>
          <w:rFonts w:eastAsia="Times New Roman"/>
          <w:szCs w:val="17"/>
        </w:rPr>
        <w:t xml:space="preserve"> Park Home Duties who died 22 February 2020</w:t>
      </w:r>
    </w:p>
    <w:p w:rsidR="00F74E3D" w:rsidRPr="00F74E3D" w:rsidRDefault="00F74E3D" w:rsidP="00642F6B">
      <w:pPr>
        <w:spacing w:after="0"/>
        <w:ind w:left="142"/>
        <w:rPr>
          <w:rFonts w:eastAsia="Times New Roman"/>
          <w:szCs w:val="17"/>
        </w:rPr>
      </w:pPr>
      <w:r w:rsidRPr="00F74E3D">
        <w:rPr>
          <w:rFonts w:eastAsia="Times New Roman"/>
          <w:szCs w:val="17"/>
        </w:rPr>
        <w:t xml:space="preserve">HORSNELL Robert Edward late of 29 Homestead Avenue </w:t>
      </w:r>
      <w:proofErr w:type="spellStart"/>
      <w:r w:rsidRPr="00F74E3D">
        <w:rPr>
          <w:rFonts w:eastAsia="Times New Roman"/>
          <w:szCs w:val="17"/>
        </w:rPr>
        <w:t>Walkley</w:t>
      </w:r>
      <w:proofErr w:type="spellEnd"/>
      <w:r w:rsidRPr="00F74E3D">
        <w:rPr>
          <w:rFonts w:eastAsia="Times New Roman"/>
          <w:szCs w:val="17"/>
        </w:rPr>
        <w:t xml:space="preserve"> Heights of no occupation who died 11 May 2020</w:t>
      </w:r>
    </w:p>
    <w:p w:rsidR="00F74E3D" w:rsidRPr="00F74E3D" w:rsidRDefault="00F74E3D" w:rsidP="00642F6B">
      <w:pPr>
        <w:spacing w:after="0"/>
        <w:ind w:left="142"/>
        <w:rPr>
          <w:rFonts w:eastAsia="Times New Roman"/>
          <w:szCs w:val="17"/>
        </w:rPr>
      </w:pPr>
      <w:r w:rsidRPr="00F74E3D">
        <w:rPr>
          <w:rFonts w:eastAsia="Times New Roman"/>
          <w:szCs w:val="17"/>
        </w:rPr>
        <w:t xml:space="preserve">KAUSCH George Franz late of </w:t>
      </w:r>
      <w:proofErr w:type="spellStart"/>
      <w:r w:rsidRPr="00F74E3D">
        <w:rPr>
          <w:rFonts w:eastAsia="Times New Roman"/>
          <w:szCs w:val="17"/>
        </w:rPr>
        <w:t>Weiherfeld</w:t>
      </w:r>
      <w:proofErr w:type="spellEnd"/>
      <w:r w:rsidRPr="00F74E3D">
        <w:rPr>
          <w:rFonts w:eastAsia="Times New Roman"/>
          <w:szCs w:val="17"/>
        </w:rPr>
        <w:t xml:space="preserve"> 79733 </w:t>
      </w:r>
      <w:proofErr w:type="spellStart"/>
      <w:r w:rsidRPr="00F74E3D">
        <w:rPr>
          <w:rFonts w:eastAsia="Times New Roman"/>
          <w:szCs w:val="17"/>
        </w:rPr>
        <w:t>Gorwihl</w:t>
      </w:r>
      <w:proofErr w:type="spellEnd"/>
      <w:r w:rsidRPr="00F74E3D">
        <w:rPr>
          <w:rFonts w:eastAsia="Times New Roman"/>
          <w:szCs w:val="17"/>
        </w:rPr>
        <w:t xml:space="preserve"> Germany Retired Engineer who died 01 August 2016</w:t>
      </w:r>
    </w:p>
    <w:p w:rsidR="00F74E3D" w:rsidRPr="00F74E3D" w:rsidRDefault="00F74E3D" w:rsidP="00642F6B">
      <w:pPr>
        <w:spacing w:after="0"/>
        <w:ind w:left="142"/>
        <w:rPr>
          <w:rFonts w:eastAsia="Times New Roman"/>
          <w:szCs w:val="17"/>
        </w:rPr>
      </w:pPr>
      <w:r w:rsidRPr="00F74E3D">
        <w:rPr>
          <w:rFonts w:eastAsia="Times New Roman"/>
          <w:szCs w:val="17"/>
        </w:rPr>
        <w:t>KAWKA Wendy Gertrude late of 156 Main North Road Prospect of no occupation who died 13 February 2020</w:t>
      </w:r>
    </w:p>
    <w:p w:rsidR="00F74E3D" w:rsidRPr="00F74E3D" w:rsidRDefault="00F74E3D" w:rsidP="00642F6B">
      <w:pPr>
        <w:spacing w:after="0"/>
        <w:ind w:left="142"/>
        <w:rPr>
          <w:rFonts w:eastAsia="Times New Roman"/>
          <w:szCs w:val="17"/>
        </w:rPr>
      </w:pPr>
      <w:r w:rsidRPr="00F74E3D">
        <w:rPr>
          <w:rFonts w:eastAsia="Times New Roman"/>
          <w:szCs w:val="17"/>
        </w:rPr>
        <w:t>KEITH Mary Elma late of 7 Shackleton Avenue Ingle Farm of no occupation who died 12 March 2020</w:t>
      </w:r>
    </w:p>
    <w:p w:rsidR="00F74E3D" w:rsidRPr="00F74E3D" w:rsidRDefault="00F74E3D" w:rsidP="00642F6B">
      <w:pPr>
        <w:spacing w:after="0"/>
        <w:ind w:left="142"/>
        <w:rPr>
          <w:rFonts w:eastAsia="Times New Roman"/>
          <w:szCs w:val="17"/>
        </w:rPr>
      </w:pPr>
      <w:r w:rsidRPr="00F74E3D">
        <w:rPr>
          <w:rFonts w:eastAsia="Times New Roman"/>
          <w:szCs w:val="17"/>
        </w:rPr>
        <w:t xml:space="preserve">MCANALLY Robert Gordon late of 24-28 </w:t>
      </w:r>
      <w:proofErr w:type="spellStart"/>
      <w:r w:rsidRPr="00F74E3D">
        <w:rPr>
          <w:rFonts w:eastAsia="Times New Roman"/>
          <w:szCs w:val="17"/>
        </w:rPr>
        <w:t>Wayford</w:t>
      </w:r>
      <w:proofErr w:type="spellEnd"/>
      <w:r w:rsidRPr="00F74E3D">
        <w:rPr>
          <w:rFonts w:eastAsia="Times New Roman"/>
          <w:szCs w:val="17"/>
        </w:rPr>
        <w:t xml:space="preserve"> Street Elizabeth Vale Retired Painter who died 15 July 2016</w:t>
      </w:r>
    </w:p>
    <w:p w:rsidR="00F74E3D" w:rsidRPr="00F74E3D" w:rsidRDefault="00F74E3D" w:rsidP="00642F6B">
      <w:pPr>
        <w:spacing w:after="0"/>
        <w:ind w:left="142"/>
        <w:rPr>
          <w:rFonts w:eastAsia="Times New Roman"/>
          <w:szCs w:val="17"/>
        </w:rPr>
      </w:pPr>
      <w:r w:rsidRPr="00F74E3D">
        <w:rPr>
          <w:rFonts w:eastAsia="Times New Roman"/>
          <w:szCs w:val="17"/>
        </w:rPr>
        <w:t>POLKINGHORNE Edward George late of 175 Main South Road Yankalilla of no occupation who died 23 August 2018</w:t>
      </w:r>
    </w:p>
    <w:p w:rsidR="00F74E3D" w:rsidRPr="00F74E3D" w:rsidRDefault="00F74E3D" w:rsidP="00642F6B">
      <w:pPr>
        <w:spacing w:after="0"/>
        <w:ind w:left="142"/>
        <w:rPr>
          <w:rFonts w:eastAsia="Times New Roman"/>
          <w:szCs w:val="17"/>
        </w:rPr>
      </w:pPr>
      <w:r w:rsidRPr="00F74E3D">
        <w:rPr>
          <w:rFonts w:eastAsia="Times New Roman"/>
          <w:szCs w:val="17"/>
        </w:rPr>
        <w:t xml:space="preserve">REIMERS Sandra Margaret late of 10 </w:t>
      </w:r>
      <w:proofErr w:type="spellStart"/>
      <w:r w:rsidRPr="00F74E3D">
        <w:rPr>
          <w:rFonts w:eastAsia="Times New Roman"/>
          <w:szCs w:val="17"/>
        </w:rPr>
        <w:t>Bevington</w:t>
      </w:r>
      <w:proofErr w:type="spellEnd"/>
      <w:r w:rsidRPr="00F74E3D">
        <w:rPr>
          <w:rFonts w:eastAsia="Times New Roman"/>
          <w:szCs w:val="17"/>
        </w:rPr>
        <w:t xml:space="preserve"> Road Glenunga Home Duties who died 17 February 2020</w:t>
      </w:r>
    </w:p>
    <w:p w:rsidR="00F74E3D" w:rsidRPr="00F74E3D" w:rsidRDefault="00F74E3D" w:rsidP="00642F6B">
      <w:pPr>
        <w:spacing w:after="0"/>
        <w:ind w:left="142"/>
        <w:rPr>
          <w:rFonts w:eastAsia="Times New Roman"/>
          <w:szCs w:val="17"/>
        </w:rPr>
      </w:pPr>
      <w:r w:rsidRPr="00F74E3D">
        <w:rPr>
          <w:rFonts w:eastAsia="Times New Roman"/>
          <w:szCs w:val="17"/>
        </w:rPr>
        <w:t xml:space="preserve">RESCHKE Helen Wendy late of 550 </w:t>
      </w:r>
      <w:proofErr w:type="spellStart"/>
      <w:r w:rsidRPr="00F74E3D">
        <w:rPr>
          <w:rFonts w:eastAsia="Times New Roman"/>
          <w:szCs w:val="17"/>
        </w:rPr>
        <w:t>Portrush</w:t>
      </w:r>
      <w:proofErr w:type="spellEnd"/>
      <w:r w:rsidRPr="00F74E3D">
        <w:rPr>
          <w:rFonts w:eastAsia="Times New Roman"/>
          <w:szCs w:val="17"/>
        </w:rPr>
        <w:t xml:space="preserve"> Road Glen Osmond Retired Clerk who died 14 April 2020</w:t>
      </w:r>
    </w:p>
    <w:p w:rsidR="00F74E3D" w:rsidRPr="00F74E3D" w:rsidRDefault="00F74E3D" w:rsidP="00642F6B">
      <w:pPr>
        <w:spacing w:after="0"/>
        <w:ind w:left="142"/>
        <w:rPr>
          <w:rFonts w:eastAsia="Times New Roman"/>
          <w:szCs w:val="17"/>
        </w:rPr>
      </w:pPr>
      <w:r w:rsidRPr="00F74E3D">
        <w:rPr>
          <w:rFonts w:eastAsia="Times New Roman"/>
          <w:szCs w:val="17"/>
        </w:rPr>
        <w:t xml:space="preserve">SCROOP Norman Leslie late of 2 </w:t>
      </w:r>
      <w:proofErr w:type="spellStart"/>
      <w:r w:rsidRPr="00F74E3D">
        <w:rPr>
          <w:rFonts w:eastAsia="Times New Roman"/>
          <w:szCs w:val="17"/>
        </w:rPr>
        <w:t>Kalyra</w:t>
      </w:r>
      <w:proofErr w:type="spellEnd"/>
      <w:r w:rsidRPr="00F74E3D">
        <w:rPr>
          <w:rFonts w:eastAsia="Times New Roman"/>
          <w:szCs w:val="17"/>
        </w:rPr>
        <w:t xml:space="preserve"> Road Belair Retired Linesman who died 09 February 2020</w:t>
      </w:r>
    </w:p>
    <w:p w:rsidR="00F74E3D" w:rsidRPr="00F74E3D" w:rsidRDefault="00F74E3D" w:rsidP="00642F6B">
      <w:pPr>
        <w:spacing w:after="0"/>
        <w:ind w:left="142"/>
        <w:rPr>
          <w:rFonts w:eastAsia="Times New Roman"/>
          <w:szCs w:val="17"/>
        </w:rPr>
      </w:pPr>
      <w:r w:rsidRPr="00F74E3D">
        <w:rPr>
          <w:rFonts w:eastAsia="Times New Roman"/>
          <w:szCs w:val="17"/>
        </w:rPr>
        <w:t>SIMON Maude Elizabeth Balfour late of 200 Adams Road Craigmore of no occupation who died 03 December 2019</w:t>
      </w:r>
    </w:p>
    <w:p w:rsidR="00F74E3D" w:rsidRPr="00F74E3D" w:rsidRDefault="00F74E3D" w:rsidP="00642F6B">
      <w:pPr>
        <w:spacing w:after="0"/>
        <w:ind w:left="142"/>
        <w:rPr>
          <w:rFonts w:eastAsia="Times New Roman"/>
          <w:szCs w:val="17"/>
        </w:rPr>
      </w:pPr>
      <w:r w:rsidRPr="00F74E3D">
        <w:rPr>
          <w:rFonts w:eastAsia="Times New Roman"/>
          <w:szCs w:val="17"/>
        </w:rPr>
        <w:t>STEADMAN Thomas Belmore late of 8 Oakmont Street Salisbury East Retired Meat Worker who died 13 June 2019</w:t>
      </w:r>
    </w:p>
    <w:p w:rsidR="00F74E3D" w:rsidRPr="00F74E3D" w:rsidRDefault="00F74E3D" w:rsidP="00642F6B">
      <w:pPr>
        <w:spacing w:after="0"/>
        <w:ind w:left="142"/>
        <w:rPr>
          <w:rFonts w:eastAsia="Times New Roman"/>
          <w:szCs w:val="17"/>
        </w:rPr>
      </w:pPr>
      <w:r w:rsidRPr="00F74E3D">
        <w:rPr>
          <w:rFonts w:eastAsia="Times New Roman"/>
          <w:szCs w:val="17"/>
        </w:rPr>
        <w:t>THROWER Victor John William late of Lot 1119 Harlequin Drive Coober Pedy Retired Miner who died 28 October 2019</w:t>
      </w:r>
    </w:p>
    <w:p w:rsidR="00F74E3D" w:rsidRPr="00F74E3D" w:rsidRDefault="00F74E3D" w:rsidP="00642F6B">
      <w:pPr>
        <w:spacing w:after="60"/>
        <w:ind w:left="142"/>
        <w:rPr>
          <w:rFonts w:eastAsia="Times New Roman"/>
          <w:szCs w:val="20"/>
        </w:rPr>
      </w:pPr>
      <w:r w:rsidRPr="00F74E3D">
        <w:rPr>
          <w:rFonts w:eastAsia="Times New Roman"/>
          <w:szCs w:val="20"/>
        </w:rPr>
        <w:t xml:space="preserve">WILLIAMS Thelma Matilda late of 665-671 </w:t>
      </w:r>
      <w:proofErr w:type="spellStart"/>
      <w:r w:rsidRPr="00F74E3D">
        <w:rPr>
          <w:rFonts w:eastAsia="Times New Roman"/>
          <w:szCs w:val="20"/>
        </w:rPr>
        <w:t>Burbridge</w:t>
      </w:r>
      <w:proofErr w:type="spellEnd"/>
      <w:r w:rsidRPr="00F74E3D">
        <w:rPr>
          <w:rFonts w:eastAsia="Times New Roman"/>
          <w:szCs w:val="20"/>
        </w:rPr>
        <w:t xml:space="preserve"> Road West Beach Retired Manager who died 09 June 2020</w:t>
      </w:r>
    </w:p>
    <w:p w:rsidR="00F74E3D" w:rsidRPr="00F74E3D" w:rsidRDefault="00F74E3D" w:rsidP="00642F6B">
      <w:pPr>
        <w:spacing w:after="60"/>
        <w:rPr>
          <w:rFonts w:eastAsia="Times New Roman"/>
          <w:spacing w:val="-2"/>
          <w:szCs w:val="17"/>
        </w:rPr>
      </w:pPr>
      <w:r w:rsidRPr="00F74E3D">
        <w:rPr>
          <w:rFonts w:eastAsia="Times New Roman"/>
          <w:spacing w:val="-2"/>
          <w:szCs w:val="17"/>
        </w:rPr>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9 October 2020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F74E3D" w:rsidRPr="00F74E3D" w:rsidRDefault="00F74E3D" w:rsidP="00F74E3D">
      <w:pPr>
        <w:spacing w:after="0"/>
        <w:rPr>
          <w:rFonts w:eastAsia="Times New Roman"/>
          <w:szCs w:val="17"/>
        </w:rPr>
      </w:pPr>
      <w:r w:rsidRPr="00F74E3D">
        <w:rPr>
          <w:rFonts w:eastAsia="Times New Roman"/>
          <w:szCs w:val="17"/>
        </w:rPr>
        <w:t>Dated: 10 September 2020</w:t>
      </w:r>
    </w:p>
    <w:p w:rsidR="00F74E3D" w:rsidRPr="00F74E3D" w:rsidRDefault="00F74E3D" w:rsidP="00F74E3D">
      <w:pPr>
        <w:spacing w:after="0"/>
        <w:jc w:val="right"/>
        <w:rPr>
          <w:rFonts w:eastAsia="Times New Roman"/>
          <w:smallCaps/>
          <w:szCs w:val="20"/>
        </w:rPr>
      </w:pPr>
      <w:r w:rsidRPr="00F74E3D">
        <w:rPr>
          <w:rFonts w:eastAsia="Times New Roman"/>
          <w:smallCaps/>
          <w:szCs w:val="20"/>
        </w:rPr>
        <w:t xml:space="preserve">N S </w:t>
      </w:r>
      <w:proofErr w:type="spellStart"/>
      <w:r w:rsidRPr="00F74E3D">
        <w:rPr>
          <w:rFonts w:eastAsia="Times New Roman"/>
          <w:smallCaps/>
          <w:szCs w:val="20"/>
        </w:rPr>
        <w:t>Rantanen</w:t>
      </w:r>
      <w:proofErr w:type="spellEnd"/>
    </w:p>
    <w:p w:rsidR="00F74E3D" w:rsidRPr="00F74E3D" w:rsidRDefault="00F74E3D" w:rsidP="00F74E3D">
      <w:pPr>
        <w:spacing w:after="0"/>
        <w:jc w:val="right"/>
        <w:rPr>
          <w:rFonts w:eastAsia="Times New Roman"/>
          <w:szCs w:val="17"/>
        </w:rPr>
      </w:pPr>
      <w:r w:rsidRPr="00F74E3D">
        <w:rPr>
          <w:rFonts w:eastAsia="Times New Roman"/>
          <w:szCs w:val="17"/>
        </w:rPr>
        <w:t>Acting</w:t>
      </w:r>
      <w:r w:rsidRPr="00F74E3D">
        <w:rPr>
          <w:rFonts w:eastAsia="Times New Roman"/>
          <w:smallCaps/>
          <w:szCs w:val="20"/>
        </w:rPr>
        <w:t xml:space="preserve"> </w:t>
      </w:r>
      <w:r w:rsidRPr="00F74E3D">
        <w:rPr>
          <w:rFonts w:eastAsia="Times New Roman"/>
          <w:szCs w:val="17"/>
        </w:rPr>
        <w:t>Public Trustee</w:t>
      </w:r>
    </w:p>
    <w:p w:rsidR="00F74E3D" w:rsidRPr="00F74E3D" w:rsidRDefault="00F74E3D" w:rsidP="00F74E3D">
      <w:pPr>
        <w:pBdr>
          <w:bottom w:val="single" w:sz="4" w:space="1" w:color="auto"/>
        </w:pBdr>
        <w:spacing w:after="0" w:line="52" w:lineRule="exact"/>
        <w:jc w:val="center"/>
        <w:rPr>
          <w:rFonts w:eastAsia="Times New Roman"/>
          <w:szCs w:val="17"/>
        </w:rPr>
      </w:pPr>
    </w:p>
    <w:p w:rsidR="00F74E3D" w:rsidRPr="00F74E3D" w:rsidRDefault="00F74E3D" w:rsidP="00F74E3D">
      <w:pPr>
        <w:pBdr>
          <w:top w:val="single" w:sz="4" w:space="1" w:color="auto"/>
        </w:pBdr>
        <w:spacing w:before="34" w:after="0" w:line="14" w:lineRule="exact"/>
        <w:jc w:val="center"/>
        <w:rPr>
          <w:rFonts w:eastAsia="Times New Roman"/>
          <w:szCs w:val="17"/>
        </w:rPr>
      </w:pPr>
    </w:p>
    <w:p w:rsidR="009D1E2E" w:rsidRDefault="009D1E2E" w:rsidP="00642F6B">
      <w:pPr>
        <w:pStyle w:val="GG-body"/>
        <w:spacing w:after="0"/>
        <w:rPr>
          <w:lang w:val="en-US"/>
        </w:rPr>
      </w:pPr>
    </w:p>
    <w:p w:rsidR="00642F6B" w:rsidRPr="0023251A" w:rsidRDefault="00642F6B" w:rsidP="00FA59FA">
      <w:pPr>
        <w:pStyle w:val="Heading2"/>
      </w:pPr>
      <w:bookmarkStart w:id="71" w:name="_Toc50622617"/>
      <w:r w:rsidRPr="0023251A">
        <w:t>National Electricity Law</w:t>
      </w:r>
      <w:bookmarkEnd w:id="71"/>
    </w:p>
    <w:p w:rsidR="00642F6B" w:rsidRPr="00F04297" w:rsidRDefault="00642F6B" w:rsidP="00642F6B">
      <w:pPr>
        <w:pStyle w:val="GG-Title3"/>
        <w:spacing w:after="0"/>
        <w:rPr>
          <w:lang w:val="en-US"/>
        </w:rPr>
      </w:pPr>
      <w:r w:rsidRPr="00F04297">
        <w:rPr>
          <w:lang w:val="en-US"/>
        </w:rPr>
        <w:t>Time Extension for Draft Determination</w:t>
      </w:r>
    </w:p>
    <w:p w:rsidR="00642F6B" w:rsidRDefault="00642F6B" w:rsidP="00642F6B">
      <w:pPr>
        <w:pStyle w:val="GG-Title3"/>
      </w:pPr>
      <w:r w:rsidRPr="00F04297">
        <w:rPr>
          <w:lang w:val="en-US"/>
        </w:rPr>
        <w:t>Commencement of Final Rule and Final Determination</w:t>
      </w:r>
    </w:p>
    <w:p w:rsidR="00642F6B" w:rsidRPr="0023251A" w:rsidRDefault="00642F6B" w:rsidP="00642F6B">
      <w:pPr>
        <w:pStyle w:val="GG-body"/>
        <w:spacing w:after="60"/>
      </w:pPr>
      <w:r w:rsidRPr="0023251A">
        <w:t>The Australian Energy Market Commission (AEMC) g</w:t>
      </w:r>
      <w:r>
        <w:t xml:space="preserve">ives notice under the National </w:t>
      </w:r>
      <w:r w:rsidRPr="0023251A">
        <w:t>Electricity Law as follows:</w:t>
      </w:r>
    </w:p>
    <w:p w:rsidR="00642F6B" w:rsidRDefault="00642F6B" w:rsidP="00642F6B">
      <w:pPr>
        <w:pStyle w:val="GG-body"/>
        <w:spacing w:after="60"/>
        <w:ind w:left="142"/>
        <w:rPr>
          <w:spacing w:val="-2"/>
        </w:rPr>
      </w:pPr>
      <w:r w:rsidRPr="00F04297">
        <w:rPr>
          <w:spacing w:val="-2"/>
          <w:lang w:val="en-US"/>
        </w:rPr>
        <w:t xml:space="preserve">Under s 107, the time for making the draft determination on the </w:t>
      </w:r>
      <w:r w:rsidRPr="00F04297">
        <w:rPr>
          <w:i/>
          <w:spacing w:val="-2"/>
        </w:rPr>
        <w:t>Technical standards for distributed energy resources</w:t>
      </w:r>
      <w:r w:rsidRPr="00F04297">
        <w:rPr>
          <w:spacing w:val="-2"/>
        </w:rPr>
        <w:t xml:space="preserve"> </w:t>
      </w:r>
      <w:r w:rsidRPr="00F04297">
        <w:rPr>
          <w:spacing w:val="-2"/>
          <w:lang w:val="en-US"/>
        </w:rPr>
        <w:t xml:space="preserve">(Ref. ERC0301) </w:t>
      </w:r>
      <w:r w:rsidRPr="00F04297">
        <w:rPr>
          <w:spacing w:val="-2"/>
        </w:rPr>
        <w:t>proposal</w:t>
      </w:r>
      <w:r w:rsidRPr="00F04297">
        <w:rPr>
          <w:spacing w:val="-2"/>
          <w:lang w:val="en-US"/>
        </w:rPr>
        <w:t xml:space="preserve"> has been extended to </w:t>
      </w:r>
      <w:r w:rsidRPr="00F04297">
        <w:rPr>
          <w:b/>
          <w:spacing w:val="-2"/>
          <w:lang w:val="en-US"/>
        </w:rPr>
        <w:t>3 December 2020</w:t>
      </w:r>
      <w:r w:rsidRPr="00841FB6">
        <w:rPr>
          <w:spacing w:val="-2"/>
        </w:rPr>
        <w:t>.</w:t>
      </w:r>
    </w:p>
    <w:p w:rsidR="00642F6B" w:rsidRDefault="00642F6B" w:rsidP="00642F6B">
      <w:pPr>
        <w:pStyle w:val="GG-body"/>
        <w:spacing w:after="60"/>
        <w:ind w:left="142"/>
        <w:rPr>
          <w:b/>
          <w:spacing w:val="-2"/>
          <w:lang w:val="en-US"/>
        </w:rPr>
      </w:pPr>
      <w:r w:rsidRPr="00F04297">
        <w:rPr>
          <w:spacing w:val="-2"/>
          <w:lang w:val="en-US"/>
        </w:rPr>
        <w:t xml:space="preserve">Under </w:t>
      </w:r>
      <w:proofErr w:type="spellStart"/>
      <w:r w:rsidRPr="00F04297">
        <w:rPr>
          <w:spacing w:val="-2"/>
          <w:lang w:val="en-US"/>
        </w:rPr>
        <w:t>ss</w:t>
      </w:r>
      <w:proofErr w:type="spellEnd"/>
      <w:r w:rsidRPr="00F04297">
        <w:rPr>
          <w:spacing w:val="-2"/>
          <w:lang w:val="en-US"/>
        </w:rPr>
        <w:t xml:space="preserve"> 102 and 103, the making of the</w:t>
      </w:r>
      <w:r w:rsidRPr="00F04297">
        <w:rPr>
          <w:i/>
          <w:spacing w:val="-2"/>
        </w:rPr>
        <w:t xml:space="preserve"> National Electricity Amendment (Changes to intervention mechanisms) Rule 2020</w:t>
      </w:r>
      <w:r w:rsidRPr="00F04297">
        <w:rPr>
          <w:spacing w:val="-2"/>
          <w:lang w:val="en-US"/>
        </w:rPr>
        <w:t xml:space="preserve"> </w:t>
      </w:r>
      <w:r w:rsidRPr="00F04297">
        <w:rPr>
          <w:i/>
          <w:spacing w:val="-2"/>
          <w:lang w:val="en-US"/>
        </w:rPr>
        <w:t xml:space="preserve">No. 13 </w:t>
      </w:r>
      <w:r w:rsidRPr="00F04297">
        <w:rPr>
          <w:spacing w:val="-2"/>
          <w:lang w:val="en-US"/>
        </w:rPr>
        <w:t xml:space="preserve">(Ref. ERC0289) and related final determination. </w:t>
      </w:r>
      <w:bookmarkStart w:id="72" w:name="Text14"/>
      <w:r w:rsidRPr="00F04297">
        <w:rPr>
          <w:spacing w:val="-2"/>
          <w:lang w:val="en-US"/>
        </w:rPr>
        <w:t>All provisions commence on</w:t>
      </w:r>
      <w:r w:rsidRPr="00F04297">
        <w:rPr>
          <w:spacing w:val="-2"/>
        </w:rPr>
        <w:t xml:space="preserve"> </w:t>
      </w:r>
      <w:r w:rsidRPr="00F04297">
        <w:rPr>
          <w:b/>
          <w:spacing w:val="-2"/>
          <w:lang w:val="en-US"/>
        </w:rPr>
        <w:t>17 September 2020</w:t>
      </w:r>
      <w:bookmarkEnd w:id="72"/>
      <w:r w:rsidRPr="00A35152">
        <w:rPr>
          <w:spacing w:val="-2"/>
          <w:lang w:val="en-US"/>
        </w:rPr>
        <w:t>.</w:t>
      </w:r>
    </w:p>
    <w:p w:rsidR="00642F6B" w:rsidRPr="00841FB6" w:rsidRDefault="00642F6B" w:rsidP="00642F6B">
      <w:pPr>
        <w:pStyle w:val="GG-body"/>
        <w:spacing w:after="60"/>
        <w:ind w:left="142"/>
        <w:rPr>
          <w:spacing w:val="-2"/>
        </w:rPr>
      </w:pPr>
      <w:r w:rsidRPr="00F04297">
        <w:rPr>
          <w:spacing w:val="-2"/>
        </w:rPr>
        <w:t xml:space="preserve">Under </w:t>
      </w:r>
      <w:proofErr w:type="spellStart"/>
      <w:r w:rsidRPr="00F04297">
        <w:rPr>
          <w:spacing w:val="-2"/>
        </w:rPr>
        <w:t>ss</w:t>
      </w:r>
      <w:proofErr w:type="spellEnd"/>
      <w:r w:rsidRPr="00F04297">
        <w:rPr>
          <w:spacing w:val="-2"/>
        </w:rPr>
        <w:t xml:space="preserve"> 102 and 103, the making of the </w:t>
      </w:r>
      <w:r w:rsidRPr="00A35152">
        <w:rPr>
          <w:i/>
          <w:spacing w:val="-2"/>
        </w:rPr>
        <w:t>National Electricity Amendment (Removal of intervention hierarchy) Rule 2020 No. 14</w:t>
      </w:r>
      <w:r w:rsidRPr="00F04297">
        <w:rPr>
          <w:spacing w:val="-2"/>
        </w:rPr>
        <w:t xml:space="preserve"> (Ref. ERC0291) and related final determination. Schedules 1, 2 and 3 are due to commence </w:t>
      </w:r>
      <w:r w:rsidRPr="00F04297">
        <w:rPr>
          <w:b/>
          <w:spacing w:val="-2"/>
        </w:rPr>
        <w:t>22 October 2020</w:t>
      </w:r>
      <w:r w:rsidRPr="00F04297">
        <w:rPr>
          <w:spacing w:val="-2"/>
        </w:rPr>
        <w:t xml:space="preserve">. Schedule 4 is due to commence </w:t>
      </w:r>
      <w:r w:rsidRPr="00F04297">
        <w:rPr>
          <w:b/>
          <w:spacing w:val="-2"/>
        </w:rPr>
        <w:t>24 October 2020</w:t>
      </w:r>
      <w:r w:rsidRPr="00F04297">
        <w:rPr>
          <w:spacing w:val="-2"/>
        </w:rPr>
        <w:t xml:space="preserve">. Schedule 5 is due to commence </w:t>
      </w:r>
      <w:r w:rsidRPr="00F04297">
        <w:rPr>
          <w:b/>
          <w:spacing w:val="-2"/>
        </w:rPr>
        <w:t>17 September 2020</w:t>
      </w:r>
      <w:r w:rsidRPr="00F04297">
        <w:rPr>
          <w:spacing w:val="-2"/>
        </w:rPr>
        <w:t>.</w:t>
      </w:r>
    </w:p>
    <w:p w:rsidR="00642F6B" w:rsidRPr="0023251A" w:rsidRDefault="00642F6B" w:rsidP="00642F6B">
      <w:pPr>
        <w:pStyle w:val="GG-body"/>
        <w:spacing w:after="60"/>
      </w:pPr>
      <w:r w:rsidRPr="0023251A">
        <w:t>Documents referred to above are available on the AEMC</w:t>
      </w:r>
      <w:r>
        <w:t>’</w:t>
      </w:r>
      <w:r w:rsidRPr="0023251A">
        <w:t>s website and are available for inspection at the AEMC</w:t>
      </w:r>
      <w:r>
        <w:t>’</w:t>
      </w:r>
      <w:r w:rsidRPr="0023251A">
        <w:t>s office.</w:t>
      </w:r>
    </w:p>
    <w:p w:rsidR="00642F6B" w:rsidRPr="0023251A" w:rsidRDefault="00642F6B" w:rsidP="00642F6B">
      <w:pPr>
        <w:pStyle w:val="GG-body"/>
        <w:spacing w:after="40"/>
        <w:ind w:left="142"/>
      </w:pPr>
      <w:r w:rsidRPr="0023251A">
        <w:t>Australian Energy Market Commission</w:t>
      </w:r>
    </w:p>
    <w:p w:rsidR="00642F6B" w:rsidRPr="0023251A" w:rsidRDefault="00642F6B" w:rsidP="00642F6B">
      <w:pPr>
        <w:pStyle w:val="GG-body"/>
        <w:spacing w:after="0"/>
        <w:ind w:left="142"/>
      </w:pPr>
      <w:r w:rsidRPr="0023251A">
        <w:t>Level 15, 60 Castlereagh St</w:t>
      </w:r>
    </w:p>
    <w:p w:rsidR="00642F6B" w:rsidRDefault="00642F6B" w:rsidP="00642F6B">
      <w:pPr>
        <w:pStyle w:val="GG-body"/>
        <w:spacing w:after="60"/>
        <w:ind w:left="142"/>
      </w:pPr>
      <w:r w:rsidRPr="0023251A">
        <w:t xml:space="preserve">Sydney NSW </w:t>
      </w:r>
      <w:r>
        <w:t>2000</w:t>
      </w:r>
    </w:p>
    <w:p w:rsidR="00642F6B" w:rsidRPr="0023251A" w:rsidRDefault="00642F6B" w:rsidP="00642F6B">
      <w:pPr>
        <w:pStyle w:val="GG-body"/>
        <w:spacing w:after="0"/>
        <w:ind w:left="142"/>
      </w:pPr>
      <w:r w:rsidRPr="0023251A">
        <w:t>Telephone: (02) 8296 7800</w:t>
      </w:r>
    </w:p>
    <w:p w:rsidR="00642F6B" w:rsidRDefault="009F266C" w:rsidP="00642F6B">
      <w:pPr>
        <w:pStyle w:val="GG-body"/>
        <w:ind w:left="142"/>
      </w:pPr>
      <w:hyperlink r:id="rId65" w:history="1">
        <w:r w:rsidR="00642F6B" w:rsidRPr="00157283">
          <w:rPr>
            <w:rStyle w:val="Hyperlink"/>
          </w:rPr>
          <w:t>www.aemc.gov.au</w:t>
        </w:r>
      </w:hyperlink>
    </w:p>
    <w:p w:rsidR="00642F6B" w:rsidRDefault="00642F6B" w:rsidP="00642F6B">
      <w:pPr>
        <w:pStyle w:val="GG-body"/>
      </w:pPr>
      <w:r>
        <w:t>Dated: 10 September</w:t>
      </w:r>
      <w:r w:rsidRPr="0023251A">
        <w:t xml:space="preserve"> 2020</w:t>
      </w:r>
    </w:p>
    <w:p w:rsidR="00642F6B" w:rsidRDefault="00642F6B" w:rsidP="00642F6B">
      <w:pPr>
        <w:pStyle w:val="GG-body"/>
        <w:pBdr>
          <w:bottom w:val="single" w:sz="4" w:space="1" w:color="auto"/>
        </w:pBdr>
        <w:spacing w:after="0" w:line="52" w:lineRule="exact"/>
        <w:jc w:val="center"/>
      </w:pPr>
    </w:p>
    <w:p w:rsidR="00642F6B" w:rsidRDefault="00642F6B" w:rsidP="00642F6B">
      <w:pPr>
        <w:pStyle w:val="GG-body"/>
        <w:pBdr>
          <w:top w:val="single" w:sz="4" w:space="1" w:color="auto"/>
        </w:pBdr>
        <w:spacing w:before="34" w:after="0" w:line="14" w:lineRule="exact"/>
        <w:jc w:val="center"/>
      </w:pPr>
    </w:p>
    <w:p w:rsidR="00642F6B" w:rsidRPr="0023251A" w:rsidRDefault="00642F6B" w:rsidP="00642F6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rsidR="00642F6B" w:rsidRPr="0023251A" w:rsidRDefault="00642F6B" w:rsidP="00FA59FA">
      <w:pPr>
        <w:pStyle w:val="Heading2"/>
      </w:pPr>
      <w:bookmarkStart w:id="73" w:name="_Toc50622618"/>
      <w:r w:rsidRPr="0023251A">
        <w:t xml:space="preserve">National </w:t>
      </w:r>
      <w:r>
        <w:t>ENERGY RETAIL</w:t>
      </w:r>
      <w:r w:rsidRPr="0023251A">
        <w:t xml:space="preserve"> Law</w:t>
      </w:r>
      <w:bookmarkEnd w:id="73"/>
    </w:p>
    <w:p w:rsidR="00642F6B" w:rsidRDefault="00642F6B" w:rsidP="00642F6B">
      <w:pPr>
        <w:pStyle w:val="GG-Title3"/>
      </w:pPr>
      <w:r w:rsidRPr="005E52F5">
        <w:t>Time Extension for Draft Determination</w:t>
      </w:r>
    </w:p>
    <w:p w:rsidR="00642F6B" w:rsidRPr="00FE2E88" w:rsidRDefault="00642F6B" w:rsidP="00642F6B">
      <w:pPr>
        <w:pStyle w:val="GG-body"/>
        <w:spacing w:after="60"/>
      </w:pPr>
      <w:r w:rsidRPr="00FE2E88">
        <w:t>The Australian Energy Market Commission (AEMC) gives notice under the National Energy Retail Law as follows:</w:t>
      </w:r>
    </w:p>
    <w:p w:rsidR="00642F6B" w:rsidRPr="00FE2E88" w:rsidRDefault="00642F6B" w:rsidP="00642F6B">
      <w:pPr>
        <w:pStyle w:val="GG-body"/>
        <w:spacing w:after="60"/>
        <w:ind w:left="142"/>
      </w:pPr>
      <w:r w:rsidRPr="005E52F5">
        <w:t xml:space="preserve">Under s 266, the time for making the draft determination on the </w:t>
      </w:r>
      <w:r w:rsidRPr="005E52F5">
        <w:rPr>
          <w:i/>
        </w:rPr>
        <w:t>Technical standards for distributed energy resources</w:t>
      </w:r>
      <w:r w:rsidRPr="005E52F5">
        <w:t xml:space="preserve"> (Ref. RRC0037) proposal has been extended to </w:t>
      </w:r>
      <w:r w:rsidRPr="005E52F5">
        <w:rPr>
          <w:b/>
        </w:rPr>
        <w:t>3 December 2020</w:t>
      </w:r>
      <w:r w:rsidRPr="00FE2E88">
        <w:t>.</w:t>
      </w:r>
    </w:p>
    <w:p w:rsidR="00642F6B" w:rsidRPr="00FE2E88" w:rsidRDefault="00642F6B" w:rsidP="00642F6B">
      <w:pPr>
        <w:pStyle w:val="GG-body"/>
        <w:spacing w:after="60"/>
      </w:pPr>
      <w:r w:rsidRPr="00FE2E88">
        <w:t>Documents referred to above are available on the AEMC</w:t>
      </w:r>
      <w:r>
        <w:t>’</w:t>
      </w:r>
      <w:r w:rsidRPr="00FE2E88">
        <w:t>s website and are available for inspection at the AEMC</w:t>
      </w:r>
      <w:r>
        <w:t>’</w:t>
      </w:r>
      <w:r w:rsidRPr="00FE2E88">
        <w:t>s office.</w:t>
      </w:r>
    </w:p>
    <w:p w:rsidR="00642F6B" w:rsidRPr="0023251A" w:rsidRDefault="00642F6B" w:rsidP="00642F6B">
      <w:pPr>
        <w:pStyle w:val="GG-body"/>
        <w:spacing w:after="40"/>
        <w:ind w:left="142"/>
      </w:pPr>
      <w:r w:rsidRPr="0023251A">
        <w:t>Australian Energy Market Commission</w:t>
      </w:r>
    </w:p>
    <w:p w:rsidR="00642F6B" w:rsidRPr="0023251A" w:rsidRDefault="00642F6B" w:rsidP="00642F6B">
      <w:pPr>
        <w:pStyle w:val="GG-body"/>
        <w:spacing w:after="0"/>
        <w:ind w:left="142"/>
      </w:pPr>
      <w:r w:rsidRPr="0023251A">
        <w:t>Level 15, 60 Castlereagh St</w:t>
      </w:r>
    </w:p>
    <w:p w:rsidR="00642F6B" w:rsidRDefault="00642F6B" w:rsidP="00642F6B">
      <w:pPr>
        <w:pStyle w:val="GG-body"/>
        <w:spacing w:after="60"/>
        <w:ind w:left="142"/>
      </w:pPr>
      <w:r w:rsidRPr="0023251A">
        <w:t xml:space="preserve">Sydney NSW </w:t>
      </w:r>
      <w:r>
        <w:t>2000</w:t>
      </w:r>
    </w:p>
    <w:p w:rsidR="00642F6B" w:rsidRPr="0023251A" w:rsidRDefault="00642F6B" w:rsidP="00642F6B">
      <w:pPr>
        <w:pStyle w:val="GG-body"/>
        <w:spacing w:after="0"/>
        <w:ind w:left="142"/>
      </w:pPr>
      <w:r w:rsidRPr="0023251A">
        <w:t>Telephone: (02) 8296 7800</w:t>
      </w:r>
    </w:p>
    <w:p w:rsidR="00642F6B" w:rsidRDefault="009F266C" w:rsidP="00642F6B">
      <w:pPr>
        <w:pStyle w:val="GG-body"/>
        <w:ind w:left="142"/>
      </w:pPr>
      <w:hyperlink r:id="rId66" w:history="1">
        <w:r w:rsidR="00642F6B" w:rsidRPr="00157283">
          <w:rPr>
            <w:rStyle w:val="Hyperlink"/>
          </w:rPr>
          <w:t>www.aemc.gov.au</w:t>
        </w:r>
      </w:hyperlink>
    </w:p>
    <w:p w:rsidR="00642F6B" w:rsidRDefault="00642F6B" w:rsidP="00642F6B">
      <w:pPr>
        <w:pStyle w:val="GG-body"/>
      </w:pPr>
      <w:r>
        <w:t>Dated: 10 September</w:t>
      </w:r>
      <w:r w:rsidRPr="0023251A">
        <w:t xml:space="preserve"> 2020</w:t>
      </w:r>
    </w:p>
    <w:p w:rsidR="00642F6B" w:rsidRDefault="00642F6B" w:rsidP="00642F6B">
      <w:pPr>
        <w:pStyle w:val="GG-body"/>
        <w:pBdr>
          <w:bottom w:val="single" w:sz="4" w:space="1" w:color="auto"/>
        </w:pBdr>
        <w:spacing w:after="0" w:line="52" w:lineRule="exact"/>
        <w:jc w:val="center"/>
        <w:rPr>
          <w:color w:val="000000"/>
          <w:spacing w:val="-4"/>
          <w:sz w:val="20"/>
          <w:szCs w:val="20"/>
        </w:rPr>
      </w:pPr>
    </w:p>
    <w:p w:rsidR="00642F6B" w:rsidRDefault="00642F6B" w:rsidP="00642F6B">
      <w:pPr>
        <w:pStyle w:val="GG-body"/>
        <w:pBdr>
          <w:top w:val="single" w:sz="4" w:space="1" w:color="auto"/>
        </w:pBdr>
        <w:spacing w:before="34" w:after="0" w:line="14" w:lineRule="exact"/>
        <w:jc w:val="center"/>
        <w:rPr>
          <w:color w:val="000000"/>
          <w:spacing w:val="-4"/>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7900AD">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7900AD">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7900AD">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7900AD">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7900AD">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7900AD">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7900AD">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7900AD">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7900AD">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7900AD">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67"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68"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69" w:history="1">
        <w:r w:rsidRPr="000B6B42">
          <w:rPr>
            <w:rStyle w:val="Hyperlink"/>
            <w:szCs w:val="17"/>
          </w:rPr>
          <w:t>www.governmentgazette.sa.gov.au</w:t>
        </w:r>
      </w:hyperlink>
      <w:r>
        <w:rPr>
          <w:szCs w:val="17"/>
        </w:rPr>
        <w:t xml:space="preserve"> </w:t>
      </w:r>
    </w:p>
    <w:sectPr w:rsidR="00D0446B" w:rsidRPr="00C77C39" w:rsidSect="00A05F1E">
      <w:headerReference w:type="even" r:id="rId70"/>
      <w:headerReference w:type="default" r:id="rId71"/>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66C" w:rsidRDefault="009F266C" w:rsidP="00777F88">
      <w:pPr>
        <w:spacing w:after="0" w:line="240" w:lineRule="auto"/>
      </w:pPr>
      <w:r>
        <w:separator/>
      </w:r>
    </w:p>
  </w:endnote>
  <w:endnote w:type="continuationSeparator" w:id="0">
    <w:p w:rsidR="009F266C" w:rsidRDefault="009F266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6C" w:rsidRPr="00D0446B" w:rsidRDefault="009F266C"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6C" w:rsidRPr="00144772" w:rsidRDefault="009F266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9F266C" w:rsidRPr="00144772" w:rsidRDefault="009F266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9F266C" w:rsidRPr="00777F88" w:rsidRDefault="009F266C"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9F266C" w:rsidRPr="00777F88" w:rsidRDefault="009F266C"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9F266C" w:rsidRPr="00D0446B" w:rsidRDefault="009F266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6C" w:rsidRPr="00D0446B" w:rsidRDefault="009F266C"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6C" w:rsidRPr="00144772" w:rsidRDefault="009F266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9F266C" w:rsidRPr="00144772" w:rsidRDefault="009F266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9F266C" w:rsidRPr="00777F88" w:rsidRDefault="009F266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9F266C" w:rsidRPr="00777F88" w:rsidRDefault="009F266C" w:rsidP="00D0446B">
    <w:pPr>
      <w:pStyle w:val="Footer"/>
      <w:spacing w:line="170" w:lineRule="exact"/>
      <w:jc w:val="center"/>
      <w:rPr>
        <w:szCs w:val="17"/>
      </w:rPr>
    </w:pPr>
    <w:r w:rsidRPr="00777F88">
      <w:rPr>
        <w:szCs w:val="17"/>
      </w:rPr>
      <w:t>$7.21 per issue (plus postage), $361.90 per annual subscription—GST inclusive</w:t>
    </w:r>
  </w:p>
  <w:p w:rsidR="009F266C" w:rsidRPr="00D0446B" w:rsidRDefault="009F266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66C" w:rsidRDefault="009F266C" w:rsidP="00777F88">
      <w:pPr>
        <w:spacing w:after="0" w:line="240" w:lineRule="auto"/>
      </w:pPr>
      <w:r>
        <w:separator/>
      </w:r>
    </w:p>
  </w:footnote>
  <w:footnote w:type="continuationSeparator" w:id="0">
    <w:p w:rsidR="009F266C" w:rsidRDefault="009F266C"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6C" w:rsidRPr="0034074D" w:rsidRDefault="009F266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9F266C" w:rsidRPr="0034074D" w:rsidRDefault="009F266C" w:rsidP="0034074D">
    <w:pPr>
      <w:pStyle w:val="Header"/>
      <w:pBdr>
        <w:top w:val="single" w:sz="4" w:space="1" w:color="auto"/>
      </w:pBdr>
      <w:tabs>
        <w:tab w:val="clear" w:pos="9026"/>
        <w:tab w:val="right" w:pos="9360"/>
      </w:tabs>
      <w:spacing w:before="100" w:line="14" w:lineRule="exact"/>
      <w:jc w:val="center"/>
      <w:rPr>
        <w:sz w:val="20"/>
        <w:szCs w:val="20"/>
      </w:rPr>
    </w:pPr>
  </w:p>
  <w:p w:rsidR="009F266C" w:rsidRPr="0034074D" w:rsidRDefault="009F266C"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6C" w:rsidRPr="00DA30CF" w:rsidRDefault="009F266C"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6C" w:rsidRPr="00C25241" w:rsidRDefault="009F266C"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73</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FA5199">
      <w:rPr>
        <w:noProof/>
        <w:sz w:val="21"/>
        <w:szCs w:val="21"/>
      </w:rPr>
      <w:t>4555</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6C" w:rsidRPr="0034074D" w:rsidRDefault="009F266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9F266C" w:rsidRPr="0034074D" w:rsidRDefault="009F266C" w:rsidP="0034074D">
    <w:pPr>
      <w:pStyle w:val="Header"/>
      <w:pBdr>
        <w:top w:val="single" w:sz="4" w:space="1" w:color="auto"/>
      </w:pBdr>
      <w:tabs>
        <w:tab w:val="clear" w:pos="9026"/>
        <w:tab w:val="right" w:pos="9360"/>
      </w:tabs>
      <w:spacing w:before="100" w:line="14" w:lineRule="exact"/>
      <w:jc w:val="center"/>
      <w:rPr>
        <w:sz w:val="20"/>
        <w:szCs w:val="20"/>
      </w:rPr>
    </w:pPr>
  </w:p>
  <w:p w:rsidR="009F266C" w:rsidRPr="0034074D" w:rsidRDefault="009F266C"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6C" w:rsidRPr="00DA30CF" w:rsidRDefault="009F266C"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6C" w:rsidRPr="00C25241" w:rsidRDefault="009F266C"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73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FA5199">
      <w:rPr>
        <w:rFonts w:eastAsia="Times New Roman"/>
        <w:noProof/>
        <w:sz w:val="21"/>
        <w:szCs w:val="21"/>
      </w:rPr>
      <w:t>4608</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10 September</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6C" w:rsidRPr="00C25241" w:rsidRDefault="009F266C"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10 September</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73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FA5199">
      <w:rPr>
        <w:rFonts w:eastAsia="Times New Roman"/>
        <w:noProof/>
        <w:sz w:val="21"/>
        <w:szCs w:val="21"/>
      </w:rPr>
      <w:t>4609</w:t>
    </w:r>
    <w:r w:rsidRPr="00C25241">
      <w:rPr>
        <w:rFonts w:eastAsia="Times New Roman"/>
        <w:noProof/>
        <w:sz w:val="21"/>
        <w:szCs w:val="21"/>
      </w:rPr>
      <w:fldChar w:fldCharType="end"/>
    </w:r>
  </w:p>
  <w:p w:rsidR="009F266C" w:rsidRPr="00C25241" w:rsidRDefault="009F266C">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83090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60596D"/>
    <w:multiLevelType w:val="multilevel"/>
    <w:tmpl w:val="53703F18"/>
    <w:lvl w:ilvl="0">
      <w:start w:val="19"/>
      <w:numFmt w:val="decimal"/>
      <w:lvlText w:val="%1."/>
      <w:lvlJc w:val="left"/>
      <w:pPr>
        <w:ind w:left="502"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CC6CBF"/>
    <w:multiLevelType w:val="hybridMultilevel"/>
    <w:tmpl w:val="43FA44F0"/>
    <w:lvl w:ilvl="0" w:tplc="729C4930">
      <w:start w:val="99"/>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4" w15:restartNumberingAfterBreak="0">
    <w:nsid w:val="0F1D7227"/>
    <w:multiLevelType w:val="hybridMultilevel"/>
    <w:tmpl w:val="2BE8D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6" w15:restartNumberingAfterBreak="0">
    <w:nsid w:val="13A71066"/>
    <w:multiLevelType w:val="multilevel"/>
    <w:tmpl w:val="CE40E926"/>
    <w:lvl w:ilvl="0">
      <w:start w:val="1"/>
      <w:numFmt w:val="decimal"/>
      <w:lvlText w:val="%1."/>
      <w:lvlJc w:val="left"/>
      <w:pPr>
        <w:ind w:left="502"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8" w15:restartNumberingAfterBreak="0">
    <w:nsid w:val="2705266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F5305F"/>
    <w:multiLevelType w:val="hybridMultilevel"/>
    <w:tmpl w:val="B6F212EA"/>
    <w:lvl w:ilvl="0" w:tplc="FD565D4A">
      <w:start w:val="100"/>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BC3981"/>
    <w:multiLevelType w:val="hybridMultilevel"/>
    <w:tmpl w:val="86A4E8A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3DB91C13"/>
    <w:multiLevelType w:val="hybridMultilevel"/>
    <w:tmpl w:val="2822E72A"/>
    <w:lvl w:ilvl="0" w:tplc="F9F2837C">
      <w:start w:val="1"/>
      <w:numFmt w:val="lowerRoman"/>
      <w:lvlText w:val="%1."/>
      <w:lvlJc w:val="right"/>
      <w:pPr>
        <w:ind w:left="144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D0173E"/>
    <w:multiLevelType w:val="hybridMultilevel"/>
    <w:tmpl w:val="33C21018"/>
    <w:lvl w:ilvl="0" w:tplc="E6EC6C5E">
      <w:start w:val="1"/>
      <w:numFmt w:val="lowerLetter"/>
      <w:lvlText w:val="(%1)"/>
      <w:lvlJc w:val="left"/>
      <w:pPr>
        <w:ind w:left="720" w:hanging="360"/>
      </w:pPr>
      <w:rPr>
        <w:rFonts w:hint="default"/>
        <w:i w:val="0"/>
      </w:rPr>
    </w:lvl>
    <w:lvl w:ilvl="1" w:tplc="C0BC6FB8">
      <w:start w:val="1"/>
      <w:numFmt w:val="lowerRoman"/>
      <w:lvlText w:val="%2."/>
      <w:lvlJc w:val="right"/>
      <w:pPr>
        <w:ind w:left="1440" w:hanging="360"/>
      </w:pPr>
      <w:rPr>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1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6556EB2"/>
    <w:multiLevelType w:val="hybridMultilevel"/>
    <w:tmpl w:val="61DC92A8"/>
    <w:lvl w:ilvl="0" w:tplc="4842598E">
      <w:start w:val="1"/>
      <w:numFmt w:val="lowerLetter"/>
      <w:lvlText w:val="(%1)"/>
      <w:lvlJc w:val="left"/>
      <w:pPr>
        <w:ind w:left="720" w:hanging="360"/>
      </w:pPr>
      <w:rPr>
        <w:rFonts w:hint="default"/>
      </w:rPr>
    </w:lvl>
    <w:lvl w:ilvl="1" w:tplc="C0BC6FB8">
      <w:start w:val="1"/>
      <w:numFmt w:val="lowerRoman"/>
      <w:lvlText w:val="%2."/>
      <w:lvlJc w:val="right"/>
      <w:pPr>
        <w:ind w:left="1440" w:hanging="360"/>
      </w:pPr>
      <w:rPr>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B971D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F97C3A"/>
    <w:multiLevelType w:val="multilevel"/>
    <w:tmpl w:val="114C0AE6"/>
    <w:lvl w:ilvl="0">
      <w:start w:val="1"/>
      <w:numFmt w:val="decimal"/>
      <w:lvlText w:val="%1."/>
      <w:lvlJc w:val="left"/>
      <w:pPr>
        <w:ind w:left="502"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1052C9"/>
    <w:multiLevelType w:val="hybridMultilevel"/>
    <w:tmpl w:val="78C6AF86"/>
    <w:lvl w:ilvl="0" w:tplc="82D212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BB6E71"/>
    <w:multiLevelType w:val="hybridMultilevel"/>
    <w:tmpl w:val="7EC24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F358C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4FF40EFF"/>
    <w:multiLevelType w:val="multilevel"/>
    <w:tmpl w:val="DB40BF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6" w15:restartNumberingAfterBreak="0">
    <w:nsid w:val="56AB20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28"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1E436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B27F16"/>
    <w:multiLevelType w:val="multilevel"/>
    <w:tmpl w:val="34F4FCB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16612A"/>
    <w:multiLevelType w:val="hybridMultilevel"/>
    <w:tmpl w:val="AAE6C5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9954F7C"/>
    <w:multiLevelType w:val="hybridMultilevel"/>
    <w:tmpl w:val="33C21018"/>
    <w:lvl w:ilvl="0" w:tplc="E6EC6C5E">
      <w:start w:val="1"/>
      <w:numFmt w:val="lowerLetter"/>
      <w:lvlText w:val="(%1)"/>
      <w:lvlJc w:val="left"/>
      <w:pPr>
        <w:ind w:left="720" w:hanging="360"/>
      </w:pPr>
      <w:rPr>
        <w:rFonts w:hint="default"/>
        <w:i w:val="0"/>
      </w:rPr>
    </w:lvl>
    <w:lvl w:ilvl="1" w:tplc="C0BC6FB8">
      <w:start w:val="1"/>
      <w:numFmt w:val="lowerRoman"/>
      <w:lvlText w:val="%2."/>
      <w:lvlJc w:val="right"/>
      <w:pPr>
        <w:ind w:left="1440" w:hanging="360"/>
      </w:pPr>
      <w:rPr>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3B0DF6"/>
    <w:multiLevelType w:val="hybridMultilevel"/>
    <w:tmpl w:val="A358FA1C"/>
    <w:lvl w:ilvl="0" w:tplc="0C090001">
      <w:start w:val="1"/>
      <w:numFmt w:val="bullet"/>
      <w:lvlText w:val=""/>
      <w:lvlJc w:val="left"/>
      <w:pPr>
        <w:ind w:left="680" w:hanging="360"/>
      </w:pPr>
      <w:rPr>
        <w:rFonts w:ascii="Symbol" w:hAnsi="Symbol" w:hint="default"/>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35" w15:restartNumberingAfterBreak="0">
    <w:nsid w:val="6F98692E"/>
    <w:multiLevelType w:val="hybridMultilevel"/>
    <w:tmpl w:val="CF907B40"/>
    <w:lvl w:ilvl="0" w:tplc="B0BA6DA6">
      <w:start w:val="1"/>
      <w:numFmt w:val="decimal"/>
      <w:lvlText w:val="%1."/>
      <w:lvlJc w:val="left"/>
      <w:pPr>
        <w:ind w:left="76" w:hanging="360"/>
      </w:pPr>
      <w:rPr>
        <w:rFonts w:hint="default"/>
      </w:rPr>
    </w:lvl>
    <w:lvl w:ilvl="1" w:tplc="4842598E">
      <w:start w:val="1"/>
      <w:numFmt w:val="lowerLetter"/>
      <w:lvlText w:val="(%2)"/>
      <w:lvlJc w:val="left"/>
      <w:pPr>
        <w:ind w:left="796" w:hanging="360"/>
      </w:pPr>
      <w:rPr>
        <w:rFonts w:hint="default"/>
      </w:rPr>
    </w:lvl>
    <w:lvl w:ilvl="2" w:tplc="0C09001B">
      <w:start w:val="1"/>
      <w:numFmt w:val="lowerRoman"/>
      <w:lvlText w:val="%3."/>
      <w:lvlJc w:val="right"/>
      <w:pPr>
        <w:ind w:left="1516" w:hanging="180"/>
      </w:pPr>
    </w:lvl>
    <w:lvl w:ilvl="3" w:tplc="0C090015">
      <w:start w:val="1"/>
      <w:numFmt w:val="upperLetter"/>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6" w15:restartNumberingAfterBreak="0">
    <w:nsid w:val="741C1D91"/>
    <w:multiLevelType w:val="hybridMultilevel"/>
    <w:tmpl w:val="73AC2A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9"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0"/>
  </w:num>
  <w:num w:numId="2">
    <w:abstractNumId w:val="38"/>
  </w:num>
  <w:num w:numId="3">
    <w:abstractNumId w:val="28"/>
  </w:num>
  <w:num w:numId="4">
    <w:abstractNumId w:val="23"/>
  </w:num>
  <w:num w:numId="5">
    <w:abstractNumId w:val="25"/>
  </w:num>
  <w:num w:numId="6">
    <w:abstractNumId w:val="3"/>
  </w:num>
  <w:num w:numId="7">
    <w:abstractNumId w:val="15"/>
  </w:num>
  <w:num w:numId="8">
    <w:abstractNumId w:val="27"/>
  </w:num>
  <w:num w:numId="9">
    <w:abstractNumId w:val="7"/>
  </w:num>
  <w:num w:numId="10">
    <w:abstractNumId w:val="10"/>
  </w:num>
  <w:num w:numId="11">
    <w:abstractNumId w:val="5"/>
  </w:num>
  <w:num w:numId="12">
    <w:abstractNumId w:val="39"/>
  </w:num>
  <w:num w:numId="13">
    <w:abstractNumId w:val="16"/>
  </w:num>
  <w:num w:numId="14">
    <w:abstractNumId w:val="11"/>
  </w:num>
  <w:num w:numId="15">
    <w:abstractNumId w:val="37"/>
  </w:num>
  <w:num w:numId="16">
    <w:abstractNumId w:val="0"/>
  </w:num>
  <w:num w:numId="17">
    <w:abstractNumId w:val="20"/>
  </w:num>
  <w:num w:numId="18">
    <w:abstractNumId w:val="12"/>
  </w:num>
  <w:num w:numId="19">
    <w:abstractNumId w:val="34"/>
  </w:num>
  <w:num w:numId="20">
    <w:abstractNumId w:val="6"/>
  </w:num>
  <w:num w:numId="21">
    <w:abstractNumId w:val="4"/>
  </w:num>
  <w:num w:numId="22">
    <w:abstractNumId w:val="26"/>
  </w:num>
  <w:num w:numId="23">
    <w:abstractNumId w:val="19"/>
  </w:num>
  <w:num w:numId="24">
    <w:abstractNumId w:val="31"/>
  </w:num>
  <w:num w:numId="25">
    <w:abstractNumId w:val="1"/>
  </w:num>
  <w:num w:numId="26">
    <w:abstractNumId w:val="21"/>
  </w:num>
  <w:num w:numId="27">
    <w:abstractNumId w:val="22"/>
  </w:num>
  <w:num w:numId="28">
    <w:abstractNumId w:val="18"/>
  </w:num>
  <w:num w:numId="29">
    <w:abstractNumId w:val="8"/>
  </w:num>
  <w:num w:numId="30">
    <w:abstractNumId w:val="24"/>
  </w:num>
  <w:num w:numId="31">
    <w:abstractNumId w:val="32"/>
  </w:num>
  <w:num w:numId="32">
    <w:abstractNumId w:val="17"/>
  </w:num>
  <w:num w:numId="33">
    <w:abstractNumId w:val="14"/>
  </w:num>
  <w:num w:numId="34">
    <w:abstractNumId w:val="13"/>
  </w:num>
  <w:num w:numId="35">
    <w:abstractNumId w:val="35"/>
  </w:num>
  <w:num w:numId="36">
    <w:abstractNumId w:val="33"/>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9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1E"/>
    <w:rsid w:val="000100A7"/>
    <w:rsid w:val="0001762C"/>
    <w:rsid w:val="000202A8"/>
    <w:rsid w:val="0002085F"/>
    <w:rsid w:val="000249AC"/>
    <w:rsid w:val="00030270"/>
    <w:rsid w:val="00050035"/>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33D99"/>
    <w:rsid w:val="001366E7"/>
    <w:rsid w:val="00147592"/>
    <w:rsid w:val="00153708"/>
    <w:rsid w:val="001572AD"/>
    <w:rsid w:val="001576DB"/>
    <w:rsid w:val="00160CDB"/>
    <w:rsid w:val="0016463B"/>
    <w:rsid w:val="0018240B"/>
    <w:rsid w:val="00183633"/>
    <w:rsid w:val="001A6981"/>
    <w:rsid w:val="001A7A85"/>
    <w:rsid w:val="001B2310"/>
    <w:rsid w:val="001B53D6"/>
    <w:rsid w:val="001B7138"/>
    <w:rsid w:val="001B79A6"/>
    <w:rsid w:val="001C09DA"/>
    <w:rsid w:val="001D5A30"/>
    <w:rsid w:val="001E78FF"/>
    <w:rsid w:val="001E7A64"/>
    <w:rsid w:val="00203620"/>
    <w:rsid w:val="00204C2A"/>
    <w:rsid w:val="002130A5"/>
    <w:rsid w:val="002148EF"/>
    <w:rsid w:val="00222B67"/>
    <w:rsid w:val="00227163"/>
    <w:rsid w:val="0024058A"/>
    <w:rsid w:val="00251266"/>
    <w:rsid w:val="00251FEE"/>
    <w:rsid w:val="00256C71"/>
    <w:rsid w:val="00262F8F"/>
    <w:rsid w:val="0026731F"/>
    <w:rsid w:val="00275F32"/>
    <w:rsid w:val="002848B0"/>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172C"/>
    <w:rsid w:val="00304833"/>
    <w:rsid w:val="00313352"/>
    <w:rsid w:val="00314651"/>
    <w:rsid w:val="00322D71"/>
    <w:rsid w:val="003236AB"/>
    <w:rsid w:val="0034074D"/>
    <w:rsid w:val="0035604B"/>
    <w:rsid w:val="00362C85"/>
    <w:rsid w:val="00372CA3"/>
    <w:rsid w:val="00375085"/>
    <w:rsid w:val="00376590"/>
    <w:rsid w:val="00380942"/>
    <w:rsid w:val="00384F68"/>
    <w:rsid w:val="00386A66"/>
    <w:rsid w:val="00394510"/>
    <w:rsid w:val="00394788"/>
    <w:rsid w:val="003967FE"/>
    <w:rsid w:val="003A0817"/>
    <w:rsid w:val="003A362B"/>
    <w:rsid w:val="003B43DE"/>
    <w:rsid w:val="003C2BF7"/>
    <w:rsid w:val="003D2332"/>
    <w:rsid w:val="003D5923"/>
    <w:rsid w:val="003E016D"/>
    <w:rsid w:val="003E0181"/>
    <w:rsid w:val="003E2F5F"/>
    <w:rsid w:val="003E3565"/>
    <w:rsid w:val="004120A4"/>
    <w:rsid w:val="0041701B"/>
    <w:rsid w:val="00421804"/>
    <w:rsid w:val="0043387B"/>
    <w:rsid w:val="00435ECE"/>
    <w:rsid w:val="00441E8D"/>
    <w:rsid w:val="004530F1"/>
    <w:rsid w:val="004535E8"/>
    <w:rsid w:val="00475212"/>
    <w:rsid w:val="004872C1"/>
    <w:rsid w:val="00487DCB"/>
    <w:rsid w:val="004A5341"/>
    <w:rsid w:val="004A6864"/>
    <w:rsid w:val="004B1B9B"/>
    <w:rsid w:val="004B39A1"/>
    <w:rsid w:val="004C06D5"/>
    <w:rsid w:val="004C1538"/>
    <w:rsid w:val="004C4DE5"/>
    <w:rsid w:val="004C61AD"/>
    <w:rsid w:val="004D105E"/>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5192A"/>
    <w:rsid w:val="005622AC"/>
    <w:rsid w:val="005956F0"/>
    <w:rsid w:val="005A3A1B"/>
    <w:rsid w:val="005A69A9"/>
    <w:rsid w:val="005B4E55"/>
    <w:rsid w:val="005B69B3"/>
    <w:rsid w:val="005C6C9D"/>
    <w:rsid w:val="005D24AC"/>
    <w:rsid w:val="005E7D95"/>
    <w:rsid w:val="005F4618"/>
    <w:rsid w:val="00602B9D"/>
    <w:rsid w:val="00612978"/>
    <w:rsid w:val="00615806"/>
    <w:rsid w:val="006419CA"/>
    <w:rsid w:val="00642F6B"/>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703D70"/>
    <w:rsid w:val="0071453C"/>
    <w:rsid w:val="00723956"/>
    <w:rsid w:val="00724B20"/>
    <w:rsid w:val="00731EA9"/>
    <w:rsid w:val="00732C68"/>
    <w:rsid w:val="00732FC9"/>
    <w:rsid w:val="00737523"/>
    <w:rsid w:val="0075022D"/>
    <w:rsid w:val="0076638C"/>
    <w:rsid w:val="00777F88"/>
    <w:rsid w:val="007850FA"/>
    <w:rsid w:val="007900AD"/>
    <w:rsid w:val="0079069D"/>
    <w:rsid w:val="00795211"/>
    <w:rsid w:val="007A120B"/>
    <w:rsid w:val="007A37F9"/>
    <w:rsid w:val="007A4399"/>
    <w:rsid w:val="007B4546"/>
    <w:rsid w:val="007C3E7B"/>
    <w:rsid w:val="007E5D21"/>
    <w:rsid w:val="007F1191"/>
    <w:rsid w:val="0080019C"/>
    <w:rsid w:val="008008DD"/>
    <w:rsid w:val="00802077"/>
    <w:rsid w:val="00805B9C"/>
    <w:rsid w:val="00822107"/>
    <w:rsid w:val="008226D4"/>
    <w:rsid w:val="008250FE"/>
    <w:rsid w:val="0082680D"/>
    <w:rsid w:val="00831BDE"/>
    <w:rsid w:val="00854962"/>
    <w:rsid w:val="00867EF2"/>
    <w:rsid w:val="00870EB8"/>
    <w:rsid w:val="0087395E"/>
    <w:rsid w:val="00891067"/>
    <w:rsid w:val="008A405A"/>
    <w:rsid w:val="008E4F1E"/>
    <w:rsid w:val="00901E82"/>
    <w:rsid w:val="00902C46"/>
    <w:rsid w:val="0090520A"/>
    <w:rsid w:val="00914649"/>
    <w:rsid w:val="00920880"/>
    <w:rsid w:val="00920FFF"/>
    <w:rsid w:val="00921240"/>
    <w:rsid w:val="0093079E"/>
    <w:rsid w:val="009401BC"/>
    <w:rsid w:val="00947809"/>
    <w:rsid w:val="009562D8"/>
    <w:rsid w:val="00962B7D"/>
    <w:rsid w:val="00963FB8"/>
    <w:rsid w:val="00964B4D"/>
    <w:rsid w:val="009750C8"/>
    <w:rsid w:val="00977B84"/>
    <w:rsid w:val="00977C9F"/>
    <w:rsid w:val="00985AEE"/>
    <w:rsid w:val="009A6661"/>
    <w:rsid w:val="009B2C75"/>
    <w:rsid w:val="009B6FFD"/>
    <w:rsid w:val="009C0BD5"/>
    <w:rsid w:val="009C6388"/>
    <w:rsid w:val="009D1E2E"/>
    <w:rsid w:val="009D586E"/>
    <w:rsid w:val="009E2997"/>
    <w:rsid w:val="009F15D7"/>
    <w:rsid w:val="009F266C"/>
    <w:rsid w:val="009F7976"/>
    <w:rsid w:val="00A00225"/>
    <w:rsid w:val="00A0211B"/>
    <w:rsid w:val="00A05F1E"/>
    <w:rsid w:val="00A25F99"/>
    <w:rsid w:val="00A2611B"/>
    <w:rsid w:val="00A33023"/>
    <w:rsid w:val="00A37EF6"/>
    <w:rsid w:val="00A424A1"/>
    <w:rsid w:val="00A44FFB"/>
    <w:rsid w:val="00A504E5"/>
    <w:rsid w:val="00A50E6A"/>
    <w:rsid w:val="00A55207"/>
    <w:rsid w:val="00A631C3"/>
    <w:rsid w:val="00A747D0"/>
    <w:rsid w:val="00A74915"/>
    <w:rsid w:val="00A756C0"/>
    <w:rsid w:val="00A764C9"/>
    <w:rsid w:val="00A773E8"/>
    <w:rsid w:val="00A77F7E"/>
    <w:rsid w:val="00A91080"/>
    <w:rsid w:val="00A92C4D"/>
    <w:rsid w:val="00A93B37"/>
    <w:rsid w:val="00A97608"/>
    <w:rsid w:val="00AC77FD"/>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70F03"/>
    <w:rsid w:val="00B91501"/>
    <w:rsid w:val="00B97531"/>
    <w:rsid w:val="00BC2F16"/>
    <w:rsid w:val="00BC4D92"/>
    <w:rsid w:val="00BC772D"/>
    <w:rsid w:val="00BC79A8"/>
    <w:rsid w:val="00BE137F"/>
    <w:rsid w:val="00BF1895"/>
    <w:rsid w:val="00BF6670"/>
    <w:rsid w:val="00BF723C"/>
    <w:rsid w:val="00C00001"/>
    <w:rsid w:val="00C0094C"/>
    <w:rsid w:val="00C032B2"/>
    <w:rsid w:val="00C06ED8"/>
    <w:rsid w:val="00C17168"/>
    <w:rsid w:val="00C228A4"/>
    <w:rsid w:val="00C25241"/>
    <w:rsid w:val="00C53FED"/>
    <w:rsid w:val="00C62FCE"/>
    <w:rsid w:val="00C635E6"/>
    <w:rsid w:val="00C77C39"/>
    <w:rsid w:val="00C83D8C"/>
    <w:rsid w:val="00C9018A"/>
    <w:rsid w:val="00C965BF"/>
    <w:rsid w:val="00C971BF"/>
    <w:rsid w:val="00CB0790"/>
    <w:rsid w:val="00CB1E7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E4C9B"/>
    <w:rsid w:val="00DF632D"/>
    <w:rsid w:val="00E21999"/>
    <w:rsid w:val="00E222C6"/>
    <w:rsid w:val="00E27CBD"/>
    <w:rsid w:val="00E4308C"/>
    <w:rsid w:val="00E50B26"/>
    <w:rsid w:val="00E519D3"/>
    <w:rsid w:val="00E525DE"/>
    <w:rsid w:val="00E57D4E"/>
    <w:rsid w:val="00E60854"/>
    <w:rsid w:val="00E63F22"/>
    <w:rsid w:val="00E663DF"/>
    <w:rsid w:val="00E92649"/>
    <w:rsid w:val="00E95550"/>
    <w:rsid w:val="00E95C3C"/>
    <w:rsid w:val="00EA2CCE"/>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600E8"/>
    <w:rsid w:val="00F74E3D"/>
    <w:rsid w:val="00F80EF5"/>
    <w:rsid w:val="00F8336F"/>
    <w:rsid w:val="00F85D9B"/>
    <w:rsid w:val="00F86B17"/>
    <w:rsid w:val="00F94AB3"/>
    <w:rsid w:val="00F966C3"/>
    <w:rsid w:val="00FA5199"/>
    <w:rsid w:val="00FA59FA"/>
    <w:rsid w:val="00FB0EA1"/>
    <w:rsid w:val="00FB5F67"/>
    <w:rsid w:val="00FB68BE"/>
    <w:rsid w:val="00FC1078"/>
    <w:rsid w:val="00FC38F1"/>
    <w:rsid w:val="00FC7743"/>
    <w:rsid w:val="00FD3075"/>
    <w:rsid w:val="00FE3648"/>
    <w:rsid w:val="00FF0B60"/>
    <w:rsid w:val="00FF5340"/>
    <w:rsid w:val="00FF5ECE"/>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5:chartTrackingRefBased/>
  <w15:docId w15:val="{9569A389-1CC8-412C-9635-3770E8C3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numbering" w:customStyle="1" w:styleId="NoList2">
    <w:name w:val="No List2"/>
    <w:next w:val="NoList"/>
    <w:uiPriority w:val="99"/>
    <w:semiHidden/>
    <w:unhideWhenUsed/>
    <w:rsid w:val="0055192A"/>
  </w:style>
  <w:style w:type="paragraph" w:customStyle="1" w:styleId="Style1">
    <w:name w:val="Style1"/>
    <w:basedOn w:val="Normal"/>
    <w:rsid w:val="0055192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55192A"/>
    <w:rPr>
      <w:color w:val="800080"/>
      <w:u w:val="single"/>
    </w:rPr>
  </w:style>
  <w:style w:type="paragraph" w:customStyle="1" w:styleId="Number7">
    <w:name w:val="Number 7"/>
    <w:basedOn w:val="Heading7"/>
    <w:rsid w:val="0055192A"/>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55192A"/>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55192A"/>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55192A"/>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55192A"/>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55192A"/>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55192A"/>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55192A"/>
    <w:pPr>
      <w:numPr>
        <w:numId w:val="6"/>
      </w:numPr>
      <w:spacing w:after="240"/>
    </w:pPr>
    <w:rPr>
      <w:rFonts w:eastAsia="Times New Roman"/>
      <w:szCs w:val="20"/>
    </w:rPr>
  </w:style>
  <w:style w:type="paragraph" w:customStyle="1" w:styleId="Level2">
    <w:name w:val="Level 2"/>
    <w:basedOn w:val="Normal"/>
    <w:rsid w:val="0055192A"/>
    <w:pPr>
      <w:spacing w:after="240"/>
      <w:ind w:left="1276"/>
    </w:pPr>
    <w:rPr>
      <w:rFonts w:eastAsia="Times New Roman"/>
      <w:szCs w:val="20"/>
    </w:rPr>
  </w:style>
  <w:style w:type="paragraph" w:customStyle="1" w:styleId="Level3">
    <w:name w:val="Level 3"/>
    <w:basedOn w:val="Normal"/>
    <w:rsid w:val="0055192A"/>
    <w:pPr>
      <w:tabs>
        <w:tab w:val="left" w:pos="2127"/>
      </w:tabs>
      <w:spacing w:after="240"/>
      <w:ind w:left="2127"/>
    </w:pPr>
    <w:rPr>
      <w:rFonts w:eastAsia="Times New Roman"/>
      <w:szCs w:val="20"/>
    </w:rPr>
  </w:style>
  <w:style w:type="paragraph" w:customStyle="1" w:styleId="Level1">
    <w:name w:val="Level 1"/>
    <w:basedOn w:val="Normal"/>
    <w:rsid w:val="0055192A"/>
    <w:pPr>
      <w:spacing w:after="240"/>
      <w:ind w:left="567"/>
    </w:pPr>
    <w:rPr>
      <w:rFonts w:eastAsia="Times New Roman"/>
      <w:szCs w:val="20"/>
    </w:rPr>
  </w:style>
  <w:style w:type="paragraph" w:styleId="BodyTextIndent">
    <w:name w:val="Body Text Indent"/>
    <w:basedOn w:val="Normal"/>
    <w:link w:val="BodyTextIndentChar"/>
    <w:rsid w:val="0055192A"/>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55192A"/>
    <w:rPr>
      <w:rFonts w:ascii="CG Times (W1)" w:eastAsia="Times New Roman" w:hAnsi="CG Times (W1)"/>
      <w:i/>
      <w:sz w:val="17"/>
      <w:lang w:eastAsia="en-US"/>
    </w:rPr>
  </w:style>
  <w:style w:type="paragraph" w:styleId="BodyTextIndent2">
    <w:name w:val="Body Text Indent 2"/>
    <w:basedOn w:val="Normal"/>
    <w:link w:val="BodyTextIndent2Char"/>
    <w:rsid w:val="0055192A"/>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55192A"/>
    <w:rPr>
      <w:rFonts w:ascii="CG Times (W1)" w:eastAsia="Times New Roman" w:hAnsi="CG Times (W1)"/>
      <w:i/>
      <w:iCs/>
      <w:sz w:val="17"/>
      <w:lang w:eastAsia="en-US"/>
    </w:rPr>
  </w:style>
  <w:style w:type="paragraph" w:customStyle="1" w:styleId="ScheduleAppendix">
    <w:name w:val="Schedule/Appendix"/>
    <w:basedOn w:val="Normal"/>
    <w:rsid w:val="0055192A"/>
    <w:pPr>
      <w:spacing w:after="240"/>
      <w:jc w:val="center"/>
    </w:pPr>
    <w:rPr>
      <w:rFonts w:eastAsia="Times New Roman"/>
      <w:b/>
      <w:caps/>
      <w:szCs w:val="20"/>
    </w:rPr>
  </w:style>
  <w:style w:type="paragraph" w:customStyle="1" w:styleId="GSAPaperBullet1">
    <w:name w:val="GSAPaperBullet1"/>
    <w:basedOn w:val="GSAPaperStd"/>
    <w:rsid w:val="0055192A"/>
    <w:pPr>
      <w:numPr>
        <w:numId w:val="7"/>
      </w:numPr>
      <w:tabs>
        <w:tab w:val="clear" w:pos="360"/>
        <w:tab w:val="left" w:pos="936"/>
      </w:tabs>
      <w:spacing w:before="0" w:line="240" w:lineRule="auto"/>
      <w:ind w:left="936"/>
    </w:pPr>
  </w:style>
  <w:style w:type="paragraph" w:customStyle="1" w:styleId="GSAPaperStd">
    <w:name w:val="GSAPaperStd"/>
    <w:basedOn w:val="GSAPaperCore"/>
    <w:rsid w:val="0055192A"/>
    <w:pPr>
      <w:spacing w:before="120" w:after="120"/>
      <w:ind w:left="576" w:hanging="576"/>
    </w:pPr>
  </w:style>
  <w:style w:type="paragraph" w:customStyle="1" w:styleId="GSAPaperCore">
    <w:name w:val="GSAPaperCore"/>
    <w:rsid w:val="0055192A"/>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55192A"/>
    <w:pPr>
      <w:numPr>
        <w:numId w:val="10"/>
      </w:numPr>
      <w:tabs>
        <w:tab w:val="clear" w:pos="360"/>
        <w:tab w:val="left" w:pos="936"/>
      </w:tabs>
      <w:spacing w:before="0"/>
      <w:ind w:left="936"/>
    </w:pPr>
  </w:style>
  <w:style w:type="paragraph" w:customStyle="1" w:styleId="GSALegExMemMain">
    <w:name w:val="GSALegExMemMain"/>
    <w:basedOn w:val="GSALegText"/>
    <w:rsid w:val="0055192A"/>
    <w:pPr>
      <w:spacing w:before="120" w:after="120"/>
      <w:ind w:left="576" w:hanging="576"/>
    </w:pPr>
  </w:style>
  <w:style w:type="paragraph" w:customStyle="1" w:styleId="GSALegText">
    <w:name w:val="GSALegText"/>
    <w:rsid w:val="0055192A"/>
    <w:rPr>
      <w:rFonts w:ascii="Times New Roman" w:eastAsia="Times New Roman" w:hAnsi="Times New Roman"/>
      <w:noProof/>
      <w:sz w:val="24"/>
      <w:lang w:eastAsia="en-US"/>
    </w:rPr>
  </w:style>
  <w:style w:type="paragraph" w:customStyle="1" w:styleId="GSAActionBullet1">
    <w:name w:val="GSAActionBullet1"/>
    <w:basedOn w:val="GSAActionDeadline"/>
    <w:rsid w:val="0055192A"/>
    <w:pPr>
      <w:numPr>
        <w:numId w:val="8"/>
      </w:numPr>
    </w:pPr>
  </w:style>
  <w:style w:type="paragraph" w:customStyle="1" w:styleId="GSAActionDeadline">
    <w:name w:val="GSAActionDeadline"/>
    <w:basedOn w:val="GSAActionCore"/>
    <w:rsid w:val="0055192A"/>
    <w:pPr>
      <w:spacing w:after="20"/>
    </w:pPr>
  </w:style>
  <w:style w:type="paragraph" w:customStyle="1" w:styleId="GSAActionCore">
    <w:name w:val="GSAActionCore"/>
    <w:rsid w:val="0055192A"/>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55192A"/>
    <w:pPr>
      <w:numPr>
        <w:numId w:val="9"/>
      </w:numPr>
      <w:tabs>
        <w:tab w:val="clear" w:pos="360"/>
        <w:tab w:val="num" w:pos="1296"/>
      </w:tabs>
      <w:ind w:left="1296"/>
    </w:pPr>
  </w:style>
  <w:style w:type="paragraph" w:customStyle="1" w:styleId="GSAMinuterBullet1">
    <w:name w:val="GSAMinuterBullet1"/>
    <w:basedOn w:val="GSAMinuteStd"/>
    <w:rsid w:val="0055192A"/>
    <w:pPr>
      <w:tabs>
        <w:tab w:val="left" w:pos="936"/>
      </w:tabs>
      <w:spacing w:before="0"/>
      <w:ind w:left="0"/>
    </w:pPr>
  </w:style>
  <w:style w:type="paragraph" w:customStyle="1" w:styleId="GSAMinuteStd">
    <w:name w:val="GSAMinuteStd"/>
    <w:basedOn w:val="GSAMinuteCore"/>
    <w:rsid w:val="0055192A"/>
    <w:pPr>
      <w:spacing w:before="120" w:after="120"/>
      <w:ind w:left="576"/>
    </w:pPr>
  </w:style>
  <w:style w:type="paragraph" w:customStyle="1" w:styleId="GSAMinuteCore">
    <w:name w:val="GSAMinuteCore"/>
    <w:rsid w:val="0055192A"/>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55192A"/>
    <w:pPr>
      <w:numPr>
        <w:numId w:val="11"/>
      </w:numPr>
      <w:ind w:left="720"/>
    </w:pPr>
  </w:style>
  <w:style w:type="paragraph" w:customStyle="1" w:styleId="LetterBullet1">
    <w:name w:val="Letter Bullet1"/>
    <w:basedOn w:val="LetterStandard"/>
    <w:rsid w:val="0055192A"/>
    <w:pPr>
      <w:numPr>
        <w:numId w:val="5"/>
      </w:numPr>
      <w:spacing w:before="0"/>
    </w:pPr>
  </w:style>
  <w:style w:type="paragraph" w:customStyle="1" w:styleId="LetterStandard">
    <w:name w:val="Letter Standard"/>
    <w:rsid w:val="0055192A"/>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55192A"/>
    <w:pPr>
      <w:numPr>
        <w:numId w:val="12"/>
      </w:numPr>
      <w:spacing w:before="40"/>
    </w:pPr>
  </w:style>
  <w:style w:type="paragraph" w:customStyle="1" w:styleId="ARText1">
    <w:name w:val="ARText1"/>
    <w:basedOn w:val="ARBase"/>
    <w:rsid w:val="0055192A"/>
    <w:pPr>
      <w:spacing w:before="80" w:after="80"/>
      <w:ind w:left="720"/>
      <w:jc w:val="both"/>
    </w:pPr>
  </w:style>
  <w:style w:type="paragraph" w:customStyle="1" w:styleId="ARBase">
    <w:name w:val="ARBase"/>
    <w:rsid w:val="0055192A"/>
    <w:pPr>
      <w:spacing w:line="245" w:lineRule="auto"/>
    </w:pPr>
    <w:rPr>
      <w:rFonts w:ascii="Times New Roman" w:eastAsia="Times New Roman" w:hAnsi="Times New Roman"/>
      <w:sz w:val="24"/>
      <w:lang w:eastAsia="en-US"/>
    </w:rPr>
  </w:style>
  <w:style w:type="paragraph" w:styleId="ListBullet">
    <w:name w:val="List Bullet"/>
    <w:basedOn w:val="Normal"/>
    <w:autoRedefine/>
    <w:rsid w:val="0055192A"/>
    <w:pPr>
      <w:tabs>
        <w:tab w:val="num" w:pos="360"/>
      </w:tabs>
      <w:ind w:left="360" w:hanging="360"/>
    </w:pPr>
    <w:rPr>
      <w:rFonts w:eastAsia="Times New Roman"/>
      <w:szCs w:val="20"/>
    </w:rPr>
  </w:style>
  <w:style w:type="paragraph" w:styleId="ListBullet2">
    <w:name w:val="List Bullet 2"/>
    <w:basedOn w:val="Normal"/>
    <w:autoRedefine/>
    <w:rsid w:val="0055192A"/>
    <w:pPr>
      <w:tabs>
        <w:tab w:val="num" w:pos="643"/>
      </w:tabs>
      <w:ind w:left="643" w:hanging="360"/>
    </w:pPr>
    <w:rPr>
      <w:rFonts w:eastAsia="Times New Roman"/>
      <w:szCs w:val="20"/>
    </w:rPr>
  </w:style>
  <w:style w:type="paragraph" w:styleId="ListBullet3">
    <w:name w:val="List Bullet 3"/>
    <w:basedOn w:val="Normal"/>
    <w:autoRedefine/>
    <w:rsid w:val="0055192A"/>
    <w:pPr>
      <w:tabs>
        <w:tab w:val="num" w:pos="1080"/>
      </w:tabs>
      <w:ind w:left="1080" w:hanging="360"/>
    </w:pPr>
    <w:rPr>
      <w:rFonts w:eastAsia="Times New Roman"/>
      <w:szCs w:val="20"/>
    </w:rPr>
  </w:style>
  <w:style w:type="paragraph" w:styleId="ListBullet4">
    <w:name w:val="List Bullet 4"/>
    <w:basedOn w:val="Normal"/>
    <w:autoRedefine/>
    <w:rsid w:val="0055192A"/>
    <w:pPr>
      <w:tabs>
        <w:tab w:val="num" w:pos="1440"/>
      </w:tabs>
      <w:ind w:left="1440" w:hanging="360"/>
    </w:pPr>
    <w:rPr>
      <w:rFonts w:eastAsia="Times New Roman"/>
      <w:szCs w:val="20"/>
    </w:rPr>
  </w:style>
  <w:style w:type="paragraph" w:styleId="ListBullet5">
    <w:name w:val="List Bullet 5"/>
    <w:basedOn w:val="Normal"/>
    <w:autoRedefine/>
    <w:rsid w:val="0055192A"/>
    <w:pPr>
      <w:tabs>
        <w:tab w:val="num" w:pos="1492"/>
      </w:tabs>
      <w:ind w:left="1492" w:hanging="360"/>
    </w:pPr>
    <w:rPr>
      <w:rFonts w:eastAsia="Times New Roman"/>
      <w:szCs w:val="20"/>
    </w:rPr>
  </w:style>
  <w:style w:type="paragraph" w:styleId="ListNumber">
    <w:name w:val="List Number"/>
    <w:basedOn w:val="Normal"/>
    <w:rsid w:val="0055192A"/>
    <w:pPr>
      <w:tabs>
        <w:tab w:val="num" w:pos="360"/>
      </w:tabs>
      <w:ind w:left="360" w:hanging="360"/>
    </w:pPr>
    <w:rPr>
      <w:rFonts w:eastAsia="Times New Roman"/>
      <w:szCs w:val="20"/>
    </w:rPr>
  </w:style>
  <w:style w:type="paragraph" w:styleId="ListNumber2">
    <w:name w:val="List Number 2"/>
    <w:basedOn w:val="Normal"/>
    <w:rsid w:val="0055192A"/>
    <w:pPr>
      <w:tabs>
        <w:tab w:val="num" w:pos="643"/>
      </w:tabs>
      <w:ind w:left="643" w:hanging="360"/>
    </w:pPr>
    <w:rPr>
      <w:rFonts w:eastAsia="Times New Roman"/>
      <w:szCs w:val="20"/>
    </w:rPr>
  </w:style>
  <w:style w:type="paragraph" w:styleId="ListNumber3">
    <w:name w:val="List Number 3"/>
    <w:basedOn w:val="Normal"/>
    <w:rsid w:val="0055192A"/>
    <w:pPr>
      <w:tabs>
        <w:tab w:val="num" w:pos="1080"/>
      </w:tabs>
      <w:ind w:left="1080" w:hanging="360"/>
    </w:pPr>
    <w:rPr>
      <w:rFonts w:eastAsia="Times New Roman"/>
      <w:szCs w:val="20"/>
    </w:rPr>
  </w:style>
  <w:style w:type="paragraph" w:styleId="ListNumber4">
    <w:name w:val="List Number 4"/>
    <w:basedOn w:val="Normal"/>
    <w:rsid w:val="0055192A"/>
    <w:pPr>
      <w:tabs>
        <w:tab w:val="num" w:pos="1440"/>
      </w:tabs>
      <w:ind w:left="1440" w:hanging="360"/>
    </w:pPr>
    <w:rPr>
      <w:rFonts w:eastAsia="Times New Roman"/>
      <w:szCs w:val="20"/>
    </w:rPr>
  </w:style>
  <w:style w:type="paragraph" w:styleId="ListNumber5">
    <w:name w:val="List Number 5"/>
    <w:basedOn w:val="Normal"/>
    <w:rsid w:val="0055192A"/>
    <w:pPr>
      <w:tabs>
        <w:tab w:val="num" w:pos="1800"/>
      </w:tabs>
      <w:ind w:left="1800" w:hanging="360"/>
    </w:pPr>
    <w:rPr>
      <w:rFonts w:eastAsia="Times New Roman"/>
      <w:szCs w:val="20"/>
    </w:rPr>
  </w:style>
  <w:style w:type="character" w:styleId="FootnoteReference">
    <w:name w:val="footnote reference"/>
    <w:semiHidden/>
    <w:rsid w:val="0055192A"/>
    <w:rPr>
      <w:vertAlign w:val="superscript"/>
    </w:rPr>
  </w:style>
  <w:style w:type="paragraph" w:styleId="NormalWeb">
    <w:name w:val="Normal (Web)"/>
    <w:basedOn w:val="Normal"/>
    <w:rsid w:val="0055192A"/>
    <w:pPr>
      <w:spacing w:after="120"/>
    </w:pPr>
    <w:rPr>
      <w:rFonts w:ascii="Arial Unicode MS" w:eastAsia="Arial Unicode MS" w:hAnsi="Arial Unicode MS" w:cs="Arial Unicode MS"/>
      <w:szCs w:val="24"/>
    </w:rPr>
  </w:style>
  <w:style w:type="paragraph" w:styleId="PlainText">
    <w:name w:val="Plain Text"/>
    <w:basedOn w:val="Normal"/>
    <w:link w:val="PlainTextChar"/>
    <w:rsid w:val="0055192A"/>
    <w:rPr>
      <w:rFonts w:ascii="Courier New" w:eastAsia="Times New Roman" w:hAnsi="Courier New" w:cs="Courier New"/>
      <w:sz w:val="20"/>
      <w:szCs w:val="20"/>
    </w:rPr>
  </w:style>
  <w:style w:type="character" w:customStyle="1" w:styleId="PlainTextChar">
    <w:name w:val="Plain Text Char"/>
    <w:basedOn w:val="DefaultParagraphFont"/>
    <w:link w:val="PlainText"/>
    <w:rsid w:val="0055192A"/>
    <w:rPr>
      <w:rFonts w:ascii="Courier New" w:eastAsia="Times New Roman" w:hAnsi="Courier New" w:cs="Courier New"/>
      <w:lang w:eastAsia="en-US"/>
    </w:rPr>
  </w:style>
  <w:style w:type="table" w:styleId="TableGrid">
    <w:name w:val="Table Grid"/>
    <w:basedOn w:val="TableNormal"/>
    <w:uiPriority w:val="59"/>
    <w:rsid w:val="0055192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5192A"/>
    <w:pPr>
      <w:spacing w:after="120" w:line="480" w:lineRule="auto"/>
    </w:pPr>
    <w:rPr>
      <w:rFonts w:eastAsia="Times New Roman"/>
      <w:szCs w:val="24"/>
    </w:rPr>
  </w:style>
  <w:style w:type="character" w:customStyle="1" w:styleId="BodyText2Char">
    <w:name w:val="Body Text 2 Char"/>
    <w:basedOn w:val="DefaultParagraphFont"/>
    <w:link w:val="BodyText2"/>
    <w:rsid w:val="0055192A"/>
    <w:rPr>
      <w:rFonts w:ascii="Times New Roman" w:eastAsia="Times New Roman" w:hAnsi="Times New Roman"/>
      <w:sz w:val="17"/>
      <w:szCs w:val="24"/>
      <w:lang w:eastAsia="en-US"/>
    </w:rPr>
  </w:style>
  <w:style w:type="paragraph" w:customStyle="1" w:styleId="WCbodycopy">
    <w:name w:val="WC body copy"/>
    <w:basedOn w:val="Normal"/>
    <w:rsid w:val="0055192A"/>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55192A"/>
  </w:style>
  <w:style w:type="numbering" w:customStyle="1" w:styleId="NoList111">
    <w:name w:val="No List111"/>
    <w:next w:val="NoList"/>
    <w:uiPriority w:val="99"/>
    <w:semiHidden/>
    <w:unhideWhenUsed/>
    <w:rsid w:val="0055192A"/>
  </w:style>
  <w:style w:type="table" w:customStyle="1" w:styleId="TableGrid1">
    <w:name w:val="Table Grid1"/>
    <w:basedOn w:val="TableNormal"/>
    <w:next w:val="TableGrid"/>
    <w:uiPriority w:val="59"/>
    <w:rsid w:val="005519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55192A"/>
    <w:rPr>
      <w:i/>
      <w:iCs/>
      <w:color w:val="666666"/>
      <w:sz w:val="22"/>
      <w:szCs w:val="22"/>
    </w:rPr>
  </w:style>
  <w:style w:type="character" w:styleId="HTMLCite">
    <w:name w:val="HTML Cite"/>
    <w:rsid w:val="0055192A"/>
    <w:rPr>
      <w:i/>
      <w:iCs/>
    </w:rPr>
  </w:style>
  <w:style w:type="character" w:customStyle="1" w:styleId="section">
    <w:name w:val="section"/>
    <w:rsid w:val="0055192A"/>
  </w:style>
  <w:style w:type="paragraph" w:customStyle="1" w:styleId="GSALegTextHeadSection">
    <w:name w:val="GSALegTextHeadSection"/>
    <w:basedOn w:val="GSALegText"/>
    <w:next w:val="GSALegText1"/>
    <w:rsid w:val="0055192A"/>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55192A"/>
    <w:pPr>
      <w:tabs>
        <w:tab w:val="right" w:pos="1296"/>
        <w:tab w:val="left" w:pos="1440"/>
      </w:tabs>
      <w:spacing w:before="120" w:after="120"/>
      <w:ind w:left="1440" w:hanging="1440"/>
      <w:jc w:val="both"/>
    </w:pPr>
  </w:style>
  <w:style w:type="paragraph" w:customStyle="1" w:styleId="GSALegText1D">
    <w:name w:val="GSALegText1D"/>
    <w:basedOn w:val="GSALegText1"/>
    <w:rsid w:val="0055192A"/>
    <w:pPr>
      <w:ind w:left="2016" w:hanging="2016"/>
    </w:pPr>
  </w:style>
  <w:style w:type="paragraph" w:customStyle="1" w:styleId="GSALegTextHeadSectionIns">
    <w:name w:val="GSALegTextHeadSectionIns"/>
    <w:basedOn w:val="GSALegTextHeadSection"/>
    <w:rsid w:val="0055192A"/>
  </w:style>
  <w:style w:type="paragraph" w:customStyle="1" w:styleId="GSALegText2">
    <w:name w:val="GSALegText2"/>
    <w:basedOn w:val="GSALegText1"/>
    <w:rsid w:val="0055192A"/>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55192A"/>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55192A"/>
    <w:pPr>
      <w:tabs>
        <w:tab w:val="right" w:pos="144"/>
        <w:tab w:val="left" w:pos="288"/>
      </w:tabs>
      <w:spacing w:before="60" w:after="60"/>
      <w:ind w:left="288" w:hanging="288"/>
    </w:pPr>
    <w:rPr>
      <w:sz w:val="20"/>
    </w:rPr>
  </w:style>
  <w:style w:type="character" w:customStyle="1" w:styleId="Paranumbers">
    <w:name w:val="Para numbers"/>
    <w:rsid w:val="0055192A"/>
    <w:rPr>
      <w:rFonts w:ascii="CG Times" w:hAnsi="CG Times"/>
      <w:noProof w:val="0"/>
      <w:sz w:val="22"/>
      <w:lang w:val="en-US"/>
    </w:rPr>
  </w:style>
  <w:style w:type="paragraph" w:customStyle="1" w:styleId="general2">
    <w:name w:val="general 2"/>
    <w:rsid w:val="0055192A"/>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55192A"/>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55192A"/>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55192A"/>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55192A"/>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55192A"/>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55192A"/>
    <w:pPr>
      <w:tabs>
        <w:tab w:val="left" w:pos="-720"/>
      </w:tabs>
      <w:suppressAutoHyphens/>
    </w:pPr>
    <w:rPr>
      <w:rFonts w:ascii="CG Times" w:eastAsia="Times New Roman" w:hAnsi="CG Times"/>
      <w:sz w:val="22"/>
      <w:lang w:val="en-US" w:eastAsia="en-US"/>
    </w:rPr>
  </w:style>
  <w:style w:type="paragraph" w:customStyle="1" w:styleId="general6">
    <w:name w:val="general 6"/>
    <w:rsid w:val="0055192A"/>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55192A"/>
  </w:style>
  <w:style w:type="paragraph" w:customStyle="1" w:styleId="RightPar1">
    <w:name w:val="Right Par 1"/>
    <w:rsid w:val="0055192A"/>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55192A"/>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55192A"/>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55192A"/>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55192A"/>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55192A"/>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55192A"/>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55192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55192A"/>
    <w:rPr>
      <w:rFonts w:ascii="CG Times" w:hAnsi="CG Times"/>
      <w:noProof w:val="0"/>
      <w:sz w:val="22"/>
      <w:lang w:val="en-US"/>
    </w:rPr>
  </w:style>
  <w:style w:type="paragraph" w:customStyle="1" w:styleId="Technical5">
    <w:name w:val="Technical 5"/>
    <w:rsid w:val="0055192A"/>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55192A"/>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55192A"/>
    <w:rPr>
      <w:rFonts w:ascii="CG Times" w:hAnsi="CG Times"/>
      <w:noProof w:val="0"/>
      <w:sz w:val="22"/>
      <w:lang w:val="en-US"/>
    </w:rPr>
  </w:style>
  <w:style w:type="character" w:customStyle="1" w:styleId="Technical3">
    <w:name w:val="Technical 3"/>
    <w:rsid w:val="0055192A"/>
    <w:rPr>
      <w:rFonts w:ascii="CG Times" w:hAnsi="CG Times"/>
      <w:noProof w:val="0"/>
      <w:sz w:val="22"/>
      <w:lang w:val="en-US"/>
    </w:rPr>
  </w:style>
  <w:style w:type="paragraph" w:customStyle="1" w:styleId="Technical4">
    <w:name w:val="Technical 4"/>
    <w:rsid w:val="0055192A"/>
    <w:pPr>
      <w:tabs>
        <w:tab w:val="left" w:pos="-720"/>
      </w:tabs>
      <w:suppressAutoHyphens/>
    </w:pPr>
    <w:rPr>
      <w:rFonts w:ascii="CG Times" w:eastAsia="Times New Roman" w:hAnsi="CG Times"/>
      <w:b/>
      <w:sz w:val="22"/>
      <w:lang w:val="en-US" w:eastAsia="en-US"/>
    </w:rPr>
  </w:style>
  <w:style w:type="character" w:customStyle="1" w:styleId="Technical1">
    <w:name w:val="Technical 1"/>
    <w:rsid w:val="0055192A"/>
    <w:rPr>
      <w:rFonts w:ascii="CG Times" w:hAnsi="CG Times"/>
      <w:noProof w:val="0"/>
      <w:sz w:val="22"/>
      <w:lang w:val="en-US"/>
    </w:rPr>
  </w:style>
  <w:style w:type="paragraph" w:customStyle="1" w:styleId="Technical7">
    <w:name w:val="Technical 7"/>
    <w:rsid w:val="0055192A"/>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55192A"/>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55192A"/>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55192A"/>
  </w:style>
  <w:style w:type="character" w:customStyle="1" w:styleId="EquationCaption">
    <w:name w:val="_Equation Caption"/>
    <w:rsid w:val="0055192A"/>
  </w:style>
  <w:style w:type="paragraph" w:customStyle="1" w:styleId="galley0">
    <w:name w:val="galley"/>
    <w:basedOn w:val="Normal"/>
    <w:rsid w:val="0055192A"/>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55192A"/>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55192A"/>
    <w:pPr>
      <w:spacing w:after="120"/>
    </w:pPr>
    <w:rPr>
      <w:rFonts w:eastAsia="Times New Roman"/>
      <w:szCs w:val="20"/>
    </w:rPr>
  </w:style>
  <w:style w:type="character" w:customStyle="1" w:styleId="BodyTextChar">
    <w:name w:val="Body Text Char"/>
    <w:basedOn w:val="DefaultParagraphFont"/>
    <w:link w:val="BodyText"/>
    <w:rsid w:val="0055192A"/>
    <w:rPr>
      <w:rFonts w:ascii="Times New Roman" w:eastAsia="Times New Roman" w:hAnsi="Times New Roman"/>
      <w:sz w:val="17"/>
      <w:lang w:eastAsia="en-US"/>
    </w:rPr>
  </w:style>
  <w:style w:type="numbering" w:customStyle="1" w:styleId="NoList21">
    <w:name w:val="No List21"/>
    <w:next w:val="NoList"/>
    <w:uiPriority w:val="99"/>
    <w:semiHidden/>
    <w:rsid w:val="0055192A"/>
  </w:style>
  <w:style w:type="paragraph" w:customStyle="1" w:styleId="GFirstWord">
    <w:name w:val="G First Word"/>
    <w:basedOn w:val="Galley"/>
    <w:link w:val="GFirstWordChar"/>
    <w:rsid w:val="0055192A"/>
    <w:pPr>
      <w:spacing w:after="0"/>
    </w:pPr>
    <w:rPr>
      <w:lang w:val="x-none" w:eastAsia="x-none"/>
    </w:rPr>
  </w:style>
  <w:style w:type="character" w:customStyle="1" w:styleId="GFirstWordChar">
    <w:name w:val="G First Word Char"/>
    <w:link w:val="GFirstWord"/>
    <w:rsid w:val="0055192A"/>
    <w:rPr>
      <w:rFonts w:ascii="Times New Roman" w:eastAsia="Times New Roman" w:hAnsi="Times New Roman"/>
      <w:sz w:val="17"/>
      <w:lang w:val="x-none" w:eastAsia="x-none"/>
    </w:rPr>
  </w:style>
  <w:style w:type="table" w:customStyle="1" w:styleId="TableGrid2">
    <w:name w:val="Table Grid2"/>
    <w:basedOn w:val="TableNormal"/>
    <w:next w:val="TableGrid"/>
    <w:rsid w:val="005519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5192A"/>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55192A"/>
    <w:rPr>
      <w:rFonts w:ascii="Times New Roman" w:eastAsia="Times New Roman" w:hAnsi="Times New Roman"/>
      <w:sz w:val="16"/>
      <w:szCs w:val="16"/>
      <w:lang w:eastAsia="en-US"/>
    </w:rPr>
  </w:style>
  <w:style w:type="character" w:styleId="CommentReference">
    <w:name w:val="annotation reference"/>
    <w:rsid w:val="0055192A"/>
    <w:rPr>
      <w:sz w:val="16"/>
      <w:szCs w:val="16"/>
    </w:rPr>
  </w:style>
  <w:style w:type="paragraph" w:styleId="CommentText">
    <w:name w:val="annotation text"/>
    <w:basedOn w:val="Normal"/>
    <w:link w:val="CommentTextChar"/>
    <w:rsid w:val="0055192A"/>
    <w:rPr>
      <w:rFonts w:eastAsia="Times New Roman"/>
      <w:sz w:val="20"/>
      <w:szCs w:val="20"/>
    </w:rPr>
  </w:style>
  <w:style w:type="character" w:customStyle="1" w:styleId="CommentTextChar">
    <w:name w:val="Comment Text Char"/>
    <w:basedOn w:val="DefaultParagraphFont"/>
    <w:link w:val="CommentText"/>
    <w:rsid w:val="0055192A"/>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55192A"/>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55192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55192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55192A"/>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55192A"/>
    <w:rPr>
      <w:rFonts w:ascii="Times New Roman" w:eastAsia="Times New Roman" w:hAnsi="Times New Roman"/>
      <w:b/>
      <w:bCs/>
      <w:caps/>
      <w:kern w:val="36"/>
      <w:sz w:val="22"/>
      <w:lang w:eastAsia="en-US"/>
    </w:rPr>
  </w:style>
  <w:style w:type="character" w:customStyle="1" w:styleId="Instruction">
    <w:name w:val="Instruction"/>
    <w:rsid w:val="0055192A"/>
    <w:rPr>
      <w:rFonts w:ascii="Times New Roman" w:hAnsi="Times New Roman" w:cs="Courier New"/>
      <w:i/>
      <w:sz w:val="22"/>
    </w:rPr>
  </w:style>
  <w:style w:type="paragraph" w:customStyle="1" w:styleId="CoverTitle">
    <w:name w:val="Cover Title"/>
    <w:next w:val="CoverSub-title"/>
    <w:rsid w:val="0055192A"/>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55192A"/>
    <w:pPr>
      <w:spacing w:before="60" w:after="0" w:line="312" w:lineRule="auto"/>
    </w:pPr>
    <w:rPr>
      <w:color w:val="auto"/>
      <w:sz w:val="24"/>
    </w:rPr>
  </w:style>
  <w:style w:type="paragraph" w:customStyle="1" w:styleId="CoverText">
    <w:name w:val="Cover Text"/>
    <w:basedOn w:val="CoverTitle"/>
    <w:next w:val="Normal"/>
    <w:rsid w:val="0055192A"/>
    <w:pPr>
      <w:spacing w:before="600" w:after="0" w:line="312" w:lineRule="auto"/>
    </w:pPr>
    <w:rPr>
      <w:color w:val="auto"/>
      <w:sz w:val="24"/>
    </w:rPr>
  </w:style>
  <w:style w:type="paragraph" w:customStyle="1" w:styleId="Noparagraphstyle">
    <w:name w:val="[No paragraph style]"/>
    <w:rsid w:val="0055192A"/>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55192A"/>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55192A"/>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55192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55192A"/>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55192A"/>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55192A"/>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55192A"/>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55192A"/>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55192A"/>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55192A"/>
    <w:pPr>
      <w:keepNext/>
      <w:numPr>
        <w:ilvl w:val="1"/>
        <w:numId w:val="1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55192A"/>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55192A"/>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55192A"/>
    <w:rPr>
      <w:b/>
      <w:bCs/>
    </w:rPr>
  </w:style>
  <w:style w:type="character" w:customStyle="1" w:styleId="CommentSubjectChar">
    <w:name w:val="Comment Subject Char"/>
    <w:basedOn w:val="CommentTextChar"/>
    <w:link w:val="CommentSubject"/>
    <w:rsid w:val="0055192A"/>
    <w:rPr>
      <w:rFonts w:ascii="Times New Roman" w:eastAsia="Times New Roman" w:hAnsi="Times New Roman"/>
      <w:b/>
      <w:bCs/>
      <w:lang w:eastAsia="en-US"/>
    </w:rPr>
  </w:style>
  <w:style w:type="numbering" w:customStyle="1" w:styleId="NoList3">
    <w:name w:val="No List3"/>
    <w:next w:val="NoList"/>
    <w:uiPriority w:val="99"/>
    <w:semiHidden/>
    <w:unhideWhenUsed/>
    <w:rsid w:val="0055192A"/>
  </w:style>
  <w:style w:type="paragraph" w:customStyle="1" w:styleId="Style2">
    <w:name w:val="Style2"/>
    <w:basedOn w:val="Normal"/>
    <w:link w:val="Style2Char"/>
    <w:autoRedefine/>
    <w:qFormat/>
    <w:rsid w:val="0055192A"/>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55192A"/>
    <w:rPr>
      <w:rFonts w:ascii="Times New Roman" w:eastAsia="Times New Roman" w:hAnsi="Times New Roman"/>
      <w:b/>
      <w:bCs/>
      <w:caps/>
      <w:kern w:val="36"/>
      <w:sz w:val="22"/>
    </w:rPr>
  </w:style>
  <w:style w:type="paragraph" w:customStyle="1" w:styleId="Default">
    <w:name w:val="Default"/>
    <w:rsid w:val="0055192A"/>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55192A"/>
  </w:style>
  <w:style w:type="paragraph" w:customStyle="1" w:styleId="Groupheading">
    <w:name w:val="Group heading"/>
    <w:basedOn w:val="Normal"/>
    <w:link w:val="GroupheadingChar"/>
    <w:autoRedefine/>
    <w:rsid w:val="0055192A"/>
    <w:rPr>
      <w:rFonts w:eastAsia="Times New Roman"/>
      <w:b/>
      <w:bCs/>
      <w:caps/>
      <w:sz w:val="22"/>
      <w:szCs w:val="20"/>
      <w:lang w:eastAsia="en-AU"/>
    </w:rPr>
  </w:style>
  <w:style w:type="character" w:customStyle="1" w:styleId="GroupheadingChar">
    <w:name w:val="Group heading Char"/>
    <w:link w:val="Groupheading"/>
    <w:rsid w:val="0055192A"/>
    <w:rPr>
      <w:rFonts w:ascii="Times New Roman" w:eastAsia="Times New Roman" w:hAnsi="Times New Roman"/>
      <w:b/>
      <w:bCs/>
      <w:caps/>
      <w:sz w:val="22"/>
    </w:rPr>
  </w:style>
  <w:style w:type="numbering" w:customStyle="1" w:styleId="NoList5">
    <w:name w:val="No List5"/>
    <w:next w:val="NoList"/>
    <w:uiPriority w:val="99"/>
    <w:semiHidden/>
    <w:unhideWhenUsed/>
    <w:rsid w:val="0055192A"/>
  </w:style>
  <w:style w:type="paragraph" w:customStyle="1" w:styleId="font5">
    <w:name w:val="font5"/>
    <w:basedOn w:val="Normal"/>
    <w:rsid w:val="0055192A"/>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55192A"/>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55192A"/>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55192A"/>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55192A"/>
    <w:pPr>
      <w:numPr>
        <w:numId w:val="15"/>
      </w:numPr>
      <w:tabs>
        <w:tab w:val="num" w:pos="2007"/>
      </w:tabs>
      <w:ind w:left="426" w:hanging="426"/>
    </w:pPr>
  </w:style>
  <w:style w:type="paragraph" w:customStyle="1" w:styleId="MainHeadingCover">
    <w:name w:val="Main Heading Cover"/>
    <w:basedOn w:val="Normal"/>
    <w:uiPriority w:val="1"/>
    <w:rsid w:val="0055192A"/>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55192A"/>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55192A"/>
    <w:pPr>
      <w:numPr>
        <w:numId w:val="14"/>
      </w:numPr>
      <w:tabs>
        <w:tab w:val="num" w:pos="567"/>
      </w:tabs>
      <w:ind w:left="567" w:hanging="567"/>
    </w:pPr>
  </w:style>
  <w:style w:type="paragraph" w:customStyle="1" w:styleId="TOCHeader">
    <w:name w:val="TOC Header"/>
    <w:basedOn w:val="Normal"/>
    <w:uiPriority w:val="1"/>
    <w:rsid w:val="0055192A"/>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55192A"/>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55192A"/>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55192A"/>
    <w:rPr>
      <w:color w:val="FFFFFF"/>
    </w:rPr>
  </w:style>
  <w:style w:type="paragraph" w:customStyle="1" w:styleId="Hangindent">
    <w:name w:val="Hang indent"/>
    <w:basedOn w:val="Normal"/>
    <w:qFormat/>
    <w:rsid w:val="0055192A"/>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55192A"/>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55192A"/>
    <w:pPr>
      <w:ind w:left="0"/>
    </w:pPr>
    <w:rPr>
      <w:rFonts w:eastAsia="Times New Roman"/>
      <w:szCs w:val="17"/>
    </w:rPr>
  </w:style>
  <w:style w:type="character" w:customStyle="1" w:styleId="Numbers1Char">
    <w:name w:val="Numbers1 Char"/>
    <w:basedOn w:val="DefaultParagraphFont"/>
    <w:link w:val="Numbers1"/>
    <w:rsid w:val="0055192A"/>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55192A"/>
    <w:pPr>
      <w:jc w:val="right"/>
    </w:pPr>
    <w:rPr>
      <w:rFonts w:eastAsia="Times New Roman"/>
      <w:szCs w:val="17"/>
    </w:rPr>
  </w:style>
  <w:style w:type="character" w:customStyle="1" w:styleId="NormalRightChar">
    <w:name w:val="NormalRight Char"/>
    <w:basedOn w:val="DefaultParagraphFont"/>
    <w:link w:val="NormalRight"/>
    <w:rsid w:val="0055192A"/>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55192A"/>
    <w:rPr>
      <w:smallCaps/>
    </w:rPr>
  </w:style>
  <w:style w:type="numbering" w:customStyle="1" w:styleId="NoList6">
    <w:name w:val="No List6"/>
    <w:next w:val="NoList"/>
    <w:uiPriority w:val="99"/>
    <w:semiHidden/>
    <w:unhideWhenUsed/>
    <w:rsid w:val="0055192A"/>
  </w:style>
  <w:style w:type="table" w:customStyle="1" w:styleId="TableGrid3">
    <w:name w:val="Table Grid3"/>
    <w:basedOn w:val="TableNormal"/>
    <w:next w:val="TableGrid"/>
    <w:uiPriority w:val="59"/>
    <w:rsid w:val="0055192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5192A"/>
  </w:style>
  <w:style w:type="numbering" w:customStyle="1" w:styleId="NoList112">
    <w:name w:val="No List112"/>
    <w:next w:val="NoList"/>
    <w:uiPriority w:val="99"/>
    <w:semiHidden/>
    <w:unhideWhenUsed/>
    <w:rsid w:val="0055192A"/>
  </w:style>
  <w:style w:type="table" w:customStyle="1" w:styleId="TableGrid12">
    <w:name w:val="Table Grid12"/>
    <w:basedOn w:val="TableNormal"/>
    <w:next w:val="TableGrid"/>
    <w:uiPriority w:val="59"/>
    <w:rsid w:val="005519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55192A"/>
  </w:style>
  <w:style w:type="table" w:customStyle="1" w:styleId="TableGrid21">
    <w:name w:val="Table Grid21"/>
    <w:basedOn w:val="TableNormal"/>
    <w:next w:val="TableGrid"/>
    <w:rsid w:val="005519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5192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5192A"/>
  </w:style>
  <w:style w:type="numbering" w:customStyle="1" w:styleId="NoList41">
    <w:name w:val="No List41"/>
    <w:next w:val="NoList"/>
    <w:uiPriority w:val="99"/>
    <w:semiHidden/>
    <w:unhideWhenUsed/>
    <w:rsid w:val="0055192A"/>
  </w:style>
  <w:style w:type="numbering" w:customStyle="1" w:styleId="NoList51">
    <w:name w:val="No List51"/>
    <w:next w:val="NoList"/>
    <w:uiPriority w:val="99"/>
    <w:semiHidden/>
    <w:unhideWhenUsed/>
    <w:rsid w:val="0055192A"/>
  </w:style>
  <w:style w:type="table" w:customStyle="1" w:styleId="RTWSATable1">
    <w:name w:val="RTWSA Table1"/>
    <w:basedOn w:val="TableNormal"/>
    <w:uiPriority w:val="99"/>
    <w:rsid w:val="0055192A"/>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55192A"/>
    <w:rPr>
      <w:rFonts w:ascii="Source Sans Pro" w:eastAsia="MS Mincho" w:hAnsi="Source Sans Pro"/>
      <w:sz w:val="22"/>
      <w:szCs w:val="24"/>
      <w:lang w:eastAsia="en-US"/>
    </w:rPr>
    <w:tblPr/>
    <w:tcPr>
      <w:shd w:val="clear" w:color="auto" w:fill="auto"/>
    </w:tcPr>
  </w:style>
  <w:style w:type="table" w:customStyle="1" w:styleId="TableGrid4">
    <w:name w:val="Table Grid4"/>
    <w:basedOn w:val="TableNormal"/>
    <w:next w:val="TableGrid"/>
    <w:uiPriority w:val="59"/>
    <w:rsid w:val="00FC107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70F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Statutes%20Amendment%20(Electricity%20and%20Gas)%20(Energy%20Productivity)%20Act%202020" TargetMode="External"/><Relationship Id="rId26" Type="http://schemas.openxmlformats.org/officeDocument/2006/relationships/hyperlink" Target="http://www.legislation.sa.gov.au/index.aspx?action=legref&amp;type=act&amp;legtitle=Real%20Property%20Act%201886" TargetMode="External"/><Relationship Id="rId39" Type="http://schemas.openxmlformats.org/officeDocument/2006/relationships/hyperlink" Target="http://www.legislation.sa.gov.au/index.aspx?action=legref&amp;type=act&amp;legtitle=Motor%20Vehicles%20Act%201959" TargetMode="External"/><Relationship Id="rId21" Type="http://schemas.openxmlformats.org/officeDocument/2006/relationships/hyperlink" Target="http://www.legislation.sa.gov.au/index.aspx?action=legref&amp;type=act&amp;legtitle=Bills%20of%20Sale%20Act%201886" TargetMode="External"/><Relationship Id="rId34" Type="http://schemas.openxmlformats.org/officeDocument/2006/relationships/hyperlink" Target="http://www.legislation.sa.gov.au/index.aspx?action=legref&amp;type=act&amp;legtitle=Workers%20Liens%20Act%201893" TargetMode="External"/><Relationship Id="rId42" Type="http://schemas.openxmlformats.org/officeDocument/2006/relationships/hyperlink" Target="http://www.legislation.sa.gov.au/index.aspx?action=legref&amp;type=act&amp;legtitle=Subordinate%20Legislation%20Act%201978" TargetMode="External"/><Relationship Id="rId47" Type="http://schemas.openxmlformats.org/officeDocument/2006/relationships/hyperlink" Target="http://www.sa.gov.au/planning/ministerialdpas" TargetMode="External"/><Relationship Id="rId50" Type="http://schemas.openxmlformats.org/officeDocument/2006/relationships/hyperlink" Target="mailto:SAplanningcommission@sa.gov.au" TargetMode="External"/><Relationship Id="rId55" Type="http://schemas.openxmlformats.org/officeDocument/2006/relationships/hyperlink" Target="http://www.energymining.sa.gov.au/minerals/exploration/public_notices" TargetMode="External"/><Relationship Id="rId63" Type="http://schemas.openxmlformats.org/officeDocument/2006/relationships/image" Target="cid:image009.jpg@01D66B33.821CADB0" TargetMode="External"/><Relationship Id="rId68" Type="http://schemas.openxmlformats.org/officeDocument/2006/relationships/hyperlink" Target="http://www.governmentgazette.sa.gov.au" TargetMode="External"/><Relationship Id="rId7" Type="http://schemas.openxmlformats.org/officeDocument/2006/relationships/endnotes" Target="endnotes.xml"/><Relationship Id="rId71"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legislation.sa.gov.au/index.aspx?action=legref&amp;type=act&amp;legtitle=Roads%20(Opening%20and%20Closing)%20Act%201991"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Geographical%20Names%20Act%201991" TargetMode="External"/><Relationship Id="rId32" Type="http://schemas.openxmlformats.org/officeDocument/2006/relationships/hyperlink" Target="http://www.legislation.sa.gov.au/index.aspx?action=legref&amp;type=act&amp;legtitle=Survey%20Act%201992" TargetMode="External"/><Relationship Id="rId37" Type="http://schemas.openxmlformats.org/officeDocument/2006/relationships/hyperlink" Target="http://www.legislation.sa.gov.au/index.aspx?action=legref&amp;type=act&amp;legtitle=Motor%20Vehicles%20Act%201959" TargetMode="External"/><Relationship Id="rId40" Type="http://schemas.openxmlformats.org/officeDocument/2006/relationships/hyperlink" Target="http://www.legislation.sa.gov.au/index.aspx?action=legref&amp;type=act&amp;legtitle=Motor%20Vehicles%20Act%201959" TargetMode="External"/><Relationship Id="rId45" Type="http://schemas.openxmlformats.org/officeDocument/2006/relationships/hyperlink" Target="https://www.trybooking.com/BLKZE" TargetMode="External"/><Relationship Id="rId53" Type="http://schemas.openxmlformats.org/officeDocument/2006/relationships/hyperlink" Target="https://www.education.sa.gov.au/findaschool" TargetMode="External"/><Relationship Id="rId58" Type="http://schemas.openxmlformats.org/officeDocument/2006/relationships/hyperlink" Target="http://www.energymining.sa.gov.au/petroleum/legislation_and_compliance/environmental_register" TargetMode="External"/><Relationship Id="rId66" Type="http://schemas.openxmlformats.org/officeDocument/2006/relationships/hyperlink" Target="http://www.aemc.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Electronic%20Conveyancing%20National%20Law%20(South%20Australia)%20Act%202013" TargetMode="External"/><Relationship Id="rId28" Type="http://schemas.openxmlformats.org/officeDocument/2006/relationships/hyperlink" Target="http://www.legislation.sa.gov.au/index.aspx?action=legref&amp;type=act&amp;legtitle=Registration%20of%20Deeds%20Act%201935" TargetMode="External"/><Relationship Id="rId36" Type="http://schemas.openxmlformats.org/officeDocument/2006/relationships/hyperlink" Target="http://www.legislation.sa.gov.au/index.aspx?action=legref&amp;type=act&amp;legtitle=Motor%20Vehicles%20Act%201959" TargetMode="External"/><Relationship Id="rId49" Type="http://schemas.openxmlformats.org/officeDocument/2006/relationships/hyperlink" Target="http://www.sa.gov.au/planning/ministerialdpas" TargetMode="External"/><Relationship Id="rId57" Type="http://schemas.openxmlformats.org/officeDocument/2006/relationships/hyperlink" Target="http://energymining.sa.gov.au/minerals/exploration/public_notices/exploration_licence_applications" TargetMode="External"/><Relationship Id="rId61"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www.legislation.sa.gov.au/index.aspx?action=legref&amp;type=act&amp;legtitle=Waite%20Trust%20(Vesting%20of%20Land)%20Act%202020" TargetMode="External"/><Relationship Id="rId31" Type="http://schemas.openxmlformats.org/officeDocument/2006/relationships/hyperlink" Target="http://www.legislation.sa.gov.au/index.aspx?action=legref&amp;type=act&amp;legtitle=Strata%20Titles%20Act%201988" TargetMode="External"/><Relationship Id="rId44" Type="http://schemas.openxmlformats.org/officeDocument/2006/relationships/hyperlink" Target="http://www.legislation.sa.gov.au/index.aspx?action=legref&amp;type=act&amp;legtitle=Subordinate%20Legislation%20Act%201978" TargetMode="External"/><Relationship Id="rId52" Type="http://schemas.openxmlformats.org/officeDocument/2006/relationships/hyperlink" Target="http://www.saplanningportal.sa.gov.au/en/consultation" TargetMode="External"/><Relationship Id="rId60" Type="http://schemas.openxmlformats.org/officeDocument/2006/relationships/image" Target="cid:image007.jpg@01D66B33.821CADB0" TargetMode="External"/><Relationship Id="rId65" Type="http://schemas.openxmlformats.org/officeDocument/2006/relationships/hyperlink" Target="http://www.aemc.gov.a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Community%20Titles%20Act%201996" TargetMode="External"/><Relationship Id="rId27" Type="http://schemas.openxmlformats.org/officeDocument/2006/relationships/hyperlink" Target="http://www.legislation.sa.gov.au/index.aspx?action=legref&amp;type=act&amp;legtitle=Real%20Property%20(Registration%20of%20Titles)%20Act%201945" TargetMode="External"/><Relationship Id="rId30" Type="http://schemas.openxmlformats.org/officeDocument/2006/relationships/hyperlink" Target="http://www.legislation.sa.gov.au/index.aspx?action=legref&amp;type=act&amp;legtitle=Stock%20Mortgages%20and%20Wool%20Liens%20Act%201924" TargetMode="External"/><Relationship Id="rId35" Type="http://schemas.openxmlformats.org/officeDocument/2006/relationships/hyperlink" Target="http://www.legislation.sa.gov.au/index.aspx?action=legref&amp;type=act&amp;legtitle=Adelaide%20Park%20Lands%20Act%202005" TargetMode="External"/><Relationship Id="rId43" Type="http://schemas.openxmlformats.org/officeDocument/2006/relationships/hyperlink" Target="http://www.legislation.sa.gov.au/index.aspx?action=legref&amp;type=act&amp;legtitle=Subordinate%20Legislation%20Act%201978" TargetMode="External"/><Relationship Id="rId48" Type="http://schemas.openxmlformats.org/officeDocument/2006/relationships/hyperlink" Target="mailto:SAplanningcommission@sa.gov.au" TargetMode="External"/><Relationship Id="rId56" Type="http://schemas.openxmlformats.org/officeDocument/2006/relationships/hyperlink" Target="http://energymining.sa.gov.au/minerals/exploration/public_notices/exploration_licence_applications" TargetMode="External"/><Relationship Id="rId64" Type="http://schemas.openxmlformats.org/officeDocument/2006/relationships/hyperlink" Target="http://www.sa.gov.au/roadsactproposals" TargetMode="External"/><Relationship Id="rId69"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yperlink" Target="mailto:SAplanningcommission@sa.gov.a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Law%20of%20Property%20Act%201936" TargetMode="External"/><Relationship Id="rId33" Type="http://schemas.openxmlformats.org/officeDocument/2006/relationships/hyperlink" Target="http://www.legislation.sa.gov.au/index.aspx?action=legref&amp;type=act&amp;legtitle=Valuation%20of%20Land%20Act%201971" TargetMode="External"/><Relationship Id="rId38" Type="http://schemas.openxmlformats.org/officeDocument/2006/relationships/hyperlink" Target="http://www.legislation.sa.gov.au/index.aspx?action=legref&amp;type=act&amp;legtitle=Motor%20Vehicles%20Act%201959" TargetMode="External"/><Relationship Id="rId46" Type="http://schemas.openxmlformats.org/officeDocument/2006/relationships/hyperlink" Target="https://www.trybooking.com/BLKZM" TargetMode="External"/><Relationship Id="rId59" Type="http://schemas.openxmlformats.org/officeDocument/2006/relationships/image" Target="media/image2.jpeg"/><Relationship Id="rId67" Type="http://schemas.openxmlformats.org/officeDocument/2006/relationships/hyperlink" Target="mailto:governmentgazettesa@sa.gov.au" TargetMode="External"/><Relationship Id="rId20" Type="http://schemas.openxmlformats.org/officeDocument/2006/relationships/hyperlink" Target="http://www.legislation.sa.gov.au/index.aspx?action=legref&amp;type=act&amp;legtitle=Waite%20Trust%20(Vesting%20of%20Land)%20Act%202020" TargetMode="External"/><Relationship Id="rId41" Type="http://schemas.openxmlformats.org/officeDocument/2006/relationships/hyperlink" Target="http://www.legislation.sa.gov.au/index.aspx?action=legref&amp;type=act&amp;legtitle=Motor%20Vehicles%20Act%201959" TargetMode="External"/><Relationship Id="rId54" Type="http://schemas.openxmlformats.org/officeDocument/2006/relationships/hyperlink" Target="https://gihs.sa.edu.au/enrolments/ignite-entry/" TargetMode="External"/><Relationship Id="rId62" Type="http://schemas.openxmlformats.org/officeDocument/2006/relationships/image" Target="media/image4.jpeg"/><Relationship Id="rId7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0368-9549-446D-B48A-EC856240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33866</Words>
  <Characters>193042</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No. 73 - Thursday, 10 September 2020 (pp. 4555–4610)</vt:lpstr>
    </vt:vector>
  </TitlesOfParts>
  <Company>SA Government</Company>
  <LinksUpToDate>false</LinksUpToDate>
  <CharactersWithSpaces>226456</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73 - Thursday, 10 September 2020 (pp. 4555–4610)</dc:title>
  <dc:subject/>
  <dc:creator>Anthony Butler</dc:creator>
  <cp:keywords/>
  <cp:lastModifiedBy>Anthony Butler</cp:lastModifiedBy>
  <cp:revision>3</cp:revision>
  <cp:lastPrinted>2020-09-10T02:00:00Z</cp:lastPrinted>
  <dcterms:created xsi:type="dcterms:W3CDTF">2020-09-10T01:48:00Z</dcterms:created>
  <dcterms:modified xsi:type="dcterms:W3CDTF">2020-09-10T02:08:00Z</dcterms:modified>
</cp:coreProperties>
</file>