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6221C"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E61E4A">
        <w:rPr>
          <w:rFonts w:ascii="Times New Roman" w:hAnsi="Times New Roman"/>
          <w:sz w:val="21"/>
          <w:szCs w:val="21"/>
        </w:rPr>
        <w:t>77</w:t>
      </w:r>
      <w:r w:rsidR="00DA30CF" w:rsidRPr="00612978">
        <w:rPr>
          <w:rFonts w:ascii="Times New Roman" w:hAnsi="Times New Roman"/>
          <w:sz w:val="21"/>
          <w:szCs w:val="21"/>
        </w:rPr>
        <w:tab/>
      </w:r>
      <w:r w:rsidR="00575614">
        <w:rPr>
          <w:rFonts w:ascii="Times New Roman" w:hAnsi="Times New Roman"/>
          <w:sz w:val="21"/>
          <w:szCs w:val="21"/>
        </w:rPr>
        <w:t xml:space="preserve">p. </w:t>
      </w:r>
      <w:r w:rsidR="00E61E4A">
        <w:rPr>
          <w:rFonts w:ascii="Times New Roman" w:hAnsi="Times New Roman"/>
          <w:sz w:val="21"/>
          <w:szCs w:val="21"/>
        </w:rPr>
        <w:t>4733</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61E4A">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E61E4A">
        <w:rPr>
          <w:rFonts w:ascii="Times New Roman" w:hAnsi="Times New Roman"/>
          <w:smallCaps/>
          <w:color w:val="000000"/>
          <w:sz w:val="28"/>
          <w:szCs w:val="26"/>
        </w:rPr>
        <w:t>25</w:t>
      </w:r>
      <w:r w:rsidR="00E02241">
        <w:rPr>
          <w:rFonts w:ascii="Times New Roman" w:hAnsi="Times New Roman"/>
          <w:smallCaps/>
          <w:color w:val="000000"/>
          <w:sz w:val="28"/>
          <w:szCs w:val="26"/>
        </w:rPr>
        <w:t xml:space="preserve"> </w:t>
      </w:r>
      <w:r w:rsidR="00E61E4A">
        <w:rPr>
          <w:rFonts w:ascii="Times New Roman" w:hAnsi="Times New Roman"/>
          <w:smallCaps/>
          <w:color w:val="000000"/>
          <w:sz w:val="28"/>
          <w:szCs w:val="26"/>
        </w:rPr>
        <w:t>September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Calibri" w:hAnsi="Calibri"/>
          <w:b w:val="0"/>
          <w:smallCaps w:val="0"/>
          <w:color w:val="auto"/>
          <w:sz w:val="17"/>
          <w:szCs w:val="17"/>
          <w:lang w:bidi="ar-SA"/>
        </w:rPr>
        <w:id w:val="-471907261"/>
        <w:docPartObj>
          <w:docPartGallery w:val="Table of Contents"/>
          <w:docPartUnique/>
        </w:docPartObj>
      </w:sdtPr>
      <w:sdtEndPr>
        <w:rPr>
          <w:bCs/>
          <w:noProof/>
        </w:rPr>
      </w:sdtEndPr>
      <w:sdtContent>
        <w:p w:rsidR="006D5044" w:rsidRPr="00577503" w:rsidRDefault="006D5044" w:rsidP="00577503">
          <w:pPr>
            <w:pStyle w:val="TOCHeading"/>
            <w:spacing w:before="0" w:after="0" w:line="170" w:lineRule="exact"/>
            <w:jc w:val="both"/>
            <w:rPr>
              <w:rFonts w:eastAsia="Times New Roman"/>
              <w:color w:val="auto"/>
              <w:sz w:val="17"/>
              <w:szCs w:val="17"/>
              <w:lang w:bidi="ar-SA"/>
            </w:rPr>
          </w:pPr>
          <w:r w:rsidRPr="006D5044">
            <w:rPr>
              <w:bCs/>
              <w:noProof/>
              <w:sz w:val="17"/>
              <w:szCs w:val="17"/>
            </w:rPr>
            <w:fldChar w:fldCharType="begin"/>
          </w:r>
          <w:r w:rsidRPr="006D5044">
            <w:rPr>
              <w:bCs/>
              <w:noProof/>
              <w:sz w:val="17"/>
              <w:szCs w:val="17"/>
            </w:rPr>
            <w:instrText xml:space="preserve"> TOC \o "1-3" \h \z \u </w:instrText>
          </w:r>
          <w:r w:rsidRPr="006D5044">
            <w:rPr>
              <w:bCs/>
              <w:noProof/>
              <w:sz w:val="17"/>
              <w:szCs w:val="17"/>
            </w:rPr>
            <w:fldChar w:fldCharType="separate"/>
          </w:r>
          <w:hyperlink w:anchor="_Toc51919710" w:history="1">
            <w:r w:rsidRPr="00577503">
              <w:rPr>
                <w:rFonts w:eastAsia="Times New Roman"/>
                <w:color w:val="auto"/>
                <w:sz w:val="17"/>
                <w:szCs w:val="17"/>
                <w:lang w:bidi="ar-SA"/>
              </w:rPr>
              <w:t>Governor’s Instruments</w:t>
            </w:r>
          </w:hyperlink>
        </w:p>
        <w:p w:rsidR="006D5044" w:rsidRPr="006D5044" w:rsidRDefault="00F2783A" w:rsidP="006D5044">
          <w:pPr>
            <w:pStyle w:val="TOC2"/>
            <w:tabs>
              <w:tab w:val="right" w:leader="dot" w:pos="4548"/>
            </w:tabs>
            <w:spacing w:after="0"/>
            <w:ind w:left="0"/>
            <w:rPr>
              <w:rFonts w:ascii="Times New Roman" w:eastAsiaTheme="minorEastAsia" w:hAnsi="Times New Roman"/>
              <w:noProof/>
              <w:sz w:val="17"/>
              <w:szCs w:val="17"/>
              <w:lang w:eastAsia="en-AU"/>
            </w:rPr>
          </w:pPr>
          <w:hyperlink w:anchor="_Toc51919711" w:history="1">
            <w:r w:rsidR="006D5044">
              <w:rPr>
                <w:rStyle w:val="Hyperlink"/>
                <w:rFonts w:ascii="Times New Roman" w:hAnsi="Times New Roman"/>
                <w:noProof/>
                <w:sz w:val="17"/>
                <w:szCs w:val="17"/>
              </w:rPr>
              <w:t>A</w:t>
            </w:r>
            <w:r w:rsidR="006D5044" w:rsidRPr="006D5044">
              <w:rPr>
                <w:rStyle w:val="Hyperlink"/>
                <w:rFonts w:ascii="Times New Roman" w:hAnsi="Times New Roman"/>
                <w:noProof/>
                <w:sz w:val="17"/>
                <w:szCs w:val="17"/>
              </w:rPr>
              <w:t>cts</w:t>
            </w:r>
            <w:r w:rsidR="00577503">
              <w:rPr>
                <w:rStyle w:val="Hyperlink"/>
                <w:rFonts w:ascii="Times New Roman" w:hAnsi="Times New Roman"/>
                <w:noProof/>
                <w:sz w:val="17"/>
                <w:szCs w:val="17"/>
              </w:rPr>
              <w:t>—</w:t>
            </w:r>
            <w:r w:rsidR="00577503" w:rsidRPr="00577503">
              <w:rPr>
                <w:rStyle w:val="Hyperlink"/>
                <w:rFonts w:ascii="Times New Roman" w:hAnsi="Times New Roman"/>
                <w:noProof/>
                <w:sz w:val="17"/>
                <w:szCs w:val="17"/>
              </w:rPr>
              <w:t xml:space="preserve">No. </w:t>
            </w:r>
            <w:r w:rsidR="00577503">
              <w:rPr>
                <w:rStyle w:val="Hyperlink"/>
                <w:rFonts w:ascii="Times New Roman" w:hAnsi="Times New Roman"/>
                <w:noProof/>
                <w:sz w:val="17"/>
                <w:szCs w:val="17"/>
              </w:rPr>
              <w:t>30</w:t>
            </w:r>
            <w:r w:rsidR="00577503" w:rsidRPr="00577503">
              <w:rPr>
                <w:rStyle w:val="Hyperlink"/>
                <w:rFonts w:ascii="Times New Roman" w:hAnsi="Times New Roman"/>
                <w:noProof/>
                <w:sz w:val="17"/>
                <w:szCs w:val="17"/>
              </w:rPr>
              <w:t xml:space="preserve"> of 2020</w:t>
            </w:r>
            <w:r w:rsidR="006D5044" w:rsidRPr="006D5044">
              <w:rPr>
                <w:rFonts w:ascii="Times New Roman" w:hAnsi="Times New Roman"/>
                <w:noProof/>
                <w:webHidden/>
                <w:sz w:val="17"/>
                <w:szCs w:val="17"/>
              </w:rPr>
              <w:tab/>
            </w:r>
            <w:r w:rsidR="006D5044" w:rsidRPr="006D5044">
              <w:rPr>
                <w:rFonts w:ascii="Times New Roman" w:hAnsi="Times New Roman"/>
                <w:noProof/>
                <w:webHidden/>
                <w:sz w:val="17"/>
                <w:szCs w:val="17"/>
              </w:rPr>
              <w:fldChar w:fldCharType="begin"/>
            </w:r>
            <w:r w:rsidR="006D5044" w:rsidRPr="006D5044">
              <w:rPr>
                <w:rFonts w:ascii="Times New Roman" w:hAnsi="Times New Roman"/>
                <w:noProof/>
                <w:webHidden/>
                <w:sz w:val="17"/>
                <w:szCs w:val="17"/>
              </w:rPr>
              <w:instrText xml:space="preserve"> PAGEREF _Toc51919711 \h </w:instrText>
            </w:r>
            <w:r w:rsidR="006D5044" w:rsidRPr="006D5044">
              <w:rPr>
                <w:rFonts w:ascii="Times New Roman" w:hAnsi="Times New Roman"/>
                <w:noProof/>
                <w:webHidden/>
                <w:sz w:val="17"/>
                <w:szCs w:val="17"/>
              </w:rPr>
            </w:r>
            <w:r w:rsidR="006D5044" w:rsidRPr="006D5044">
              <w:rPr>
                <w:rFonts w:ascii="Times New Roman" w:hAnsi="Times New Roman"/>
                <w:noProof/>
                <w:webHidden/>
                <w:sz w:val="17"/>
                <w:szCs w:val="17"/>
              </w:rPr>
              <w:fldChar w:fldCharType="separate"/>
            </w:r>
            <w:r w:rsidR="006D5044" w:rsidRPr="006D5044">
              <w:rPr>
                <w:rFonts w:ascii="Times New Roman" w:hAnsi="Times New Roman"/>
                <w:noProof/>
                <w:webHidden/>
                <w:sz w:val="17"/>
                <w:szCs w:val="17"/>
              </w:rPr>
              <w:t>4734</w:t>
            </w:r>
            <w:r w:rsidR="006D5044" w:rsidRPr="006D5044">
              <w:rPr>
                <w:rFonts w:ascii="Times New Roman" w:hAnsi="Times New Roman"/>
                <w:noProof/>
                <w:webHidden/>
                <w:sz w:val="17"/>
                <w:szCs w:val="17"/>
              </w:rPr>
              <w:fldChar w:fldCharType="end"/>
            </w:r>
          </w:hyperlink>
        </w:p>
        <w:p w:rsidR="006D5044" w:rsidRPr="006D5044" w:rsidRDefault="00F2783A" w:rsidP="006D5044">
          <w:pPr>
            <w:pStyle w:val="TOC2"/>
            <w:tabs>
              <w:tab w:val="right" w:leader="dot" w:pos="4548"/>
            </w:tabs>
            <w:spacing w:after="0"/>
            <w:ind w:left="0"/>
            <w:rPr>
              <w:rFonts w:ascii="Times New Roman" w:eastAsiaTheme="minorEastAsia" w:hAnsi="Times New Roman"/>
              <w:noProof/>
              <w:sz w:val="17"/>
              <w:szCs w:val="17"/>
              <w:lang w:eastAsia="en-AU"/>
            </w:rPr>
          </w:pPr>
          <w:hyperlink w:anchor="_Toc51919712" w:history="1">
            <w:r w:rsidR="006D5044">
              <w:rPr>
                <w:rStyle w:val="Hyperlink"/>
                <w:rFonts w:ascii="Times New Roman" w:hAnsi="Times New Roman"/>
                <w:noProof/>
                <w:sz w:val="17"/>
                <w:szCs w:val="17"/>
              </w:rPr>
              <w:t>R</w:t>
            </w:r>
            <w:r w:rsidR="006D5044" w:rsidRPr="006D5044">
              <w:rPr>
                <w:rStyle w:val="Hyperlink"/>
                <w:rFonts w:ascii="Times New Roman" w:hAnsi="Times New Roman"/>
                <w:noProof/>
                <w:sz w:val="17"/>
                <w:szCs w:val="17"/>
              </w:rPr>
              <w:t>egulations</w:t>
            </w:r>
            <w:r w:rsidR="006D5044">
              <w:rPr>
                <w:rFonts w:ascii="Times New Roman" w:hAnsi="Times New Roman"/>
                <w:noProof/>
                <w:webHidden/>
                <w:sz w:val="17"/>
                <w:szCs w:val="17"/>
              </w:rPr>
              <w:t>—</w:t>
            </w:r>
          </w:hyperlink>
        </w:p>
        <w:p w:rsidR="006D5044" w:rsidRPr="006D5044" w:rsidRDefault="00F2783A" w:rsidP="006D5044">
          <w:pPr>
            <w:pStyle w:val="TOC3"/>
          </w:pPr>
          <w:hyperlink w:anchor="_Toc51919713" w:history="1">
            <w:r w:rsidR="006D5044" w:rsidRPr="006D5044">
              <w:rPr>
                <w:rStyle w:val="Hyperlink"/>
              </w:rPr>
              <w:t xml:space="preserve">COVID-19 Emergency Response (Commercial Leases </w:t>
            </w:r>
            <w:r w:rsidR="006D5044">
              <w:rPr>
                <w:rStyle w:val="Hyperlink"/>
              </w:rPr>
              <w:br/>
            </w:r>
            <w:r w:rsidR="006D5044" w:rsidRPr="006D5044">
              <w:rPr>
                <w:rStyle w:val="Hyperlink"/>
              </w:rPr>
              <w:t xml:space="preserve">No 2) (Prescribed Period) Variation </w:t>
            </w:r>
            <w:r w:rsidR="006D5044">
              <w:rPr>
                <w:rStyle w:val="Hyperlink"/>
              </w:rPr>
              <w:br/>
            </w:r>
            <w:r w:rsidR="006D5044" w:rsidRPr="006D5044">
              <w:rPr>
                <w:rStyle w:val="Hyperlink"/>
              </w:rPr>
              <w:t>Regulations 2020</w:t>
            </w:r>
            <w:r w:rsidR="00577503">
              <w:rPr>
                <w:lang w:eastAsia="en-US"/>
              </w:rPr>
              <w:t>—No. 282 of 2020</w:t>
            </w:r>
            <w:r w:rsidR="006D5044" w:rsidRPr="006D5044">
              <w:rPr>
                <w:webHidden/>
              </w:rPr>
              <w:tab/>
            </w:r>
            <w:r w:rsidR="006D5044" w:rsidRPr="006D5044">
              <w:rPr>
                <w:webHidden/>
              </w:rPr>
              <w:fldChar w:fldCharType="begin"/>
            </w:r>
            <w:r w:rsidR="006D5044" w:rsidRPr="006D5044">
              <w:rPr>
                <w:webHidden/>
              </w:rPr>
              <w:instrText xml:space="preserve"> PAGEREF _Toc51919713 \h </w:instrText>
            </w:r>
            <w:r w:rsidR="006D5044" w:rsidRPr="006D5044">
              <w:rPr>
                <w:webHidden/>
              </w:rPr>
            </w:r>
            <w:r w:rsidR="006D5044" w:rsidRPr="006D5044">
              <w:rPr>
                <w:webHidden/>
              </w:rPr>
              <w:fldChar w:fldCharType="separate"/>
            </w:r>
            <w:r w:rsidR="006D5044" w:rsidRPr="006D5044">
              <w:rPr>
                <w:webHidden/>
              </w:rPr>
              <w:t>4735</w:t>
            </w:r>
            <w:r w:rsidR="006D5044" w:rsidRPr="006D5044">
              <w:rPr>
                <w:webHidden/>
              </w:rPr>
              <w:fldChar w:fldCharType="end"/>
            </w:r>
          </w:hyperlink>
        </w:p>
        <w:p w:rsidR="006D5044" w:rsidRPr="006D5044" w:rsidRDefault="00F2783A" w:rsidP="006D5044">
          <w:pPr>
            <w:pStyle w:val="TOC1"/>
            <w:tabs>
              <w:tab w:val="right" w:leader="dot" w:pos="4548"/>
            </w:tabs>
            <w:spacing w:after="0"/>
            <w:rPr>
              <w:rFonts w:ascii="Times New Roman" w:eastAsiaTheme="minorEastAsia" w:hAnsi="Times New Roman"/>
              <w:noProof/>
              <w:sz w:val="17"/>
              <w:szCs w:val="17"/>
              <w:lang w:eastAsia="en-AU"/>
            </w:rPr>
          </w:pPr>
          <w:hyperlink w:anchor="_Toc51919714" w:history="1">
            <w:r w:rsidR="006D5044" w:rsidRPr="006D5044">
              <w:rPr>
                <w:rFonts w:ascii="Times New Roman" w:eastAsia="Times New Roman" w:hAnsi="Times New Roman"/>
                <w:b/>
                <w:smallCaps/>
                <w:sz w:val="17"/>
                <w:szCs w:val="17"/>
              </w:rPr>
              <w:t>State Government Instruments</w:t>
            </w:r>
          </w:hyperlink>
        </w:p>
        <w:p w:rsidR="006D5044" w:rsidRPr="006D5044" w:rsidRDefault="00F2783A" w:rsidP="006D5044">
          <w:pPr>
            <w:pStyle w:val="TOC2"/>
            <w:tabs>
              <w:tab w:val="right" w:leader="dot" w:pos="4548"/>
            </w:tabs>
            <w:spacing w:after="0"/>
            <w:rPr>
              <w:rFonts w:ascii="Times New Roman" w:eastAsiaTheme="minorEastAsia" w:hAnsi="Times New Roman"/>
              <w:noProof/>
              <w:sz w:val="17"/>
              <w:szCs w:val="17"/>
              <w:lang w:eastAsia="en-AU"/>
            </w:rPr>
          </w:pPr>
          <w:hyperlink w:anchor="_Toc51919715" w:history="1">
            <w:r w:rsidR="006D5044">
              <w:rPr>
                <w:rStyle w:val="Hyperlink"/>
                <w:rFonts w:ascii="Times New Roman" w:hAnsi="Times New Roman"/>
                <w:noProof/>
                <w:sz w:val="17"/>
                <w:szCs w:val="17"/>
              </w:rPr>
              <w:t>M</w:t>
            </w:r>
            <w:r w:rsidR="006D5044" w:rsidRPr="006D5044">
              <w:rPr>
                <w:rStyle w:val="Hyperlink"/>
                <w:rFonts w:ascii="Times New Roman" w:hAnsi="Times New Roman"/>
                <w:noProof/>
                <w:sz w:val="17"/>
                <w:szCs w:val="17"/>
              </w:rPr>
              <w:t>ental Health Act 2009</w:t>
            </w:r>
            <w:r w:rsidR="006D5044" w:rsidRPr="006D5044">
              <w:rPr>
                <w:rFonts w:ascii="Times New Roman" w:hAnsi="Times New Roman"/>
                <w:noProof/>
                <w:webHidden/>
                <w:sz w:val="17"/>
                <w:szCs w:val="17"/>
              </w:rPr>
              <w:tab/>
            </w:r>
            <w:r w:rsidR="006D5044" w:rsidRPr="006D5044">
              <w:rPr>
                <w:rFonts w:ascii="Times New Roman" w:hAnsi="Times New Roman"/>
                <w:noProof/>
                <w:webHidden/>
                <w:sz w:val="17"/>
                <w:szCs w:val="17"/>
              </w:rPr>
              <w:fldChar w:fldCharType="begin"/>
            </w:r>
            <w:r w:rsidR="006D5044" w:rsidRPr="006D5044">
              <w:rPr>
                <w:rFonts w:ascii="Times New Roman" w:hAnsi="Times New Roman"/>
                <w:noProof/>
                <w:webHidden/>
                <w:sz w:val="17"/>
                <w:szCs w:val="17"/>
              </w:rPr>
              <w:instrText xml:space="preserve"> PAGEREF _Toc51919715 \h </w:instrText>
            </w:r>
            <w:r w:rsidR="006D5044" w:rsidRPr="006D5044">
              <w:rPr>
                <w:rFonts w:ascii="Times New Roman" w:hAnsi="Times New Roman"/>
                <w:noProof/>
                <w:webHidden/>
                <w:sz w:val="17"/>
                <w:szCs w:val="17"/>
              </w:rPr>
            </w:r>
            <w:r w:rsidR="006D5044" w:rsidRPr="006D5044">
              <w:rPr>
                <w:rFonts w:ascii="Times New Roman" w:hAnsi="Times New Roman"/>
                <w:noProof/>
                <w:webHidden/>
                <w:sz w:val="17"/>
                <w:szCs w:val="17"/>
              </w:rPr>
              <w:fldChar w:fldCharType="separate"/>
            </w:r>
            <w:r w:rsidR="006D5044" w:rsidRPr="006D5044">
              <w:rPr>
                <w:rFonts w:ascii="Times New Roman" w:hAnsi="Times New Roman"/>
                <w:noProof/>
                <w:webHidden/>
                <w:sz w:val="17"/>
                <w:szCs w:val="17"/>
              </w:rPr>
              <w:t>4740</w:t>
            </w:r>
            <w:r w:rsidR="006D5044" w:rsidRPr="006D5044">
              <w:rPr>
                <w:rFonts w:ascii="Times New Roman" w:hAnsi="Times New Roman"/>
                <w:noProof/>
                <w:webHidden/>
                <w:sz w:val="17"/>
                <w:szCs w:val="17"/>
              </w:rPr>
              <w:fldChar w:fldCharType="end"/>
            </w:r>
          </w:hyperlink>
        </w:p>
        <w:p w:rsidR="00F337C8" w:rsidRPr="00F337C8" w:rsidRDefault="006D5044" w:rsidP="00577503">
          <w:pPr>
            <w:spacing w:after="0"/>
          </w:pPr>
          <w:r w:rsidRPr="006D5044">
            <w:rPr>
              <w:rFonts w:ascii="Times New Roman" w:hAnsi="Times New Roman"/>
              <w:b/>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C32E4F" w:rsidRDefault="00F337C8" w:rsidP="0068145F">
      <w:pPr>
        <w:pStyle w:val="Heading1"/>
      </w:pPr>
      <w:bookmarkStart w:id="1" w:name="_Toc51919710"/>
      <w:r w:rsidRPr="009D1E2E">
        <w:lastRenderedPageBreak/>
        <w:t xml:space="preserve">Governor’s </w:t>
      </w:r>
      <w:r w:rsidRPr="0068145F">
        <w:t>Instruments</w:t>
      </w:r>
      <w:bookmarkEnd w:id="1"/>
      <w:r>
        <w:t xml:space="preserve"> </w:t>
      </w:r>
    </w:p>
    <w:p w:rsidR="009F0C7F" w:rsidRPr="00687817" w:rsidRDefault="009F0C7F" w:rsidP="00DB2B0C">
      <w:pPr>
        <w:pStyle w:val="Heading2"/>
      </w:pPr>
      <w:bookmarkStart w:id="2" w:name="_Toc51919711"/>
      <w:r w:rsidRPr="00687817">
        <w:t>ACTS</w:t>
      </w:r>
      <w:bookmarkEnd w:id="2"/>
    </w:p>
    <w:p w:rsidR="009F0C7F" w:rsidRPr="00687817" w:rsidRDefault="009F0C7F" w:rsidP="009F0C7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right"/>
      </w:pPr>
      <w:r w:rsidRPr="00687817">
        <w:t>Department of the Premier and Cabinet</w:t>
      </w:r>
    </w:p>
    <w:p w:rsidR="009F0C7F" w:rsidRPr="00687817" w:rsidRDefault="009F0C7F" w:rsidP="009F0C7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right"/>
      </w:pPr>
      <w:r w:rsidRPr="00687817">
        <w:t>Adelaide, 25 September 2020</w:t>
      </w:r>
    </w:p>
    <w:p w:rsidR="009F0C7F" w:rsidRPr="00687817" w:rsidRDefault="009F0C7F" w:rsidP="009F0C7F">
      <w:pPr>
        <w:pStyle w:val="GG-body"/>
      </w:pPr>
      <w:r w:rsidRPr="00687817">
        <w:t xml:space="preserve">His Excellency the Governor directs it to be notified for general information that he has in the name and on behalf of Her Majesty </w:t>
      </w:r>
      <w:proofErr w:type="gramStart"/>
      <w:r w:rsidRPr="00687817">
        <w:t>The</w:t>
      </w:r>
      <w:proofErr w:type="gramEnd"/>
      <w:r w:rsidRPr="00687817">
        <w:t xml:space="preserve"> Queen, this day assented to the undermentioned Acts passed by the Legislative Council and House of Assembly in Parliament assembled, viz.:</w:t>
      </w:r>
    </w:p>
    <w:p w:rsidR="009F0C7F" w:rsidRPr="00687817" w:rsidRDefault="009F0C7F" w:rsidP="009F0C7F">
      <w:pPr>
        <w:pStyle w:val="GG-body"/>
        <w:tabs>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142"/>
      </w:pPr>
      <w:r w:rsidRPr="00687817">
        <w:t>No. 30 of 2020—COVID-19 Emergency Response (Expiry and Rent) Amendment Bill 2020</w:t>
      </w:r>
    </w:p>
    <w:p w:rsidR="009F0C7F" w:rsidRPr="00687817" w:rsidRDefault="009F0C7F" w:rsidP="009F0C7F">
      <w:pPr>
        <w:pStyle w:val="GG-body"/>
        <w:tabs>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pPr>
      <w:r w:rsidRPr="00687817">
        <w:t>An Act to amend the COVID-19 Emergency Response Act 2020</w:t>
      </w:r>
    </w:p>
    <w:p w:rsidR="009F0C7F" w:rsidRPr="00687817" w:rsidRDefault="009F0C7F" w:rsidP="009F0C7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pPr>
      <w:r w:rsidRPr="00687817">
        <w:t>By command,</w:t>
      </w:r>
    </w:p>
    <w:p w:rsidR="009F0C7F" w:rsidRPr="00687817" w:rsidRDefault="001A7E87" w:rsidP="009F0C7F">
      <w:pPr>
        <w:pStyle w:val="GG-SName"/>
      </w:pPr>
      <w:r w:rsidRPr="001A7E87">
        <w:t>Vickie Ann Chapman</w:t>
      </w:r>
    </w:p>
    <w:p w:rsidR="009F0C7F" w:rsidRDefault="009F0C7F" w:rsidP="009F0C7F">
      <w:pPr>
        <w:pStyle w:val="GG-Signature"/>
      </w:pPr>
      <w:r w:rsidRPr="00687817">
        <w:t>For Premier</w:t>
      </w:r>
    </w:p>
    <w:p w:rsidR="009F0C7F" w:rsidRDefault="009F0C7F" w:rsidP="009F0C7F">
      <w:pPr>
        <w:pStyle w:val="GG-Signature"/>
        <w:pBdr>
          <w:bottom w:val="single" w:sz="4" w:space="1" w:color="auto"/>
        </w:pBdr>
        <w:spacing w:line="52" w:lineRule="exact"/>
        <w:jc w:val="center"/>
      </w:pPr>
    </w:p>
    <w:p w:rsidR="009F0C7F" w:rsidRDefault="009F0C7F" w:rsidP="009F0C7F">
      <w:pPr>
        <w:pStyle w:val="GG-Signature"/>
        <w:pBdr>
          <w:top w:val="single" w:sz="4" w:space="1" w:color="auto"/>
        </w:pBdr>
        <w:spacing w:before="34" w:line="14" w:lineRule="exact"/>
        <w:jc w:val="center"/>
      </w:pPr>
    </w:p>
    <w:p w:rsidR="009F0C7F" w:rsidRDefault="009F0C7F">
      <w:pPr>
        <w:spacing w:after="0" w:line="240" w:lineRule="auto"/>
        <w:jc w:val="left"/>
        <w:rPr>
          <w:rFonts w:ascii="Times New Roman" w:eastAsia="Times New Roman" w:hAnsi="Times New Roman"/>
          <w:sz w:val="17"/>
          <w:szCs w:val="17"/>
        </w:rPr>
      </w:pPr>
      <w:r>
        <w:br w:type="page"/>
      </w:r>
    </w:p>
    <w:p w:rsidR="00F337C8" w:rsidRPr="00DB2B0C" w:rsidRDefault="00E61E4A" w:rsidP="00DB2B0C">
      <w:pPr>
        <w:pStyle w:val="Heading2"/>
      </w:pPr>
      <w:bookmarkStart w:id="3" w:name="_Toc51919712"/>
      <w:r w:rsidRPr="00DB2B0C">
        <w:lastRenderedPageBreak/>
        <w:t>REGULATIONS</w:t>
      </w:r>
      <w:bookmarkEnd w:id="3"/>
    </w:p>
    <w:p w:rsidR="009F0C7F" w:rsidRPr="009F0C7F" w:rsidRDefault="009F0C7F" w:rsidP="009F0C7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F0C7F">
        <w:rPr>
          <w:rFonts w:ascii="Times New Roman" w:eastAsia="Times New Roman" w:hAnsi="Times New Roman"/>
          <w:color w:val="000000"/>
          <w:sz w:val="28"/>
          <w:szCs w:val="28"/>
          <w:lang w:eastAsia="en-AU"/>
        </w:rPr>
        <w:t>South Australia</w:t>
      </w:r>
    </w:p>
    <w:p w:rsidR="009F0C7F" w:rsidRPr="009F0C7F" w:rsidRDefault="009F0C7F" w:rsidP="006D5044">
      <w:pPr>
        <w:pStyle w:val="Heading3"/>
        <w:rPr>
          <w:lang w:eastAsia="en-AU"/>
        </w:rPr>
      </w:pPr>
      <w:bookmarkStart w:id="4" w:name="_Toc51919713"/>
      <w:r w:rsidRPr="009F0C7F">
        <w:rPr>
          <w:lang w:eastAsia="en-AU"/>
        </w:rPr>
        <w:t>COVID-19 Emergency Response (Commercial Leases No 2) (Prescribed Period) Variation Regulations 2020</w:t>
      </w:r>
      <w:bookmarkEnd w:id="4"/>
    </w:p>
    <w:p w:rsidR="009F0C7F" w:rsidRPr="009F0C7F" w:rsidRDefault="009F0C7F" w:rsidP="009F0C7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F0C7F">
        <w:rPr>
          <w:rFonts w:ascii="Times New Roman" w:eastAsia="Times New Roman" w:hAnsi="Times New Roman"/>
          <w:color w:val="000000"/>
          <w:sz w:val="24"/>
          <w:szCs w:val="24"/>
          <w:lang w:eastAsia="en-AU"/>
        </w:rPr>
        <w:t>under</w:t>
      </w:r>
      <w:proofErr w:type="gramEnd"/>
      <w:r w:rsidRPr="009F0C7F">
        <w:rPr>
          <w:rFonts w:ascii="Times New Roman" w:eastAsia="Times New Roman" w:hAnsi="Times New Roman"/>
          <w:color w:val="000000"/>
          <w:sz w:val="24"/>
          <w:szCs w:val="24"/>
          <w:lang w:eastAsia="en-AU"/>
        </w:rPr>
        <w:t xml:space="preserve"> the </w:t>
      </w:r>
      <w:r w:rsidRPr="009F0C7F">
        <w:rPr>
          <w:rFonts w:ascii="Times New Roman" w:eastAsia="Times New Roman" w:hAnsi="Times New Roman"/>
          <w:i/>
          <w:iCs/>
          <w:color w:val="000000"/>
          <w:sz w:val="24"/>
          <w:szCs w:val="24"/>
          <w:lang w:eastAsia="en-AU"/>
        </w:rPr>
        <w:t>COVID-19 Emergency Response Act 2020</w:t>
      </w:r>
    </w:p>
    <w:p w:rsidR="009F0C7F" w:rsidRPr="009F0C7F" w:rsidRDefault="009F0C7F" w:rsidP="009F0C7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F0C7F" w:rsidRPr="009F0C7F" w:rsidRDefault="009F0C7F" w:rsidP="009F0C7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F0C7F">
        <w:rPr>
          <w:rFonts w:ascii="Times New Roman" w:eastAsia="Times New Roman" w:hAnsi="Times New Roman"/>
          <w:b/>
          <w:bCs/>
          <w:color w:val="000000"/>
          <w:sz w:val="32"/>
          <w:szCs w:val="32"/>
          <w:lang w:eastAsia="en-AU"/>
        </w:rPr>
        <w:t>Contents</w:t>
      </w:r>
    </w:p>
    <w:p w:rsidR="009F0C7F" w:rsidRPr="009F0C7F" w:rsidRDefault="00F2783A" w:rsidP="009F0C7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F0C7F" w:rsidRPr="009F0C7F">
          <w:rPr>
            <w:rFonts w:ascii="Times New Roman" w:eastAsia="Times New Roman" w:hAnsi="Times New Roman"/>
            <w:color w:val="000000"/>
            <w:sz w:val="28"/>
            <w:szCs w:val="28"/>
            <w:lang w:eastAsia="en-AU"/>
          </w:rPr>
          <w:t>Part 1—Preliminary</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F0C7F" w:rsidRPr="009F0C7F">
          <w:rPr>
            <w:rFonts w:ascii="Times New Roman" w:eastAsia="Times New Roman" w:hAnsi="Times New Roman"/>
            <w:color w:val="000000"/>
            <w:lang w:eastAsia="en-AU"/>
          </w:rPr>
          <w:t>1</w:t>
        </w:r>
        <w:r w:rsidR="009F0C7F" w:rsidRPr="009F0C7F">
          <w:rPr>
            <w:rFonts w:ascii="Times New Roman" w:eastAsia="Times New Roman" w:hAnsi="Times New Roman"/>
            <w:color w:val="000000"/>
            <w:lang w:eastAsia="en-AU"/>
          </w:rPr>
          <w:tab/>
          <w:t>Short title</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F0C7F" w:rsidRPr="009F0C7F">
          <w:rPr>
            <w:rFonts w:ascii="Times New Roman" w:eastAsia="Times New Roman" w:hAnsi="Times New Roman"/>
            <w:color w:val="000000"/>
            <w:lang w:eastAsia="en-AU"/>
          </w:rPr>
          <w:t>2</w:t>
        </w:r>
        <w:r w:rsidR="009F0C7F" w:rsidRPr="009F0C7F">
          <w:rPr>
            <w:rFonts w:ascii="Times New Roman" w:eastAsia="Times New Roman" w:hAnsi="Times New Roman"/>
            <w:color w:val="000000"/>
            <w:lang w:eastAsia="en-AU"/>
          </w:rPr>
          <w:tab/>
          <w:t>Commencement</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F0C7F" w:rsidRPr="009F0C7F">
          <w:rPr>
            <w:rFonts w:ascii="Times New Roman" w:eastAsia="Times New Roman" w:hAnsi="Times New Roman"/>
            <w:color w:val="000000"/>
            <w:lang w:eastAsia="en-AU"/>
          </w:rPr>
          <w:t>3</w:t>
        </w:r>
        <w:r w:rsidR="009F0C7F" w:rsidRPr="009F0C7F">
          <w:rPr>
            <w:rFonts w:ascii="Times New Roman" w:eastAsia="Times New Roman" w:hAnsi="Times New Roman"/>
            <w:color w:val="000000"/>
            <w:lang w:eastAsia="en-AU"/>
          </w:rPr>
          <w:tab/>
          <w:t>Variation provisions</w:t>
        </w:r>
      </w:hyperlink>
    </w:p>
    <w:p w:rsidR="009F0C7F" w:rsidRPr="009F0C7F" w:rsidRDefault="00F2783A" w:rsidP="009F0C7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F0C7F" w:rsidRPr="009F0C7F">
          <w:rPr>
            <w:rFonts w:ascii="Times New Roman" w:eastAsia="Times New Roman" w:hAnsi="Times New Roman"/>
            <w:color w:val="000000"/>
            <w:sz w:val="28"/>
            <w:szCs w:val="28"/>
            <w:lang w:eastAsia="en-AU"/>
          </w:rPr>
          <w:t xml:space="preserve">Part 2—Variation of </w:t>
        </w:r>
        <w:r w:rsidR="009F0C7F" w:rsidRPr="009F0C7F">
          <w:rPr>
            <w:rFonts w:ascii="Times New Roman" w:eastAsia="Times New Roman" w:hAnsi="Times New Roman"/>
            <w:i/>
            <w:iCs/>
            <w:color w:val="000000"/>
            <w:sz w:val="28"/>
            <w:szCs w:val="28"/>
            <w:lang w:eastAsia="en-AU"/>
          </w:rPr>
          <w:t>COVID-19 Emergency Response (Commercial Leases No 2) Regulations 2020</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F0C7F" w:rsidRPr="009F0C7F">
          <w:rPr>
            <w:rFonts w:ascii="Times New Roman" w:eastAsia="Times New Roman" w:hAnsi="Times New Roman"/>
            <w:color w:val="000000"/>
            <w:lang w:eastAsia="en-AU"/>
          </w:rPr>
          <w:t>4</w:t>
        </w:r>
        <w:r w:rsidR="009F0C7F" w:rsidRPr="009F0C7F">
          <w:rPr>
            <w:rFonts w:ascii="Times New Roman" w:eastAsia="Times New Roman" w:hAnsi="Times New Roman"/>
            <w:color w:val="000000"/>
            <w:lang w:eastAsia="en-AU"/>
          </w:rPr>
          <w:tab/>
          <w:t>Variation of regulation 3—Interpretation</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9F0C7F" w:rsidRPr="009F0C7F">
          <w:rPr>
            <w:rFonts w:ascii="Times New Roman" w:eastAsia="Times New Roman" w:hAnsi="Times New Roman"/>
            <w:color w:val="000000"/>
            <w:lang w:eastAsia="en-AU"/>
          </w:rPr>
          <w:t>5</w:t>
        </w:r>
        <w:r w:rsidR="009F0C7F" w:rsidRPr="009F0C7F">
          <w:rPr>
            <w:rFonts w:ascii="Times New Roman" w:eastAsia="Times New Roman" w:hAnsi="Times New Roman"/>
            <w:color w:val="000000"/>
            <w:lang w:eastAsia="en-AU"/>
          </w:rPr>
          <w:tab/>
          <w:t>Variation of regulation 5—Application of regulations</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9F0C7F" w:rsidRPr="009F0C7F">
          <w:rPr>
            <w:rFonts w:ascii="Times New Roman" w:eastAsia="Times New Roman" w:hAnsi="Times New Roman"/>
            <w:color w:val="000000"/>
            <w:lang w:eastAsia="en-AU"/>
          </w:rPr>
          <w:t>6</w:t>
        </w:r>
        <w:r w:rsidR="009F0C7F" w:rsidRPr="009F0C7F">
          <w:rPr>
            <w:rFonts w:ascii="Times New Roman" w:eastAsia="Times New Roman" w:hAnsi="Times New Roman"/>
            <w:color w:val="000000"/>
            <w:lang w:eastAsia="en-AU"/>
          </w:rPr>
          <w:tab/>
          <w:t>Variation of regulation 6—Obligation of parties to commercial leases to negotiate in good faith</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9F0C7F" w:rsidRPr="009F0C7F">
          <w:rPr>
            <w:rFonts w:ascii="Times New Roman" w:eastAsia="Times New Roman" w:hAnsi="Times New Roman"/>
            <w:color w:val="000000"/>
            <w:lang w:eastAsia="en-AU"/>
          </w:rPr>
          <w:t>7</w:t>
        </w:r>
        <w:r w:rsidR="009F0C7F" w:rsidRPr="009F0C7F">
          <w:rPr>
            <w:rFonts w:ascii="Times New Roman" w:eastAsia="Times New Roman" w:hAnsi="Times New Roman"/>
            <w:color w:val="000000"/>
            <w:lang w:eastAsia="en-AU"/>
          </w:rPr>
          <w:tab/>
          <w:t>Variation of regulation 7—Prohibitions and restrictions relating to commercial leases</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9F0C7F" w:rsidRPr="009F0C7F">
          <w:rPr>
            <w:rFonts w:ascii="Times New Roman" w:eastAsia="Times New Roman" w:hAnsi="Times New Roman"/>
            <w:color w:val="000000"/>
            <w:lang w:eastAsia="en-AU"/>
          </w:rPr>
          <w:t>8</w:t>
        </w:r>
        <w:r w:rsidR="009F0C7F" w:rsidRPr="009F0C7F">
          <w:rPr>
            <w:rFonts w:ascii="Times New Roman" w:eastAsia="Times New Roman" w:hAnsi="Times New Roman"/>
            <w:color w:val="000000"/>
            <w:lang w:eastAsia="en-AU"/>
          </w:rPr>
          <w:tab/>
          <w:t>Variation of regulation 8—Mediation by Commissioner</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9F0C7F" w:rsidRPr="009F0C7F">
          <w:rPr>
            <w:rFonts w:ascii="Times New Roman" w:eastAsia="Times New Roman" w:hAnsi="Times New Roman"/>
            <w:color w:val="000000"/>
            <w:lang w:eastAsia="en-AU"/>
          </w:rPr>
          <w:t>9</w:t>
        </w:r>
        <w:r w:rsidR="009F0C7F" w:rsidRPr="009F0C7F">
          <w:rPr>
            <w:rFonts w:ascii="Times New Roman" w:eastAsia="Times New Roman" w:hAnsi="Times New Roman"/>
            <w:color w:val="000000"/>
            <w:lang w:eastAsia="en-AU"/>
          </w:rPr>
          <w:tab/>
          <w:t>Variation of regulation 9—Determination of relevant dispute by Court</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9F0C7F" w:rsidRPr="009F0C7F">
          <w:rPr>
            <w:rFonts w:ascii="Times New Roman" w:eastAsia="Times New Roman" w:hAnsi="Times New Roman"/>
            <w:color w:val="000000"/>
            <w:lang w:eastAsia="en-AU"/>
          </w:rPr>
          <w:t>10</w:t>
        </w:r>
        <w:r w:rsidR="009F0C7F" w:rsidRPr="009F0C7F">
          <w:rPr>
            <w:rFonts w:ascii="Times New Roman" w:eastAsia="Times New Roman" w:hAnsi="Times New Roman"/>
            <w:color w:val="000000"/>
            <w:lang w:eastAsia="en-AU"/>
          </w:rPr>
          <w:tab/>
          <w:t>Variation of regulation 10—Prohibition on continuing certain action during prescribed period</w:t>
        </w:r>
      </w:hyperlink>
    </w:p>
    <w:p w:rsidR="009F0C7F" w:rsidRPr="009F0C7F" w:rsidRDefault="00F2783A" w:rsidP="009F0C7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9F0C7F" w:rsidRPr="009F0C7F">
          <w:rPr>
            <w:rFonts w:ascii="Times New Roman" w:eastAsia="Times New Roman" w:hAnsi="Times New Roman"/>
            <w:color w:val="000000"/>
            <w:lang w:eastAsia="en-AU"/>
          </w:rPr>
          <w:t>11</w:t>
        </w:r>
        <w:r w:rsidR="009F0C7F" w:rsidRPr="009F0C7F">
          <w:rPr>
            <w:rFonts w:ascii="Times New Roman" w:eastAsia="Times New Roman" w:hAnsi="Times New Roman"/>
            <w:color w:val="000000"/>
            <w:lang w:eastAsia="en-AU"/>
          </w:rPr>
          <w:tab/>
          <w:t>Insertion of regulation 11</w:t>
        </w:r>
      </w:hyperlink>
    </w:p>
    <w:p w:rsidR="009F0C7F" w:rsidRPr="009F0C7F" w:rsidRDefault="00F2783A" w:rsidP="009F0C7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4" w:history="1">
        <w:r w:rsidR="009F0C7F" w:rsidRPr="009F0C7F">
          <w:rPr>
            <w:rFonts w:ascii="Times New Roman" w:eastAsia="Times New Roman" w:hAnsi="Times New Roman"/>
            <w:color w:val="000000"/>
            <w:sz w:val="18"/>
            <w:szCs w:val="18"/>
            <w:lang w:eastAsia="en-AU"/>
          </w:rPr>
          <w:t>11</w:t>
        </w:r>
        <w:r w:rsidR="009F0C7F" w:rsidRPr="009F0C7F">
          <w:rPr>
            <w:rFonts w:ascii="Times New Roman" w:eastAsia="Times New Roman" w:hAnsi="Times New Roman"/>
            <w:color w:val="000000"/>
            <w:sz w:val="18"/>
            <w:szCs w:val="18"/>
            <w:lang w:eastAsia="en-AU"/>
          </w:rPr>
          <w:tab/>
          <w:t>Expiry of regulations</w:t>
        </w:r>
      </w:hyperlink>
    </w:p>
    <w:p w:rsidR="009F0C7F" w:rsidRPr="009F0C7F" w:rsidRDefault="009F0C7F" w:rsidP="009F0C7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F0C7F" w:rsidRPr="009F0C7F" w:rsidRDefault="009F0C7F" w:rsidP="009F0C7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 w:name="Elkera_Print_TOC1"/>
      <w:bookmarkStart w:id="6" w:name="Elkera_Print_BK1"/>
      <w:r w:rsidRPr="009F0C7F">
        <w:rPr>
          <w:rFonts w:ascii="Times New Roman" w:eastAsia="Times New Roman" w:hAnsi="Times New Roman"/>
          <w:b/>
          <w:bCs/>
          <w:color w:val="000000"/>
          <w:sz w:val="32"/>
          <w:szCs w:val="32"/>
          <w:lang w:eastAsia="en-AU"/>
        </w:rPr>
        <w:t>Part 1—Preliminary</w:t>
      </w:r>
      <w:bookmarkEnd w:id="5"/>
      <w:bookmarkEnd w:id="6"/>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 w:name="Elkera_Print_TOC2"/>
      <w:bookmarkStart w:id="8" w:name="Elkera_Print_BK2"/>
      <w:r w:rsidRPr="009F0C7F">
        <w:rPr>
          <w:rFonts w:ascii="Times New Roman" w:eastAsia="Times New Roman" w:hAnsi="Times New Roman"/>
          <w:b/>
          <w:bCs/>
          <w:color w:val="000000"/>
          <w:sz w:val="26"/>
          <w:szCs w:val="26"/>
          <w:lang w:eastAsia="en-AU"/>
        </w:rPr>
        <w:t>1—Short title</w:t>
      </w:r>
      <w:bookmarkEnd w:id="7"/>
      <w:bookmarkEnd w:id="8"/>
    </w:p>
    <w:p w:rsidR="009F0C7F" w:rsidRPr="009F0C7F" w:rsidRDefault="009F0C7F" w:rsidP="009F0C7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 xml:space="preserve">These regulations may be cited as the </w:t>
      </w:r>
      <w:r w:rsidRPr="009F0C7F">
        <w:rPr>
          <w:rFonts w:ascii="Times New Roman" w:eastAsia="Times New Roman" w:hAnsi="Times New Roman"/>
          <w:i/>
          <w:iCs/>
          <w:color w:val="000000"/>
          <w:sz w:val="23"/>
          <w:szCs w:val="23"/>
          <w:lang w:eastAsia="en-AU"/>
        </w:rPr>
        <w:t>COVID-19 Emergency Response (Commercial Leases No 2) (Prescribed Period) Variation Regulations 2020</w:t>
      </w:r>
      <w:r w:rsidRPr="009F0C7F">
        <w:rPr>
          <w:rFonts w:ascii="Times New Roman" w:eastAsia="Times New Roman" w:hAnsi="Times New Roman"/>
          <w:color w:val="000000"/>
          <w:sz w:val="23"/>
          <w:szCs w:val="23"/>
          <w:lang w:eastAsia="en-AU"/>
        </w:rPr>
        <w:t>.</w:t>
      </w:r>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 w:name="Elkera_Print_TOC3"/>
      <w:bookmarkStart w:id="10" w:name="Elkera_Print_BK3"/>
      <w:r w:rsidRPr="009F0C7F">
        <w:rPr>
          <w:rFonts w:ascii="Times New Roman" w:eastAsia="Times New Roman" w:hAnsi="Times New Roman"/>
          <w:b/>
          <w:bCs/>
          <w:color w:val="000000"/>
          <w:sz w:val="26"/>
          <w:szCs w:val="26"/>
          <w:lang w:eastAsia="en-AU"/>
        </w:rPr>
        <w:t>2—Commencement</w:t>
      </w:r>
      <w:bookmarkEnd w:id="9"/>
      <w:bookmarkEnd w:id="10"/>
    </w:p>
    <w:p w:rsidR="009F0C7F" w:rsidRPr="009F0C7F" w:rsidRDefault="009F0C7F" w:rsidP="009F0C7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These regulations come into operation on 1 October 2020.</w:t>
      </w:r>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4"/>
      <w:bookmarkStart w:id="12" w:name="Elkera_Print_BK4"/>
      <w:r w:rsidRPr="009F0C7F">
        <w:rPr>
          <w:rFonts w:ascii="Times New Roman" w:eastAsia="Times New Roman" w:hAnsi="Times New Roman"/>
          <w:b/>
          <w:bCs/>
          <w:color w:val="000000"/>
          <w:sz w:val="26"/>
          <w:szCs w:val="26"/>
          <w:lang w:eastAsia="en-AU"/>
        </w:rPr>
        <w:t>3—Variation provisions</w:t>
      </w:r>
      <w:bookmarkEnd w:id="11"/>
      <w:bookmarkEnd w:id="12"/>
    </w:p>
    <w:p w:rsidR="009F0C7F" w:rsidRPr="009F0C7F" w:rsidRDefault="009F0C7F" w:rsidP="009F0C7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F0C7F" w:rsidRPr="009F0C7F" w:rsidRDefault="009F0C7F" w:rsidP="009F0C7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 w:name="Elkera_Print_TOC5"/>
      <w:bookmarkStart w:id="14" w:name="Elkera_Print_BK5"/>
      <w:r w:rsidRPr="009F0C7F">
        <w:rPr>
          <w:rFonts w:ascii="Times New Roman" w:eastAsia="Times New Roman" w:hAnsi="Times New Roman"/>
          <w:b/>
          <w:bCs/>
          <w:color w:val="000000"/>
          <w:sz w:val="32"/>
          <w:szCs w:val="32"/>
          <w:lang w:eastAsia="en-AU"/>
        </w:rPr>
        <w:t xml:space="preserve">Part 2—Variation of </w:t>
      </w:r>
      <w:r w:rsidRPr="009F0C7F">
        <w:rPr>
          <w:rFonts w:ascii="Times New Roman" w:eastAsia="Times New Roman" w:hAnsi="Times New Roman"/>
          <w:b/>
          <w:bCs/>
          <w:i/>
          <w:iCs/>
          <w:color w:val="000000"/>
          <w:sz w:val="32"/>
          <w:szCs w:val="32"/>
          <w:lang w:eastAsia="en-AU"/>
        </w:rPr>
        <w:t>COVID-19 Emergency Response (Commercial Leases No 2) Regulations 2020</w:t>
      </w:r>
      <w:bookmarkEnd w:id="13"/>
      <w:bookmarkEnd w:id="14"/>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 w:name="Elkera_Print_TOC6"/>
      <w:bookmarkStart w:id="16" w:name="Elkera_Print_BK6"/>
      <w:r w:rsidRPr="009F0C7F">
        <w:rPr>
          <w:rFonts w:ascii="Times New Roman" w:eastAsia="Times New Roman" w:hAnsi="Times New Roman"/>
          <w:b/>
          <w:bCs/>
          <w:color w:val="000000"/>
          <w:sz w:val="26"/>
          <w:szCs w:val="26"/>
          <w:lang w:eastAsia="en-AU"/>
        </w:rPr>
        <w:t>4—Variation of regulation 3—Interpretation</w:t>
      </w:r>
      <w:bookmarkEnd w:id="15"/>
      <w:bookmarkEnd w:id="16"/>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w:t>
      </w:r>
      <w:r w:rsidRPr="009F0C7F">
        <w:rPr>
          <w:rFonts w:ascii="Times New Roman" w:eastAsia="Times New Roman" w:hAnsi="Times New Roman"/>
          <w:color w:val="000000"/>
          <w:sz w:val="23"/>
          <w:szCs w:val="23"/>
          <w:lang w:eastAsia="en-AU"/>
        </w:rPr>
        <w:tab/>
        <w:t xml:space="preserve">Regulation 3(1)—after the definition of </w:t>
      </w:r>
      <w:r w:rsidRPr="009F0C7F">
        <w:rPr>
          <w:rFonts w:ascii="Times New Roman" w:eastAsia="Times New Roman" w:hAnsi="Times New Roman"/>
          <w:b/>
          <w:bCs/>
          <w:i/>
          <w:iCs/>
          <w:color w:val="000000"/>
          <w:sz w:val="23"/>
          <w:szCs w:val="23"/>
          <w:lang w:eastAsia="en-AU"/>
        </w:rPr>
        <w:t>affected lessee</w:t>
      </w:r>
      <w:r w:rsidRPr="009F0C7F">
        <w:rPr>
          <w:rFonts w:ascii="Times New Roman" w:eastAsia="Times New Roman" w:hAnsi="Times New Roman"/>
          <w:color w:val="000000"/>
          <w:sz w:val="23"/>
          <w:szCs w:val="23"/>
          <w:lang w:eastAsia="en-AU"/>
        </w:rPr>
        <w:t xml:space="preserve">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b/>
          <w:bCs/>
          <w:i/>
          <w:iCs/>
          <w:color w:val="000000"/>
          <w:sz w:val="23"/>
          <w:szCs w:val="23"/>
          <w:lang w:eastAsia="en-AU"/>
        </w:rPr>
        <w:t>applicable</w:t>
      </w:r>
      <w:proofErr w:type="gramEnd"/>
      <w:r w:rsidRPr="009F0C7F">
        <w:rPr>
          <w:rFonts w:ascii="Times New Roman" w:eastAsia="Times New Roman" w:hAnsi="Times New Roman"/>
          <w:b/>
          <w:bCs/>
          <w:i/>
          <w:iCs/>
          <w:color w:val="000000"/>
          <w:sz w:val="23"/>
          <w:szCs w:val="23"/>
          <w:lang w:eastAsia="en-AU"/>
        </w:rPr>
        <w:t xml:space="preserve"> prescribed period</w:t>
      </w:r>
      <w:r w:rsidRPr="009F0C7F">
        <w:rPr>
          <w:rFonts w:ascii="Times New Roman" w:eastAsia="Times New Roman" w:hAnsi="Times New Roman"/>
          <w:color w:val="000000"/>
          <w:sz w:val="23"/>
          <w:szCs w:val="23"/>
          <w:lang w:eastAsia="en-AU"/>
        </w:rPr>
        <w:t xml:space="preserve"> means the period of time that corresponds to all prescribed periods during which a lessee of a commercial lease is an affected lessee;</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lastRenderedPageBreak/>
        <w:tab/>
        <w:t>(2)</w:t>
      </w:r>
      <w:r w:rsidRPr="009F0C7F">
        <w:rPr>
          <w:rFonts w:ascii="Times New Roman" w:eastAsia="Times New Roman" w:hAnsi="Times New Roman"/>
          <w:color w:val="000000"/>
          <w:sz w:val="23"/>
          <w:szCs w:val="23"/>
          <w:lang w:eastAsia="en-AU"/>
        </w:rPr>
        <w:tab/>
        <w:t xml:space="preserve">Regulation 3(1), definition of </w:t>
      </w:r>
      <w:proofErr w:type="spellStart"/>
      <w:r w:rsidRPr="009F0C7F">
        <w:rPr>
          <w:rFonts w:ascii="Times New Roman" w:eastAsia="Times New Roman" w:hAnsi="Times New Roman"/>
          <w:b/>
          <w:bCs/>
          <w:i/>
          <w:iCs/>
          <w:color w:val="000000"/>
          <w:sz w:val="23"/>
          <w:szCs w:val="23"/>
          <w:lang w:eastAsia="en-AU"/>
        </w:rPr>
        <w:t>JobKeeper</w:t>
      </w:r>
      <w:proofErr w:type="spellEnd"/>
      <w:r w:rsidRPr="009F0C7F">
        <w:rPr>
          <w:rFonts w:ascii="Times New Roman" w:eastAsia="Times New Roman" w:hAnsi="Times New Roman"/>
          <w:b/>
          <w:bCs/>
          <w:i/>
          <w:iCs/>
          <w:color w:val="000000"/>
          <w:sz w:val="23"/>
          <w:szCs w:val="23"/>
          <w:lang w:eastAsia="en-AU"/>
        </w:rPr>
        <w:t xml:space="preserve"> payment</w:t>
      </w:r>
      <w:r w:rsidRPr="009F0C7F">
        <w:rPr>
          <w:rFonts w:ascii="Times New Roman" w:eastAsia="Times New Roman" w:hAnsi="Times New Roman"/>
          <w:color w:val="000000"/>
          <w:sz w:val="23"/>
          <w:szCs w:val="23"/>
          <w:lang w:eastAsia="en-AU"/>
        </w:rPr>
        <w:t>—after "Commonwealth"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 as in force from time to time</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(3)</w:t>
      </w:r>
      <w:r w:rsidRPr="009F0C7F">
        <w:rPr>
          <w:rFonts w:ascii="Times New Roman" w:eastAsia="Times New Roman" w:hAnsi="Times New Roman"/>
          <w:color w:val="000000"/>
          <w:sz w:val="23"/>
          <w:szCs w:val="23"/>
          <w:lang w:eastAsia="en-AU"/>
        </w:rPr>
        <w:tab/>
        <w:t xml:space="preserve">Regulation 3(1)—after the definition of </w:t>
      </w:r>
      <w:r w:rsidRPr="009F0C7F">
        <w:rPr>
          <w:rFonts w:ascii="Times New Roman" w:eastAsia="Times New Roman" w:hAnsi="Times New Roman"/>
          <w:b/>
          <w:bCs/>
          <w:i/>
          <w:iCs/>
          <w:color w:val="000000"/>
          <w:sz w:val="23"/>
          <w:szCs w:val="23"/>
          <w:lang w:eastAsia="en-AU"/>
        </w:rPr>
        <w:t>party</w:t>
      </w:r>
      <w:r w:rsidRPr="009F0C7F">
        <w:rPr>
          <w:rFonts w:ascii="Times New Roman" w:eastAsia="Times New Roman" w:hAnsi="Times New Roman"/>
          <w:color w:val="000000"/>
          <w:sz w:val="23"/>
          <w:szCs w:val="23"/>
          <w:lang w:eastAsia="en-AU"/>
        </w:rPr>
        <w:t xml:space="preserve">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b/>
          <w:bCs/>
          <w:i/>
          <w:iCs/>
          <w:color w:val="000000"/>
          <w:sz w:val="23"/>
          <w:szCs w:val="23"/>
          <w:lang w:eastAsia="en-AU"/>
        </w:rPr>
        <w:t>period</w:t>
      </w:r>
      <w:proofErr w:type="gramEnd"/>
      <w:r w:rsidRPr="009F0C7F">
        <w:rPr>
          <w:rFonts w:ascii="Times New Roman" w:eastAsia="Times New Roman" w:hAnsi="Times New Roman"/>
          <w:b/>
          <w:bCs/>
          <w:i/>
          <w:iCs/>
          <w:color w:val="000000"/>
          <w:sz w:val="23"/>
          <w:szCs w:val="23"/>
          <w:lang w:eastAsia="en-AU"/>
        </w:rPr>
        <w:t> 1</w:t>
      </w:r>
      <w:r w:rsidRPr="009F0C7F">
        <w:rPr>
          <w:rFonts w:ascii="Times New Roman" w:eastAsia="Times New Roman" w:hAnsi="Times New Roman"/>
          <w:color w:val="000000"/>
          <w:sz w:val="23"/>
          <w:szCs w:val="23"/>
          <w:lang w:eastAsia="en-AU"/>
        </w:rPr>
        <w:t xml:space="preserve"> means the period beginning on 30 March 2020 and ending on 30 September 2020;</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b/>
          <w:bCs/>
          <w:i/>
          <w:iCs/>
          <w:color w:val="000000"/>
          <w:sz w:val="23"/>
          <w:szCs w:val="23"/>
          <w:lang w:eastAsia="en-AU"/>
        </w:rPr>
        <w:t>period</w:t>
      </w:r>
      <w:proofErr w:type="gramEnd"/>
      <w:r w:rsidRPr="009F0C7F">
        <w:rPr>
          <w:rFonts w:ascii="Times New Roman" w:eastAsia="Times New Roman" w:hAnsi="Times New Roman"/>
          <w:b/>
          <w:bCs/>
          <w:i/>
          <w:iCs/>
          <w:color w:val="000000"/>
          <w:sz w:val="23"/>
          <w:szCs w:val="23"/>
          <w:lang w:eastAsia="en-AU"/>
        </w:rPr>
        <w:t> 2</w:t>
      </w:r>
      <w:r w:rsidRPr="009F0C7F">
        <w:rPr>
          <w:rFonts w:ascii="Times New Roman" w:eastAsia="Times New Roman" w:hAnsi="Times New Roman"/>
          <w:color w:val="000000"/>
          <w:sz w:val="23"/>
          <w:szCs w:val="23"/>
          <w:lang w:eastAsia="en-AU"/>
        </w:rPr>
        <w:t xml:space="preserve"> means the period beginning on 1 October 2020 and ending on 3 January 2021;</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(4)</w:t>
      </w:r>
      <w:r w:rsidRPr="009F0C7F">
        <w:rPr>
          <w:rFonts w:ascii="Times New Roman" w:eastAsia="Times New Roman" w:hAnsi="Times New Roman"/>
          <w:color w:val="000000"/>
          <w:sz w:val="23"/>
          <w:szCs w:val="23"/>
          <w:lang w:eastAsia="en-AU"/>
        </w:rPr>
        <w:tab/>
        <w:t xml:space="preserve">Regulation 3(1), definition of </w:t>
      </w:r>
      <w:r w:rsidRPr="009F0C7F">
        <w:rPr>
          <w:rFonts w:ascii="Times New Roman" w:eastAsia="Times New Roman" w:hAnsi="Times New Roman"/>
          <w:b/>
          <w:bCs/>
          <w:i/>
          <w:iCs/>
          <w:color w:val="000000"/>
          <w:sz w:val="23"/>
          <w:szCs w:val="23"/>
          <w:lang w:eastAsia="en-AU"/>
        </w:rPr>
        <w:t>prescribed period</w:t>
      </w:r>
      <w:r w:rsidRPr="009F0C7F">
        <w:rPr>
          <w:rFonts w:ascii="Times New Roman" w:eastAsia="Times New Roman" w:hAnsi="Times New Roman"/>
          <w:color w:val="000000"/>
          <w:sz w:val="23"/>
          <w:szCs w:val="23"/>
          <w:lang w:eastAsia="en-AU"/>
        </w:rPr>
        <w:t>—delete the definition and substitute:</w:t>
      </w:r>
    </w:p>
    <w:p w:rsidR="009F0C7F" w:rsidRPr="009F0C7F" w:rsidRDefault="009F0C7F" w:rsidP="009F0C7F">
      <w:pPr>
        <w:keepNext/>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b/>
          <w:bCs/>
          <w:i/>
          <w:iCs/>
          <w:color w:val="000000"/>
          <w:sz w:val="23"/>
          <w:szCs w:val="23"/>
          <w:lang w:eastAsia="en-AU"/>
        </w:rPr>
        <w:t>prescribed</w:t>
      </w:r>
      <w:proofErr w:type="gramEnd"/>
      <w:r w:rsidRPr="009F0C7F">
        <w:rPr>
          <w:rFonts w:ascii="Times New Roman" w:eastAsia="Times New Roman" w:hAnsi="Times New Roman"/>
          <w:b/>
          <w:bCs/>
          <w:i/>
          <w:iCs/>
          <w:color w:val="000000"/>
          <w:sz w:val="23"/>
          <w:szCs w:val="23"/>
          <w:lang w:eastAsia="en-AU"/>
        </w:rPr>
        <w:t xml:space="preserve"> period</w:t>
      </w:r>
      <w:r w:rsidRPr="009F0C7F">
        <w:rPr>
          <w:rFonts w:ascii="Times New Roman" w:eastAsia="Times New Roman" w:hAnsi="Times New Roman"/>
          <w:color w:val="000000"/>
          <w:sz w:val="23"/>
          <w:szCs w:val="23"/>
          <w:lang w:eastAsia="en-AU"/>
        </w:rPr>
        <w:t xml:space="preserve"> means 1 or both of the following:</w:t>
      </w:r>
    </w:p>
    <w:p w:rsidR="009F0C7F" w:rsidRPr="009F0C7F" w:rsidRDefault="009F0C7F" w:rsidP="009F0C7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(a)</w:t>
      </w:r>
      <w:r w:rsidRPr="009F0C7F">
        <w:rPr>
          <w:rFonts w:ascii="Times New Roman" w:eastAsia="Times New Roman" w:hAnsi="Times New Roman"/>
          <w:color w:val="000000"/>
          <w:sz w:val="23"/>
          <w:szCs w:val="23"/>
          <w:lang w:eastAsia="en-AU"/>
        </w:rPr>
        <w:tab/>
      </w:r>
      <w:proofErr w:type="gramStart"/>
      <w:r w:rsidRPr="009F0C7F">
        <w:rPr>
          <w:rFonts w:ascii="Times New Roman" w:eastAsia="Times New Roman" w:hAnsi="Times New Roman"/>
          <w:color w:val="000000"/>
          <w:sz w:val="23"/>
          <w:szCs w:val="23"/>
          <w:lang w:eastAsia="en-AU"/>
        </w:rPr>
        <w:t>period</w:t>
      </w:r>
      <w:proofErr w:type="gramEnd"/>
      <w:r w:rsidRPr="009F0C7F">
        <w:rPr>
          <w:rFonts w:ascii="Times New Roman" w:eastAsia="Times New Roman" w:hAnsi="Times New Roman"/>
          <w:color w:val="000000"/>
          <w:sz w:val="23"/>
          <w:szCs w:val="23"/>
          <w:lang w:eastAsia="en-AU"/>
        </w:rPr>
        <w:t> 1;</w:t>
      </w:r>
    </w:p>
    <w:p w:rsidR="009F0C7F" w:rsidRPr="009F0C7F" w:rsidRDefault="009F0C7F" w:rsidP="009F0C7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(b)</w:t>
      </w:r>
      <w:r w:rsidRPr="009F0C7F">
        <w:rPr>
          <w:rFonts w:ascii="Times New Roman" w:eastAsia="Times New Roman" w:hAnsi="Times New Roman"/>
          <w:color w:val="000000"/>
          <w:sz w:val="23"/>
          <w:szCs w:val="23"/>
          <w:lang w:eastAsia="en-AU"/>
        </w:rPr>
        <w:tab/>
      </w:r>
      <w:proofErr w:type="gramStart"/>
      <w:r w:rsidRPr="009F0C7F">
        <w:rPr>
          <w:rFonts w:ascii="Times New Roman" w:eastAsia="Times New Roman" w:hAnsi="Times New Roman"/>
          <w:color w:val="000000"/>
          <w:sz w:val="23"/>
          <w:szCs w:val="23"/>
          <w:lang w:eastAsia="en-AU"/>
        </w:rPr>
        <w:t>period</w:t>
      </w:r>
      <w:proofErr w:type="gramEnd"/>
      <w:r w:rsidRPr="009F0C7F">
        <w:rPr>
          <w:rFonts w:ascii="Times New Roman" w:eastAsia="Times New Roman" w:hAnsi="Times New Roman"/>
          <w:color w:val="000000"/>
          <w:sz w:val="23"/>
          <w:szCs w:val="23"/>
          <w:lang w:eastAsia="en-AU"/>
        </w:rPr>
        <w:t> 2;</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(5)</w:t>
      </w:r>
      <w:r w:rsidRPr="009F0C7F">
        <w:rPr>
          <w:rFonts w:ascii="Times New Roman" w:eastAsia="Times New Roman" w:hAnsi="Times New Roman"/>
          <w:color w:val="000000"/>
          <w:sz w:val="23"/>
          <w:szCs w:val="23"/>
          <w:lang w:eastAsia="en-AU"/>
        </w:rPr>
        <w:tab/>
        <w:t xml:space="preserve">Regulation 3(1), definition of </w:t>
      </w:r>
      <w:r w:rsidRPr="009F0C7F">
        <w:rPr>
          <w:rFonts w:ascii="Times New Roman" w:eastAsia="Times New Roman" w:hAnsi="Times New Roman"/>
          <w:b/>
          <w:bCs/>
          <w:i/>
          <w:iCs/>
          <w:color w:val="000000"/>
          <w:sz w:val="23"/>
          <w:szCs w:val="23"/>
          <w:lang w:eastAsia="en-AU"/>
        </w:rPr>
        <w:t>relevant dispute</w:t>
      </w:r>
      <w:r w:rsidRPr="009F0C7F">
        <w:rPr>
          <w:rFonts w:ascii="Times New Roman" w:eastAsia="Times New Roman" w:hAnsi="Times New Roman"/>
          <w:color w:val="000000"/>
          <w:sz w:val="23"/>
          <w:szCs w:val="23"/>
          <w:lang w:eastAsia="en-AU"/>
        </w:rPr>
        <w:t>, paragraph (b)—before "prescribed period"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7" w:name="Elkera_Print_TOC7"/>
      <w:bookmarkStart w:id="18" w:name="Elkera_Print_BK7"/>
      <w:r w:rsidRPr="009F0C7F">
        <w:rPr>
          <w:rFonts w:ascii="Times New Roman" w:eastAsia="Times New Roman" w:hAnsi="Times New Roman"/>
          <w:b/>
          <w:bCs/>
          <w:color w:val="000000"/>
          <w:sz w:val="26"/>
          <w:szCs w:val="26"/>
          <w:lang w:eastAsia="en-AU"/>
        </w:rPr>
        <w:t>5—Variation of regulation 5—Application of regulations</w:t>
      </w:r>
      <w:bookmarkEnd w:id="17"/>
      <w:bookmarkEnd w:id="18"/>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w:t>
      </w:r>
      <w:r w:rsidRPr="009F0C7F">
        <w:rPr>
          <w:rFonts w:ascii="Times New Roman" w:eastAsia="Times New Roman" w:hAnsi="Times New Roman"/>
          <w:color w:val="000000"/>
          <w:sz w:val="23"/>
          <w:szCs w:val="23"/>
          <w:lang w:eastAsia="en-AU"/>
        </w:rPr>
        <w:tab/>
        <w:t>Regulation 5(1)—before "prescribed period" first occurring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(2)</w:t>
      </w:r>
      <w:r w:rsidRPr="009F0C7F">
        <w:rPr>
          <w:rFonts w:ascii="Times New Roman" w:eastAsia="Times New Roman" w:hAnsi="Times New Roman"/>
          <w:color w:val="000000"/>
          <w:sz w:val="23"/>
          <w:szCs w:val="23"/>
          <w:lang w:eastAsia="en-AU"/>
        </w:rPr>
        <w:tab/>
        <w:t>Regulation 5(1)—delete "the commencement of the prescribed period" and substitute:</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30 March 2020</w:t>
      </w:r>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 w:name="Elkera_Print_TOC8"/>
      <w:bookmarkStart w:id="20" w:name="Elkera_Print_BK8"/>
      <w:r w:rsidRPr="009F0C7F">
        <w:rPr>
          <w:rFonts w:ascii="Times New Roman" w:eastAsia="Times New Roman" w:hAnsi="Times New Roman"/>
          <w:b/>
          <w:bCs/>
          <w:color w:val="000000"/>
          <w:sz w:val="26"/>
          <w:szCs w:val="26"/>
          <w:lang w:eastAsia="en-AU"/>
        </w:rPr>
        <w:t>6—Variation of regulation 6—Obligation of parties to commercial leases to negotiate in good faith</w:t>
      </w:r>
      <w:bookmarkEnd w:id="19"/>
      <w:bookmarkEnd w:id="20"/>
    </w:p>
    <w:p w:rsidR="009F0C7F" w:rsidRPr="009F0C7F" w:rsidRDefault="009F0C7F" w:rsidP="009F0C7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Regulation 6—before "prescribed period"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1" w:name="Elkera_Print_TOC9"/>
      <w:bookmarkStart w:id="22" w:name="Elkera_Print_BK9"/>
      <w:r w:rsidRPr="009F0C7F">
        <w:rPr>
          <w:rFonts w:ascii="Times New Roman" w:eastAsia="Times New Roman" w:hAnsi="Times New Roman"/>
          <w:b/>
          <w:bCs/>
          <w:color w:val="000000"/>
          <w:sz w:val="26"/>
          <w:szCs w:val="26"/>
          <w:lang w:eastAsia="en-AU"/>
        </w:rPr>
        <w:t>7—Variation of regulation 7—Prohibitions and restrictions relating to commercial leases</w:t>
      </w:r>
      <w:bookmarkEnd w:id="21"/>
      <w:bookmarkEnd w:id="22"/>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w:t>
      </w:r>
      <w:r w:rsidRPr="009F0C7F">
        <w:rPr>
          <w:rFonts w:ascii="Times New Roman" w:eastAsia="Times New Roman" w:hAnsi="Times New Roman"/>
          <w:color w:val="000000"/>
          <w:sz w:val="23"/>
          <w:szCs w:val="23"/>
          <w:lang w:eastAsia="en-AU"/>
        </w:rPr>
        <w:tab/>
        <w:t>Regulation 7(1)—before "prescribed period"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(2)</w:t>
      </w:r>
      <w:r w:rsidRPr="009F0C7F">
        <w:rPr>
          <w:rFonts w:ascii="Times New Roman" w:eastAsia="Times New Roman" w:hAnsi="Times New Roman"/>
          <w:color w:val="000000"/>
          <w:sz w:val="23"/>
          <w:szCs w:val="23"/>
          <w:lang w:eastAsia="en-AU"/>
        </w:rPr>
        <w:tab/>
        <w:t xml:space="preserve">Regulation 7—after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(1) insert:</w:t>
      </w:r>
    </w:p>
    <w:p w:rsidR="009F0C7F" w:rsidRPr="009F0C7F" w:rsidRDefault="009F0C7F" w:rsidP="009F0C7F">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(1a)</w:t>
      </w:r>
      <w:r w:rsidRPr="009F0C7F">
        <w:rPr>
          <w:rFonts w:ascii="Times New Roman" w:eastAsia="Times New Roman" w:hAnsi="Times New Roman"/>
          <w:color w:val="000000"/>
          <w:sz w:val="23"/>
          <w:szCs w:val="23"/>
          <w:lang w:eastAsia="en-AU"/>
        </w:rPr>
        <w:tab/>
      </w:r>
      <w:proofErr w:type="gramStart"/>
      <w:r w:rsidRPr="009F0C7F">
        <w:rPr>
          <w:rFonts w:ascii="Times New Roman" w:eastAsia="Times New Roman" w:hAnsi="Times New Roman"/>
          <w:color w:val="000000"/>
          <w:sz w:val="23"/>
          <w:szCs w:val="23"/>
          <w:lang w:eastAsia="en-AU"/>
        </w:rPr>
        <w:t>To</w:t>
      </w:r>
      <w:proofErr w:type="gramEnd"/>
      <w:r w:rsidRPr="009F0C7F">
        <w:rPr>
          <w:rFonts w:ascii="Times New Roman" w:eastAsia="Times New Roman" w:hAnsi="Times New Roman"/>
          <w:color w:val="000000"/>
          <w:sz w:val="23"/>
          <w:szCs w:val="23"/>
          <w:lang w:eastAsia="en-AU"/>
        </w:rPr>
        <w:t xml:space="preserve"> avoid doubt, nothing in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(1) prevents a lessor from taking a prescribed action against a lessee in respect of a breach of a commercial lease that occurred—</w:t>
      </w:r>
    </w:p>
    <w:p w:rsidR="009F0C7F" w:rsidRPr="009F0C7F" w:rsidRDefault="009F0C7F" w:rsidP="009F0C7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(a)</w:t>
      </w:r>
      <w:r w:rsidRPr="009F0C7F">
        <w:rPr>
          <w:rFonts w:ascii="Times New Roman" w:eastAsia="Times New Roman" w:hAnsi="Times New Roman"/>
          <w:color w:val="000000"/>
          <w:sz w:val="23"/>
          <w:szCs w:val="23"/>
          <w:lang w:eastAsia="en-AU"/>
        </w:rPr>
        <w:tab/>
      </w:r>
      <w:proofErr w:type="gramStart"/>
      <w:r w:rsidRPr="009F0C7F">
        <w:rPr>
          <w:rFonts w:ascii="Times New Roman" w:eastAsia="Times New Roman" w:hAnsi="Times New Roman"/>
          <w:color w:val="000000"/>
          <w:sz w:val="23"/>
          <w:szCs w:val="23"/>
          <w:lang w:eastAsia="en-AU"/>
        </w:rPr>
        <w:t>in</w:t>
      </w:r>
      <w:proofErr w:type="gramEnd"/>
      <w:r w:rsidRPr="009F0C7F">
        <w:rPr>
          <w:rFonts w:ascii="Times New Roman" w:eastAsia="Times New Roman" w:hAnsi="Times New Roman"/>
          <w:color w:val="000000"/>
          <w:sz w:val="23"/>
          <w:szCs w:val="23"/>
          <w:lang w:eastAsia="en-AU"/>
        </w:rPr>
        <w:t xml:space="preserve"> the case of a lessee who is an affected lessee in period 1—before the commencement of period 1; or</w:t>
      </w:r>
    </w:p>
    <w:p w:rsidR="009F0C7F" w:rsidRPr="009F0C7F" w:rsidRDefault="009F0C7F" w:rsidP="009F0C7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(b)</w:t>
      </w:r>
      <w:r w:rsidRPr="009F0C7F">
        <w:rPr>
          <w:rFonts w:ascii="Times New Roman" w:eastAsia="Times New Roman" w:hAnsi="Times New Roman"/>
          <w:color w:val="000000"/>
          <w:sz w:val="23"/>
          <w:szCs w:val="23"/>
          <w:lang w:eastAsia="en-AU"/>
        </w:rPr>
        <w:tab/>
        <w:t>in the case of a lessee who is an affected lessee in period 2 but who was not an affected lessee in period 1—before the commencement of period 2.</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(3)</w:t>
      </w:r>
      <w:r w:rsidRPr="009F0C7F">
        <w:rPr>
          <w:rFonts w:ascii="Times New Roman" w:eastAsia="Times New Roman" w:hAnsi="Times New Roman"/>
          <w:color w:val="000000"/>
          <w:sz w:val="23"/>
          <w:szCs w:val="23"/>
          <w:lang w:eastAsia="en-AU"/>
        </w:rPr>
        <w:tab/>
        <w:t>Regulation 7(2)—before "prescribed period"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lastRenderedPageBreak/>
        <w:tab/>
        <w:t>(4)</w:t>
      </w:r>
      <w:r w:rsidRPr="009F0C7F">
        <w:rPr>
          <w:rFonts w:ascii="Times New Roman" w:eastAsia="Times New Roman" w:hAnsi="Times New Roman"/>
          <w:color w:val="000000"/>
          <w:sz w:val="23"/>
          <w:szCs w:val="23"/>
          <w:lang w:eastAsia="en-AU"/>
        </w:rPr>
        <w:tab/>
        <w:t xml:space="preserve">Regulation 7—after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(2) insert:</w:t>
      </w:r>
    </w:p>
    <w:p w:rsidR="009F0C7F" w:rsidRPr="009F0C7F" w:rsidRDefault="009F0C7F" w:rsidP="009F0C7F">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(2a)</w:t>
      </w:r>
      <w:r w:rsidRPr="009F0C7F">
        <w:rPr>
          <w:rFonts w:ascii="Times New Roman" w:eastAsia="Times New Roman" w:hAnsi="Times New Roman"/>
          <w:color w:val="000000"/>
          <w:sz w:val="23"/>
          <w:szCs w:val="23"/>
          <w:lang w:eastAsia="en-AU"/>
        </w:rPr>
        <w:tab/>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(2) does not apply to, or in respect of, a failure to pay rent that constitutes a breach of an agreement under a mediation under regulation 8, or an order of the Court under regulation 9 (as the case requires), made before the end of period 1 in respect of that period if—</w:t>
      </w:r>
    </w:p>
    <w:p w:rsidR="009F0C7F" w:rsidRPr="009F0C7F" w:rsidRDefault="009F0C7F" w:rsidP="009F0C7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(a)</w:t>
      </w:r>
      <w:r w:rsidRPr="009F0C7F">
        <w:rPr>
          <w:rFonts w:ascii="Times New Roman" w:eastAsia="Times New Roman" w:hAnsi="Times New Roman"/>
          <w:color w:val="000000"/>
          <w:sz w:val="23"/>
          <w:szCs w:val="23"/>
          <w:lang w:eastAsia="en-AU"/>
        </w:rPr>
        <w:tab/>
        <w:t>the agreement or order relates to the payment of rent in respect of a period that occurs after, or extends beyond, the end of period 1; and</w:t>
      </w:r>
    </w:p>
    <w:p w:rsidR="009F0C7F" w:rsidRPr="009F0C7F" w:rsidRDefault="009F0C7F" w:rsidP="009F0C7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(b)</w:t>
      </w:r>
      <w:r w:rsidRPr="009F0C7F">
        <w:rPr>
          <w:rFonts w:ascii="Times New Roman" w:eastAsia="Times New Roman" w:hAnsi="Times New Roman"/>
          <w:color w:val="000000"/>
          <w:sz w:val="23"/>
          <w:szCs w:val="23"/>
          <w:lang w:eastAsia="en-AU"/>
        </w:rPr>
        <w:tab/>
      </w:r>
      <w:proofErr w:type="gramStart"/>
      <w:r w:rsidRPr="009F0C7F">
        <w:rPr>
          <w:rFonts w:ascii="Times New Roman" w:eastAsia="Times New Roman" w:hAnsi="Times New Roman"/>
          <w:color w:val="000000"/>
          <w:sz w:val="23"/>
          <w:szCs w:val="23"/>
          <w:lang w:eastAsia="en-AU"/>
        </w:rPr>
        <w:t>the</w:t>
      </w:r>
      <w:proofErr w:type="gramEnd"/>
      <w:r w:rsidRPr="009F0C7F">
        <w:rPr>
          <w:rFonts w:ascii="Times New Roman" w:eastAsia="Times New Roman" w:hAnsi="Times New Roman"/>
          <w:color w:val="000000"/>
          <w:sz w:val="23"/>
          <w:szCs w:val="23"/>
          <w:lang w:eastAsia="en-AU"/>
        </w:rPr>
        <w:t xml:space="preserve"> breach of the agreement or order of the Court occurs in relation to the operation of that agreement or order in period 2 (in so far as it applies to that period); and</w:t>
      </w:r>
    </w:p>
    <w:p w:rsidR="009F0C7F" w:rsidRPr="009F0C7F" w:rsidRDefault="009F0C7F" w:rsidP="009F0C7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(c)</w:t>
      </w:r>
      <w:r w:rsidRPr="009F0C7F">
        <w:rPr>
          <w:rFonts w:ascii="Times New Roman" w:eastAsia="Times New Roman" w:hAnsi="Times New Roman"/>
          <w:color w:val="000000"/>
          <w:sz w:val="23"/>
          <w:szCs w:val="23"/>
          <w:lang w:eastAsia="en-AU"/>
        </w:rPr>
        <w:tab/>
      </w:r>
      <w:proofErr w:type="gramStart"/>
      <w:r w:rsidRPr="009F0C7F">
        <w:rPr>
          <w:rFonts w:ascii="Times New Roman" w:eastAsia="Times New Roman" w:hAnsi="Times New Roman"/>
          <w:color w:val="000000"/>
          <w:sz w:val="23"/>
          <w:szCs w:val="23"/>
          <w:lang w:eastAsia="en-AU"/>
        </w:rPr>
        <w:t>the</w:t>
      </w:r>
      <w:proofErr w:type="gramEnd"/>
      <w:r w:rsidRPr="009F0C7F">
        <w:rPr>
          <w:rFonts w:ascii="Times New Roman" w:eastAsia="Times New Roman" w:hAnsi="Times New Roman"/>
          <w:color w:val="000000"/>
          <w:sz w:val="23"/>
          <w:szCs w:val="23"/>
          <w:lang w:eastAsia="en-AU"/>
        </w:rPr>
        <w:t xml:space="preserve"> lessee is an affected lessee in period 2.</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(5)</w:t>
      </w:r>
      <w:r w:rsidRPr="009F0C7F">
        <w:rPr>
          <w:rFonts w:ascii="Times New Roman" w:eastAsia="Times New Roman" w:hAnsi="Times New Roman"/>
          <w:color w:val="000000"/>
          <w:sz w:val="23"/>
          <w:szCs w:val="23"/>
          <w:lang w:eastAsia="en-AU"/>
        </w:rPr>
        <w:tab/>
        <w:t>Regulation 7(4)—delete "the prescribed period" and substitute:</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w:t>
      </w:r>
      <w:proofErr w:type="gramEnd"/>
      <w:r w:rsidRPr="009F0C7F">
        <w:rPr>
          <w:rFonts w:ascii="Times New Roman" w:eastAsia="Times New Roman" w:hAnsi="Times New Roman"/>
          <w:color w:val="000000"/>
          <w:sz w:val="23"/>
          <w:szCs w:val="23"/>
          <w:lang w:eastAsia="en-AU"/>
        </w:rPr>
        <w:t xml:space="preserve"> prescribed period (or periods)</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(6)</w:t>
      </w:r>
      <w:r w:rsidRPr="009F0C7F">
        <w:rPr>
          <w:rFonts w:ascii="Times New Roman" w:eastAsia="Times New Roman" w:hAnsi="Times New Roman"/>
          <w:color w:val="000000"/>
          <w:sz w:val="23"/>
          <w:szCs w:val="23"/>
          <w:lang w:eastAsia="en-AU"/>
        </w:rPr>
        <w:tab/>
        <w:t>Regulation 7(5)—before "prescribed period"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3" w:name="Elkera_Print_TOC10"/>
      <w:bookmarkStart w:id="24" w:name="Elkera_Print_BK10"/>
      <w:r w:rsidRPr="009F0C7F">
        <w:rPr>
          <w:rFonts w:ascii="Times New Roman" w:eastAsia="Times New Roman" w:hAnsi="Times New Roman"/>
          <w:b/>
          <w:bCs/>
          <w:color w:val="000000"/>
          <w:sz w:val="26"/>
          <w:szCs w:val="26"/>
          <w:lang w:eastAsia="en-AU"/>
        </w:rPr>
        <w:t>8—Variation of regulation 8—Mediation by Commissioner</w:t>
      </w:r>
      <w:bookmarkEnd w:id="23"/>
      <w:bookmarkEnd w:id="24"/>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w:t>
      </w:r>
      <w:r w:rsidRPr="009F0C7F">
        <w:rPr>
          <w:rFonts w:ascii="Times New Roman" w:eastAsia="Times New Roman" w:hAnsi="Times New Roman"/>
          <w:color w:val="000000"/>
          <w:sz w:val="23"/>
          <w:szCs w:val="23"/>
          <w:lang w:eastAsia="en-AU"/>
        </w:rPr>
        <w:tab/>
        <w:t xml:space="preserve">Regulation 8—after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(2) insert:</w:t>
      </w:r>
    </w:p>
    <w:p w:rsidR="009F0C7F" w:rsidRPr="009F0C7F" w:rsidRDefault="009F0C7F" w:rsidP="009F0C7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5" w:name="id549b9b07_85a0_4326_aba2_78d9e049ab"/>
      <w:r w:rsidRPr="009F0C7F">
        <w:rPr>
          <w:rFonts w:ascii="Times New Roman" w:eastAsia="Times New Roman" w:hAnsi="Times New Roman"/>
          <w:color w:val="000000"/>
          <w:sz w:val="23"/>
          <w:szCs w:val="23"/>
          <w:lang w:eastAsia="en-AU"/>
        </w:rPr>
        <w:tab/>
        <w:t>(2a)</w:t>
      </w:r>
      <w:r w:rsidRPr="009F0C7F">
        <w:rPr>
          <w:rFonts w:ascii="Times New Roman" w:eastAsia="Times New Roman" w:hAnsi="Times New Roman"/>
          <w:color w:val="000000"/>
          <w:sz w:val="23"/>
          <w:szCs w:val="23"/>
          <w:lang w:eastAsia="en-AU"/>
        </w:rPr>
        <w:tab/>
        <w:t xml:space="preserve">If the parties to a commercial lease entered into an agreement (the </w:t>
      </w:r>
      <w:r w:rsidRPr="009F0C7F">
        <w:rPr>
          <w:rFonts w:ascii="Times New Roman" w:eastAsia="Times New Roman" w:hAnsi="Times New Roman"/>
          <w:b/>
          <w:bCs/>
          <w:i/>
          <w:iCs/>
          <w:color w:val="000000"/>
          <w:sz w:val="23"/>
          <w:szCs w:val="23"/>
          <w:lang w:eastAsia="en-AU"/>
        </w:rPr>
        <w:t>initial agreement</w:t>
      </w:r>
      <w:r w:rsidRPr="009F0C7F">
        <w:rPr>
          <w:rFonts w:ascii="Times New Roman" w:eastAsia="Times New Roman" w:hAnsi="Times New Roman"/>
          <w:color w:val="000000"/>
          <w:sz w:val="23"/>
          <w:szCs w:val="23"/>
          <w:lang w:eastAsia="en-AU"/>
        </w:rPr>
        <w:t>) as contemplated by these regulations (whether under a mediation or otherwise) before the end of period 1 in relation to that period, and that agreement applies, or purports to apply, in respect of a period that occurs after, or extends beyond, the end of period 1, a party to a commercial lease may, despite the terms of that agreement, apply to the Commissioner under this regulation for mediation of a relevant dispute that relates to the terms of the initial agreement in so far as the terms apply in relation to period 2, provided that the lessee under the lease is, or is claiming to be, an affected lessee in period 2.</w:t>
      </w:r>
      <w:bookmarkEnd w:id="25"/>
    </w:p>
    <w:p w:rsidR="009F0C7F" w:rsidRPr="009F0C7F" w:rsidRDefault="009F0C7F" w:rsidP="009F0C7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(2b)</w:t>
      </w:r>
      <w:r w:rsidRPr="009F0C7F">
        <w:rPr>
          <w:rFonts w:ascii="Times New Roman" w:eastAsia="Times New Roman" w:hAnsi="Times New Roman"/>
          <w:color w:val="000000"/>
          <w:sz w:val="23"/>
          <w:szCs w:val="23"/>
          <w:lang w:eastAsia="en-AU"/>
        </w:rPr>
        <w:tab/>
        <w:t xml:space="preserve">Nothing in </w:t>
      </w:r>
      <w:hyperlink w:anchor="id549b9b07_85a0_4326_aba2_78d9e049ab" w:history="1">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(2a)</w:t>
        </w:r>
      </w:hyperlink>
      <w:r w:rsidRPr="009F0C7F">
        <w:rPr>
          <w:rFonts w:ascii="Times New Roman" w:eastAsia="Times New Roman" w:hAnsi="Times New Roman"/>
          <w:color w:val="000000"/>
          <w:sz w:val="23"/>
          <w:szCs w:val="23"/>
          <w:lang w:eastAsia="en-AU"/>
        </w:rPr>
        <w:t>, including any agreement reached under a subsequent mediation, may affect the operation of the initial agreement in so far as it applies in respect of period 1.</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(2)</w:t>
      </w:r>
      <w:r w:rsidRPr="009F0C7F">
        <w:rPr>
          <w:rFonts w:ascii="Times New Roman" w:eastAsia="Times New Roman" w:hAnsi="Times New Roman"/>
          <w:color w:val="000000"/>
          <w:sz w:val="23"/>
          <w:szCs w:val="23"/>
          <w:lang w:eastAsia="en-AU"/>
        </w:rPr>
        <w:tab/>
        <w:t>Regulation 8(4)—after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(1)"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or</w:t>
      </w:r>
      <w:proofErr w:type="gramEnd"/>
      <w:r w:rsidRPr="009F0C7F">
        <w:rPr>
          <w:rFonts w:ascii="Times New Roman" w:eastAsia="Times New Roman" w:hAnsi="Times New Roman"/>
          <w:color w:val="000000"/>
          <w:sz w:val="23"/>
          <w:szCs w:val="23"/>
          <w:lang w:eastAsia="en-AU"/>
        </w:rPr>
        <w:t xml:space="preserve"> (2a)</w:t>
      </w:r>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6" w:name="Elkera_Print_TOC11"/>
      <w:bookmarkStart w:id="27" w:name="Elkera_Print_BK11"/>
      <w:r w:rsidRPr="009F0C7F">
        <w:rPr>
          <w:rFonts w:ascii="Times New Roman" w:eastAsia="Times New Roman" w:hAnsi="Times New Roman"/>
          <w:b/>
          <w:bCs/>
          <w:color w:val="000000"/>
          <w:sz w:val="26"/>
          <w:szCs w:val="26"/>
          <w:lang w:eastAsia="en-AU"/>
        </w:rPr>
        <w:t>9—Variation of regulation 9—Determination of relevant dispute by Court</w:t>
      </w:r>
      <w:bookmarkEnd w:id="26"/>
      <w:bookmarkEnd w:id="27"/>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w:t>
      </w:r>
      <w:r w:rsidRPr="009F0C7F">
        <w:rPr>
          <w:rFonts w:ascii="Times New Roman" w:eastAsia="Times New Roman" w:hAnsi="Times New Roman"/>
          <w:color w:val="000000"/>
          <w:sz w:val="23"/>
          <w:szCs w:val="23"/>
          <w:lang w:eastAsia="en-AU"/>
        </w:rPr>
        <w:tab/>
        <w:t>Regulation 9(5</w:t>
      </w:r>
      <w:proofErr w:type="gramStart"/>
      <w:r w:rsidRPr="009F0C7F">
        <w:rPr>
          <w:rFonts w:ascii="Times New Roman" w:eastAsia="Times New Roman" w:hAnsi="Times New Roman"/>
          <w:color w:val="000000"/>
          <w:sz w:val="23"/>
          <w:szCs w:val="23"/>
          <w:lang w:eastAsia="en-AU"/>
        </w:rPr>
        <w:t>)(</w:t>
      </w:r>
      <w:proofErr w:type="gramEnd"/>
      <w:r w:rsidRPr="009F0C7F">
        <w:rPr>
          <w:rFonts w:ascii="Times New Roman" w:eastAsia="Times New Roman" w:hAnsi="Times New Roman"/>
          <w:color w:val="000000"/>
          <w:sz w:val="23"/>
          <w:szCs w:val="23"/>
          <w:lang w:eastAsia="en-AU"/>
        </w:rPr>
        <w:t>e)—delete "an affected" and substitute:</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w:t>
      </w:r>
      <w:proofErr w:type="gramEnd"/>
      <w:r w:rsidRPr="009F0C7F">
        <w:rPr>
          <w:rFonts w:ascii="Times New Roman" w:eastAsia="Times New Roman" w:hAnsi="Times New Roman"/>
          <w:color w:val="000000"/>
          <w:sz w:val="23"/>
          <w:szCs w:val="23"/>
          <w:lang w:eastAsia="en-AU"/>
        </w:rPr>
        <w:t xml:space="preserve"> commercial</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lastRenderedPageBreak/>
        <w:tab/>
        <w:t>(2)</w:t>
      </w:r>
      <w:r w:rsidRPr="009F0C7F">
        <w:rPr>
          <w:rFonts w:ascii="Times New Roman" w:eastAsia="Times New Roman" w:hAnsi="Times New Roman"/>
          <w:color w:val="000000"/>
          <w:sz w:val="23"/>
          <w:szCs w:val="23"/>
          <w:lang w:eastAsia="en-AU"/>
        </w:rPr>
        <w:tab/>
        <w:t>Regulation 9(5)—after paragraph (e) insert:</w:t>
      </w:r>
    </w:p>
    <w:p w:rsidR="009F0C7F" w:rsidRPr="009F0C7F" w:rsidRDefault="009F0C7F" w:rsidP="009F0C7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w:t>
      </w:r>
      <w:proofErr w:type="spellStart"/>
      <w:r w:rsidRPr="009F0C7F">
        <w:rPr>
          <w:rFonts w:ascii="Times New Roman" w:eastAsia="Times New Roman" w:hAnsi="Times New Roman"/>
          <w:color w:val="000000"/>
          <w:sz w:val="23"/>
          <w:szCs w:val="23"/>
          <w:lang w:eastAsia="en-AU"/>
        </w:rPr>
        <w:t>ea</w:t>
      </w:r>
      <w:proofErr w:type="spellEnd"/>
      <w:r w:rsidRPr="009F0C7F">
        <w:rPr>
          <w:rFonts w:ascii="Times New Roman" w:eastAsia="Times New Roman" w:hAnsi="Times New Roman"/>
          <w:color w:val="000000"/>
          <w:sz w:val="23"/>
          <w:szCs w:val="23"/>
          <w:lang w:eastAsia="en-AU"/>
        </w:rPr>
        <w:t>)</w:t>
      </w:r>
      <w:r w:rsidRPr="009F0C7F">
        <w:rPr>
          <w:rFonts w:ascii="Times New Roman" w:eastAsia="Times New Roman" w:hAnsi="Times New Roman"/>
          <w:color w:val="000000"/>
          <w:sz w:val="23"/>
          <w:szCs w:val="23"/>
          <w:lang w:eastAsia="en-AU"/>
        </w:rPr>
        <w:tab/>
        <w:t>an order varying, revoking or substituting an agreement, or the terms of an agreement, entered into by the parties to the commercial lease as contemplated by these regulations (provided that where the variation, revocation or substitution of the agreement, or the terms of the agreement, relates to deferral of payment of rent, the period for which payment is deferred does not exceed 24 months from the day on which the order is made);</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(3)</w:t>
      </w:r>
      <w:r w:rsidRPr="009F0C7F">
        <w:rPr>
          <w:rFonts w:ascii="Times New Roman" w:eastAsia="Times New Roman" w:hAnsi="Times New Roman"/>
          <w:color w:val="000000"/>
          <w:sz w:val="23"/>
          <w:szCs w:val="23"/>
          <w:lang w:eastAsia="en-AU"/>
        </w:rPr>
        <w:tab/>
        <w:t>Regulation 9(7)—after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(5</w:t>
      </w:r>
      <w:proofErr w:type="gramStart"/>
      <w:r w:rsidRPr="009F0C7F">
        <w:rPr>
          <w:rFonts w:ascii="Times New Roman" w:eastAsia="Times New Roman" w:hAnsi="Times New Roman"/>
          <w:color w:val="000000"/>
          <w:sz w:val="23"/>
          <w:szCs w:val="23"/>
          <w:lang w:eastAsia="en-AU"/>
        </w:rPr>
        <w:t>)(</w:t>
      </w:r>
      <w:proofErr w:type="gramEnd"/>
      <w:r w:rsidRPr="009F0C7F">
        <w:rPr>
          <w:rFonts w:ascii="Times New Roman" w:eastAsia="Times New Roman" w:hAnsi="Times New Roman"/>
          <w:color w:val="000000"/>
          <w:sz w:val="23"/>
          <w:szCs w:val="23"/>
          <w:lang w:eastAsia="en-AU"/>
        </w:rPr>
        <w:t>a)"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 or (</w:t>
      </w:r>
      <w:proofErr w:type="spellStart"/>
      <w:r w:rsidRPr="009F0C7F">
        <w:rPr>
          <w:rFonts w:ascii="Times New Roman" w:eastAsia="Times New Roman" w:hAnsi="Times New Roman"/>
          <w:color w:val="000000"/>
          <w:sz w:val="23"/>
          <w:szCs w:val="23"/>
          <w:lang w:eastAsia="en-AU"/>
        </w:rPr>
        <w:t>ea</w:t>
      </w:r>
      <w:proofErr w:type="spellEnd"/>
      <w:r w:rsidRPr="009F0C7F">
        <w:rPr>
          <w:rFonts w:ascii="Times New Roman" w:eastAsia="Times New Roman" w:hAnsi="Times New Roman"/>
          <w:color w:val="000000"/>
          <w:sz w:val="23"/>
          <w:szCs w:val="23"/>
          <w:lang w:eastAsia="en-AU"/>
        </w:rPr>
        <w:t>) where the variation, revocation or substitution of the agreement, or the terms of the agreement, relate to the granting of rent relief to an affected lessee</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(4)</w:t>
      </w:r>
      <w:r w:rsidRPr="009F0C7F">
        <w:rPr>
          <w:rFonts w:ascii="Times New Roman" w:eastAsia="Times New Roman" w:hAnsi="Times New Roman"/>
          <w:color w:val="000000"/>
          <w:sz w:val="23"/>
          <w:szCs w:val="23"/>
          <w:lang w:eastAsia="en-AU"/>
        </w:rPr>
        <w:tab/>
        <w:t>Regulation 9(8)—after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(5</w:t>
      </w:r>
      <w:proofErr w:type="gramStart"/>
      <w:r w:rsidRPr="009F0C7F">
        <w:rPr>
          <w:rFonts w:ascii="Times New Roman" w:eastAsia="Times New Roman" w:hAnsi="Times New Roman"/>
          <w:color w:val="000000"/>
          <w:sz w:val="23"/>
          <w:szCs w:val="23"/>
          <w:lang w:eastAsia="en-AU"/>
        </w:rPr>
        <w:t>)(</w:t>
      </w:r>
      <w:proofErr w:type="gramEnd"/>
      <w:r w:rsidRPr="009F0C7F">
        <w:rPr>
          <w:rFonts w:ascii="Times New Roman" w:eastAsia="Times New Roman" w:hAnsi="Times New Roman"/>
          <w:color w:val="000000"/>
          <w:sz w:val="23"/>
          <w:szCs w:val="23"/>
          <w:lang w:eastAsia="en-AU"/>
        </w:rPr>
        <w:t>a)"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 or (</w:t>
      </w:r>
      <w:proofErr w:type="spellStart"/>
      <w:r w:rsidRPr="009F0C7F">
        <w:rPr>
          <w:rFonts w:ascii="Times New Roman" w:eastAsia="Times New Roman" w:hAnsi="Times New Roman"/>
          <w:color w:val="000000"/>
          <w:sz w:val="23"/>
          <w:szCs w:val="23"/>
          <w:lang w:eastAsia="en-AU"/>
        </w:rPr>
        <w:t>ea</w:t>
      </w:r>
      <w:proofErr w:type="spellEnd"/>
      <w:r w:rsidRPr="009F0C7F">
        <w:rPr>
          <w:rFonts w:ascii="Times New Roman" w:eastAsia="Times New Roman" w:hAnsi="Times New Roman"/>
          <w:color w:val="000000"/>
          <w:sz w:val="23"/>
          <w:szCs w:val="23"/>
          <w:lang w:eastAsia="en-AU"/>
        </w:rPr>
        <w:t>) where the variation, revocation or substitution of the agreement, or the terms of the agreement, relate to the granting of rent relief to an affected lessee,</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(5)</w:t>
      </w:r>
      <w:r w:rsidRPr="009F0C7F">
        <w:rPr>
          <w:rFonts w:ascii="Times New Roman" w:eastAsia="Times New Roman" w:hAnsi="Times New Roman"/>
          <w:color w:val="000000"/>
          <w:sz w:val="23"/>
          <w:szCs w:val="23"/>
          <w:lang w:eastAsia="en-AU"/>
        </w:rPr>
        <w:tab/>
        <w:t>Regulation 9(8</w:t>
      </w:r>
      <w:proofErr w:type="gramStart"/>
      <w:r w:rsidRPr="009F0C7F">
        <w:rPr>
          <w:rFonts w:ascii="Times New Roman" w:eastAsia="Times New Roman" w:hAnsi="Times New Roman"/>
          <w:color w:val="000000"/>
          <w:sz w:val="23"/>
          <w:szCs w:val="23"/>
          <w:lang w:eastAsia="en-AU"/>
        </w:rPr>
        <w:t>)(</w:t>
      </w:r>
      <w:proofErr w:type="gramEnd"/>
      <w:r w:rsidRPr="009F0C7F">
        <w:rPr>
          <w:rFonts w:ascii="Times New Roman" w:eastAsia="Times New Roman" w:hAnsi="Times New Roman"/>
          <w:color w:val="000000"/>
          <w:sz w:val="23"/>
          <w:szCs w:val="23"/>
          <w:lang w:eastAsia="en-AU"/>
        </w:rPr>
        <w:t>b)—before "prescribed period"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(6)</w:t>
      </w:r>
      <w:r w:rsidRPr="009F0C7F">
        <w:rPr>
          <w:rFonts w:ascii="Times New Roman" w:eastAsia="Times New Roman" w:hAnsi="Times New Roman"/>
          <w:color w:val="000000"/>
          <w:sz w:val="23"/>
          <w:szCs w:val="23"/>
          <w:lang w:eastAsia="en-AU"/>
        </w:rPr>
        <w:tab/>
        <w:t>Regulation 9(8</w:t>
      </w:r>
      <w:proofErr w:type="gramStart"/>
      <w:r w:rsidRPr="009F0C7F">
        <w:rPr>
          <w:rFonts w:ascii="Times New Roman" w:eastAsia="Times New Roman" w:hAnsi="Times New Roman"/>
          <w:color w:val="000000"/>
          <w:sz w:val="23"/>
          <w:szCs w:val="23"/>
          <w:lang w:eastAsia="en-AU"/>
        </w:rPr>
        <w:t>)(</w:t>
      </w:r>
      <w:proofErr w:type="gramEnd"/>
      <w:r w:rsidRPr="009F0C7F">
        <w:rPr>
          <w:rFonts w:ascii="Times New Roman" w:eastAsia="Times New Roman" w:hAnsi="Times New Roman"/>
          <w:color w:val="000000"/>
          <w:sz w:val="23"/>
          <w:szCs w:val="23"/>
          <w:lang w:eastAsia="en-AU"/>
        </w:rPr>
        <w:t>c)—before "prescribed period"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(7)</w:t>
      </w:r>
      <w:r w:rsidRPr="009F0C7F">
        <w:rPr>
          <w:rFonts w:ascii="Times New Roman" w:eastAsia="Times New Roman" w:hAnsi="Times New Roman"/>
          <w:color w:val="000000"/>
          <w:sz w:val="23"/>
          <w:szCs w:val="23"/>
          <w:lang w:eastAsia="en-AU"/>
        </w:rPr>
        <w:tab/>
        <w:t>Regulation 9(9)—after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(5</w:t>
      </w:r>
      <w:proofErr w:type="gramStart"/>
      <w:r w:rsidRPr="009F0C7F">
        <w:rPr>
          <w:rFonts w:ascii="Times New Roman" w:eastAsia="Times New Roman" w:hAnsi="Times New Roman"/>
          <w:color w:val="000000"/>
          <w:sz w:val="23"/>
          <w:szCs w:val="23"/>
          <w:lang w:eastAsia="en-AU"/>
        </w:rPr>
        <w:t>)(</w:t>
      </w:r>
      <w:proofErr w:type="gramEnd"/>
      <w:r w:rsidRPr="009F0C7F">
        <w:rPr>
          <w:rFonts w:ascii="Times New Roman" w:eastAsia="Times New Roman" w:hAnsi="Times New Roman"/>
          <w:color w:val="000000"/>
          <w:sz w:val="23"/>
          <w:szCs w:val="23"/>
          <w:lang w:eastAsia="en-AU"/>
        </w:rPr>
        <w:t>e)"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 or (</w:t>
      </w:r>
      <w:proofErr w:type="spellStart"/>
      <w:r w:rsidRPr="009F0C7F">
        <w:rPr>
          <w:rFonts w:ascii="Times New Roman" w:eastAsia="Times New Roman" w:hAnsi="Times New Roman"/>
          <w:color w:val="000000"/>
          <w:sz w:val="23"/>
          <w:szCs w:val="23"/>
          <w:lang w:eastAsia="en-AU"/>
        </w:rPr>
        <w:t>ea</w:t>
      </w:r>
      <w:proofErr w:type="spellEnd"/>
      <w:r w:rsidRPr="009F0C7F">
        <w:rPr>
          <w:rFonts w:ascii="Times New Roman" w:eastAsia="Times New Roman" w:hAnsi="Times New Roman"/>
          <w:color w:val="000000"/>
          <w:sz w:val="23"/>
          <w:szCs w:val="23"/>
          <w:lang w:eastAsia="en-AU"/>
        </w:rPr>
        <w:t>) where the variation, revocation or substitution of the agreement, or the terms of the agreement, relates to the deferral of payment of rent</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(8)</w:t>
      </w:r>
      <w:r w:rsidRPr="009F0C7F">
        <w:rPr>
          <w:rFonts w:ascii="Times New Roman" w:eastAsia="Times New Roman" w:hAnsi="Times New Roman"/>
          <w:color w:val="000000"/>
          <w:sz w:val="23"/>
          <w:szCs w:val="23"/>
          <w:lang w:eastAsia="en-AU"/>
        </w:rPr>
        <w:tab/>
        <w:t xml:space="preserve">Regulation 9—after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(10) insert:</w:t>
      </w:r>
    </w:p>
    <w:p w:rsidR="009F0C7F" w:rsidRPr="009F0C7F" w:rsidRDefault="009F0C7F" w:rsidP="009F0C7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(10a)</w:t>
      </w:r>
      <w:r w:rsidRPr="009F0C7F">
        <w:rPr>
          <w:rFonts w:ascii="Times New Roman" w:eastAsia="Times New Roman" w:hAnsi="Times New Roman"/>
          <w:color w:val="000000"/>
          <w:sz w:val="23"/>
          <w:szCs w:val="23"/>
          <w:lang w:eastAsia="en-AU"/>
        </w:rPr>
        <w:tab/>
        <w:t xml:space="preserve">To avoid doubt, and without limiting the operation of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xml:space="preserve"> (10), if a lessee under a commercial lease is, or is claiming to be, an affected lessee with respect to period 2, then a party to the lease may apply to the Court under </w:t>
      </w:r>
      <w:proofErr w:type="spellStart"/>
      <w:r w:rsidRPr="009F0C7F">
        <w:rPr>
          <w:rFonts w:ascii="Times New Roman" w:eastAsia="Times New Roman" w:hAnsi="Times New Roman"/>
          <w:color w:val="000000"/>
          <w:sz w:val="23"/>
          <w:szCs w:val="23"/>
          <w:lang w:eastAsia="en-AU"/>
        </w:rPr>
        <w:t>subregulation</w:t>
      </w:r>
      <w:proofErr w:type="spellEnd"/>
      <w:r w:rsidRPr="009F0C7F">
        <w:rPr>
          <w:rFonts w:ascii="Times New Roman" w:eastAsia="Times New Roman" w:hAnsi="Times New Roman"/>
          <w:color w:val="000000"/>
          <w:sz w:val="23"/>
          <w:szCs w:val="23"/>
          <w:lang w:eastAsia="en-AU"/>
        </w:rPr>
        <w:t> (10) for an order to vary or revoke an order made by the Court in period 1 under this regulation if that order applies, or purports to apply, in respect of a period that occurs after, or extends beyond, the end of period 1.</w:t>
      </w:r>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8" w:name="Elkera_Print_TOC12"/>
      <w:bookmarkStart w:id="29" w:name="Elkera_Print_BK12"/>
      <w:r w:rsidRPr="009F0C7F">
        <w:rPr>
          <w:rFonts w:ascii="Times New Roman" w:eastAsia="Times New Roman" w:hAnsi="Times New Roman"/>
          <w:b/>
          <w:bCs/>
          <w:color w:val="000000"/>
          <w:sz w:val="26"/>
          <w:szCs w:val="26"/>
          <w:lang w:eastAsia="en-AU"/>
        </w:rPr>
        <w:t>10—Variation of regulation 10—Prohibition on continuing certain action during prescribed period</w:t>
      </w:r>
      <w:bookmarkEnd w:id="28"/>
      <w:bookmarkEnd w:id="29"/>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(1)</w:t>
      </w:r>
      <w:r w:rsidRPr="009F0C7F">
        <w:rPr>
          <w:rFonts w:ascii="Times New Roman" w:eastAsia="Times New Roman" w:hAnsi="Times New Roman"/>
          <w:color w:val="000000"/>
          <w:sz w:val="23"/>
          <w:szCs w:val="23"/>
          <w:lang w:eastAsia="en-AU"/>
        </w:rPr>
        <w:tab/>
        <w:t>Regulation 10(1</w:t>
      </w:r>
      <w:proofErr w:type="gramStart"/>
      <w:r w:rsidRPr="009F0C7F">
        <w:rPr>
          <w:rFonts w:ascii="Times New Roman" w:eastAsia="Times New Roman" w:hAnsi="Times New Roman"/>
          <w:color w:val="000000"/>
          <w:sz w:val="23"/>
          <w:szCs w:val="23"/>
          <w:lang w:eastAsia="en-AU"/>
        </w:rPr>
        <w:t>)(</w:t>
      </w:r>
      <w:proofErr w:type="gramEnd"/>
      <w:r w:rsidRPr="009F0C7F">
        <w:rPr>
          <w:rFonts w:ascii="Times New Roman" w:eastAsia="Times New Roman" w:hAnsi="Times New Roman"/>
          <w:color w:val="000000"/>
          <w:sz w:val="23"/>
          <w:szCs w:val="23"/>
          <w:lang w:eastAsia="en-AU"/>
        </w:rPr>
        <w:t>b)—delete "the prescribed" and substitute:</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w:t>
      </w:r>
      <w:proofErr w:type="gramEnd"/>
      <w:r w:rsidRPr="009F0C7F">
        <w:rPr>
          <w:rFonts w:ascii="Times New Roman" w:eastAsia="Times New Roman" w:hAnsi="Times New Roman"/>
          <w:color w:val="000000"/>
          <w:sz w:val="23"/>
          <w:szCs w:val="23"/>
          <w:lang w:eastAsia="en-AU"/>
        </w:rPr>
        <w:t xml:space="preserve"> prescribed</w:t>
      </w:r>
    </w:p>
    <w:p w:rsidR="009F0C7F" w:rsidRPr="009F0C7F" w:rsidRDefault="009F0C7F" w:rsidP="009F0C7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b/>
        <w:t>(2)</w:t>
      </w:r>
      <w:r w:rsidRPr="009F0C7F">
        <w:rPr>
          <w:rFonts w:ascii="Times New Roman" w:eastAsia="Times New Roman" w:hAnsi="Times New Roman"/>
          <w:color w:val="000000"/>
          <w:sz w:val="23"/>
          <w:szCs w:val="23"/>
          <w:lang w:eastAsia="en-AU"/>
        </w:rPr>
        <w:tab/>
        <w:t>Regulation 10(1)—before "prescribed period" second occurring insert:</w:t>
      </w:r>
    </w:p>
    <w:p w:rsidR="009F0C7F" w:rsidRPr="009F0C7F" w:rsidRDefault="009F0C7F" w:rsidP="009F0C7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applicable</w:t>
      </w:r>
      <w:proofErr w:type="gramEnd"/>
    </w:p>
    <w:p w:rsidR="009F0C7F" w:rsidRPr="009F0C7F" w:rsidRDefault="009F0C7F" w:rsidP="009F0C7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0" w:name="Elkera_Print_TOC13"/>
      <w:bookmarkStart w:id="31" w:name="Elkera_Print_BK13"/>
      <w:r w:rsidRPr="009F0C7F">
        <w:rPr>
          <w:rFonts w:ascii="Times New Roman" w:eastAsia="Times New Roman" w:hAnsi="Times New Roman"/>
          <w:b/>
          <w:bCs/>
          <w:color w:val="000000"/>
          <w:sz w:val="26"/>
          <w:szCs w:val="26"/>
          <w:lang w:eastAsia="en-AU"/>
        </w:rPr>
        <w:t>11—Insertion of regulation 11</w:t>
      </w:r>
      <w:bookmarkEnd w:id="30"/>
      <w:bookmarkEnd w:id="31"/>
    </w:p>
    <w:p w:rsidR="009F0C7F" w:rsidRPr="009F0C7F" w:rsidRDefault="009F0C7F" w:rsidP="009F0C7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After regulation 10 insert:</w:t>
      </w:r>
    </w:p>
    <w:p w:rsidR="009F0C7F" w:rsidRPr="009F0C7F" w:rsidRDefault="009F0C7F" w:rsidP="009F0C7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9F0C7F">
        <w:rPr>
          <w:rFonts w:ascii="Times New Roman" w:eastAsia="Times New Roman" w:hAnsi="Times New Roman"/>
          <w:b/>
          <w:bCs/>
          <w:color w:val="000000"/>
          <w:sz w:val="26"/>
          <w:szCs w:val="26"/>
          <w:lang w:eastAsia="en-AU"/>
        </w:rPr>
        <w:t>11—Expiry of regulations</w:t>
      </w:r>
    </w:p>
    <w:p w:rsidR="009F0C7F" w:rsidRPr="009F0C7F" w:rsidRDefault="009F0C7F" w:rsidP="009F0C7F">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These regulations will expire on 3 January 2021.</w:t>
      </w:r>
    </w:p>
    <w:p w:rsidR="009F0C7F" w:rsidRPr="009F0C7F" w:rsidRDefault="009F0C7F" w:rsidP="009F0C7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F0C7F">
        <w:rPr>
          <w:rFonts w:ascii="Times New Roman" w:eastAsia="Times New Roman" w:hAnsi="Times New Roman"/>
          <w:b/>
          <w:bCs/>
          <w:color w:val="000000"/>
          <w:sz w:val="20"/>
          <w:szCs w:val="20"/>
          <w:lang w:eastAsia="en-AU"/>
        </w:rPr>
        <w:lastRenderedPageBreak/>
        <w:t>Note—</w:t>
      </w:r>
    </w:p>
    <w:p w:rsidR="009F0C7F" w:rsidRPr="009F0C7F" w:rsidRDefault="009F0C7F" w:rsidP="009F0C7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F0C7F">
        <w:rPr>
          <w:rFonts w:ascii="Times New Roman" w:eastAsia="Times New Roman" w:hAnsi="Times New Roman"/>
          <w:color w:val="000000"/>
          <w:sz w:val="20"/>
          <w:szCs w:val="20"/>
          <w:lang w:eastAsia="en-AU"/>
        </w:rPr>
        <w:t xml:space="preserve">As required by section 10AA(2) of the </w:t>
      </w:r>
      <w:hyperlink r:id="rId17" w:history="1">
        <w:r w:rsidRPr="009F0C7F">
          <w:rPr>
            <w:rFonts w:ascii="Times New Roman" w:eastAsia="Times New Roman" w:hAnsi="Times New Roman"/>
            <w:i/>
            <w:iCs/>
            <w:color w:val="000000"/>
            <w:sz w:val="20"/>
            <w:szCs w:val="20"/>
            <w:lang w:eastAsia="en-AU"/>
          </w:rPr>
          <w:t>Subordinate Legislation Act 1978</w:t>
        </w:r>
      </w:hyperlink>
      <w:r w:rsidRPr="009F0C7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F0C7F" w:rsidRPr="009F0C7F" w:rsidRDefault="009F0C7F" w:rsidP="009F0C7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F0C7F">
        <w:rPr>
          <w:rFonts w:ascii="Times New Roman" w:eastAsia="Times New Roman" w:hAnsi="Times New Roman"/>
          <w:b/>
          <w:bCs/>
          <w:color w:val="000000"/>
          <w:sz w:val="26"/>
          <w:szCs w:val="26"/>
          <w:lang w:eastAsia="en-AU"/>
        </w:rPr>
        <w:t>Made by the Governor</w:t>
      </w:r>
    </w:p>
    <w:p w:rsidR="009F0C7F" w:rsidRPr="009F0C7F" w:rsidRDefault="009F0C7F" w:rsidP="009F0C7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with</w:t>
      </w:r>
      <w:proofErr w:type="gramEnd"/>
      <w:r w:rsidRPr="009F0C7F">
        <w:rPr>
          <w:rFonts w:ascii="Times New Roman" w:eastAsia="Times New Roman" w:hAnsi="Times New Roman"/>
          <w:color w:val="000000"/>
          <w:sz w:val="23"/>
          <w:szCs w:val="23"/>
          <w:lang w:eastAsia="en-AU"/>
        </w:rPr>
        <w:t xml:space="preserve"> the advice and consent of the Executive Council</w:t>
      </w:r>
    </w:p>
    <w:p w:rsidR="009F0C7F" w:rsidRPr="009F0C7F" w:rsidRDefault="009F0C7F" w:rsidP="009F0C7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F0C7F">
        <w:rPr>
          <w:rFonts w:ascii="Times New Roman" w:eastAsia="Times New Roman" w:hAnsi="Times New Roman"/>
          <w:color w:val="000000"/>
          <w:sz w:val="23"/>
          <w:szCs w:val="23"/>
          <w:lang w:eastAsia="en-AU"/>
        </w:rPr>
        <w:t>on</w:t>
      </w:r>
      <w:proofErr w:type="gramEnd"/>
      <w:r w:rsidRPr="009F0C7F">
        <w:rPr>
          <w:rFonts w:ascii="Times New Roman" w:eastAsia="Times New Roman" w:hAnsi="Times New Roman"/>
          <w:color w:val="000000"/>
          <w:sz w:val="23"/>
          <w:szCs w:val="23"/>
          <w:lang w:eastAsia="en-AU"/>
        </w:rPr>
        <w:t xml:space="preserve"> 25 September 2020</w:t>
      </w:r>
    </w:p>
    <w:p w:rsidR="009F0C7F" w:rsidRDefault="009F0C7F" w:rsidP="009F0C7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F0C7F">
        <w:rPr>
          <w:rFonts w:ascii="Times New Roman" w:eastAsia="Times New Roman" w:hAnsi="Times New Roman"/>
          <w:color w:val="000000"/>
          <w:sz w:val="23"/>
          <w:szCs w:val="23"/>
          <w:lang w:eastAsia="en-AU"/>
        </w:rPr>
        <w:t>No 282 of 2020</w:t>
      </w:r>
    </w:p>
    <w:p w:rsidR="009F0C7F" w:rsidRDefault="009F0C7F" w:rsidP="009F0C7F">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9F0C7F" w:rsidRDefault="009F0C7F" w:rsidP="009F0C7F">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E61E4A" w:rsidRPr="00E61E4A" w:rsidRDefault="00E61E4A" w:rsidP="00E61E4A">
      <w:pPr>
        <w:pStyle w:val="GG-body"/>
        <w:rPr>
          <w:lang w:val="en-US"/>
        </w:rPr>
      </w:pPr>
    </w:p>
    <w:p w:rsidR="00F337C8" w:rsidRPr="009D1E2E" w:rsidRDefault="00E61E4A" w:rsidP="0068145F">
      <w:pPr>
        <w:pStyle w:val="Heading1"/>
      </w:pPr>
      <w:r>
        <w:br w:type="page"/>
      </w:r>
      <w:bookmarkStart w:id="32" w:name="_Toc51919714"/>
      <w:r w:rsidR="00F337C8" w:rsidRPr="009D1E2E">
        <w:lastRenderedPageBreak/>
        <w:t>State Government Instruments</w:t>
      </w:r>
      <w:bookmarkEnd w:id="32"/>
    </w:p>
    <w:p w:rsidR="009F0C7F" w:rsidRDefault="009F0C7F" w:rsidP="00DB2B0C">
      <w:pPr>
        <w:pStyle w:val="Heading2"/>
      </w:pPr>
      <w:bookmarkStart w:id="33" w:name="_Toc51919715"/>
      <w:r w:rsidRPr="005D2F2E">
        <w:t>MENTAL HEALTH ACT 2009</w:t>
      </w:r>
      <w:bookmarkEnd w:id="33"/>
    </w:p>
    <w:p w:rsidR="009F0C7F" w:rsidRPr="00053ACB" w:rsidRDefault="009F0C7F" w:rsidP="009F0C7F">
      <w:pPr>
        <w:pStyle w:val="GG-Title3"/>
      </w:pPr>
      <w:r>
        <w:t>Temporary Conditions Removed</w:t>
      </w:r>
    </w:p>
    <w:p w:rsidR="009F0C7F" w:rsidRPr="00610181" w:rsidRDefault="009F0C7F" w:rsidP="009F0C7F">
      <w:pPr>
        <w:pStyle w:val="GG-body"/>
      </w:pPr>
      <w:r w:rsidRPr="00610181">
        <w:t xml:space="preserve">Notice is hereby given, in accordance with Section 96 of the </w:t>
      </w:r>
      <w:r w:rsidRPr="00610181">
        <w:rPr>
          <w:i/>
        </w:rPr>
        <w:t>Mental Health Act 2009</w:t>
      </w:r>
      <w:r w:rsidRPr="00610181">
        <w:t>, that the Chief Psychiatrist has determined</w:t>
      </w:r>
      <w:r>
        <w:t>, from 25 September 2020 that:</w:t>
      </w:r>
    </w:p>
    <w:p w:rsidR="009F0C7F" w:rsidRDefault="009F0C7F" w:rsidP="009F0C7F">
      <w:pPr>
        <w:pStyle w:val="GG-body"/>
        <w:ind w:left="142"/>
      </w:pPr>
      <w:r w:rsidRPr="00610181">
        <w:t xml:space="preserve">The determination of the Royal Adelaide Hospital, Port Road, Adelaide, SA, 5000, as an Approved Treatment Centre will no longer be subject to temporary conditions imposed by the Chief Psychiatrist on </w:t>
      </w:r>
      <w:r>
        <w:t>25 June</w:t>
      </w:r>
      <w:r w:rsidRPr="00610181">
        <w:t xml:space="preserve"> 2020.</w:t>
      </w:r>
    </w:p>
    <w:p w:rsidR="009F0C7F" w:rsidRDefault="009F0C7F" w:rsidP="009F0C7F">
      <w:pPr>
        <w:pStyle w:val="GG-body"/>
        <w:spacing w:after="0"/>
      </w:pPr>
      <w:r>
        <w:t>Dated: 25 September 2020</w:t>
      </w:r>
    </w:p>
    <w:p w:rsidR="009F0C7F" w:rsidRDefault="009F0C7F" w:rsidP="009F0C7F">
      <w:pPr>
        <w:pStyle w:val="GG-SName"/>
      </w:pPr>
      <w:r w:rsidRPr="005D2F2E">
        <w:t xml:space="preserve">Dr John </w:t>
      </w:r>
      <w:proofErr w:type="spellStart"/>
      <w:r w:rsidRPr="005D2F2E">
        <w:t>Brayley</w:t>
      </w:r>
      <w:proofErr w:type="spellEnd"/>
    </w:p>
    <w:p w:rsidR="00F337C8" w:rsidRDefault="009F0C7F" w:rsidP="009F0C7F">
      <w:pPr>
        <w:pStyle w:val="GG-Signature"/>
      </w:pPr>
      <w:r w:rsidRPr="005D2F2E">
        <w:t>Chief Psychiatrist</w:t>
      </w:r>
    </w:p>
    <w:p w:rsidR="009F0C7F" w:rsidRDefault="009F0C7F" w:rsidP="009F0C7F">
      <w:pPr>
        <w:pStyle w:val="GG-Signature"/>
        <w:pBdr>
          <w:bottom w:val="single" w:sz="4" w:space="1" w:color="auto"/>
        </w:pBdr>
        <w:spacing w:line="52" w:lineRule="exact"/>
        <w:jc w:val="center"/>
        <w:rPr>
          <w:lang w:val="en-US"/>
        </w:rPr>
      </w:pPr>
    </w:p>
    <w:p w:rsidR="009F0C7F" w:rsidRDefault="009F0C7F" w:rsidP="009F0C7F">
      <w:pPr>
        <w:pStyle w:val="GG-Signature"/>
        <w:pBdr>
          <w:top w:val="single" w:sz="4" w:space="1" w:color="auto"/>
        </w:pBdr>
        <w:spacing w:before="34" w:line="14" w:lineRule="exact"/>
        <w:jc w:val="center"/>
        <w:rPr>
          <w:lang w:val="en-US"/>
        </w:rPr>
      </w:pPr>
    </w:p>
    <w:p w:rsidR="00F337C8" w:rsidRDefault="00F337C8"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9F0C7F" w:rsidRDefault="009F0C7F" w:rsidP="009F0C7F">
      <w:pPr>
        <w:pStyle w:val="GG-body"/>
        <w:spacing w:after="0"/>
        <w:rPr>
          <w:lang w:val="en-US"/>
        </w:rPr>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8"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p w:rsidR="00F337C8" w:rsidRPr="00612978" w:rsidRDefault="00F337C8" w:rsidP="00D0446B">
      <w:pPr>
        <w:spacing w:after="0"/>
        <w:jc w:val="center"/>
        <w:rPr>
          <w:rFonts w:ascii="Times New Roman" w:hAnsi="Times New Roman"/>
          <w:smallCaps/>
          <w:sz w:val="17"/>
          <w:szCs w:val="17"/>
        </w:rPr>
      </w:pPr>
    </w:p>
    <w:sectPr w:rsidR="00F337C8" w:rsidRPr="00612978" w:rsidSect="00E61E4A">
      <w:headerReference w:type="even" r:id="rId19"/>
      <w:headerReference w:type="default" r:id="rId20"/>
      <w:footerReference w:type="default" r:id="rId21"/>
      <w:pgSz w:w="11906" w:h="16838"/>
      <w:pgMar w:top="1674" w:right="1256" w:bottom="1134" w:left="1290" w:header="1134" w:footer="934" w:gutter="0"/>
      <w:pgNumType w:start="473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4A" w:rsidRDefault="00E61E4A" w:rsidP="00777F88">
      <w:pPr>
        <w:spacing w:after="0" w:line="240" w:lineRule="auto"/>
      </w:pPr>
      <w:r>
        <w:separator/>
      </w:r>
    </w:p>
  </w:endnote>
  <w:endnote w:type="continuationSeparator" w:id="0">
    <w:p w:rsidR="00E61E4A" w:rsidRDefault="00E61E4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FE60C0"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4A" w:rsidRDefault="00E61E4A" w:rsidP="00777F88">
      <w:pPr>
        <w:spacing w:after="0" w:line="240" w:lineRule="auto"/>
      </w:pPr>
      <w:r>
        <w:separator/>
      </w:r>
    </w:p>
  </w:footnote>
  <w:footnote w:type="continuationSeparator" w:id="0">
    <w:p w:rsidR="00E61E4A" w:rsidRDefault="00E61E4A"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6221C"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E61E4A">
                            <w:rPr>
                              <w:rStyle w:val="PageNumber"/>
                              <w:rFonts w:ascii="Times New Roman" w:hAnsi="Times New Roman"/>
                              <w:sz w:val="21"/>
                            </w:rPr>
                            <w:t>77</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F2783A">
                            <w:rPr>
                              <w:rStyle w:val="PageNumber"/>
                              <w:rFonts w:ascii="Times New Roman" w:hAnsi="Times New Roman"/>
                              <w:noProof/>
                              <w:sz w:val="21"/>
                            </w:rPr>
                            <w:t>4740</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E61E4A">
                            <w:rPr>
                              <w:rStyle w:val="PageNumber"/>
                              <w:rFonts w:ascii="Times New Roman" w:hAnsi="Times New Roman"/>
                              <w:sz w:val="21"/>
                            </w:rPr>
                            <w:t>25 September</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E61E4A">
                      <w:rPr>
                        <w:rStyle w:val="PageNumber"/>
                        <w:rFonts w:ascii="Times New Roman" w:hAnsi="Times New Roman"/>
                        <w:sz w:val="21"/>
                      </w:rPr>
                      <w:t>77</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F2783A">
                      <w:rPr>
                        <w:rStyle w:val="PageNumber"/>
                        <w:rFonts w:ascii="Times New Roman" w:hAnsi="Times New Roman"/>
                        <w:noProof/>
                        <w:sz w:val="21"/>
                      </w:rPr>
                      <w:t>4740</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E61E4A">
                      <w:rPr>
                        <w:rStyle w:val="PageNumber"/>
                        <w:rFonts w:ascii="Times New Roman" w:hAnsi="Times New Roman"/>
                        <w:sz w:val="21"/>
                      </w:rPr>
                      <w:t>25 September</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6221C"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61E4A"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25 September</w:t>
                          </w:r>
                          <w:r w:rsidRPr="00C032B2">
                            <w:rPr>
                              <w:rFonts w:ascii="Times New Roman" w:hAnsi="Times New Roman"/>
                              <w:sz w:val="21"/>
                            </w:rPr>
                            <w:t xml:space="preserve"> </w:t>
                          </w:r>
                          <w:r w:rsidR="009F15D7" w:rsidRPr="00C032B2">
                            <w:rPr>
                              <w:rFonts w:ascii="Times New Roman" w:hAnsi="Times New Roman"/>
                              <w:sz w:val="21"/>
                            </w:rPr>
                            <w:t>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77</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F2783A">
                            <w:rPr>
                              <w:rStyle w:val="PageNumber"/>
                              <w:rFonts w:ascii="Times New Roman" w:hAnsi="Times New Roman"/>
                              <w:noProof/>
                              <w:sz w:val="21"/>
                            </w:rPr>
                            <w:t>4739</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E61E4A"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25 September</w:t>
                    </w:r>
                    <w:r w:rsidRPr="00C032B2">
                      <w:rPr>
                        <w:rFonts w:ascii="Times New Roman" w:hAnsi="Times New Roman"/>
                        <w:sz w:val="21"/>
                      </w:rPr>
                      <w:t xml:space="preserve"> </w:t>
                    </w:r>
                    <w:r w:rsidR="009F15D7" w:rsidRPr="00C032B2">
                      <w:rPr>
                        <w:rFonts w:ascii="Times New Roman" w:hAnsi="Times New Roman"/>
                        <w:sz w:val="21"/>
                      </w:rPr>
                      <w:t>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77</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F2783A">
                      <w:rPr>
                        <w:rStyle w:val="PageNumber"/>
                        <w:rFonts w:ascii="Times New Roman" w:hAnsi="Times New Roman"/>
                        <w:noProof/>
                        <w:sz w:val="21"/>
                      </w:rPr>
                      <w:t>4739</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1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4A"/>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24474"/>
    <w:rsid w:val="00147592"/>
    <w:rsid w:val="00153708"/>
    <w:rsid w:val="00153834"/>
    <w:rsid w:val="001572AD"/>
    <w:rsid w:val="001576DB"/>
    <w:rsid w:val="00160CDB"/>
    <w:rsid w:val="0016221C"/>
    <w:rsid w:val="00180625"/>
    <w:rsid w:val="0019539C"/>
    <w:rsid w:val="00196D44"/>
    <w:rsid w:val="001A7E87"/>
    <w:rsid w:val="001B7138"/>
    <w:rsid w:val="001C09DA"/>
    <w:rsid w:val="00204C2A"/>
    <w:rsid w:val="00214B74"/>
    <w:rsid w:val="0029410F"/>
    <w:rsid w:val="002977EE"/>
    <w:rsid w:val="002A4530"/>
    <w:rsid w:val="002C2B7C"/>
    <w:rsid w:val="002C2E97"/>
    <w:rsid w:val="002D4754"/>
    <w:rsid w:val="00301E5B"/>
    <w:rsid w:val="0034074D"/>
    <w:rsid w:val="00362C85"/>
    <w:rsid w:val="00372CA3"/>
    <w:rsid w:val="003967FE"/>
    <w:rsid w:val="003D2332"/>
    <w:rsid w:val="003E3565"/>
    <w:rsid w:val="00421804"/>
    <w:rsid w:val="0042678B"/>
    <w:rsid w:val="00427CA9"/>
    <w:rsid w:val="0043387B"/>
    <w:rsid w:val="00435ECE"/>
    <w:rsid w:val="004535E8"/>
    <w:rsid w:val="004872C1"/>
    <w:rsid w:val="004A16B7"/>
    <w:rsid w:val="004B1B9B"/>
    <w:rsid w:val="004D4A07"/>
    <w:rsid w:val="004E545F"/>
    <w:rsid w:val="005115D3"/>
    <w:rsid w:val="00541253"/>
    <w:rsid w:val="0054338C"/>
    <w:rsid w:val="00555C1B"/>
    <w:rsid w:val="00567B3E"/>
    <w:rsid w:val="00571C05"/>
    <w:rsid w:val="00575614"/>
    <w:rsid w:val="00577503"/>
    <w:rsid w:val="00582BEE"/>
    <w:rsid w:val="005A3A1B"/>
    <w:rsid w:val="005B4E55"/>
    <w:rsid w:val="005B69B3"/>
    <w:rsid w:val="005C6C9D"/>
    <w:rsid w:val="005D24AC"/>
    <w:rsid w:val="005E7D95"/>
    <w:rsid w:val="005F4618"/>
    <w:rsid w:val="005F5395"/>
    <w:rsid w:val="00612978"/>
    <w:rsid w:val="00665367"/>
    <w:rsid w:val="0068145F"/>
    <w:rsid w:val="006B561D"/>
    <w:rsid w:val="006B5B96"/>
    <w:rsid w:val="006C0D3E"/>
    <w:rsid w:val="006C2F10"/>
    <w:rsid w:val="006D5044"/>
    <w:rsid w:val="006E0C7D"/>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520A"/>
    <w:rsid w:val="00914649"/>
    <w:rsid w:val="0093079E"/>
    <w:rsid w:val="009369DD"/>
    <w:rsid w:val="00947809"/>
    <w:rsid w:val="00977C9F"/>
    <w:rsid w:val="009A605E"/>
    <w:rsid w:val="009A6661"/>
    <w:rsid w:val="009B6FFD"/>
    <w:rsid w:val="009D586E"/>
    <w:rsid w:val="009E2997"/>
    <w:rsid w:val="009F0C7F"/>
    <w:rsid w:val="009F15D7"/>
    <w:rsid w:val="009F7976"/>
    <w:rsid w:val="00A00A77"/>
    <w:rsid w:val="00A0211B"/>
    <w:rsid w:val="00A055D3"/>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2B0C"/>
    <w:rsid w:val="00DB5A8F"/>
    <w:rsid w:val="00DE347D"/>
    <w:rsid w:val="00DF632D"/>
    <w:rsid w:val="00E02241"/>
    <w:rsid w:val="00E21999"/>
    <w:rsid w:val="00E222C6"/>
    <w:rsid w:val="00E36C01"/>
    <w:rsid w:val="00E4712A"/>
    <w:rsid w:val="00E57D4E"/>
    <w:rsid w:val="00E61E4A"/>
    <w:rsid w:val="00E663DF"/>
    <w:rsid w:val="00E92649"/>
    <w:rsid w:val="00EA0D33"/>
    <w:rsid w:val="00EC2419"/>
    <w:rsid w:val="00ED024C"/>
    <w:rsid w:val="00EE2A33"/>
    <w:rsid w:val="00EE7338"/>
    <w:rsid w:val="00F011AF"/>
    <w:rsid w:val="00F12687"/>
    <w:rsid w:val="00F16F9B"/>
    <w:rsid w:val="00F2783A"/>
    <w:rsid w:val="00F337C8"/>
    <w:rsid w:val="00F8336F"/>
    <w:rsid w:val="00F84DBC"/>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56F4DF4-B1F1-4F2B-A347-78B08AA3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GG-Title2"/>
    <w:next w:val="Normal"/>
    <w:link w:val="Heading2Char"/>
    <w:uiPriority w:val="9"/>
    <w:unhideWhenUsed/>
    <w:qFormat/>
    <w:rsid w:val="0068145F"/>
    <w:pPr>
      <w:outlineLvl w:val="1"/>
    </w:pPr>
    <w:rPr>
      <w:lang w:val="en-US"/>
    </w:rPr>
  </w:style>
  <w:style w:type="paragraph" w:styleId="Heading3">
    <w:name w:val="heading 3"/>
    <w:basedOn w:val="Normal"/>
    <w:next w:val="Normal"/>
    <w:link w:val="Heading3Char"/>
    <w:uiPriority w:val="9"/>
    <w:unhideWhenUsed/>
    <w:qFormat/>
    <w:rsid w:val="00DB2B0C"/>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68145F"/>
    <w:rPr>
      <w:rFonts w:ascii="Times New Roman" w:hAnsi="Times New Roman"/>
      <w:smallCaps/>
      <w:sz w:val="17"/>
      <w:szCs w:val="17"/>
      <w:lang w:val="en-US" w:eastAsia="en-US"/>
    </w:rPr>
  </w:style>
  <w:style w:type="character" w:customStyle="1" w:styleId="Heading3Char">
    <w:name w:val="Heading 3 Char"/>
    <w:link w:val="Heading3"/>
    <w:uiPriority w:val="9"/>
    <w:rsid w:val="00DB2B0C"/>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6D5044"/>
    <w:pPr>
      <w:spacing w:after="100"/>
    </w:pPr>
  </w:style>
  <w:style w:type="paragraph" w:styleId="TOC2">
    <w:name w:val="toc 2"/>
    <w:basedOn w:val="Normal"/>
    <w:next w:val="Normal"/>
    <w:autoRedefine/>
    <w:uiPriority w:val="39"/>
    <w:unhideWhenUsed/>
    <w:rsid w:val="006D5044"/>
    <w:pPr>
      <w:spacing w:after="100"/>
      <w:ind w:left="220"/>
    </w:pPr>
  </w:style>
  <w:style w:type="paragraph" w:styleId="TOC3">
    <w:name w:val="toc 3"/>
    <w:basedOn w:val="Normal"/>
    <w:next w:val="Normal"/>
    <w:autoRedefine/>
    <w:uiPriority w:val="39"/>
    <w:unhideWhenUsed/>
    <w:rsid w:val="006D5044"/>
    <w:pPr>
      <w:tabs>
        <w:tab w:val="right" w:leader="dot" w:pos="4548"/>
      </w:tabs>
      <w:ind w:left="284" w:hanging="142"/>
      <w:jc w:val="left"/>
    </w:pPr>
    <w:rPr>
      <w:rFonts w:ascii="Times New Roman" w:hAnsi="Times New Roman"/>
      <w:noProof/>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ubordinate%20Legislation%20Act%201978"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SUPP+CONTENTS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F5D8-48F7-4303-908A-CA296A83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Template>
  <TotalTime>0</TotalTime>
  <Pages>8</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 77 - Friday, 25 September 2020 (pp. 4733–4740)</vt:lpstr>
    </vt:vector>
  </TitlesOfParts>
  <Company>SA Government</Company>
  <LinksUpToDate>false</LinksUpToDate>
  <CharactersWithSpaces>10977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77 - Friday, 25 September 2020 (pp. 4733–4740)</dc:title>
  <dc:subject/>
  <dc:creator>Anthony Butler</dc:creator>
  <cp:keywords/>
  <cp:lastModifiedBy>Anthony Butler</cp:lastModifiedBy>
  <cp:revision>2</cp:revision>
  <cp:lastPrinted>2017-03-20T23:21:00Z</cp:lastPrinted>
  <dcterms:created xsi:type="dcterms:W3CDTF">2020-09-25T02:34:00Z</dcterms:created>
  <dcterms:modified xsi:type="dcterms:W3CDTF">2020-09-25T02:34:00Z</dcterms:modified>
</cp:coreProperties>
</file>