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232204">
        <w:rPr>
          <w:rFonts w:ascii="Times New Roman" w:hAnsi="Times New Roman"/>
          <w:sz w:val="21"/>
          <w:szCs w:val="21"/>
        </w:rPr>
        <w:t>24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7111C3">
        <w:rPr>
          <w:rFonts w:ascii="Times New Roman" w:hAnsi="Times New Roman"/>
          <w:sz w:val="21"/>
          <w:szCs w:val="21"/>
        </w:rPr>
        <w:t xml:space="preserve">p. </w:t>
      </w:r>
      <w:r w:rsidR="00232204">
        <w:rPr>
          <w:rFonts w:ascii="Times New Roman" w:hAnsi="Times New Roman"/>
          <w:sz w:val="21"/>
          <w:szCs w:val="21"/>
        </w:rPr>
        <w:t>1251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232204">
        <w:rPr>
          <w:rFonts w:ascii="Times New Roman" w:hAnsi="Times New Roman"/>
          <w:smallCaps/>
          <w:color w:val="000000"/>
          <w:sz w:val="28"/>
          <w:szCs w:val="26"/>
        </w:rPr>
        <w:t>Friday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232204">
        <w:rPr>
          <w:rFonts w:ascii="Times New Roman" w:hAnsi="Times New Roman"/>
          <w:smallCaps/>
          <w:color w:val="000000"/>
          <w:sz w:val="28"/>
          <w:szCs w:val="26"/>
        </w:rPr>
        <w:t>23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232204">
        <w:rPr>
          <w:rFonts w:ascii="Times New Roman" w:hAnsi="Times New Roman"/>
          <w:smallCaps/>
          <w:color w:val="000000"/>
          <w:sz w:val="28"/>
          <w:szCs w:val="26"/>
        </w:rPr>
        <w:t>April</w:t>
      </w:r>
      <w:r w:rsidR="009354CF"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>
        <w:rPr>
          <w:rFonts w:ascii="Times New Roman" w:hAnsi="Times New Roman"/>
          <w:smallCaps/>
          <w:color w:val="000000"/>
          <w:sz w:val="28"/>
          <w:szCs w:val="26"/>
        </w:rPr>
        <w:t>2</w:t>
      </w:r>
      <w:r w:rsidR="00F638E5">
        <w:rPr>
          <w:rFonts w:ascii="Times New Roman" w:hAnsi="Times New Roman"/>
          <w:smallCaps/>
          <w:color w:val="000000"/>
          <w:sz w:val="28"/>
          <w:szCs w:val="26"/>
        </w:rPr>
        <w:t>1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C32E4F" w:rsidRDefault="00232204" w:rsidP="00207E82">
      <w:pPr>
        <w:pStyle w:val="Heading10"/>
      </w:pPr>
      <w:r>
        <w:t>State Govrnment Instrument</w:t>
      </w:r>
    </w:p>
    <w:p w:rsidR="00A861FD" w:rsidRPr="00A861FD" w:rsidRDefault="00A861FD" w:rsidP="00A861FD">
      <w:pPr>
        <w:jc w:val="center"/>
        <w:rPr>
          <w:rFonts w:ascii="Times New Roman" w:hAnsi="Times New Roman"/>
          <w:caps/>
          <w:sz w:val="17"/>
          <w:szCs w:val="17"/>
        </w:rPr>
      </w:pPr>
      <w:r w:rsidRPr="00A861FD">
        <w:rPr>
          <w:rFonts w:ascii="Times New Roman" w:hAnsi="Times New Roman"/>
          <w:caps/>
          <w:sz w:val="17"/>
          <w:szCs w:val="17"/>
        </w:rPr>
        <w:t>Child Safety (Prohibited Persons) Act 2016</w:t>
      </w:r>
    </w:p>
    <w:p w:rsidR="00A861FD" w:rsidRPr="00A861FD" w:rsidRDefault="00A861FD" w:rsidP="00A861FD">
      <w:pPr>
        <w:jc w:val="center"/>
        <w:rPr>
          <w:rFonts w:ascii="Times New Roman" w:hAnsi="Times New Roman"/>
          <w:i/>
          <w:sz w:val="17"/>
          <w:szCs w:val="17"/>
        </w:rPr>
      </w:pPr>
      <w:r w:rsidRPr="00A861FD">
        <w:rPr>
          <w:rFonts w:ascii="Times New Roman" w:hAnsi="Times New Roman"/>
          <w:i/>
          <w:sz w:val="17"/>
          <w:szCs w:val="17"/>
        </w:rPr>
        <w:t>Assignment to Act as Registrar of the Central Assessment Unit</w:t>
      </w:r>
    </w:p>
    <w:p w:rsidR="00A861FD" w:rsidRPr="00A861FD" w:rsidRDefault="00A861FD" w:rsidP="00A861FD">
      <w:pPr>
        <w:rPr>
          <w:rFonts w:ascii="Times New Roman" w:eastAsia="Times New Roman" w:hAnsi="Times New Roman"/>
          <w:sz w:val="17"/>
          <w:szCs w:val="17"/>
        </w:rPr>
      </w:pPr>
      <w:r w:rsidRPr="00A861FD">
        <w:rPr>
          <w:rFonts w:ascii="Times New Roman" w:eastAsia="Times New Roman" w:hAnsi="Times New Roman"/>
          <w:sz w:val="17"/>
          <w:szCs w:val="17"/>
        </w:rPr>
        <w:t xml:space="preserve">PURSUANT to Section 22(3) of the </w:t>
      </w:r>
      <w:r w:rsidRPr="00A861FD">
        <w:rPr>
          <w:rFonts w:ascii="Times New Roman" w:eastAsia="Times New Roman" w:hAnsi="Times New Roman"/>
          <w:i/>
          <w:sz w:val="17"/>
          <w:szCs w:val="17"/>
        </w:rPr>
        <w:t>Child Safety (Prohibited Persons) Act 2016</w:t>
      </w:r>
      <w:r w:rsidRPr="00A861FD">
        <w:rPr>
          <w:rFonts w:ascii="Times New Roman" w:eastAsia="Times New Roman" w:hAnsi="Times New Roman"/>
          <w:sz w:val="17"/>
          <w:szCs w:val="17"/>
        </w:rPr>
        <w:t>, I assign Maria Toscano to act as the Registrar of the central assessment unit, while the Registrar is absent from, or unable to discharge, official duties for a term commencing as of 24 April 2021 up until 10 May 2021.</w:t>
      </w:r>
    </w:p>
    <w:p w:rsidR="00A861FD" w:rsidRPr="00A861FD" w:rsidRDefault="00A861FD" w:rsidP="00A861FD">
      <w:pPr>
        <w:spacing w:after="0"/>
        <w:rPr>
          <w:rFonts w:ascii="Times New Roman" w:eastAsia="Times New Roman" w:hAnsi="Times New Roman"/>
          <w:sz w:val="17"/>
          <w:szCs w:val="17"/>
        </w:rPr>
      </w:pPr>
      <w:r w:rsidRPr="00A861FD">
        <w:rPr>
          <w:rFonts w:ascii="Times New Roman" w:eastAsia="Times New Roman" w:hAnsi="Times New Roman"/>
          <w:sz w:val="17"/>
          <w:szCs w:val="17"/>
        </w:rPr>
        <w:t>Dated: 23 April 2021</w:t>
      </w:r>
    </w:p>
    <w:p w:rsidR="00A861FD" w:rsidRPr="00A861FD" w:rsidRDefault="00A861FD" w:rsidP="00A861FD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A861FD">
        <w:rPr>
          <w:rFonts w:ascii="Times New Roman" w:eastAsia="Times New Roman" w:hAnsi="Times New Roman"/>
          <w:smallCaps/>
          <w:sz w:val="17"/>
          <w:szCs w:val="20"/>
        </w:rPr>
        <w:t>Hon Vickie Chapman MP</w:t>
      </w:r>
    </w:p>
    <w:p w:rsidR="00A861FD" w:rsidRPr="00A861FD" w:rsidRDefault="00A861FD" w:rsidP="00A861FD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A861FD">
        <w:rPr>
          <w:rFonts w:ascii="Times New Roman" w:eastAsia="Times New Roman" w:hAnsi="Times New Roman"/>
          <w:sz w:val="17"/>
          <w:szCs w:val="17"/>
        </w:rPr>
        <w:t>Acting Minister for Human Services</w:t>
      </w:r>
    </w:p>
    <w:p w:rsidR="00A861FD" w:rsidRPr="00A861FD" w:rsidRDefault="00A861FD" w:rsidP="00A861FD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A861FD" w:rsidRPr="00A861FD" w:rsidRDefault="00A861FD" w:rsidP="00A861FD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A861FD" w:rsidRPr="00A861FD" w:rsidRDefault="00A861FD" w:rsidP="00A861FD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eastAsia="Times New Roman" w:hAnsi="Times New Roman"/>
          <w:sz w:val="17"/>
          <w:szCs w:val="17"/>
        </w:rPr>
      </w:pPr>
    </w:p>
    <w:p w:rsidR="001B7138" w:rsidRPr="00E13865" w:rsidRDefault="001B7138" w:rsidP="00E13865">
      <w:pPr>
        <w:spacing w:after="0"/>
        <w:jc w:val="left"/>
        <w:rPr>
          <w:rFonts w:ascii="Times New Roman" w:hAnsi="Times New Roman"/>
          <w:smallCaps/>
          <w:sz w:val="17"/>
          <w:szCs w:val="17"/>
        </w:rPr>
      </w:pPr>
      <w:bookmarkStart w:id="0" w:name="_GoBack"/>
      <w:bookmarkEnd w:id="0"/>
    </w:p>
    <w:sectPr w:rsidR="001B7138" w:rsidRPr="00E13865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2342D" w:rsidRDefault="0032342D" w:rsidP="00777F88">
      <w:pPr>
        <w:spacing w:after="0" w:line="240" w:lineRule="auto"/>
      </w:pPr>
      <w:r>
        <w:separator/>
      </w:r>
    </w:p>
  </w:endnote>
  <w:endnote w:type="continuationSeparator" w:id="0">
    <w:p w:rsidR="0032342D" w:rsidRDefault="0032342D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F126E7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0C7EA3">
      <w:rPr>
        <w:rFonts w:ascii="Times New Roman" w:hAnsi="Times New Roman"/>
        <w:sz w:val="17"/>
        <w:szCs w:val="17"/>
      </w:rPr>
      <w:t>$7.</w:t>
    </w:r>
    <w:r>
      <w:rPr>
        <w:rFonts w:ascii="Times New Roman" w:hAnsi="Times New Roman"/>
        <w:sz w:val="17"/>
        <w:szCs w:val="17"/>
      </w:rPr>
      <w:t>85</w:t>
    </w:r>
    <w:r w:rsidRPr="000C7EA3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95</w:t>
    </w:r>
    <w:r w:rsidRPr="000C7EA3">
      <w:rPr>
        <w:rFonts w:ascii="Times New Roman" w:hAnsi="Times New Roman"/>
        <w:sz w:val="17"/>
        <w:szCs w:val="17"/>
      </w:rPr>
      <w:t>.</w:t>
    </w:r>
    <w:r>
      <w:rPr>
        <w:rFonts w:ascii="Times New Roman" w:hAnsi="Times New Roman"/>
        <w:sz w:val="17"/>
        <w:szCs w:val="17"/>
      </w:rPr>
      <w:t>0</w:t>
    </w:r>
    <w:r w:rsidRPr="000C7EA3">
      <w:rPr>
        <w:rFonts w:ascii="Times New Roman" w:hAnsi="Times New Roman"/>
        <w:sz w:val="17"/>
        <w:szCs w:val="17"/>
      </w:rPr>
      <w:t>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2342D" w:rsidRDefault="0032342D" w:rsidP="00777F88">
      <w:pPr>
        <w:spacing w:after="0" w:line="240" w:lineRule="auto"/>
      </w:pPr>
      <w:r>
        <w:separator/>
      </w:r>
    </w:p>
  </w:footnote>
  <w:footnote w:type="continuationSeparator" w:id="0">
    <w:p w:rsidR="0032342D" w:rsidRDefault="0032342D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displayBackgroundShape/>
  <w:attachedTemplate r:id="rId1"/>
  <w:defaultTabStop w:val="160"/>
  <w:evenAndOddHeaders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42D"/>
    <w:rsid w:val="000100A7"/>
    <w:rsid w:val="0002085F"/>
    <w:rsid w:val="000319F0"/>
    <w:rsid w:val="00063D6D"/>
    <w:rsid w:val="00067207"/>
    <w:rsid w:val="00070E37"/>
    <w:rsid w:val="000B0640"/>
    <w:rsid w:val="000B2DB0"/>
    <w:rsid w:val="000C7EA3"/>
    <w:rsid w:val="000D34A3"/>
    <w:rsid w:val="000E2F18"/>
    <w:rsid w:val="000E655C"/>
    <w:rsid w:val="000F0B45"/>
    <w:rsid w:val="000F2CEA"/>
    <w:rsid w:val="00147592"/>
    <w:rsid w:val="00153708"/>
    <w:rsid w:val="001572AD"/>
    <w:rsid w:val="001576DB"/>
    <w:rsid w:val="00160CDB"/>
    <w:rsid w:val="0016758A"/>
    <w:rsid w:val="001B7138"/>
    <w:rsid w:val="001C09DA"/>
    <w:rsid w:val="001D3C4F"/>
    <w:rsid w:val="00204C2A"/>
    <w:rsid w:val="00207E82"/>
    <w:rsid w:val="00232204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2342D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E0C7D"/>
    <w:rsid w:val="00703D70"/>
    <w:rsid w:val="007111C3"/>
    <w:rsid w:val="00742E6E"/>
    <w:rsid w:val="00777F88"/>
    <w:rsid w:val="00787980"/>
    <w:rsid w:val="00793DFD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44FFB"/>
    <w:rsid w:val="00A54E7C"/>
    <w:rsid w:val="00A747D0"/>
    <w:rsid w:val="00A773E8"/>
    <w:rsid w:val="00A77546"/>
    <w:rsid w:val="00A861FD"/>
    <w:rsid w:val="00A97608"/>
    <w:rsid w:val="00B07083"/>
    <w:rsid w:val="00B12539"/>
    <w:rsid w:val="00B152A8"/>
    <w:rsid w:val="00B22E26"/>
    <w:rsid w:val="00B53F6A"/>
    <w:rsid w:val="00B8243A"/>
    <w:rsid w:val="00BA51F0"/>
    <w:rsid w:val="00BC3D87"/>
    <w:rsid w:val="00BC4D92"/>
    <w:rsid w:val="00BC57E5"/>
    <w:rsid w:val="00BE137F"/>
    <w:rsid w:val="00BF1895"/>
    <w:rsid w:val="00BF295F"/>
    <w:rsid w:val="00BF65C6"/>
    <w:rsid w:val="00BF6670"/>
    <w:rsid w:val="00BF7BAD"/>
    <w:rsid w:val="00C00001"/>
    <w:rsid w:val="00C032B2"/>
    <w:rsid w:val="00C37770"/>
    <w:rsid w:val="00C80EE0"/>
    <w:rsid w:val="00C971BF"/>
    <w:rsid w:val="00CE5D51"/>
    <w:rsid w:val="00D0446B"/>
    <w:rsid w:val="00D14F34"/>
    <w:rsid w:val="00D15B81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57D4E"/>
    <w:rsid w:val="00E663DF"/>
    <w:rsid w:val="00E77E19"/>
    <w:rsid w:val="00E92649"/>
    <w:rsid w:val="00EB0AF9"/>
    <w:rsid w:val="00EC2419"/>
    <w:rsid w:val="00ED024C"/>
    <w:rsid w:val="00EE2A33"/>
    <w:rsid w:val="00EE7338"/>
    <w:rsid w:val="00F011AF"/>
    <w:rsid w:val="00F07A1A"/>
    <w:rsid w:val="00F12687"/>
    <w:rsid w:val="00F126E7"/>
    <w:rsid w:val="00F16F9B"/>
    <w:rsid w:val="00F638E5"/>
    <w:rsid w:val="00F8336F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5:chartTrackingRefBased/>
  <w15:docId w15:val="{83CF9DE8-0B8C-473B-88A5-062D2C2049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1\TEMPLATE_SUPP_2021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06D202B-EA0C-4C19-B54A-367286C9E4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TEMPLATE_SUPP_2021</Template>
  <TotalTime>2</TotalTime>
  <Pages>1</Pages>
  <Words>96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?? - ??day, ?? ??? 2021 (pp. ??–??)</vt:lpstr>
    </vt:vector>
  </TitlesOfParts>
  <Company>SA Government</Company>
  <LinksUpToDate>false</LinksUpToDate>
  <CharactersWithSpaces>645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24 - Friday, 23 April 2021 (p. 1251)</dc:title>
  <dc:subject/>
  <dc:creator>Alicia Wheaton</dc:creator>
  <cp:keywords/>
  <cp:lastModifiedBy>Alicia Wheaton</cp:lastModifiedBy>
  <cp:revision>3</cp:revision>
  <cp:lastPrinted>2017-03-20T23:21:00Z</cp:lastPrinted>
  <dcterms:created xsi:type="dcterms:W3CDTF">2021-04-23T02:48:00Z</dcterms:created>
  <dcterms:modified xsi:type="dcterms:W3CDTF">2021-04-23T03:09:00Z</dcterms:modified>
</cp:coreProperties>
</file>